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615B6" w14:textId="52545F75" w:rsidR="00E55774" w:rsidRPr="009C5B5F" w:rsidRDefault="004936F2" w:rsidP="00AD564D">
      <w:pPr>
        <w:spacing w:line="276" w:lineRule="auto"/>
        <w:jc w:val="center"/>
        <w:rPr>
          <w:rFonts w:ascii="Times New Roman" w:hAnsi="Times New Roman" w:cs="Times New Roman"/>
          <w:b/>
          <w:bCs/>
          <w:sz w:val="28"/>
          <w:szCs w:val="28"/>
        </w:rPr>
      </w:pPr>
      <w:r>
        <w:rPr>
          <w:rFonts w:ascii="Times New Roman" w:hAnsi="Times New Roman" w:cs="Times New Roman"/>
          <w:b/>
          <w:bCs/>
          <w:sz w:val="32"/>
          <w:szCs w:val="32"/>
        </w:rPr>
        <w:t xml:space="preserve">  </w:t>
      </w:r>
      <w:r w:rsidR="000B4887" w:rsidRPr="009C5B5F">
        <w:rPr>
          <w:rFonts w:ascii="Times New Roman" w:hAnsi="Times New Roman" w:cs="Times New Roman"/>
          <w:b/>
          <w:bCs/>
          <w:sz w:val="28"/>
          <w:szCs w:val="28"/>
        </w:rPr>
        <w:t xml:space="preserve">THE </w:t>
      </w:r>
      <w:r w:rsidR="000A69CC" w:rsidRPr="009C5B5F">
        <w:rPr>
          <w:rFonts w:ascii="Times New Roman" w:hAnsi="Times New Roman" w:cs="Times New Roman"/>
          <w:b/>
          <w:bCs/>
          <w:sz w:val="28"/>
          <w:szCs w:val="28"/>
        </w:rPr>
        <w:t>INFLUENCE</w:t>
      </w:r>
      <w:r w:rsidR="000B4887" w:rsidRPr="009C5B5F">
        <w:rPr>
          <w:rFonts w:ascii="Times New Roman" w:hAnsi="Times New Roman" w:cs="Times New Roman"/>
          <w:b/>
          <w:bCs/>
          <w:sz w:val="28"/>
          <w:szCs w:val="28"/>
        </w:rPr>
        <w:t xml:space="preserve"> OF DIGITAL TAX</w:t>
      </w:r>
      <w:r w:rsidR="004F011C" w:rsidRPr="009C5B5F">
        <w:rPr>
          <w:rFonts w:ascii="Times New Roman" w:hAnsi="Times New Roman" w:cs="Times New Roman"/>
          <w:b/>
          <w:bCs/>
          <w:sz w:val="28"/>
          <w:szCs w:val="28"/>
        </w:rPr>
        <w:t xml:space="preserve"> EDUCATION</w:t>
      </w:r>
      <w:r w:rsidR="000B4887" w:rsidRPr="009C5B5F">
        <w:rPr>
          <w:rFonts w:ascii="Times New Roman" w:hAnsi="Times New Roman" w:cs="Times New Roman"/>
          <w:b/>
          <w:bCs/>
          <w:sz w:val="28"/>
          <w:szCs w:val="28"/>
        </w:rPr>
        <w:t xml:space="preserve"> CONTENT, LITERACY</w:t>
      </w:r>
      <w:r w:rsidR="00AA3FB2" w:rsidRPr="009C5B5F">
        <w:rPr>
          <w:rFonts w:ascii="Times New Roman" w:hAnsi="Times New Roman" w:cs="Times New Roman"/>
          <w:b/>
          <w:bCs/>
          <w:sz w:val="28"/>
          <w:szCs w:val="28"/>
        </w:rPr>
        <w:t>,</w:t>
      </w:r>
      <w:r w:rsidR="000B4887" w:rsidRPr="009C5B5F">
        <w:rPr>
          <w:rFonts w:ascii="Times New Roman" w:hAnsi="Times New Roman" w:cs="Times New Roman"/>
          <w:b/>
          <w:bCs/>
          <w:sz w:val="28"/>
          <w:szCs w:val="28"/>
        </w:rPr>
        <w:t xml:space="preserve"> AND TAX SERVICES </w:t>
      </w:r>
      <w:r w:rsidR="00AA3FB2" w:rsidRPr="009C5B5F">
        <w:rPr>
          <w:rFonts w:ascii="Times New Roman" w:hAnsi="Times New Roman" w:cs="Times New Roman"/>
          <w:b/>
          <w:bCs/>
          <w:sz w:val="28"/>
          <w:szCs w:val="28"/>
        </w:rPr>
        <w:t>(E</w:t>
      </w:r>
      <w:r w:rsidR="00005DA7" w:rsidRPr="009C5B5F">
        <w:rPr>
          <w:rFonts w:ascii="Times New Roman" w:hAnsi="Times New Roman" w:cs="Times New Roman"/>
          <w:b/>
          <w:bCs/>
          <w:sz w:val="28"/>
          <w:szCs w:val="28"/>
        </w:rPr>
        <w:t>-FI</w:t>
      </w:r>
      <w:r w:rsidR="00FC5010" w:rsidRPr="009C5B5F">
        <w:rPr>
          <w:rFonts w:ascii="Times New Roman" w:hAnsi="Times New Roman" w:cs="Times New Roman"/>
          <w:b/>
          <w:bCs/>
          <w:sz w:val="28"/>
          <w:szCs w:val="28"/>
        </w:rPr>
        <w:t>L</w:t>
      </w:r>
      <w:r w:rsidR="00005DA7" w:rsidRPr="009C5B5F">
        <w:rPr>
          <w:rFonts w:ascii="Times New Roman" w:hAnsi="Times New Roman" w:cs="Times New Roman"/>
          <w:b/>
          <w:bCs/>
          <w:sz w:val="28"/>
          <w:szCs w:val="28"/>
        </w:rPr>
        <w:t>ING</w:t>
      </w:r>
      <w:r w:rsidR="00AA3FB2" w:rsidRPr="009C5B5F">
        <w:rPr>
          <w:rFonts w:ascii="Times New Roman" w:hAnsi="Times New Roman" w:cs="Times New Roman"/>
          <w:b/>
          <w:bCs/>
          <w:sz w:val="28"/>
          <w:szCs w:val="28"/>
        </w:rPr>
        <w:t xml:space="preserve">) </w:t>
      </w:r>
      <w:r w:rsidR="000B4887" w:rsidRPr="009C5B5F">
        <w:rPr>
          <w:rFonts w:ascii="Times New Roman" w:hAnsi="Times New Roman" w:cs="Times New Roman"/>
          <w:b/>
          <w:bCs/>
          <w:sz w:val="28"/>
          <w:szCs w:val="28"/>
        </w:rPr>
        <w:t>ON GEN-Z TAX COMPLIANCE IN SAMARINDA CITY WITH TAX AWARENESS AS A MODERATING VARIABLE</w:t>
      </w:r>
    </w:p>
    <w:p w14:paraId="54ABB9FD" w14:textId="77777777" w:rsidR="00E55774" w:rsidRPr="009C5B5F" w:rsidRDefault="00E55774" w:rsidP="00AD564D">
      <w:pPr>
        <w:spacing w:line="276" w:lineRule="auto"/>
        <w:jc w:val="both"/>
        <w:rPr>
          <w:rFonts w:ascii="Times New Roman" w:hAnsi="Times New Roman" w:cs="Times New Roman"/>
          <w:b/>
          <w:bCs/>
          <w:sz w:val="28"/>
          <w:szCs w:val="28"/>
        </w:rPr>
      </w:pPr>
    </w:p>
    <w:p w14:paraId="5B0AF4B4" w14:textId="594FA13A" w:rsidR="00E55774" w:rsidRPr="009C5B5F" w:rsidRDefault="00C6677A" w:rsidP="00AD564D">
      <w:pPr>
        <w:spacing w:line="276" w:lineRule="auto"/>
        <w:jc w:val="center"/>
        <w:rPr>
          <w:rFonts w:ascii="Times New Roman" w:hAnsi="Times New Roman" w:cs="Times New Roman"/>
          <w:b/>
          <w:bCs/>
          <w:sz w:val="28"/>
          <w:szCs w:val="28"/>
        </w:rPr>
      </w:pPr>
      <w:r>
        <w:rPr>
          <w:rFonts w:ascii="Times New Roman" w:hAnsi="Times New Roman" w:cs="Times New Roman"/>
          <w:b/>
          <w:bCs/>
          <w:sz w:val="28"/>
          <w:szCs w:val="28"/>
        </w:rPr>
        <w:t>THESIS</w:t>
      </w:r>
    </w:p>
    <w:p w14:paraId="4E5A7668" w14:textId="27BEDDA2" w:rsidR="00E55774" w:rsidRDefault="0072142B" w:rsidP="00AD564D">
      <w:pPr>
        <w:spacing w:line="276" w:lineRule="auto"/>
        <w:jc w:val="center"/>
        <w:rPr>
          <w:rFonts w:ascii="Times New Roman" w:hAnsi="Times New Roman" w:cs="Times New Roman"/>
          <w:sz w:val="24"/>
          <w:szCs w:val="24"/>
        </w:rPr>
      </w:pPr>
      <w:r w:rsidRPr="0072142B">
        <w:rPr>
          <w:rFonts w:ascii="Times New Roman" w:hAnsi="Times New Roman" w:cs="Times New Roman"/>
          <w:sz w:val="24"/>
          <w:szCs w:val="24"/>
        </w:rPr>
        <w:t>As one of the requirements to obtain a Bachelor of Accounting degree</w:t>
      </w:r>
    </w:p>
    <w:p w14:paraId="7F7D4586" w14:textId="77777777" w:rsidR="00E55774" w:rsidRDefault="00E55774" w:rsidP="00AD564D">
      <w:pPr>
        <w:spacing w:line="276" w:lineRule="auto"/>
        <w:jc w:val="both"/>
        <w:rPr>
          <w:rFonts w:ascii="Times New Roman" w:hAnsi="Times New Roman" w:cs="Times New Roman"/>
          <w:sz w:val="24"/>
          <w:szCs w:val="24"/>
        </w:rPr>
      </w:pPr>
    </w:p>
    <w:p w14:paraId="03E12C68" w14:textId="77777777" w:rsidR="00E55774" w:rsidRDefault="00E55774" w:rsidP="00AD564D">
      <w:pPr>
        <w:spacing w:line="276" w:lineRule="auto"/>
        <w:jc w:val="center"/>
        <w:rPr>
          <w:rFonts w:ascii="Times New Roman" w:hAnsi="Times New Roman" w:cs="Times New Roman"/>
          <w:sz w:val="24"/>
          <w:szCs w:val="24"/>
        </w:rPr>
      </w:pPr>
      <w:r w:rsidRPr="006E60A6">
        <w:rPr>
          <w:rFonts w:asciiTheme="majorBidi" w:hAnsiTheme="majorBidi" w:cstheme="majorBidi"/>
          <w:noProof/>
          <w:sz w:val="28"/>
          <w:szCs w:val="28"/>
        </w:rPr>
        <w:drawing>
          <wp:inline distT="0" distB="0" distL="0" distR="0" wp14:anchorId="5B3F22D9" wp14:editId="2028C350">
            <wp:extent cx="2089150" cy="2074815"/>
            <wp:effectExtent l="0" t="0" r="6350" b="1905"/>
            <wp:docPr id="2107706612" name="Gamba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706612" name="Gambar 2"/>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11932" cy="2097441"/>
                    </a:xfrm>
                    <a:prstGeom prst="rect">
                      <a:avLst/>
                    </a:prstGeom>
                  </pic:spPr>
                </pic:pic>
              </a:graphicData>
            </a:graphic>
          </wp:inline>
        </w:drawing>
      </w:r>
    </w:p>
    <w:p w14:paraId="707135AB" w14:textId="77777777" w:rsidR="00E55774" w:rsidRDefault="00E55774" w:rsidP="00AD564D">
      <w:pPr>
        <w:spacing w:line="276" w:lineRule="auto"/>
        <w:jc w:val="both"/>
        <w:rPr>
          <w:rFonts w:ascii="Times New Roman" w:hAnsi="Times New Roman" w:cs="Times New Roman"/>
          <w:sz w:val="24"/>
          <w:szCs w:val="24"/>
        </w:rPr>
      </w:pPr>
    </w:p>
    <w:p w14:paraId="4224E18C" w14:textId="74539101" w:rsidR="00E55774" w:rsidRPr="00FD7D7A" w:rsidRDefault="00E55774" w:rsidP="00AD564D">
      <w:pPr>
        <w:spacing w:line="276" w:lineRule="auto"/>
        <w:jc w:val="center"/>
        <w:rPr>
          <w:rFonts w:ascii="Times New Roman" w:hAnsi="Times New Roman" w:cs="Times New Roman"/>
          <w:sz w:val="28"/>
          <w:szCs w:val="28"/>
        </w:rPr>
      </w:pPr>
      <w:r>
        <w:rPr>
          <w:rFonts w:ascii="Times New Roman" w:hAnsi="Times New Roman" w:cs="Times New Roman"/>
          <w:sz w:val="28"/>
          <w:szCs w:val="28"/>
        </w:rPr>
        <w:t>Compiled By:</w:t>
      </w:r>
    </w:p>
    <w:p w14:paraId="1BED9E97" w14:textId="2A1C7145" w:rsidR="00E55774" w:rsidRPr="00B06221" w:rsidRDefault="00E55774" w:rsidP="00AD564D">
      <w:pPr>
        <w:spacing w:line="276" w:lineRule="auto"/>
        <w:jc w:val="center"/>
        <w:rPr>
          <w:rFonts w:ascii="Times New Roman" w:hAnsi="Times New Roman" w:cs="Times New Roman"/>
          <w:b/>
          <w:bCs/>
          <w:sz w:val="28"/>
          <w:szCs w:val="28"/>
        </w:rPr>
      </w:pPr>
      <w:r>
        <w:rPr>
          <w:rFonts w:ascii="Times New Roman" w:hAnsi="Times New Roman" w:cs="Times New Roman"/>
          <w:b/>
          <w:bCs/>
          <w:sz w:val="28"/>
          <w:szCs w:val="28"/>
        </w:rPr>
        <w:t>YOSUA CHRISTIAWAN TEDJA</w:t>
      </w:r>
    </w:p>
    <w:p w14:paraId="05E9BB76" w14:textId="03728D9E" w:rsidR="00E55774" w:rsidRPr="00B06221" w:rsidRDefault="00E55774" w:rsidP="00AD564D">
      <w:pPr>
        <w:spacing w:line="276" w:lineRule="auto"/>
        <w:jc w:val="center"/>
        <w:rPr>
          <w:rFonts w:ascii="Times New Roman" w:hAnsi="Times New Roman" w:cs="Times New Roman"/>
          <w:b/>
          <w:bCs/>
          <w:sz w:val="28"/>
          <w:szCs w:val="28"/>
        </w:rPr>
      </w:pPr>
      <w:r w:rsidRPr="00B06221">
        <w:rPr>
          <w:rFonts w:ascii="Times New Roman" w:hAnsi="Times New Roman" w:cs="Times New Roman"/>
          <w:b/>
          <w:bCs/>
          <w:sz w:val="28"/>
          <w:szCs w:val="28"/>
        </w:rPr>
        <w:t>2201036</w:t>
      </w:r>
      <w:r>
        <w:rPr>
          <w:rFonts w:ascii="Times New Roman" w:hAnsi="Times New Roman" w:cs="Times New Roman"/>
          <w:b/>
          <w:bCs/>
          <w:sz w:val="28"/>
          <w:szCs w:val="28"/>
        </w:rPr>
        <w:t>082</w:t>
      </w:r>
    </w:p>
    <w:p w14:paraId="72C93E9C" w14:textId="2D734018" w:rsidR="00E55774" w:rsidRPr="00FF09FB" w:rsidRDefault="00E55774" w:rsidP="00AD564D">
      <w:pPr>
        <w:spacing w:line="276" w:lineRule="auto"/>
        <w:jc w:val="center"/>
        <w:rPr>
          <w:rFonts w:ascii="Times New Roman" w:hAnsi="Times New Roman" w:cs="Times New Roman"/>
          <w:b/>
          <w:bCs/>
          <w:sz w:val="28"/>
          <w:szCs w:val="28"/>
        </w:rPr>
      </w:pPr>
      <w:r w:rsidRPr="00FF09FB">
        <w:rPr>
          <w:rFonts w:ascii="Times New Roman" w:hAnsi="Times New Roman" w:cs="Times New Roman"/>
          <w:b/>
          <w:bCs/>
          <w:sz w:val="28"/>
          <w:szCs w:val="28"/>
        </w:rPr>
        <w:t>S1 A</w:t>
      </w:r>
      <w:r>
        <w:rPr>
          <w:rFonts w:ascii="Times New Roman" w:hAnsi="Times New Roman" w:cs="Times New Roman"/>
          <w:b/>
          <w:bCs/>
          <w:sz w:val="28"/>
          <w:szCs w:val="28"/>
        </w:rPr>
        <w:t>CCOUNTING</w:t>
      </w:r>
    </w:p>
    <w:p w14:paraId="4ED7FA4D" w14:textId="77777777" w:rsidR="00E55774" w:rsidRDefault="00E55774" w:rsidP="00AD564D">
      <w:pPr>
        <w:spacing w:line="276" w:lineRule="auto"/>
        <w:jc w:val="both"/>
        <w:rPr>
          <w:rFonts w:ascii="Times New Roman" w:hAnsi="Times New Roman" w:cs="Times New Roman"/>
          <w:b/>
          <w:bCs/>
          <w:sz w:val="24"/>
          <w:szCs w:val="24"/>
        </w:rPr>
      </w:pPr>
    </w:p>
    <w:p w14:paraId="4EAA3FA0" w14:textId="6331D916" w:rsidR="00E55774" w:rsidRPr="006E60A6" w:rsidRDefault="00E55774" w:rsidP="00AD564D">
      <w:pPr>
        <w:spacing w:line="276" w:lineRule="auto"/>
        <w:jc w:val="center"/>
        <w:rPr>
          <w:rFonts w:ascii="Times New Roman" w:hAnsi="Times New Roman" w:cs="Times New Roman"/>
          <w:b/>
          <w:bCs/>
          <w:sz w:val="32"/>
          <w:szCs w:val="32"/>
        </w:rPr>
      </w:pPr>
      <w:r w:rsidRPr="006E60A6">
        <w:rPr>
          <w:rFonts w:ascii="Times New Roman" w:hAnsi="Times New Roman" w:cs="Times New Roman"/>
          <w:b/>
          <w:bCs/>
          <w:sz w:val="32"/>
          <w:szCs w:val="32"/>
        </w:rPr>
        <w:t>FA</w:t>
      </w:r>
      <w:r w:rsidR="0072142B">
        <w:rPr>
          <w:rFonts w:ascii="Times New Roman" w:hAnsi="Times New Roman" w:cs="Times New Roman"/>
          <w:b/>
          <w:bCs/>
          <w:sz w:val="32"/>
          <w:szCs w:val="32"/>
        </w:rPr>
        <w:t>CULTY OF ECONOMICS AND BUSINESS</w:t>
      </w:r>
    </w:p>
    <w:p w14:paraId="7457CD4A" w14:textId="77B721C5" w:rsidR="00E55774" w:rsidRPr="006E60A6" w:rsidRDefault="00E55774" w:rsidP="00AD564D">
      <w:pPr>
        <w:spacing w:line="276" w:lineRule="auto"/>
        <w:jc w:val="center"/>
        <w:rPr>
          <w:rFonts w:ascii="Times New Roman" w:hAnsi="Times New Roman" w:cs="Times New Roman"/>
          <w:b/>
          <w:bCs/>
          <w:sz w:val="32"/>
          <w:szCs w:val="32"/>
        </w:rPr>
      </w:pPr>
      <w:r w:rsidRPr="006E60A6">
        <w:rPr>
          <w:rFonts w:ascii="Times New Roman" w:hAnsi="Times New Roman" w:cs="Times New Roman"/>
          <w:b/>
          <w:bCs/>
          <w:sz w:val="32"/>
          <w:szCs w:val="32"/>
        </w:rPr>
        <w:t>MULAWARMAN</w:t>
      </w:r>
      <w:r w:rsidR="00244E98">
        <w:rPr>
          <w:rFonts w:ascii="Times New Roman" w:hAnsi="Times New Roman" w:cs="Times New Roman"/>
          <w:b/>
          <w:bCs/>
          <w:sz w:val="32"/>
          <w:szCs w:val="32"/>
        </w:rPr>
        <w:t xml:space="preserve"> UNIVERSITY</w:t>
      </w:r>
    </w:p>
    <w:p w14:paraId="676B8CDC" w14:textId="77777777" w:rsidR="00E55774" w:rsidRPr="006E60A6" w:rsidRDefault="00E55774" w:rsidP="00AD564D">
      <w:pPr>
        <w:spacing w:line="276" w:lineRule="auto"/>
        <w:jc w:val="center"/>
        <w:rPr>
          <w:rFonts w:ascii="Times New Roman" w:hAnsi="Times New Roman" w:cs="Times New Roman"/>
          <w:b/>
          <w:bCs/>
          <w:sz w:val="32"/>
          <w:szCs w:val="32"/>
        </w:rPr>
      </w:pPr>
      <w:r w:rsidRPr="006E60A6">
        <w:rPr>
          <w:rFonts w:ascii="Times New Roman" w:hAnsi="Times New Roman" w:cs="Times New Roman"/>
          <w:b/>
          <w:bCs/>
          <w:sz w:val="32"/>
          <w:szCs w:val="32"/>
        </w:rPr>
        <w:t>SAMARINDA</w:t>
      </w:r>
    </w:p>
    <w:p w14:paraId="2407D33A" w14:textId="77777777" w:rsidR="00E55774" w:rsidRDefault="00E55774" w:rsidP="00AD564D">
      <w:pPr>
        <w:spacing w:line="276" w:lineRule="auto"/>
        <w:jc w:val="center"/>
        <w:rPr>
          <w:rFonts w:ascii="Times New Roman" w:hAnsi="Times New Roman" w:cs="Times New Roman"/>
          <w:b/>
          <w:bCs/>
          <w:sz w:val="32"/>
          <w:szCs w:val="32"/>
        </w:rPr>
      </w:pPr>
      <w:r w:rsidRPr="006E60A6">
        <w:rPr>
          <w:rFonts w:ascii="Times New Roman" w:hAnsi="Times New Roman" w:cs="Times New Roman"/>
          <w:b/>
          <w:bCs/>
          <w:sz w:val="32"/>
          <w:szCs w:val="32"/>
        </w:rPr>
        <w:t>202</w:t>
      </w:r>
      <w:r>
        <w:rPr>
          <w:rFonts w:ascii="Times New Roman" w:hAnsi="Times New Roman" w:cs="Times New Roman"/>
          <w:b/>
          <w:bCs/>
          <w:sz w:val="32"/>
          <w:szCs w:val="32"/>
        </w:rPr>
        <w:t>5</w:t>
      </w:r>
    </w:p>
    <w:p w14:paraId="7F37B552" w14:textId="7C9A3A0C" w:rsidR="00080DF1" w:rsidRPr="00060637" w:rsidRDefault="00080DF1" w:rsidP="009C5B5F">
      <w:pPr>
        <w:pStyle w:val="Heading1"/>
        <w:spacing w:before="0" w:after="240" w:line="480" w:lineRule="auto"/>
        <w:jc w:val="center"/>
        <w:rPr>
          <w:rFonts w:cs="Times New Roman"/>
          <w:b w:val="0"/>
          <w:bCs/>
          <w:color w:val="auto"/>
          <w:szCs w:val="24"/>
          <w:lang w:val="fi-FI"/>
        </w:rPr>
      </w:pPr>
      <w:bookmarkStart w:id="0" w:name="_Toc200524249"/>
      <w:bookmarkStart w:id="1" w:name="_Toc216352362"/>
      <w:r w:rsidRPr="00060637">
        <w:rPr>
          <w:rFonts w:cs="Times New Roman"/>
          <w:bCs/>
          <w:color w:val="auto"/>
          <w:szCs w:val="24"/>
          <w:lang w:val="fi-FI"/>
        </w:rPr>
        <w:lastRenderedPageBreak/>
        <w:t>HALAMAN PENGESAHAN</w:t>
      </w:r>
      <w:bookmarkEnd w:id="0"/>
      <w:bookmarkEnd w:id="1"/>
    </w:p>
    <w:tbl>
      <w:tblPr>
        <w:tblStyle w:val="TableGrid"/>
        <w:tblW w:w="79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98"/>
        <w:gridCol w:w="237"/>
        <w:gridCol w:w="5602"/>
      </w:tblGrid>
      <w:tr w:rsidR="00080DF1" w:rsidRPr="009C5B5F" w14:paraId="5DC4E7C3" w14:textId="77777777" w:rsidTr="00803CF6">
        <w:trPr>
          <w:trHeight w:val="576"/>
        </w:trPr>
        <w:tc>
          <w:tcPr>
            <w:tcW w:w="2098" w:type="dxa"/>
          </w:tcPr>
          <w:p w14:paraId="17340B85" w14:textId="77777777" w:rsidR="00080DF1" w:rsidRPr="00060637" w:rsidRDefault="00080DF1" w:rsidP="00803CF6">
            <w:pPr>
              <w:spacing w:line="360" w:lineRule="auto"/>
              <w:rPr>
                <w:rFonts w:ascii="Times New Roman" w:hAnsi="Times New Roman" w:cs="Times New Roman"/>
                <w:sz w:val="24"/>
                <w:szCs w:val="24"/>
              </w:rPr>
            </w:pPr>
            <w:proofErr w:type="spellStart"/>
            <w:r w:rsidRPr="00060637">
              <w:rPr>
                <w:rFonts w:ascii="Times New Roman" w:hAnsi="Times New Roman" w:cs="Times New Roman"/>
                <w:sz w:val="24"/>
                <w:szCs w:val="24"/>
              </w:rPr>
              <w:t>Judul</w:t>
            </w:r>
            <w:proofErr w:type="spellEnd"/>
            <w:r w:rsidRPr="00060637">
              <w:rPr>
                <w:rFonts w:ascii="Times New Roman" w:hAnsi="Times New Roman" w:cs="Times New Roman"/>
                <w:sz w:val="24"/>
                <w:szCs w:val="24"/>
              </w:rPr>
              <w:t xml:space="preserve"> </w:t>
            </w:r>
            <w:proofErr w:type="spellStart"/>
            <w:r w:rsidRPr="00060637">
              <w:rPr>
                <w:rFonts w:ascii="Times New Roman" w:hAnsi="Times New Roman" w:cs="Times New Roman"/>
                <w:sz w:val="24"/>
                <w:szCs w:val="24"/>
              </w:rPr>
              <w:t>Penelitian</w:t>
            </w:r>
            <w:proofErr w:type="spellEnd"/>
          </w:p>
        </w:tc>
        <w:tc>
          <w:tcPr>
            <w:tcW w:w="237" w:type="dxa"/>
          </w:tcPr>
          <w:p w14:paraId="42AAA331" w14:textId="77777777" w:rsidR="00080DF1" w:rsidRPr="00060637" w:rsidRDefault="00080DF1" w:rsidP="00803CF6">
            <w:pPr>
              <w:spacing w:line="360" w:lineRule="auto"/>
              <w:rPr>
                <w:rFonts w:ascii="Times New Roman" w:hAnsi="Times New Roman" w:cs="Times New Roman"/>
                <w:sz w:val="24"/>
                <w:szCs w:val="24"/>
              </w:rPr>
            </w:pPr>
            <w:r w:rsidRPr="00060637">
              <w:rPr>
                <w:rFonts w:ascii="Times New Roman" w:hAnsi="Times New Roman" w:cs="Times New Roman"/>
                <w:sz w:val="24"/>
                <w:szCs w:val="24"/>
              </w:rPr>
              <w:t>:</w:t>
            </w:r>
          </w:p>
        </w:tc>
        <w:tc>
          <w:tcPr>
            <w:tcW w:w="5602" w:type="dxa"/>
          </w:tcPr>
          <w:p w14:paraId="27435948" w14:textId="5FD2A7F5" w:rsidR="00080DF1" w:rsidRPr="009C5B5F" w:rsidRDefault="00080DF1" w:rsidP="00803CF6">
            <w:pPr>
              <w:spacing w:line="360" w:lineRule="auto"/>
              <w:ind w:left="-122"/>
              <w:jc w:val="both"/>
              <w:rPr>
                <w:rFonts w:ascii="Times New Roman" w:hAnsi="Times New Roman" w:cs="Times New Roman"/>
                <w:i/>
                <w:iCs/>
                <w:sz w:val="24"/>
                <w:szCs w:val="24"/>
                <w:lang w:val="sv-SE"/>
              </w:rPr>
            </w:pPr>
            <w:r w:rsidRPr="009C5B5F">
              <w:rPr>
                <w:rFonts w:ascii="Times New Roman" w:hAnsi="Times New Roman" w:cs="Times New Roman"/>
                <w:sz w:val="24"/>
                <w:szCs w:val="24"/>
                <w:lang w:val="sv-SE"/>
              </w:rPr>
              <w:t>Pengaruh Konten Edukasi Pajak Digital, Literasi Digital dan Layanan Pajak Digital (E-Filing) Terhadap Kepatuhan Pajak Gen-Z di Kota Samarinda dengan Kesadaran Pajak sebagai Variabel Moderasi</w:t>
            </w:r>
          </w:p>
        </w:tc>
      </w:tr>
      <w:tr w:rsidR="00080DF1" w:rsidRPr="00060637" w14:paraId="0130B104" w14:textId="77777777" w:rsidTr="00803CF6">
        <w:trPr>
          <w:trHeight w:val="387"/>
        </w:trPr>
        <w:tc>
          <w:tcPr>
            <w:tcW w:w="2098" w:type="dxa"/>
          </w:tcPr>
          <w:p w14:paraId="65FBFE0D" w14:textId="77777777" w:rsidR="00080DF1" w:rsidRPr="00060637" w:rsidRDefault="00080DF1" w:rsidP="00803CF6">
            <w:pPr>
              <w:rPr>
                <w:rFonts w:ascii="Times New Roman" w:hAnsi="Times New Roman" w:cs="Times New Roman"/>
                <w:sz w:val="24"/>
                <w:szCs w:val="24"/>
              </w:rPr>
            </w:pPr>
            <w:r w:rsidRPr="00060637">
              <w:rPr>
                <w:rFonts w:ascii="Times New Roman" w:hAnsi="Times New Roman" w:cs="Times New Roman"/>
                <w:sz w:val="24"/>
                <w:szCs w:val="24"/>
              </w:rPr>
              <w:t xml:space="preserve">Nama </w:t>
            </w:r>
            <w:proofErr w:type="spellStart"/>
            <w:r w:rsidRPr="00060637">
              <w:rPr>
                <w:rFonts w:ascii="Times New Roman" w:hAnsi="Times New Roman" w:cs="Times New Roman"/>
                <w:sz w:val="24"/>
                <w:szCs w:val="24"/>
              </w:rPr>
              <w:t>Mahasiswa</w:t>
            </w:r>
            <w:proofErr w:type="spellEnd"/>
          </w:p>
        </w:tc>
        <w:tc>
          <w:tcPr>
            <w:tcW w:w="237" w:type="dxa"/>
          </w:tcPr>
          <w:p w14:paraId="0F4E2D3D" w14:textId="77777777" w:rsidR="00080DF1" w:rsidRPr="00060637" w:rsidRDefault="00080DF1" w:rsidP="00803CF6">
            <w:pPr>
              <w:rPr>
                <w:rFonts w:ascii="Times New Roman" w:hAnsi="Times New Roman" w:cs="Times New Roman"/>
                <w:sz w:val="24"/>
                <w:szCs w:val="24"/>
              </w:rPr>
            </w:pPr>
            <w:r w:rsidRPr="00060637">
              <w:rPr>
                <w:rFonts w:ascii="Times New Roman" w:hAnsi="Times New Roman" w:cs="Times New Roman"/>
                <w:sz w:val="24"/>
                <w:szCs w:val="24"/>
              </w:rPr>
              <w:t>:</w:t>
            </w:r>
          </w:p>
        </w:tc>
        <w:tc>
          <w:tcPr>
            <w:tcW w:w="5602" w:type="dxa"/>
          </w:tcPr>
          <w:p w14:paraId="452A41F2" w14:textId="20C53700" w:rsidR="00080DF1" w:rsidRPr="00060637" w:rsidRDefault="00080DF1" w:rsidP="00803CF6">
            <w:pPr>
              <w:ind w:left="-108"/>
              <w:rPr>
                <w:rFonts w:ascii="Times New Roman" w:hAnsi="Times New Roman" w:cs="Times New Roman"/>
                <w:sz w:val="24"/>
                <w:szCs w:val="24"/>
              </w:rPr>
            </w:pPr>
            <w:r>
              <w:rPr>
                <w:rFonts w:ascii="Times New Roman" w:hAnsi="Times New Roman" w:cs="Times New Roman"/>
                <w:sz w:val="24"/>
                <w:szCs w:val="24"/>
              </w:rPr>
              <w:t>Yosua Christiawan Tedja</w:t>
            </w:r>
          </w:p>
        </w:tc>
      </w:tr>
      <w:tr w:rsidR="00080DF1" w:rsidRPr="00060637" w14:paraId="28EADB82" w14:textId="77777777" w:rsidTr="00803CF6">
        <w:trPr>
          <w:trHeight w:val="360"/>
        </w:trPr>
        <w:tc>
          <w:tcPr>
            <w:tcW w:w="2098" w:type="dxa"/>
          </w:tcPr>
          <w:p w14:paraId="4403A099" w14:textId="77777777" w:rsidR="00080DF1" w:rsidRPr="00060637" w:rsidRDefault="00080DF1" w:rsidP="00803CF6">
            <w:pPr>
              <w:rPr>
                <w:rFonts w:ascii="Times New Roman" w:hAnsi="Times New Roman" w:cs="Times New Roman"/>
                <w:sz w:val="24"/>
                <w:szCs w:val="24"/>
              </w:rPr>
            </w:pPr>
            <w:r w:rsidRPr="00060637">
              <w:rPr>
                <w:rFonts w:ascii="Times New Roman" w:hAnsi="Times New Roman" w:cs="Times New Roman"/>
                <w:sz w:val="24"/>
                <w:szCs w:val="24"/>
              </w:rPr>
              <w:t>NIM</w:t>
            </w:r>
          </w:p>
        </w:tc>
        <w:tc>
          <w:tcPr>
            <w:tcW w:w="237" w:type="dxa"/>
          </w:tcPr>
          <w:p w14:paraId="5A34E59F" w14:textId="77777777" w:rsidR="00080DF1" w:rsidRPr="00060637" w:rsidRDefault="00080DF1" w:rsidP="00803CF6">
            <w:pPr>
              <w:rPr>
                <w:rFonts w:ascii="Times New Roman" w:hAnsi="Times New Roman" w:cs="Times New Roman"/>
                <w:sz w:val="24"/>
                <w:szCs w:val="24"/>
              </w:rPr>
            </w:pPr>
            <w:r w:rsidRPr="00060637">
              <w:rPr>
                <w:rFonts w:ascii="Times New Roman" w:hAnsi="Times New Roman" w:cs="Times New Roman"/>
                <w:sz w:val="24"/>
                <w:szCs w:val="24"/>
              </w:rPr>
              <w:t>:</w:t>
            </w:r>
          </w:p>
        </w:tc>
        <w:tc>
          <w:tcPr>
            <w:tcW w:w="5602" w:type="dxa"/>
          </w:tcPr>
          <w:p w14:paraId="3A59FA7A" w14:textId="34D9B752" w:rsidR="00080DF1" w:rsidRPr="00060637" w:rsidRDefault="00080DF1" w:rsidP="00803CF6">
            <w:pPr>
              <w:ind w:left="-108"/>
              <w:rPr>
                <w:rFonts w:ascii="Times New Roman" w:hAnsi="Times New Roman" w:cs="Times New Roman"/>
                <w:sz w:val="24"/>
                <w:szCs w:val="24"/>
              </w:rPr>
            </w:pPr>
            <w:r w:rsidRPr="00060637">
              <w:rPr>
                <w:rFonts w:ascii="Times New Roman" w:hAnsi="Times New Roman" w:cs="Times New Roman"/>
                <w:sz w:val="24"/>
                <w:szCs w:val="24"/>
              </w:rPr>
              <w:t>22010360</w:t>
            </w:r>
            <w:r>
              <w:rPr>
                <w:rFonts w:ascii="Times New Roman" w:hAnsi="Times New Roman" w:cs="Times New Roman"/>
                <w:sz w:val="24"/>
                <w:szCs w:val="24"/>
              </w:rPr>
              <w:t>82</w:t>
            </w:r>
          </w:p>
        </w:tc>
      </w:tr>
      <w:tr w:rsidR="00080DF1" w:rsidRPr="00060637" w14:paraId="7D4D5AC4" w14:textId="77777777" w:rsidTr="00803CF6">
        <w:trPr>
          <w:trHeight w:val="431"/>
        </w:trPr>
        <w:tc>
          <w:tcPr>
            <w:tcW w:w="2098" w:type="dxa"/>
          </w:tcPr>
          <w:p w14:paraId="54F3E51D" w14:textId="77777777" w:rsidR="00080DF1" w:rsidRPr="00060637" w:rsidRDefault="00080DF1" w:rsidP="00803CF6">
            <w:pPr>
              <w:rPr>
                <w:rFonts w:ascii="Times New Roman" w:hAnsi="Times New Roman" w:cs="Times New Roman"/>
                <w:sz w:val="24"/>
                <w:szCs w:val="24"/>
              </w:rPr>
            </w:pPr>
            <w:proofErr w:type="spellStart"/>
            <w:r w:rsidRPr="00060637">
              <w:rPr>
                <w:rFonts w:ascii="Times New Roman" w:hAnsi="Times New Roman" w:cs="Times New Roman"/>
                <w:sz w:val="24"/>
                <w:szCs w:val="24"/>
              </w:rPr>
              <w:t>Fakultas</w:t>
            </w:r>
            <w:proofErr w:type="spellEnd"/>
          </w:p>
        </w:tc>
        <w:tc>
          <w:tcPr>
            <w:tcW w:w="237" w:type="dxa"/>
          </w:tcPr>
          <w:p w14:paraId="2BA9700A" w14:textId="77777777" w:rsidR="00080DF1" w:rsidRPr="00060637" w:rsidRDefault="00080DF1" w:rsidP="00803CF6">
            <w:pPr>
              <w:rPr>
                <w:rFonts w:ascii="Times New Roman" w:hAnsi="Times New Roman" w:cs="Times New Roman"/>
                <w:sz w:val="24"/>
                <w:szCs w:val="24"/>
              </w:rPr>
            </w:pPr>
            <w:r w:rsidRPr="00060637">
              <w:rPr>
                <w:rFonts w:ascii="Times New Roman" w:hAnsi="Times New Roman" w:cs="Times New Roman"/>
                <w:sz w:val="24"/>
                <w:szCs w:val="24"/>
              </w:rPr>
              <w:t>:</w:t>
            </w:r>
          </w:p>
        </w:tc>
        <w:tc>
          <w:tcPr>
            <w:tcW w:w="5602" w:type="dxa"/>
          </w:tcPr>
          <w:p w14:paraId="1E3BF5B1" w14:textId="77777777" w:rsidR="00080DF1" w:rsidRPr="00060637" w:rsidRDefault="00080DF1" w:rsidP="00803CF6">
            <w:pPr>
              <w:ind w:left="-108"/>
              <w:rPr>
                <w:rFonts w:ascii="Times New Roman" w:hAnsi="Times New Roman" w:cs="Times New Roman"/>
                <w:sz w:val="24"/>
                <w:szCs w:val="24"/>
              </w:rPr>
            </w:pPr>
            <w:r w:rsidRPr="00060637">
              <w:rPr>
                <w:rFonts w:ascii="Times New Roman" w:hAnsi="Times New Roman" w:cs="Times New Roman"/>
                <w:sz w:val="24"/>
                <w:szCs w:val="24"/>
              </w:rPr>
              <w:t xml:space="preserve">Ekonomi dan </w:t>
            </w:r>
            <w:proofErr w:type="spellStart"/>
            <w:r w:rsidRPr="00060637">
              <w:rPr>
                <w:rFonts w:ascii="Times New Roman" w:hAnsi="Times New Roman" w:cs="Times New Roman"/>
                <w:sz w:val="24"/>
                <w:szCs w:val="24"/>
              </w:rPr>
              <w:t>Bisnis</w:t>
            </w:r>
            <w:proofErr w:type="spellEnd"/>
          </w:p>
        </w:tc>
      </w:tr>
      <w:tr w:rsidR="00080DF1" w:rsidRPr="00060637" w14:paraId="5FF5009D" w14:textId="77777777" w:rsidTr="00803CF6">
        <w:trPr>
          <w:trHeight w:val="413"/>
        </w:trPr>
        <w:tc>
          <w:tcPr>
            <w:tcW w:w="2098" w:type="dxa"/>
          </w:tcPr>
          <w:p w14:paraId="1BA01EBF" w14:textId="77777777" w:rsidR="00080DF1" w:rsidRPr="00060637" w:rsidRDefault="00080DF1" w:rsidP="00803CF6">
            <w:pPr>
              <w:rPr>
                <w:rFonts w:ascii="Times New Roman" w:hAnsi="Times New Roman" w:cs="Times New Roman"/>
                <w:sz w:val="24"/>
                <w:szCs w:val="24"/>
              </w:rPr>
            </w:pPr>
            <w:r w:rsidRPr="00060637">
              <w:rPr>
                <w:rFonts w:ascii="Times New Roman" w:hAnsi="Times New Roman" w:cs="Times New Roman"/>
                <w:sz w:val="24"/>
                <w:szCs w:val="24"/>
              </w:rPr>
              <w:t>Program Studi</w:t>
            </w:r>
          </w:p>
        </w:tc>
        <w:tc>
          <w:tcPr>
            <w:tcW w:w="237" w:type="dxa"/>
          </w:tcPr>
          <w:p w14:paraId="68C83D81" w14:textId="77777777" w:rsidR="00080DF1" w:rsidRPr="00060637" w:rsidRDefault="00080DF1" w:rsidP="00803CF6">
            <w:pPr>
              <w:rPr>
                <w:rFonts w:ascii="Times New Roman" w:hAnsi="Times New Roman" w:cs="Times New Roman"/>
                <w:sz w:val="24"/>
                <w:szCs w:val="24"/>
              </w:rPr>
            </w:pPr>
            <w:r w:rsidRPr="00060637">
              <w:rPr>
                <w:rFonts w:ascii="Times New Roman" w:hAnsi="Times New Roman" w:cs="Times New Roman"/>
                <w:sz w:val="24"/>
                <w:szCs w:val="24"/>
              </w:rPr>
              <w:t>:</w:t>
            </w:r>
          </w:p>
        </w:tc>
        <w:tc>
          <w:tcPr>
            <w:tcW w:w="5602" w:type="dxa"/>
          </w:tcPr>
          <w:p w14:paraId="64EC7FF0" w14:textId="3CEAFD12" w:rsidR="00080DF1" w:rsidRPr="00060637" w:rsidRDefault="00080DF1" w:rsidP="00803CF6">
            <w:pPr>
              <w:ind w:left="-108"/>
              <w:rPr>
                <w:rFonts w:ascii="Times New Roman" w:hAnsi="Times New Roman" w:cs="Times New Roman"/>
                <w:sz w:val="24"/>
                <w:szCs w:val="24"/>
              </w:rPr>
            </w:pPr>
            <w:r w:rsidRPr="00060637">
              <w:rPr>
                <w:rFonts w:ascii="Times New Roman" w:hAnsi="Times New Roman" w:cs="Times New Roman"/>
                <w:sz w:val="24"/>
                <w:szCs w:val="24"/>
              </w:rPr>
              <w:t xml:space="preserve">S1 </w:t>
            </w:r>
            <w:r w:rsidR="00CD7B17">
              <w:rPr>
                <w:rFonts w:ascii="Times New Roman" w:hAnsi="Times New Roman" w:cs="Times New Roman"/>
                <w:sz w:val="24"/>
                <w:szCs w:val="24"/>
              </w:rPr>
              <w:t>–</w:t>
            </w:r>
            <w:r w:rsidRPr="00060637">
              <w:rPr>
                <w:rFonts w:ascii="Times New Roman" w:hAnsi="Times New Roman" w:cs="Times New Roman"/>
                <w:sz w:val="24"/>
                <w:szCs w:val="24"/>
              </w:rPr>
              <w:t xml:space="preserve"> </w:t>
            </w:r>
            <w:proofErr w:type="spellStart"/>
            <w:r w:rsidRPr="00060637">
              <w:rPr>
                <w:rFonts w:ascii="Times New Roman" w:hAnsi="Times New Roman" w:cs="Times New Roman"/>
                <w:sz w:val="24"/>
                <w:szCs w:val="24"/>
              </w:rPr>
              <w:t>Akuntansi</w:t>
            </w:r>
            <w:proofErr w:type="spellEnd"/>
            <w:r w:rsidR="00CD7B17">
              <w:rPr>
                <w:rFonts w:ascii="Times New Roman" w:hAnsi="Times New Roman" w:cs="Times New Roman"/>
                <w:sz w:val="24"/>
                <w:szCs w:val="24"/>
              </w:rPr>
              <w:t xml:space="preserve">  </w:t>
            </w:r>
            <w:r w:rsidR="009C4E15">
              <w:rPr>
                <w:rFonts w:ascii="Times New Roman" w:hAnsi="Times New Roman" w:cs="Times New Roman"/>
                <w:sz w:val="24"/>
                <w:szCs w:val="24"/>
              </w:rPr>
              <w:t xml:space="preserve"> </w:t>
            </w:r>
          </w:p>
        </w:tc>
      </w:tr>
    </w:tbl>
    <w:p w14:paraId="55256C7D" w14:textId="77777777" w:rsidR="00080DF1" w:rsidRPr="00060637" w:rsidRDefault="00080DF1" w:rsidP="00080DF1">
      <w:pPr>
        <w:spacing w:after="0" w:line="360" w:lineRule="auto"/>
        <w:rPr>
          <w:rFonts w:ascii="Times New Roman" w:hAnsi="Times New Roman" w:cs="Times New Roman"/>
          <w:sz w:val="24"/>
          <w:szCs w:val="24"/>
          <w:lang w:val="fi-FI"/>
        </w:rPr>
      </w:pPr>
    </w:p>
    <w:p w14:paraId="17BFCF01" w14:textId="2EB6FE81" w:rsidR="00080DF1" w:rsidRPr="00060637" w:rsidRDefault="00080DF1" w:rsidP="00B14EC2">
      <w:pPr>
        <w:spacing w:before="240" w:line="240" w:lineRule="auto"/>
        <w:ind w:left="1440" w:firstLine="828"/>
        <w:rPr>
          <w:rFonts w:ascii="Times New Roman" w:hAnsi="Times New Roman" w:cs="Times New Roman"/>
          <w:sz w:val="24"/>
          <w:szCs w:val="24"/>
        </w:rPr>
      </w:pPr>
      <w:proofErr w:type="spellStart"/>
      <w:r w:rsidRPr="00060637">
        <w:rPr>
          <w:rFonts w:ascii="Times New Roman" w:hAnsi="Times New Roman" w:cs="Times New Roman"/>
          <w:sz w:val="24"/>
          <w:szCs w:val="24"/>
        </w:rPr>
        <w:t>Diajukan</w:t>
      </w:r>
      <w:proofErr w:type="spellEnd"/>
      <w:r w:rsidRPr="00060637">
        <w:rPr>
          <w:rFonts w:ascii="Times New Roman" w:hAnsi="Times New Roman" w:cs="Times New Roman"/>
          <w:sz w:val="24"/>
          <w:szCs w:val="24"/>
        </w:rPr>
        <w:t xml:space="preserve"> </w:t>
      </w:r>
      <w:proofErr w:type="spellStart"/>
      <w:r w:rsidRPr="00060637">
        <w:rPr>
          <w:rFonts w:ascii="Times New Roman" w:hAnsi="Times New Roman" w:cs="Times New Roman"/>
          <w:sz w:val="24"/>
          <w:szCs w:val="24"/>
        </w:rPr>
        <w:t>untuk</w:t>
      </w:r>
      <w:proofErr w:type="spellEnd"/>
      <w:r w:rsidRPr="00060637">
        <w:rPr>
          <w:rFonts w:ascii="Times New Roman" w:hAnsi="Times New Roman" w:cs="Times New Roman"/>
          <w:sz w:val="24"/>
          <w:szCs w:val="24"/>
        </w:rPr>
        <w:t xml:space="preserve"> Seminar </w:t>
      </w:r>
      <w:r w:rsidR="00B14EC2">
        <w:rPr>
          <w:rFonts w:ascii="Times New Roman" w:hAnsi="Times New Roman" w:cs="Times New Roman"/>
          <w:sz w:val="24"/>
          <w:szCs w:val="24"/>
        </w:rPr>
        <w:t>Hasil</w:t>
      </w:r>
    </w:p>
    <w:p w14:paraId="347519CD" w14:textId="77777777" w:rsidR="00080DF1" w:rsidRPr="00060637" w:rsidRDefault="00080DF1" w:rsidP="00080DF1">
      <w:pPr>
        <w:spacing w:before="240" w:line="240" w:lineRule="auto"/>
        <w:jc w:val="center"/>
        <w:rPr>
          <w:rFonts w:ascii="Times New Roman" w:hAnsi="Times New Roman" w:cs="Times New Roman"/>
          <w:sz w:val="24"/>
          <w:szCs w:val="24"/>
        </w:rPr>
      </w:pPr>
    </w:p>
    <w:p w14:paraId="0B6BAF68" w14:textId="3807B9DF" w:rsidR="00080DF1" w:rsidRPr="00060637" w:rsidRDefault="00080DF1" w:rsidP="00080DF1">
      <w:pPr>
        <w:spacing w:after="0" w:line="480" w:lineRule="auto"/>
        <w:ind w:left="2160" w:firstLine="720"/>
        <w:rPr>
          <w:rFonts w:ascii="Times New Roman" w:hAnsi="Times New Roman" w:cs="Times New Roman"/>
          <w:sz w:val="24"/>
          <w:szCs w:val="24"/>
          <w:lang w:val="fi-FI"/>
        </w:rPr>
      </w:pPr>
      <w:r>
        <w:rPr>
          <w:rFonts w:ascii="Times New Roman" w:hAnsi="Times New Roman" w:cs="Times New Roman"/>
          <w:sz w:val="24"/>
          <w:szCs w:val="24"/>
          <w:lang w:val="fi-FI"/>
        </w:rPr>
        <w:t xml:space="preserve">    </w:t>
      </w:r>
      <w:r w:rsidRPr="00060637">
        <w:rPr>
          <w:rFonts w:ascii="Times New Roman" w:hAnsi="Times New Roman" w:cs="Times New Roman"/>
          <w:sz w:val="24"/>
          <w:szCs w:val="24"/>
          <w:lang w:val="fi-FI"/>
        </w:rPr>
        <w:t>Menyetujui,</w:t>
      </w:r>
    </w:p>
    <w:p w14:paraId="3D34EBC5" w14:textId="3AE44350" w:rsidR="00080DF1" w:rsidRPr="00060637" w:rsidRDefault="00080DF1" w:rsidP="006352FD">
      <w:pPr>
        <w:spacing w:after="0" w:line="240" w:lineRule="auto"/>
        <w:ind w:left="2160" w:firstLine="108"/>
        <w:rPr>
          <w:rFonts w:ascii="Times New Roman" w:hAnsi="Times New Roman" w:cs="Times New Roman"/>
          <w:sz w:val="24"/>
          <w:szCs w:val="24"/>
          <w:lang w:val="fi-FI"/>
        </w:rPr>
      </w:pPr>
      <w:r>
        <w:rPr>
          <w:rFonts w:ascii="Times New Roman" w:hAnsi="Times New Roman" w:cs="Times New Roman"/>
          <w:sz w:val="24"/>
          <w:szCs w:val="24"/>
          <w:lang w:val="fi-FI"/>
        </w:rPr>
        <w:t xml:space="preserve">  </w:t>
      </w:r>
      <w:r w:rsidRPr="00060637">
        <w:rPr>
          <w:rFonts w:ascii="Times New Roman" w:hAnsi="Times New Roman" w:cs="Times New Roman"/>
          <w:sz w:val="24"/>
          <w:szCs w:val="24"/>
          <w:lang w:val="fi-FI"/>
        </w:rPr>
        <w:t xml:space="preserve">Samarinda, </w:t>
      </w:r>
      <w:r w:rsidR="001527C4">
        <w:rPr>
          <w:rFonts w:ascii="Times New Roman" w:hAnsi="Times New Roman" w:cs="Times New Roman"/>
          <w:sz w:val="24"/>
          <w:szCs w:val="24"/>
          <w:lang w:val="fi-FI"/>
        </w:rPr>
        <w:t>15</w:t>
      </w:r>
      <w:r w:rsidR="00DF7F91">
        <w:rPr>
          <w:rFonts w:ascii="Times New Roman" w:hAnsi="Times New Roman" w:cs="Times New Roman"/>
          <w:sz w:val="24"/>
          <w:szCs w:val="24"/>
          <w:lang w:val="fi-FI"/>
        </w:rPr>
        <w:t xml:space="preserve"> </w:t>
      </w:r>
      <w:r w:rsidR="006352FD">
        <w:rPr>
          <w:rFonts w:ascii="Times New Roman" w:hAnsi="Times New Roman" w:cs="Times New Roman"/>
          <w:sz w:val="24"/>
          <w:szCs w:val="24"/>
          <w:lang w:val="fi-FI"/>
        </w:rPr>
        <w:t>Des</w:t>
      </w:r>
      <w:r>
        <w:rPr>
          <w:rFonts w:ascii="Times New Roman" w:hAnsi="Times New Roman" w:cs="Times New Roman"/>
          <w:sz w:val="24"/>
          <w:szCs w:val="24"/>
          <w:lang w:val="fi-FI"/>
        </w:rPr>
        <w:t>ember</w:t>
      </w:r>
      <w:r w:rsidRPr="00060637">
        <w:rPr>
          <w:rFonts w:ascii="Times New Roman" w:hAnsi="Times New Roman" w:cs="Times New Roman"/>
          <w:sz w:val="24"/>
          <w:szCs w:val="24"/>
          <w:lang w:val="fi-FI"/>
        </w:rPr>
        <w:t xml:space="preserve"> 2025</w:t>
      </w:r>
    </w:p>
    <w:p w14:paraId="3245A6E1" w14:textId="286E8882" w:rsidR="00080DF1" w:rsidRPr="00060637" w:rsidRDefault="00080DF1" w:rsidP="00080DF1">
      <w:pPr>
        <w:spacing w:line="240" w:lineRule="auto"/>
        <w:ind w:left="2160" w:firstLine="720"/>
        <w:rPr>
          <w:rFonts w:ascii="Times New Roman" w:hAnsi="Times New Roman" w:cs="Times New Roman"/>
          <w:sz w:val="24"/>
          <w:szCs w:val="24"/>
          <w:lang w:val="fi-FI"/>
        </w:rPr>
      </w:pPr>
      <w:r>
        <w:rPr>
          <w:rFonts w:ascii="Times New Roman" w:hAnsi="Times New Roman" w:cs="Times New Roman"/>
          <w:sz w:val="24"/>
          <w:szCs w:val="24"/>
          <w:lang w:val="fi-FI"/>
        </w:rPr>
        <w:t xml:space="preserve">    </w:t>
      </w:r>
      <w:r w:rsidRPr="00060637">
        <w:rPr>
          <w:rFonts w:ascii="Times New Roman" w:hAnsi="Times New Roman" w:cs="Times New Roman"/>
          <w:sz w:val="24"/>
          <w:szCs w:val="24"/>
          <w:lang w:val="fi-FI"/>
        </w:rPr>
        <w:t>Pembimbing,</w:t>
      </w:r>
    </w:p>
    <w:p w14:paraId="351FD610" w14:textId="77777777" w:rsidR="00080DF1" w:rsidRPr="00060637" w:rsidRDefault="00080DF1" w:rsidP="00080DF1">
      <w:pPr>
        <w:spacing w:before="240" w:line="240" w:lineRule="auto"/>
        <w:rPr>
          <w:rFonts w:ascii="Times New Roman" w:hAnsi="Times New Roman" w:cs="Times New Roman"/>
          <w:sz w:val="24"/>
          <w:szCs w:val="24"/>
          <w:lang w:val="fi-FI"/>
        </w:rPr>
      </w:pPr>
    </w:p>
    <w:p w14:paraId="2163F2DD" w14:textId="77777777" w:rsidR="00080DF1" w:rsidRPr="00060637" w:rsidRDefault="00080DF1" w:rsidP="00080DF1">
      <w:pPr>
        <w:spacing w:before="240" w:line="240" w:lineRule="auto"/>
        <w:rPr>
          <w:rFonts w:ascii="Times New Roman" w:hAnsi="Times New Roman" w:cs="Times New Roman"/>
          <w:sz w:val="24"/>
          <w:szCs w:val="24"/>
          <w:lang w:val="fi-FI"/>
        </w:rPr>
      </w:pPr>
    </w:p>
    <w:p w14:paraId="1268D3F7" w14:textId="29FB8A37" w:rsidR="00080DF1" w:rsidRPr="00060637" w:rsidRDefault="00D64671" w:rsidP="00080DF1">
      <w:pPr>
        <w:spacing w:after="0" w:line="240" w:lineRule="auto"/>
        <w:jc w:val="center"/>
        <w:rPr>
          <w:rFonts w:ascii="Times New Roman" w:hAnsi="Times New Roman" w:cs="Times New Roman"/>
          <w:sz w:val="24"/>
          <w:szCs w:val="24"/>
          <w:u w:val="single"/>
          <w:lang w:val="fi-FI"/>
        </w:rPr>
      </w:pPr>
      <w:r>
        <w:rPr>
          <w:rFonts w:ascii="Times New Roman" w:hAnsi="Times New Roman" w:cs="Times New Roman"/>
          <w:sz w:val="24"/>
          <w:szCs w:val="24"/>
          <w:u w:val="single"/>
          <w:lang w:val="fi-FI"/>
        </w:rPr>
        <w:t>Muhammad Abadan Syakura,S.E.,MSA</w:t>
      </w:r>
      <w:r w:rsidR="005B5233">
        <w:rPr>
          <w:rFonts w:ascii="Times New Roman" w:hAnsi="Times New Roman" w:cs="Times New Roman"/>
          <w:sz w:val="24"/>
          <w:szCs w:val="24"/>
          <w:u w:val="single"/>
          <w:lang w:val="fi-FI"/>
        </w:rPr>
        <w:t>.</w:t>
      </w:r>
      <w:r>
        <w:rPr>
          <w:rFonts w:ascii="Times New Roman" w:hAnsi="Times New Roman" w:cs="Times New Roman"/>
          <w:sz w:val="24"/>
          <w:szCs w:val="24"/>
          <w:u w:val="single"/>
          <w:lang w:val="fi-FI"/>
        </w:rPr>
        <w:t>,Ak</w:t>
      </w:r>
      <w:r w:rsidR="005B5233">
        <w:rPr>
          <w:rFonts w:ascii="Times New Roman" w:hAnsi="Times New Roman" w:cs="Times New Roman"/>
          <w:sz w:val="24"/>
          <w:szCs w:val="24"/>
          <w:u w:val="single"/>
          <w:lang w:val="fi-FI"/>
        </w:rPr>
        <w:t>.,CSRS</w:t>
      </w:r>
    </w:p>
    <w:p w14:paraId="5A986FBD" w14:textId="2014A0F4" w:rsidR="00080DF1" w:rsidRPr="009C5B5F" w:rsidRDefault="00080DF1" w:rsidP="00080DF1">
      <w:pPr>
        <w:spacing w:after="0" w:line="240" w:lineRule="auto"/>
        <w:jc w:val="center"/>
        <w:rPr>
          <w:rFonts w:ascii="Times New Roman" w:hAnsi="Times New Roman" w:cs="Times New Roman"/>
          <w:sz w:val="24"/>
          <w:szCs w:val="24"/>
          <w:lang w:val="sv-SE"/>
        </w:rPr>
      </w:pPr>
      <w:r w:rsidRPr="009C5B5F">
        <w:rPr>
          <w:rFonts w:ascii="Times New Roman" w:hAnsi="Times New Roman" w:cs="Times New Roman"/>
          <w:sz w:val="24"/>
          <w:szCs w:val="24"/>
          <w:lang w:val="sv-SE"/>
        </w:rPr>
        <w:t xml:space="preserve">NIP. </w:t>
      </w:r>
      <w:r w:rsidR="001608DC" w:rsidRPr="009C5B5F">
        <w:rPr>
          <w:rFonts w:ascii="Times New Roman" w:hAnsi="Times New Roman" w:cs="Times New Roman"/>
          <w:sz w:val="24"/>
          <w:szCs w:val="24"/>
          <w:lang w:val="sv-SE"/>
        </w:rPr>
        <w:t>19891207</w:t>
      </w:r>
      <w:r w:rsidRPr="009C5B5F">
        <w:rPr>
          <w:rFonts w:ascii="Times New Roman" w:hAnsi="Times New Roman" w:cs="Times New Roman"/>
          <w:sz w:val="24"/>
          <w:szCs w:val="24"/>
          <w:lang w:val="sv-SE"/>
        </w:rPr>
        <w:t xml:space="preserve"> </w:t>
      </w:r>
      <w:r w:rsidR="001608DC" w:rsidRPr="009C5B5F">
        <w:rPr>
          <w:rFonts w:ascii="Times New Roman" w:hAnsi="Times New Roman" w:cs="Times New Roman"/>
          <w:sz w:val="24"/>
          <w:szCs w:val="24"/>
          <w:lang w:val="sv-SE"/>
        </w:rPr>
        <w:t>201504</w:t>
      </w:r>
      <w:r w:rsidRPr="009C5B5F">
        <w:rPr>
          <w:rFonts w:ascii="Times New Roman" w:hAnsi="Times New Roman" w:cs="Times New Roman"/>
          <w:sz w:val="24"/>
          <w:szCs w:val="24"/>
          <w:lang w:val="sv-SE"/>
        </w:rPr>
        <w:t xml:space="preserve"> </w:t>
      </w:r>
      <w:r w:rsidR="001608DC" w:rsidRPr="009C5B5F">
        <w:rPr>
          <w:rFonts w:ascii="Times New Roman" w:hAnsi="Times New Roman" w:cs="Times New Roman"/>
          <w:sz w:val="24"/>
          <w:szCs w:val="24"/>
          <w:lang w:val="sv-SE"/>
        </w:rPr>
        <w:t>1</w:t>
      </w:r>
      <w:r w:rsidRPr="009C5B5F">
        <w:rPr>
          <w:rFonts w:ascii="Times New Roman" w:hAnsi="Times New Roman" w:cs="Times New Roman"/>
          <w:sz w:val="24"/>
          <w:szCs w:val="24"/>
          <w:lang w:val="sv-SE"/>
        </w:rPr>
        <w:t xml:space="preserve"> 00</w:t>
      </w:r>
      <w:r w:rsidR="001608DC" w:rsidRPr="009C5B5F">
        <w:rPr>
          <w:rFonts w:ascii="Times New Roman" w:hAnsi="Times New Roman" w:cs="Times New Roman"/>
          <w:sz w:val="24"/>
          <w:szCs w:val="24"/>
          <w:lang w:val="sv-SE"/>
        </w:rPr>
        <w:t>3</w:t>
      </w:r>
    </w:p>
    <w:p w14:paraId="25038AAA" w14:textId="77777777" w:rsidR="00080DF1" w:rsidRPr="009C5B5F" w:rsidRDefault="00080DF1" w:rsidP="00080DF1">
      <w:pPr>
        <w:spacing w:line="240" w:lineRule="auto"/>
        <w:jc w:val="center"/>
        <w:rPr>
          <w:rFonts w:ascii="Times New Roman" w:hAnsi="Times New Roman" w:cs="Times New Roman"/>
          <w:sz w:val="24"/>
          <w:szCs w:val="24"/>
          <w:lang w:val="sv-SE"/>
        </w:rPr>
      </w:pPr>
    </w:p>
    <w:p w14:paraId="13EB6FE8" w14:textId="77777777" w:rsidR="00080DF1" w:rsidRPr="009C5B5F" w:rsidRDefault="00080DF1" w:rsidP="00080DF1">
      <w:pPr>
        <w:spacing w:after="0" w:line="240" w:lineRule="auto"/>
        <w:jc w:val="center"/>
        <w:rPr>
          <w:rFonts w:ascii="Times New Roman" w:hAnsi="Times New Roman" w:cs="Times New Roman"/>
          <w:sz w:val="24"/>
          <w:szCs w:val="24"/>
          <w:lang w:val="sv-SE"/>
        </w:rPr>
      </w:pPr>
    </w:p>
    <w:p w14:paraId="4A30CA15" w14:textId="451CECD6" w:rsidR="00080DF1" w:rsidRPr="009C5B5F" w:rsidRDefault="00080DF1" w:rsidP="00080DF1">
      <w:pPr>
        <w:spacing w:after="0" w:line="480" w:lineRule="auto"/>
        <w:ind w:left="2160" w:firstLine="720"/>
        <w:rPr>
          <w:rFonts w:ascii="Times New Roman" w:hAnsi="Times New Roman" w:cs="Times New Roman"/>
          <w:sz w:val="24"/>
          <w:szCs w:val="24"/>
          <w:lang w:val="sv-SE"/>
        </w:rPr>
      </w:pPr>
      <w:r w:rsidRPr="009C5B5F">
        <w:rPr>
          <w:rFonts w:ascii="Times New Roman" w:hAnsi="Times New Roman" w:cs="Times New Roman"/>
          <w:sz w:val="24"/>
          <w:szCs w:val="24"/>
          <w:lang w:val="sv-SE"/>
        </w:rPr>
        <w:t xml:space="preserve">      Mengetahui,</w:t>
      </w:r>
    </w:p>
    <w:p w14:paraId="4CC56750" w14:textId="77777777" w:rsidR="00080DF1" w:rsidRPr="009C5B5F" w:rsidRDefault="00080DF1" w:rsidP="00080DF1">
      <w:pPr>
        <w:spacing w:after="0" w:line="240" w:lineRule="auto"/>
        <w:jc w:val="center"/>
        <w:rPr>
          <w:rFonts w:ascii="Times New Roman" w:hAnsi="Times New Roman" w:cs="Times New Roman"/>
          <w:sz w:val="24"/>
          <w:szCs w:val="24"/>
          <w:lang w:val="sv-SE"/>
        </w:rPr>
      </w:pPr>
      <w:r w:rsidRPr="009C5B5F">
        <w:rPr>
          <w:rFonts w:ascii="Times New Roman" w:hAnsi="Times New Roman" w:cs="Times New Roman"/>
          <w:sz w:val="24"/>
          <w:szCs w:val="24"/>
          <w:lang w:val="sv-SE"/>
        </w:rPr>
        <w:t>Koordinator Program Studi S1 Akuntansi</w:t>
      </w:r>
    </w:p>
    <w:p w14:paraId="4C19402E" w14:textId="77777777" w:rsidR="00080DF1" w:rsidRPr="009C5B5F" w:rsidRDefault="00080DF1" w:rsidP="00080DF1">
      <w:pPr>
        <w:spacing w:after="0" w:line="240" w:lineRule="auto"/>
        <w:jc w:val="center"/>
        <w:rPr>
          <w:rFonts w:ascii="Times New Roman" w:hAnsi="Times New Roman" w:cs="Times New Roman"/>
          <w:sz w:val="24"/>
          <w:szCs w:val="24"/>
          <w:lang w:val="sv-SE"/>
        </w:rPr>
      </w:pPr>
      <w:r w:rsidRPr="009C5B5F">
        <w:rPr>
          <w:rFonts w:ascii="Times New Roman" w:hAnsi="Times New Roman" w:cs="Times New Roman"/>
          <w:sz w:val="24"/>
          <w:szCs w:val="24"/>
          <w:lang w:val="sv-SE"/>
        </w:rPr>
        <w:t>Fakultas Ekonomi dan Bisnis</w:t>
      </w:r>
    </w:p>
    <w:p w14:paraId="7FBFEF90" w14:textId="77777777" w:rsidR="00080DF1" w:rsidRPr="009C5B5F" w:rsidRDefault="00080DF1" w:rsidP="00080DF1">
      <w:pPr>
        <w:spacing w:line="240" w:lineRule="auto"/>
        <w:jc w:val="center"/>
        <w:rPr>
          <w:rFonts w:ascii="Times New Roman" w:hAnsi="Times New Roman" w:cs="Times New Roman"/>
          <w:sz w:val="24"/>
          <w:szCs w:val="24"/>
          <w:lang w:val="sv-SE"/>
        </w:rPr>
      </w:pPr>
      <w:r w:rsidRPr="009C5B5F">
        <w:rPr>
          <w:rFonts w:ascii="Times New Roman" w:hAnsi="Times New Roman" w:cs="Times New Roman"/>
          <w:sz w:val="24"/>
          <w:szCs w:val="24"/>
          <w:lang w:val="sv-SE"/>
        </w:rPr>
        <w:t>Universitas Mulawarman</w:t>
      </w:r>
    </w:p>
    <w:p w14:paraId="015652C4" w14:textId="77777777" w:rsidR="00080DF1" w:rsidRPr="009C5B5F" w:rsidRDefault="00080DF1" w:rsidP="00080DF1">
      <w:pPr>
        <w:spacing w:before="240" w:line="240" w:lineRule="auto"/>
        <w:rPr>
          <w:rFonts w:ascii="Times New Roman" w:hAnsi="Times New Roman" w:cs="Times New Roman"/>
          <w:sz w:val="24"/>
          <w:szCs w:val="24"/>
          <w:lang w:val="sv-SE"/>
        </w:rPr>
      </w:pPr>
    </w:p>
    <w:p w14:paraId="67B1C899" w14:textId="77777777" w:rsidR="00080DF1" w:rsidRPr="009C5B5F" w:rsidRDefault="00080DF1" w:rsidP="00080DF1">
      <w:pPr>
        <w:spacing w:before="240" w:line="240" w:lineRule="auto"/>
        <w:rPr>
          <w:rFonts w:ascii="Times New Roman" w:hAnsi="Times New Roman" w:cs="Times New Roman"/>
          <w:sz w:val="24"/>
          <w:szCs w:val="24"/>
          <w:lang w:val="sv-SE"/>
        </w:rPr>
      </w:pPr>
    </w:p>
    <w:p w14:paraId="2A69738B" w14:textId="1ACD8721" w:rsidR="00080DF1" w:rsidRPr="00F47232" w:rsidRDefault="00080DF1" w:rsidP="00080DF1">
      <w:pPr>
        <w:spacing w:before="240" w:after="0" w:line="240" w:lineRule="auto"/>
        <w:jc w:val="center"/>
        <w:rPr>
          <w:rFonts w:ascii="Times New Roman" w:hAnsi="Times New Roman" w:cs="Times New Roman"/>
          <w:sz w:val="24"/>
          <w:szCs w:val="24"/>
          <w:u w:val="single"/>
          <w:lang w:val="sv-SE"/>
        </w:rPr>
      </w:pPr>
      <w:r w:rsidRPr="009C5B5F">
        <w:rPr>
          <w:rFonts w:ascii="Times New Roman" w:hAnsi="Times New Roman" w:cs="Times New Roman"/>
          <w:sz w:val="24"/>
          <w:szCs w:val="24"/>
          <w:u w:val="single"/>
          <w:lang w:val="sv-SE"/>
        </w:rPr>
        <w:t xml:space="preserve"> </w:t>
      </w:r>
      <w:r w:rsidRPr="00F47232">
        <w:rPr>
          <w:rFonts w:ascii="Times New Roman" w:hAnsi="Times New Roman" w:cs="Times New Roman"/>
          <w:sz w:val="24"/>
          <w:szCs w:val="24"/>
          <w:u w:val="single"/>
          <w:lang w:val="sv-SE"/>
        </w:rPr>
        <w:t>Dr. Fibriyani Nur Khairin, SE.,M.S.A.,Ak.,CA.,CSP.,CIQaR</w:t>
      </w:r>
    </w:p>
    <w:p w14:paraId="1C436329" w14:textId="7B283BAD" w:rsidR="003178D9" w:rsidRPr="00080DF1" w:rsidRDefault="00080DF1" w:rsidP="00080DF1">
      <w:pPr>
        <w:ind w:left="1440" w:firstLine="720"/>
        <w:rPr>
          <w:rFonts w:ascii="Times New Roman" w:hAnsi="Times New Roman" w:cs="Times New Roman"/>
          <w:sz w:val="24"/>
          <w:szCs w:val="24"/>
        </w:rPr>
      </w:pPr>
      <w:r w:rsidRPr="00F47232">
        <w:rPr>
          <w:rFonts w:ascii="Times New Roman" w:hAnsi="Times New Roman" w:cs="Times New Roman"/>
          <w:sz w:val="24"/>
          <w:szCs w:val="24"/>
          <w:lang w:val="sv-SE"/>
        </w:rPr>
        <w:t xml:space="preserve">        </w:t>
      </w:r>
      <w:r w:rsidRPr="007B7A60">
        <w:rPr>
          <w:rFonts w:ascii="Times New Roman" w:hAnsi="Times New Roman" w:cs="Times New Roman"/>
          <w:sz w:val="24"/>
          <w:szCs w:val="24"/>
        </w:rPr>
        <w:t>NIP. 19850204 200912 2 007</w:t>
      </w:r>
    </w:p>
    <w:p w14:paraId="3EA5E01E" w14:textId="77777777" w:rsidR="00E813B8" w:rsidRDefault="00E813B8" w:rsidP="00AD564D">
      <w:pPr>
        <w:jc w:val="both"/>
        <w:rPr>
          <w:rFonts w:ascii="Times New Roman" w:hAnsi="Times New Roman" w:cs="Times New Roman"/>
          <w:b/>
          <w:bCs/>
          <w:sz w:val="24"/>
          <w:szCs w:val="24"/>
        </w:rPr>
      </w:pPr>
    </w:p>
    <w:p w14:paraId="69F5D47D" w14:textId="18C01B65" w:rsidR="00E1647E" w:rsidRDefault="00E1647E" w:rsidP="00E1647E">
      <w:pPr>
        <w:pStyle w:val="Heading1"/>
        <w:ind w:left="2160" w:firstLine="959"/>
        <w:rPr>
          <w:i/>
          <w:iCs/>
        </w:rPr>
      </w:pPr>
      <w:bookmarkStart w:id="2" w:name="_Toc216352363"/>
      <w:bookmarkStart w:id="3" w:name="_Toc195947361"/>
      <w:r w:rsidRPr="00E1647E">
        <w:rPr>
          <w:i/>
          <w:iCs/>
        </w:rPr>
        <w:lastRenderedPageBreak/>
        <w:t>ABSTRACT</w:t>
      </w:r>
      <w:bookmarkEnd w:id="2"/>
    </w:p>
    <w:p w14:paraId="49919DEA" w14:textId="77777777" w:rsidR="00E1647E" w:rsidRDefault="00E1647E" w:rsidP="00E1647E"/>
    <w:p w14:paraId="46A41FBF" w14:textId="00B9FD6D" w:rsidR="000A0A93" w:rsidRPr="000A0A93" w:rsidRDefault="00E1647E" w:rsidP="000A0A93">
      <w:pPr>
        <w:jc w:val="both"/>
        <w:rPr>
          <w:i/>
          <w:iCs/>
          <w:sz w:val="20"/>
          <w:szCs w:val="20"/>
        </w:rPr>
      </w:pPr>
      <w:r w:rsidRPr="000A0A93">
        <w:rPr>
          <w:rFonts w:ascii="Times New Roman" w:hAnsi="Times New Roman" w:cs="Times New Roman"/>
          <w:i/>
          <w:iCs/>
          <w:sz w:val="20"/>
          <w:szCs w:val="20"/>
        </w:rPr>
        <w:t xml:space="preserve">Yosua Christiawan Tedja, 2025. </w:t>
      </w:r>
      <w:r w:rsidRPr="000A0A93">
        <w:rPr>
          <w:rFonts w:ascii="Times New Roman" w:hAnsi="Times New Roman" w:cs="Times New Roman"/>
          <w:b/>
          <w:bCs/>
          <w:i/>
          <w:iCs/>
          <w:sz w:val="20"/>
          <w:szCs w:val="20"/>
        </w:rPr>
        <w:t xml:space="preserve">The Influence of Digital Tax Education Content, Literacy, and Tax Services (E-Filing) on Gen-Z Tax Compliance in Samarinda City with Tax Awareness as a Moderating Variable. </w:t>
      </w:r>
      <w:r w:rsidRPr="000A0A93">
        <w:rPr>
          <w:rFonts w:ascii="Times New Roman" w:hAnsi="Times New Roman" w:cs="Times New Roman"/>
          <w:i/>
          <w:iCs/>
          <w:sz w:val="20"/>
          <w:szCs w:val="20"/>
        </w:rPr>
        <w:t xml:space="preserve">Supervised by Mr. Muhammad Abadan Syakura. This study aims to examine and determine the influence of digital tax education content, digital literacy, and digital tax services (e-filing) on tax compliance among Gen-Z workers in Samarinda, with tax awareness as a moderating variable. In determining the sample, this study used the purposive sampling method with a sample that met the criteria of 100 respondents. This type of research is quantitative with primary data obtained by a questionnaire. The analytical tool used in this study is </w:t>
      </w:r>
      <w:proofErr w:type="spellStart"/>
      <w:r w:rsidRPr="000A0A93">
        <w:rPr>
          <w:rFonts w:ascii="Times New Roman" w:hAnsi="Times New Roman" w:cs="Times New Roman"/>
          <w:i/>
          <w:iCs/>
          <w:sz w:val="20"/>
          <w:szCs w:val="20"/>
        </w:rPr>
        <w:t>SmartPLS</w:t>
      </w:r>
      <w:proofErr w:type="spellEnd"/>
      <w:r w:rsidRPr="000A0A93">
        <w:rPr>
          <w:rFonts w:ascii="Times New Roman" w:hAnsi="Times New Roman" w:cs="Times New Roman"/>
          <w:i/>
          <w:iCs/>
          <w:sz w:val="20"/>
          <w:szCs w:val="20"/>
        </w:rPr>
        <w:t xml:space="preserve"> 4.0</w:t>
      </w:r>
      <w:r w:rsidR="000A0A93" w:rsidRPr="000A0A93">
        <w:rPr>
          <w:rFonts w:ascii="Times New Roman" w:hAnsi="Times New Roman" w:cs="Times New Roman"/>
          <w:i/>
          <w:iCs/>
          <w:sz w:val="20"/>
          <w:szCs w:val="20"/>
        </w:rPr>
        <w:t>. The results of this study indicate that digital tax education content and digital literacy have a significant and positive effect on Gen-Z tax compliance. Meanwhile, digital tax services (e-filing) don’t affect tax compliance. In addition, tax awareness is unable to moderate the relationship between digital tax education content, digital literacy, and digital tax services (e-filing) on Gen-Z tax compliance in Samarinda city.</w:t>
      </w:r>
    </w:p>
    <w:p w14:paraId="211A4620" w14:textId="3C3EEF8F" w:rsidR="000A0A93" w:rsidRPr="000A0A93" w:rsidRDefault="000A0A93" w:rsidP="00E1647E">
      <w:pPr>
        <w:jc w:val="both"/>
        <w:rPr>
          <w:rFonts w:ascii="Times New Roman" w:hAnsi="Times New Roman" w:cs="Times New Roman"/>
          <w:i/>
          <w:iCs/>
          <w:sz w:val="20"/>
          <w:szCs w:val="20"/>
        </w:rPr>
      </w:pPr>
      <w:r w:rsidRPr="000A0A93">
        <w:rPr>
          <w:rFonts w:ascii="Times New Roman" w:hAnsi="Times New Roman" w:cs="Times New Roman"/>
          <w:b/>
          <w:bCs/>
          <w:i/>
          <w:iCs/>
          <w:sz w:val="20"/>
          <w:szCs w:val="20"/>
        </w:rPr>
        <w:t xml:space="preserve">Keywords: </w:t>
      </w:r>
      <w:r w:rsidRPr="000A0A93">
        <w:rPr>
          <w:rFonts w:ascii="Times New Roman" w:hAnsi="Times New Roman" w:cs="Times New Roman"/>
          <w:i/>
          <w:iCs/>
          <w:sz w:val="20"/>
          <w:szCs w:val="20"/>
        </w:rPr>
        <w:t>Digital Tax Education Content, Digital Literacy, Digital Tax Services (E-Filing), Tax Compliance, Tax Awareness</w:t>
      </w:r>
    </w:p>
    <w:p w14:paraId="009431BD" w14:textId="178D5A2C" w:rsidR="00E1647E" w:rsidRPr="00E1647E" w:rsidRDefault="00E1647E" w:rsidP="00E1647E">
      <w:pPr>
        <w:rPr>
          <w:rFonts w:ascii="Times New Roman" w:hAnsi="Times New Roman" w:cs="Times New Roman"/>
          <w:i/>
          <w:iCs/>
          <w:sz w:val="24"/>
          <w:szCs w:val="24"/>
        </w:rPr>
      </w:pPr>
    </w:p>
    <w:p w14:paraId="70F976CE" w14:textId="77777777" w:rsidR="00E1647E" w:rsidRPr="00E1647E" w:rsidRDefault="00E1647E" w:rsidP="00E1647E"/>
    <w:p w14:paraId="42610F06" w14:textId="77777777" w:rsidR="00E1647E" w:rsidRDefault="00E1647E" w:rsidP="00E1647E"/>
    <w:p w14:paraId="17FD93BB" w14:textId="77777777" w:rsidR="00E1647E" w:rsidRDefault="00E1647E" w:rsidP="00E1647E"/>
    <w:p w14:paraId="3F2514FC" w14:textId="77777777" w:rsidR="00E1647E" w:rsidRDefault="00E1647E" w:rsidP="00E1647E"/>
    <w:p w14:paraId="61C9CC52" w14:textId="77777777" w:rsidR="00E1647E" w:rsidRDefault="00E1647E" w:rsidP="00E1647E"/>
    <w:p w14:paraId="2A14E0A8" w14:textId="77777777" w:rsidR="00E1647E" w:rsidRDefault="00E1647E" w:rsidP="00E1647E"/>
    <w:p w14:paraId="2D0E7412" w14:textId="77777777" w:rsidR="00E1647E" w:rsidRDefault="00E1647E" w:rsidP="00E1647E"/>
    <w:p w14:paraId="52E2F4D0" w14:textId="77777777" w:rsidR="00E1647E" w:rsidRDefault="00E1647E" w:rsidP="00E1647E"/>
    <w:p w14:paraId="2FFCF3CD" w14:textId="77777777" w:rsidR="00E1647E" w:rsidRDefault="00E1647E" w:rsidP="00E1647E"/>
    <w:p w14:paraId="2802CD1F" w14:textId="77777777" w:rsidR="00E1647E" w:rsidRDefault="00E1647E" w:rsidP="00E1647E"/>
    <w:p w14:paraId="7428B946" w14:textId="77777777" w:rsidR="00E1647E" w:rsidRDefault="00E1647E" w:rsidP="00E1647E"/>
    <w:p w14:paraId="3AD54215" w14:textId="77777777" w:rsidR="00E1647E" w:rsidRDefault="00E1647E" w:rsidP="00E1647E"/>
    <w:p w14:paraId="2F74F378" w14:textId="77777777" w:rsidR="00E1647E" w:rsidRDefault="00E1647E" w:rsidP="00E1647E"/>
    <w:p w14:paraId="64212AC0" w14:textId="77777777" w:rsidR="000A0A93" w:rsidRDefault="000A0A93" w:rsidP="00E1647E"/>
    <w:p w14:paraId="16FF2E7F" w14:textId="77777777" w:rsidR="000A0A93" w:rsidRDefault="000A0A93" w:rsidP="00E1647E"/>
    <w:p w14:paraId="717C1D2B" w14:textId="77777777" w:rsidR="000A0A93" w:rsidRDefault="000A0A93" w:rsidP="00E1647E"/>
    <w:p w14:paraId="3248C920" w14:textId="77777777" w:rsidR="000A0A93" w:rsidRDefault="000A0A93" w:rsidP="00E1647E"/>
    <w:p w14:paraId="3C291912" w14:textId="61117E29" w:rsidR="000A0A93" w:rsidRDefault="000A0A93" w:rsidP="00F26F9A">
      <w:pPr>
        <w:jc w:val="center"/>
        <w:outlineLvl w:val="0"/>
        <w:rPr>
          <w:rFonts w:ascii="Times New Roman" w:hAnsi="Times New Roman" w:cs="Times New Roman"/>
          <w:b/>
          <w:bCs/>
          <w:sz w:val="24"/>
          <w:szCs w:val="24"/>
        </w:rPr>
      </w:pPr>
      <w:bookmarkStart w:id="4" w:name="_Toc216352364"/>
      <w:r w:rsidRPr="000A0A93">
        <w:rPr>
          <w:rFonts w:ascii="Times New Roman" w:hAnsi="Times New Roman" w:cs="Times New Roman"/>
          <w:b/>
          <w:bCs/>
          <w:sz w:val="24"/>
          <w:szCs w:val="24"/>
        </w:rPr>
        <w:lastRenderedPageBreak/>
        <w:t>P</w:t>
      </w:r>
      <w:r>
        <w:rPr>
          <w:rFonts w:ascii="Times New Roman" w:hAnsi="Times New Roman" w:cs="Times New Roman"/>
          <w:b/>
          <w:bCs/>
          <w:sz w:val="24"/>
          <w:szCs w:val="24"/>
        </w:rPr>
        <w:t>REFACE</w:t>
      </w:r>
      <w:bookmarkEnd w:id="4"/>
    </w:p>
    <w:p w14:paraId="388A647B" w14:textId="77777777" w:rsidR="00C309C8" w:rsidRDefault="00C309C8" w:rsidP="000A0A93">
      <w:pPr>
        <w:ind w:left="426" w:firstLine="709"/>
        <w:jc w:val="both"/>
        <w:rPr>
          <w:rFonts w:ascii="Times New Roman" w:hAnsi="Times New Roman" w:cs="Times New Roman"/>
          <w:b/>
          <w:bCs/>
          <w:sz w:val="24"/>
          <w:szCs w:val="24"/>
        </w:rPr>
      </w:pPr>
    </w:p>
    <w:p w14:paraId="60F39500" w14:textId="5E926C95" w:rsidR="00C309C8" w:rsidRPr="00D6499C" w:rsidRDefault="00C309C8" w:rsidP="00D6499C">
      <w:pPr>
        <w:spacing w:after="0" w:line="480" w:lineRule="auto"/>
        <w:ind w:firstLine="709"/>
        <w:jc w:val="both"/>
        <w:rPr>
          <w:rFonts w:ascii="Times New Roman" w:hAnsi="Times New Roman" w:cs="Times New Roman"/>
          <w:sz w:val="24"/>
          <w:szCs w:val="24"/>
        </w:rPr>
      </w:pPr>
      <w:r w:rsidRPr="00D6499C">
        <w:rPr>
          <w:rFonts w:ascii="Times New Roman" w:hAnsi="Times New Roman" w:cs="Times New Roman"/>
          <w:sz w:val="24"/>
          <w:szCs w:val="24"/>
        </w:rPr>
        <w:t xml:space="preserve">All praise and thanks to the Lord Jesus Christ, who, through His love and kindness, gave the author the strength to complete this thesis entitled “The Influence of Digital Tax Education Content, Literacy, and Tax Services (E-Filing) on Gen-Z Tax Compliance in Samarinda City with Tax Awareness as a Moderating Variable” intended to </w:t>
      </w:r>
      <w:proofErr w:type="spellStart"/>
      <w:r w:rsidRPr="00D6499C">
        <w:rPr>
          <w:rFonts w:ascii="Times New Roman" w:hAnsi="Times New Roman" w:cs="Times New Roman"/>
          <w:sz w:val="24"/>
          <w:szCs w:val="24"/>
        </w:rPr>
        <w:t>fulfill</w:t>
      </w:r>
      <w:proofErr w:type="spellEnd"/>
      <w:r w:rsidRPr="00D6499C">
        <w:rPr>
          <w:rFonts w:ascii="Times New Roman" w:hAnsi="Times New Roman" w:cs="Times New Roman"/>
          <w:sz w:val="24"/>
          <w:szCs w:val="24"/>
        </w:rPr>
        <w:t xml:space="preserve"> one of the requirements for obtaining a bachelor's degree in Accounting at the Faculty of Economics and Business, </w:t>
      </w:r>
      <w:proofErr w:type="spellStart"/>
      <w:r w:rsidRPr="00D6499C">
        <w:rPr>
          <w:rFonts w:ascii="Times New Roman" w:hAnsi="Times New Roman" w:cs="Times New Roman"/>
          <w:sz w:val="24"/>
          <w:szCs w:val="24"/>
        </w:rPr>
        <w:t>Mulawarman</w:t>
      </w:r>
      <w:proofErr w:type="spellEnd"/>
      <w:r w:rsidRPr="00D6499C">
        <w:rPr>
          <w:rFonts w:ascii="Times New Roman" w:hAnsi="Times New Roman" w:cs="Times New Roman"/>
          <w:sz w:val="24"/>
          <w:szCs w:val="24"/>
        </w:rPr>
        <w:t xml:space="preserve"> University.</w:t>
      </w:r>
    </w:p>
    <w:p w14:paraId="7AE46B05" w14:textId="7C1C9D90" w:rsidR="00C309C8" w:rsidRDefault="00C309C8" w:rsidP="00D6499C">
      <w:pPr>
        <w:spacing w:after="0" w:line="480" w:lineRule="auto"/>
        <w:ind w:firstLine="709"/>
        <w:jc w:val="both"/>
        <w:rPr>
          <w:rFonts w:ascii="Times New Roman" w:hAnsi="Times New Roman" w:cs="Times New Roman"/>
          <w:sz w:val="24"/>
          <w:szCs w:val="24"/>
        </w:rPr>
      </w:pPr>
      <w:r w:rsidRPr="00C309C8">
        <w:rPr>
          <w:rFonts w:ascii="Times New Roman" w:hAnsi="Times New Roman" w:cs="Times New Roman"/>
          <w:sz w:val="24"/>
          <w:szCs w:val="24"/>
        </w:rPr>
        <w:t>This thesis would not have been possible without the cooperation and guidance of various parties. Therefore, the author would like to take this opportunity to express his deepest gratitude to the people he respects and loves who have helped him throughout the process of writing this thesis. During the research and writing of this thesis, the author encountered many obstacles and challenges, but thanks to the help, encouragement, and guidance from various parties, this thesis was finally completed successfully. Therefore, the author would like to express his deepest gratitude to:</w:t>
      </w:r>
    </w:p>
    <w:p w14:paraId="053BBAFA" w14:textId="19CD913C" w:rsidR="00C309C8" w:rsidRDefault="00DA6C68" w:rsidP="00D6499C">
      <w:pPr>
        <w:pStyle w:val="NormalWeb"/>
        <w:numPr>
          <w:ilvl w:val="0"/>
          <w:numId w:val="60"/>
        </w:numPr>
        <w:spacing w:before="0" w:beforeAutospacing="0" w:line="480" w:lineRule="auto"/>
        <w:ind w:left="426" w:hanging="426"/>
        <w:jc w:val="both"/>
      </w:pPr>
      <w:r>
        <w:t>Lord Jesus Christ, who through His love always accompanies and gives physical and mental strength to overcome various obstacles so that this thesis can be completed. In addition, also because of His helping hand through the presence of people around the author.</w:t>
      </w:r>
    </w:p>
    <w:p w14:paraId="45A5CF2F" w14:textId="77777777" w:rsidR="00DA6C68" w:rsidRDefault="00DA6C68" w:rsidP="00F26F9A">
      <w:pPr>
        <w:pStyle w:val="NormalWeb"/>
        <w:numPr>
          <w:ilvl w:val="0"/>
          <w:numId w:val="60"/>
        </w:numPr>
        <w:spacing w:line="480" w:lineRule="auto"/>
        <w:ind w:left="426" w:hanging="426"/>
        <w:jc w:val="both"/>
      </w:pPr>
      <w:r>
        <w:t xml:space="preserve">Prof. Dr. Ir. H. </w:t>
      </w:r>
      <w:proofErr w:type="spellStart"/>
      <w:r>
        <w:t>Abdunnur</w:t>
      </w:r>
      <w:proofErr w:type="spellEnd"/>
      <w:r>
        <w:t xml:space="preserve">, </w:t>
      </w:r>
      <w:proofErr w:type="spellStart"/>
      <w:r>
        <w:t>M.Si</w:t>
      </w:r>
      <w:proofErr w:type="spellEnd"/>
      <w:r>
        <w:t xml:space="preserve">., IPU, Rector of </w:t>
      </w:r>
      <w:proofErr w:type="spellStart"/>
      <w:r>
        <w:t>Mulawarman</w:t>
      </w:r>
      <w:proofErr w:type="spellEnd"/>
      <w:r>
        <w:t xml:space="preserve"> University, and his staff, who have provided the author with the opportunity to obtain a formal education. </w:t>
      </w:r>
    </w:p>
    <w:p w14:paraId="5705FDFA" w14:textId="32D23261" w:rsidR="00DA6C68" w:rsidRPr="00DA6C68" w:rsidRDefault="00DA6C68" w:rsidP="00F26F9A">
      <w:pPr>
        <w:pStyle w:val="NormalWeb"/>
        <w:numPr>
          <w:ilvl w:val="0"/>
          <w:numId w:val="60"/>
        </w:numPr>
        <w:spacing w:line="480" w:lineRule="auto"/>
        <w:ind w:left="426" w:hanging="426"/>
        <w:jc w:val="both"/>
      </w:pPr>
      <w:r>
        <w:lastRenderedPageBreak/>
        <w:t>Mr. Dr. Zainal Abidin, SE., MM. a</w:t>
      </w:r>
      <w:r w:rsidRPr="00DA6C68">
        <w:t xml:space="preserve">s Dean of the Faculty of Economics and Business at </w:t>
      </w:r>
      <w:proofErr w:type="spellStart"/>
      <w:r w:rsidRPr="00DA6C68">
        <w:t>Mulawarman</w:t>
      </w:r>
      <w:proofErr w:type="spellEnd"/>
      <w:r w:rsidRPr="00DA6C68">
        <w:t xml:space="preserve"> University, along with his staff, who</w:t>
      </w:r>
      <w:r>
        <w:t xml:space="preserve"> </w:t>
      </w:r>
      <w:r w:rsidRPr="00DA6C68">
        <w:t xml:space="preserve">have imparted knowledge since the start of lectures until the completion of this thesis. </w:t>
      </w:r>
    </w:p>
    <w:p w14:paraId="5F53995E" w14:textId="1457753C" w:rsidR="00DA6C68" w:rsidRDefault="003774A4" w:rsidP="00F26F9A">
      <w:pPr>
        <w:pStyle w:val="NormalWeb"/>
        <w:numPr>
          <w:ilvl w:val="0"/>
          <w:numId w:val="60"/>
        </w:numPr>
        <w:spacing w:line="480" w:lineRule="auto"/>
        <w:ind w:left="426" w:hanging="426"/>
        <w:jc w:val="both"/>
      </w:pPr>
      <w:r>
        <w:t xml:space="preserve">Mrs. Dr. Wulan </w:t>
      </w:r>
      <w:proofErr w:type="spellStart"/>
      <w:r>
        <w:t>Iyhig</w:t>
      </w:r>
      <w:proofErr w:type="spellEnd"/>
      <w:r>
        <w:t xml:space="preserve"> Ratna Sari, S.E., </w:t>
      </w:r>
      <w:proofErr w:type="spellStart"/>
      <w:r>
        <w:t>M.Si</w:t>
      </w:r>
      <w:proofErr w:type="spellEnd"/>
      <w:r>
        <w:t>., CMA., CSP</w:t>
      </w:r>
      <w:r w:rsidR="0046165C">
        <w:t xml:space="preserve"> as Head of the Accounting Department, Faculty of Economic and Business, </w:t>
      </w:r>
      <w:proofErr w:type="spellStart"/>
      <w:r w:rsidR="0046165C">
        <w:t>Mulawarman</w:t>
      </w:r>
      <w:proofErr w:type="spellEnd"/>
      <w:r w:rsidR="0046165C">
        <w:t xml:space="preserve"> University</w:t>
      </w:r>
    </w:p>
    <w:p w14:paraId="46910053" w14:textId="77777777" w:rsidR="009C3D59" w:rsidRPr="009C3D59" w:rsidRDefault="009C3D59" w:rsidP="00F26F9A">
      <w:pPr>
        <w:pStyle w:val="NormalWeb"/>
        <w:numPr>
          <w:ilvl w:val="0"/>
          <w:numId w:val="60"/>
        </w:numPr>
        <w:spacing w:line="480" w:lineRule="auto"/>
        <w:ind w:left="426" w:hanging="426"/>
        <w:jc w:val="both"/>
      </w:pPr>
      <w:r>
        <w:t xml:space="preserve">Mrs. Dr. </w:t>
      </w:r>
      <w:proofErr w:type="spellStart"/>
      <w:r>
        <w:t>Fibriyani</w:t>
      </w:r>
      <w:proofErr w:type="spellEnd"/>
      <w:r>
        <w:t xml:space="preserve"> Nur Khairin, SE.,M.S.A.,Ak.,CA.,CSP.,</w:t>
      </w:r>
      <w:proofErr w:type="spellStart"/>
      <w:r>
        <w:t>CIQaR</w:t>
      </w:r>
      <w:proofErr w:type="spellEnd"/>
      <w:r>
        <w:t xml:space="preserve"> </w:t>
      </w:r>
      <w:r w:rsidRPr="009C3D59">
        <w:t xml:space="preserve">as Coordinator of the Accounting Study Program, Faculty of Economics and Business, </w:t>
      </w:r>
      <w:proofErr w:type="spellStart"/>
      <w:r w:rsidRPr="009C3D59">
        <w:t>Mulawarman</w:t>
      </w:r>
      <w:proofErr w:type="spellEnd"/>
      <w:r w:rsidRPr="009C3D59">
        <w:t xml:space="preserve"> University. </w:t>
      </w:r>
    </w:p>
    <w:p w14:paraId="0F7AE0B6" w14:textId="486D7932" w:rsidR="009C3D59" w:rsidRPr="009C3D59" w:rsidRDefault="009C3D59" w:rsidP="00F26F9A">
      <w:pPr>
        <w:pStyle w:val="NormalWeb"/>
        <w:numPr>
          <w:ilvl w:val="0"/>
          <w:numId w:val="60"/>
        </w:numPr>
        <w:spacing w:line="480" w:lineRule="auto"/>
        <w:ind w:left="426" w:hanging="426"/>
        <w:jc w:val="both"/>
      </w:pPr>
      <w:r>
        <w:t xml:space="preserve">Mr. Muhammad Abadan Syakura, </w:t>
      </w:r>
      <w:proofErr w:type="spellStart"/>
      <w:r>
        <w:t>S.E.,MSA.,Ak.,CSRS</w:t>
      </w:r>
      <w:proofErr w:type="spellEnd"/>
      <w:r>
        <w:t xml:space="preserve">, </w:t>
      </w:r>
      <w:r w:rsidRPr="009C3D59">
        <w:t>as a supervisor who patiently and meticulously guided the author through all his confusion and motivated him to complete his thesis</w:t>
      </w:r>
    </w:p>
    <w:p w14:paraId="72B3C6A5" w14:textId="2FB6AFDE" w:rsidR="009C3D59" w:rsidRPr="009C3D59" w:rsidRDefault="009C3D59" w:rsidP="00F26F9A">
      <w:pPr>
        <w:pStyle w:val="NormalWeb"/>
        <w:numPr>
          <w:ilvl w:val="0"/>
          <w:numId w:val="60"/>
        </w:numPr>
        <w:spacing w:line="480" w:lineRule="auto"/>
        <w:ind w:left="426" w:hanging="426"/>
        <w:jc w:val="both"/>
      </w:pPr>
      <w:r>
        <w:t xml:space="preserve">Mr. Muhammad Ikbal, SE., MSA.,CSRA.,CSP, </w:t>
      </w:r>
      <w:r w:rsidRPr="009C3D59">
        <w:t xml:space="preserve">who has provided guidance and direction throughout education at the Faculty of Economics and Business, </w:t>
      </w:r>
      <w:proofErr w:type="spellStart"/>
      <w:r w:rsidRPr="009C3D59">
        <w:t>Mulawarman</w:t>
      </w:r>
      <w:proofErr w:type="spellEnd"/>
      <w:r w:rsidRPr="009C3D59">
        <w:t xml:space="preserve"> University</w:t>
      </w:r>
    </w:p>
    <w:p w14:paraId="0A69E1BC" w14:textId="3CB6A019" w:rsidR="009C3D59" w:rsidRDefault="009C3D59" w:rsidP="00F26F9A">
      <w:pPr>
        <w:pStyle w:val="NormalWeb"/>
        <w:numPr>
          <w:ilvl w:val="0"/>
          <w:numId w:val="60"/>
        </w:numPr>
        <w:spacing w:line="480" w:lineRule="auto"/>
        <w:ind w:left="426" w:hanging="426"/>
        <w:jc w:val="both"/>
      </w:pPr>
      <w:r>
        <w:t>Examining Lecturers who provided guidance, advice, and input for the improvement of this thesis</w:t>
      </w:r>
    </w:p>
    <w:p w14:paraId="3494D996" w14:textId="02C9ED99" w:rsidR="009C3D59" w:rsidRDefault="009C3D59" w:rsidP="00F26F9A">
      <w:pPr>
        <w:pStyle w:val="NormalWeb"/>
        <w:numPr>
          <w:ilvl w:val="0"/>
          <w:numId w:val="60"/>
        </w:numPr>
        <w:spacing w:line="480" w:lineRule="auto"/>
        <w:ind w:left="426" w:hanging="426"/>
        <w:jc w:val="both"/>
      </w:pPr>
      <w:r>
        <w:t xml:space="preserve">Lecturers and Academics, and Administrative Staff of the Faculty of Economics and Business, </w:t>
      </w:r>
      <w:proofErr w:type="spellStart"/>
      <w:r>
        <w:t>Mulawarman</w:t>
      </w:r>
      <w:proofErr w:type="spellEnd"/>
      <w:r>
        <w:t xml:space="preserve"> University, who have educated and assisted in the smooth running of the administrative process during the lecture period</w:t>
      </w:r>
    </w:p>
    <w:p w14:paraId="779CB395" w14:textId="77777777" w:rsidR="00DC7B35" w:rsidRPr="00DC7B35" w:rsidRDefault="00DC7B35" w:rsidP="00F26F9A">
      <w:pPr>
        <w:pStyle w:val="NormalWeb"/>
        <w:numPr>
          <w:ilvl w:val="0"/>
          <w:numId w:val="60"/>
        </w:numPr>
        <w:spacing w:line="480" w:lineRule="auto"/>
        <w:ind w:left="426" w:hanging="426"/>
        <w:jc w:val="both"/>
      </w:pPr>
      <w:r>
        <w:lastRenderedPageBreak/>
        <w:t xml:space="preserve"> </w:t>
      </w:r>
      <w:r w:rsidRPr="00DC7B35">
        <w:t xml:space="preserve">All questionnaire respondents were Gen-Z individuals who were employed and registered with the Samarinda Tax Office, and who participated in this study. </w:t>
      </w:r>
    </w:p>
    <w:p w14:paraId="3F295293" w14:textId="4678870A" w:rsidR="00DC7B35" w:rsidRPr="00DC7B35" w:rsidRDefault="00DC7B35" w:rsidP="00F26F9A">
      <w:pPr>
        <w:pStyle w:val="NormalWeb"/>
        <w:numPr>
          <w:ilvl w:val="0"/>
          <w:numId w:val="60"/>
        </w:numPr>
        <w:spacing w:line="480" w:lineRule="auto"/>
        <w:ind w:left="426" w:hanging="426"/>
        <w:jc w:val="both"/>
      </w:pPr>
      <w:r>
        <w:t xml:space="preserve"> </w:t>
      </w:r>
      <w:r w:rsidRPr="00DC7B35">
        <w:t xml:space="preserve">To </w:t>
      </w:r>
      <w:r w:rsidR="006A778D">
        <w:t xml:space="preserve">the author’s </w:t>
      </w:r>
      <w:r w:rsidRPr="00DC7B35">
        <w:t xml:space="preserve">beloved parents, Mr. </w:t>
      </w:r>
      <w:proofErr w:type="spellStart"/>
      <w:r w:rsidRPr="00DC7B35">
        <w:t>Wirjadi</w:t>
      </w:r>
      <w:proofErr w:type="spellEnd"/>
      <w:r w:rsidRPr="00DC7B35">
        <w:t xml:space="preserve"> Tedja and Mrs. </w:t>
      </w:r>
      <w:proofErr w:type="spellStart"/>
      <w:r w:rsidRPr="00DC7B35">
        <w:t>Meity</w:t>
      </w:r>
      <w:proofErr w:type="spellEnd"/>
      <w:r w:rsidRPr="00DC7B35">
        <w:t xml:space="preserve"> Siauw, who continue to provide encouragement, advice, and both material and moral support for the completion of this thesis.</w:t>
      </w:r>
    </w:p>
    <w:p w14:paraId="6BB78D79" w14:textId="4FC8FE65" w:rsidR="00DC7B35" w:rsidRPr="00DC7B35" w:rsidRDefault="00DC7B35" w:rsidP="00F26F9A">
      <w:pPr>
        <w:pStyle w:val="NormalWeb"/>
        <w:numPr>
          <w:ilvl w:val="0"/>
          <w:numId w:val="60"/>
        </w:numPr>
        <w:spacing w:line="480" w:lineRule="auto"/>
        <w:ind w:left="426" w:hanging="426"/>
        <w:jc w:val="both"/>
      </w:pPr>
      <w:r>
        <w:t xml:space="preserve"> </w:t>
      </w:r>
      <w:r w:rsidRPr="00DC7B35">
        <w:t xml:space="preserve">To </w:t>
      </w:r>
      <w:r w:rsidR="006A778D">
        <w:t xml:space="preserve">the author’s </w:t>
      </w:r>
      <w:r w:rsidRPr="00DC7B35">
        <w:t>closest friends from high school, Sanjaya Cahyadi Fuad, Nicholas Bryan Budi Nata, and Juliano Secario, who always listened to my stories and supported me to stay happy and enthusiastic in facing obstacles.</w:t>
      </w:r>
    </w:p>
    <w:p w14:paraId="62442A4A" w14:textId="104CF2A1" w:rsidR="0044038A" w:rsidRDefault="00DC7B35" w:rsidP="00F26F9A">
      <w:pPr>
        <w:pStyle w:val="NormalWeb"/>
        <w:numPr>
          <w:ilvl w:val="0"/>
          <w:numId w:val="60"/>
        </w:numPr>
        <w:spacing w:line="480" w:lineRule="auto"/>
        <w:ind w:left="426" w:hanging="426"/>
        <w:jc w:val="both"/>
      </w:pPr>
      <w:r>
        <w:t xml:space="preserve"> </w:t>
      </w:r>
      <w:r w:rsidR="0044038A" w:rsidRPr="0044038A">
        <w:t xml:space="preserve">To </w:t>
      </w:r>
      <w:r w:rsidR="006A778D">
        <w:t xml:space="preserve">the author’s </w:t>
      </w:r>
      <w:r w:rsidR="0044038A" w:rsidRPr="0044038A">
        <w:t xml:space="preserve">close friends from the </w:t>
      </w:r>
      <w:proofErr w:type="spellStart"/>
      <w:r w:rsidR="0044038A" w:rsidRPr="0044038A">
        <w:t>d'ewe</w:t>
      </w:r>
      <w:proofErr w:type="spellEnd"/>
      <w:r w:rsidR="0044038A" w:rsidRPr="0044038A">
        <w:t xml:space="preserve"> group, Richaldo, Galvin, Husen, Boni, </w:t>
      </w:r>
      <w:r w:rsidR="002D3F40">
        <w:t xml:space="preserve">and </w:t>
      </w:r>
      <w:r w:rsidR="0044038A" w:rsidRPr="0044038A">
        <w:t>Hasin,</w:t>
      </w:r>
      <w:r w:rsidR="002D3F40">
        <w:t xml:space="preserve"> </w:t>
      </w:r>
      <w:r w:rsidR="0044038A" w:rsidRPr="0044038A">
        <w:t xml:space="preserve">who accompanied and were very helpful during </w:t>
      </w:r>
      <w:r w:rsidR="002D3F40">
        <w:t>the author’s</w:t>
      </w:r>
      <w:r w:rsidR="0044038A">
        <w:t xml:space="preserve"> </w:t>
      </w:r>
      <w:r w:rsidR="0044038A" w:rsidRPr="0044038A">
        <w:t>college years.</w:t>
      </w:r>
    </w:p>
    <w:p w14:paraId="462F5C87" w14:textId="77777777" w:rsidR="006A778D" w:rsidRPr="006A778D" w:rsidRDefault="002D3F40" w:rsidP="006A778D">
      <w:pPr>
        <w:pStyle w:val="NormalWeb"/>
        <w:numPr>
          <w:ilvl w:val="0"/>
          <w:numId w:val="60"/>
        </w:numPr>
        <w:spacing w:line="480" w:lineRule="auto"/>
        <w:ind w:left="426" w:hanging="426"/>
        <w:jc w:val="both"/>
      </w:pPr>
      <w:r>
        <w:t>Kartika Sandy</w:t>
      </w:r>
      <w:r w:rsidR="006A778D">
        <w:t xml:space="preserve">. </w:t>
      </w:r>
      <w:r w:rsidR="006A778D" w:rsidRPr="006A778D">
        <w:t>who became the author's ambitious partner in writing this thesis, who helped the author complete this thesis with all the advice and encouragement provided</w:t>
      </w:r>
    </w:p>
    <w:p w14:paraId="0251AFE5" w14:textId="35EA6411" w:rsidR="002D3F40" w:rsidRPr="0044038A" w:rsidRDefault="006A778D" w:rsidP="006A778D">
      <w:pPr>
        <w:pStyle w:val="NormalWeb"/>
        <w:numPr>
          <w:ilvl w:val="0"/>
          <w:numId w:val="60"/>
        </w:numPr>
        <w:spacing w:line="480" w:lineRule="auto"/>
        <w:ind w:left="426" w:hanging="426"/>
        <w:jc w:val="both"/>
      </w:pPr>
      <w:r>
        <w:t xml:space="preserve">KBI 2022 classmates, </w:t>
      </w:r>
      <w:r w:rsidRPr="006A778D">
        <w:t>who became friends while working on assignments and attending lectures together</w:t>
      </w:r>
    </w:p>
    <w:p w14:paraId="7C93AF07" w14:textId="0C5012EA" w:rsidR="0044038A" w:rsidRDefault="0044038A" w:rsidP="00F26F9A">
      <w:pPr>
        <w:pStyle w:val="NormalWeb"/>
        <w:numPr>
          <w:ilvl w:val="0"/>
          <w:numId w:val="60"/>
        </w:numPr>
        <w:spacing w:line="480" w:lineRule="auto"/>
        <w:ind w:left="426" w:hanging="426"/>
        <w:jc w:val="both"/>
      </w:pPr>
      <w:r>
        <w:t xml:space="preserve"> To the members of the church community who prayed for the author throughout the process of writing this thesis, enabling him to complete it.</w:t>
      </w:r>
    </w:p>
    <w:p w14:paraId="439155B5" w14:textId="785B310B" w:rsidR="0044038A" w:rsidRPr="0044038A" w:rsidRDefault="0044038A" w:rsidP="00F26F9A">
      <w:pPr>
        <w:pStyle w:val="NormalWeb"/>
        <w:numPr>
          <w:ilvl w:val="0"/>
          <w:numId w:val="60"/>
        </w:numPr>
        <w:spacing w:line="480" w:lineRule="auto"/>
        <w:ind w:left="426" w:hanging="426"/>
        <w:jc w:val="both"/>
      </w:pPr>
      <w:r>
        <w:t xml:space="preserve"> </w:t>
      </w:r>
      <w:r w:rsidRPr="0044038A">
        <w:t xml:space="preserve">To Kuma, as </w:t>
      </w:r>
      <w:r>
        <w:t xml:space="preserve">the </w:t>
      </w:r>
      <w:r w:rsidRPr="0044038A">
        <w:t>a</w:t>
      </w:r>
      <w:r>
        <w:t xml:space="preserve">uthor’s </w:t>
      </w:r>
      <w:r w:rsidRPr="0044038A">
        <w:t>dog, who</w:t>
      </w:r>
      <w:r>
        <w:t>,</w:t>
      </w:r>
      <w:r w:rsidRPr="0044038A">
        <w:t xml:space="preserve"> with h</w:t>
      </w:r>
      <w:r>
        <w:t>er</w:t>
      </w:r>
      <w:r w:rsidRPr="0044038A">
        <w:t xml:space="preserve"> cuteness</w:t>
      </w:r>
      <w:r>
        <w:t>,</w:t>
      </w:r>
      <w:r w:rsidRPr="0044038A">
        <w:t xml:space="preserve"> can cheer up the author when he is demotivated or in a bad mood.</w:t>
      </w:r>
    </w:p>
    <w:p w14:paraId="56761919" w14:textId="0EDF8F3E" w:rsidR="0044038A" w:rsidRPr="0044038A" w:rsidRDefault="0044038A" w:rsidP="00F26F9A">
      <w:pPr>
        <w:pStyle w:val="NormalWeb"/>
        <w:numPr>
          <w:ilvl w:val="0"/>
          <w:numId w:val="60"/>
        </w:numPr>
        <w:spacing w:after="0" w:afterAutospacing="0" w:line="480" w:lineRule="auto"/>
        <w:ind w:left="426" w:hanging="426"/>
        <w:jc w:val="both"/>
      </w:pPr>
      <w:r>
        <w:lastRenderedPageBreak/>
        <w:t xml:space="preserve"> Lastly, the</w:t>
      </w:r>
      <w:r w:rsidRPr="0044038A">
        <w:t xml:space="preserve"> author would like to thank himself, Yosua Christiawan Tedja, for being able to complete this thesis despite obstacles and unexpected events, never giving up on completing this thesis as well and as thoroughly as possible.</w:t>
      </w:r>
    </w:p>
    <w:p w14:paraId="629F8657" w14:textId="28C9046E" w:rsidR="0044038A" w:rsidRDefault="0044038A" w:rsidP="00F26F9A">
      <w:pPr>
        <w:spacing w:after="0" w:line="480" w:lineRule="auto"/>
        <w:ind w:firstLine="709"/>
        <w:jc w:val="both"/>
        <w:rPr>
          <w:rFonts w:asciiTheme="majorBidi" w:hAnsiTheme="majorBidi" w:cstheme="majorBidi"/>
          <w:sz w:val="24"/>
          <w:szCs w:val="24"/>
        </w:rPr>
      </w:pPr>
      <w:r w:rsidRPr="00F26F9A">
        <w:rPr>
          <w:rFonts w:asciiTheme="majorBidi" w:hAnsiTheme="majorBidi" w:cstheme="majorBidi"/>
          <w:sz w:val="24"/>
          <w:szCs w:val="24"/>
        </w:rPr>
        <w:t xml:space="preserve">Finally, the author realizes that nothing is perfect, and mistakes were made in the preparation of this thesis. The author hopes that this thesis will be useful to readers and can be used as a reference for further development towards a better future. May God Almighty always bestow His mercy and blessings upon us all. </w:t>
      </w:r>
    </w:p>
    <w:p w14:paraId="3EFF0E03" w14:textId="77777777" w:rsidR="00671DA3" w:rsidRDefault="00671DA3" w:rsidP="00F26F9A">
      <w:pPr>
        <w:spacing w:after="0" w:line="480" w:lineRule="auto"/>
        <w:ind w:firstLine="709"/>
        <w:jc w:val="both"/>
        <w:rPr>
          <w:rFonts w:asciiTheme="majorBidi" w:hAnsiTheme="majorBidi" w:cstheme="majorBidi"/>
          <w:sz w:val="24"/>
          <w:szCs w:val="24"/>
        </w:rPr>
      </w:pPr>
    </w:p>
    <w:p w14:paraId="1B33352C" w14:textId="77777777" w:rsidR="00671DA3" w:rsidRDefault="00671DA3" w:rsidP="00F26F9A">
      <w:pPr>
        <w:spacing w:after="0" w:line="480" w:lineRule="auto"/>
        <w:ind w:firstLine="709"/>
        <w:jc w:val="both"/>
        <w:rPr>
          <w:rFonts w:asciiTheme="majorBidi" w:hAnsiTheme="majorBidi" w:cstheme="majorBidi"/>
          <w:sz w:val="24"/>
          <w:szCs w:val="24"/>
        </w:rPr>
      </w:pPr>
    </w:p>
    <w:p w14:paraId="0704E997" w14:textId="1DE64963" w:rsidR="00671DA3" w:rsidRDefault="00671DA3" w:rsidP="00F26F9A">
      <w:pPr>
        <w:spacing w:after="0" w:line="480" w:lineRule="auto"/>
        <w:ind w:firstLine="709"/>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Samarinda, 13</w:t>
      </w:r>
      <w:r w:rsidRPr="00671DA3">
        <w:rPr>
          <w:rFonts w:asciiTheme="majorBidi" w:hAnsiTheme="majorBidi" w:cstheme="majorBidi"/>
          <w:sz w:val="24"/>
          <w:szCs w:val="24"/>
          <w:vertAlign w:val="superscript"/>
        </w:rPr>
        <w:t>th</w:t>
      </w:r>
      <w:r>
        <w:rPr>
          <w:rFonts w:asciiTheme="majorBidi" w:hAnsiTheme="majorBidi" w:cstheme="majorBidi"/>
          <w:sz w:val="24"/>
          <w:szCs w:val="24"/>
        </w:rPr>
        <w:t xml:space="preserve"> December 2025</w:t>
      </w:r>
    </w:p>
    <w:p w14:paraId="0117407C" w14:textId="77777777" w:rsidR="00671DA3" w:rsidRDefault="00671DA3" w:rsidP="00F26F9A">
      <w:pPr>
        <w:spacing w:after="0" w:line="480" w:lineRule="auto"/>
        <w:ind w:firstLine="709"/>
        <w:jc w:val="both"/>
        <w:rPr>
          <w:rFonts w:asciiTheme="majorBidi" w:hAnsiTheme="majorBidi" w:cstheme="majorBidi"/>
          <w:sz w:val="24"/>
          <w:szCs w:val="24"/>
        </w:rPr>
      </w:pPr>
    </w:p>
    <w:p w14:paraId="5CE0AEAF" w14:textId="77777777" w:rsidR="00671DA3" w:rsidRDefault="00671DA3" w:rsidP="00F26F9A">
      <w:pPr>
        <w:spacing w:after="0" w:line="480" w:lineRule="auto"/>
        <w:ind w:firstLine="709"/>
        <w:jc w:val="both"/>
        <w:rPr>
          <w:rFonts w:asciiTheme="majorBidi" w:hAnsiTheme="majorBidi" w:cstheme="majorBidi"/>
          <w:sz w:val="24"/>
          <w:szCs w:val="24"/>
        </w:rPr>
      </w:pPr>
    </w:p>
    <w:p w14:paraId="64D3EF9C" w14:textId="77777777" w:rsidR="00671DA3" w:rsidRDefault="00671DA3" w:rsidP="00F26F9A">
      <w:pPr>
        <w:spacing w:after="0" w:line="480" w:lineRule="auto"/>
        <w:ind w:firstLine="709"/>
        <w:jc w:val="both"/>
        <w:rPr>
          <w:rFonts w:asciiTheme="majorBidi" w:hAnsiTheme="majorBidi" w:cstheme="majorBidi"/>
          <w:sz w:val="24"/>
          <w:szCs w:val="24"/>
        </w:rPr>
      </w:pPr>
    </w:p>
    <w:p w14:paraId="4AF8A9AD" w14:textId="35111B0E" w:rsidR="00671DA3" w:rsidRPr="00F26F9A" w:rsidRDefault="00671DA3" w:rsidP="00671DA3">
      <w:pPr>
        <w:tabs>
          <w:tab w:val="left" w:pos="4820"/>
        </w:tabs>
        <w:spacing w:after="0" w:line="480" w:lineRule="auto"/>
        <w:ind w:firstLine="1134"/>
        <w:jc w:val="both"/>
        <w:rPr>
          <w:rFonts w:asciiTheme="majorBidi" w:hAnsiTheme="majorBidi" w:cstheme="majorBidi"/>
          <w:sz w:val="24"/>
          <w:szCs w:val="24"/>
        </w:rPr>
      </w:pPr>
      <w:r>
        <w:rPr>
          <w:rFonts w:asciiTheme="majorBidi" w:hAnsiTheme="majorBidi" w:cstheme="majorBidi"/>
          <w:sz w:val="24"/>
          <w:szCs w:val="24"/>
        </w:rPr>
        <w:t xml:space="preserve">                                                           Yosua Christiawan Tedja</w:t>
      </w:r>
    </w:p>
    <w:p w14:paraId="5998758B" w14:textId="450B2B81" w:rsidR="009C3D59" w:rsidRDefault="009C3D59" w:rsidP="0044038A">
      <w:pPr>
        <w:pStyle w:val="NormalWeb"/>
        <w:spacing w:line="480" w:lineRule="auto"/>
        <w:ind w:left="1418"/>
        <w:jc w:val="both"/>
      </w:pPr>
    </w:p>
    <w:p w14:paraId="42475CAF" w14:textId="77777777" w:rsidR="002D3F40" w:rsidRDefault="002D3F40" w:rsidP="0044038A">
      <w:pPr>
        <w:pStyle w:val="NormalWeb"/>
        <w:spacing w:line="480" w:lineRule="auto"/>
        <w:ind w:left="1418"/>
        <w:jc w:val="both"/>
      </w:pPr>
    </w:p>
    <w:p w14:paraId="2241D51D" w14:textId="77777777" w:rsidR="002D3F40" w:rsidRDefault="002D3F40" w:rsidP="0044038A">
      <w:pPr>
        <w:pStyle w:val="NormalWeb"/>
        <w:spacing w:line="480" w:lineRule="auto"/>
        <w:ind w:left="1418"/>
        <w:jc w:val="both"/>
      </w:pPr>
    </w:p>
    <w:p w14:paraId="64848BEA" w14:textId="77777777" w:rsidR="002D3F40" w:rsidRDefault="002D3F40" w:rsidP="0044038A">
      <w:pPr>
        <w:pStyle w:val="NormalWeb"/>
        <w:spacing w:line="480" w:lineRule="auto"/>
        <w:ind w:left="1418"/>
        <w:jc w:val="both"/>
      </w:pPr>
    </w:p>
    <w:p w14:paraId="14F2F0A5" w14:textId="77777777" w:rsidR="002D3F40" w:rsidRDefault="002D3F40" w:rsidP="0044038A">
      <w:pPr>
        <w:pStyle w:val="NormalWeb"/>
        <w:spacing w:line="480" w:lineRule="auto"/>
        <w:ind w:left="1418"/>
        <w:jc w:val="both"/>
      </w:pPr>
    </w:p>
    <w:p w14:paraId="3E08AE35" w14:textId="7BA7FEF5" w:rsidR="00C309C8" w:rsidRPr="00C309C8" w:rsidRDefault="00C309C8" w:rsidP="00671DA3">
      <w:pPr>
        <w:jc w:val="both"/>
        <w:rPr>
          <w:rFonts w:ascii="Times New Roman" w:hAnsi="Times New Roman" w:cs="Times New Roman"/>
          <w:b/>
          <w:bCs/>
          <w:sz w:val="24"/>
          <w:szCs w:val="24"/>
        </w:rPr>
      </w:pPr>
    </w:p>
    <w:p w14:paraId="6DC09A80" w14:textId="0B78637E" w:rsidR="00961751" w:rsidRDefault="00BC705F" w:rsidP="00AE6534">
      <w:pPr>
        <w:pStyle w:val="Heading1"/>
        <w:jc w:val="center"/>
      </w:pPr>
      <w:bookmarkStart w:id="5" w:name="_Toc216352365"/>
      <w:r>
        <w:lastRenderedPageBreak/>
        <w:t>TABLE OF CONTENTS</w:t>
      </w:r>
      <w:bookmarkEnd w:id="3"/>
      <w:bookmarkEnd w:id="5"/>
    </w:p>
    <w:sdt>
      <w:sdtPr>
        <w:rPr>
          <w:rFonts w:asciiTheme="majorBidi" w:eastAsiaTheme="minorHAnsi" w:hAnsiTheme="majorBidi" w:cstheme="minorBidi"/>
          <w:color w:val="auto"/>
          <w:kern w:val="2"/>
          <w:sz w:val="24"/>
          <w:szCs w:val="24"/>
          <w:lang w:val="en-ID"/>
          <w14:ligatures w14:val="standardContextual"/>
        </w:rPr>
        <w:id w:val="34247791"/>
        <w:docPartObj>
          <w:docPartGallery w:val="Table of Contents"/>
          <w:docPartUnique/>
        </w:docPartObj>
      </w:sdtPr>
      <w:sdtEndPr>
        <w:rPr>
          <w:b/>
          <w:bCs/>
          <w:noProof/>
        </w:rPr>
      </w:sdtEndPr>
      <w:sdtContent>
        <w:p w14:paraId="347F04FA" w14:textId="2AE53035" w:rsidR="002D1590" w:rsidRPr="00177BC9" w:rsidRDefault="002D1590" w:rsidP="008420BD">
          <w:pPr>
            <w:pStyle w:val="TOCHeading"/>
            <w:spacing w:before="0"/>
            <w:rPr>
              <w:rFonts w:asciiTheme="majorBidi" w:hAnsiTheme="majorBidi"/>
              <w:sz w:val="24"/>
              <w:szCs w:val="24"/>
            </w:rPr>
          </w:pPr>
        </w:p>
        <w:p w14:paraId="7C9BCB37" w14:textId="6FA1E6F9" w:rsidR="00177BC9" w:rsidRPr="00177BC9" w:rsidRDefault="002D1590">
          <w:pPr>
            <w:pStyle w:val="TOC1"/>
            <w:rPr>
              <w:rFonts w:asciiTheme="majorBidi" w:eastAsiaTheme="minorEastAsia" w:hAnsiTheme="majorBidi" w:cstheme="majorBidi"/>
              <w:b w:val="0"/>
              <w:bCs w:val="0"/>
              <w:lang w:val="en-US"/>
            </w:rPr>
          </w:pPr>
          <w:r w:rsidRPr="00177BC9">
            <w:rPr>
              <w:rFonts w:asciiTheme="majorBidi" w:hAnsiTheme="majorBidi" w:cstheme="majorBidi"/>
            </w:rPr>
            <w:fldChar w:fldCharType="begin"/>
          </w:r>
          <w:r w:rsidRPr="00177BC9">
            <w:rPr>
              <w:rFonts w:asciiTheme="majorBidi" w:hAnsiTheme="majorBidi" w:cstheme="majorBidi"/>
            </w:rPr>
            <w:instrText xml:space="preserve"> TOC \o "1-3" \h \z \u </w:instrText>
          </w:r>
          <w:r w:rsidRPr="00177BC9">
            <w:rPr>
              <w:rFonts w:asciiTheme="majorBidi" w:hAnsiTheme="majorBidi" w:cstheme="majorBidi"/>
            </w:rPr>
            <w:fldChar w:fldCharType="separate"/>
          </w:r>
          <w:hyperlink w:anchor="_Toc216352362" w:history="1">
            <w:r w:rsidR="00177BC9" w:rsidRPr="00177BC9">
              <w:rPr>
                <w:rStyle w:val="Hyperlink"/>
                <w:rFonts w:asciiTheme="majorBidi" w:hAnsiTheme="majorBidi" w:cstheme="majorBidi"/>
                <w:lang w:val="fi-FI"/>
              </w:rPr>
              <w:t>HALAMAN PENGESAHAN</w:t>
            </w:r>
            <w:r w:rsidR="00177BC9" w:rsidRPr="00177BC9">
              <w:rPr>
                <w:rFonts w:asciiTheme="majorBidi" w:hAnsiTheme="majorBidi" w:cstheme="majorBidi"/>
                <w:webHidden/>
              </w:rPr>
              <w:tab/>
            </w:r>
            <w:r w:rsidR="00177BC9" w:rsidRPr="00177BC9">
              <w:rPr>
                <w:rFonts w:asciiTheme="majorBidi" w:hAnsiTheme="majorBidi" w:cstheme="majorBidi"/>
                <w:webHidden/>
              </w:rPr>
              <w:fldChar w:fldCharType="begin"/>
            </w:r>
            <w:r w:rsidR="00177BC9" w:rsidRPr="00177BC9">
              <w:rPr>
                <w:rFonts w:asciiTheme="majorBidi" w:hAnsiTheme="majorBidi" w:cstheme="majorBidi"/>
                <w:webHidden/>
              </w:rPr>
              <w:instrText xml:space="preserve"> PAGEREF _Toc216352362 \h </w:instrText>
            </w:r>
            <w:r w:rsidR="00177BC9" w:rsidRPr="00177BC9">
              <w:rPr>
                <w:rFonts w:asciiTheme="majorBidi" w:hAnsiTheme="majorBidi" w:cstheme="majorBidi"/>
                <w:webHidden/>
              </w:rPr>
            </w:r>
            <w:r w:rsidR="00177BC9" w:rsidRPr="00177BC9">
              <w:rPr>
                <w:rFonts w:asciiTheme="majorBidi" w:hAnsiTheme="majorBidi" w:cstheme="majorBidi"/>
                <w:webHidden/>
              </w:rPr>
              <w:fldChar w:fldCharType="separate"/>
            </w:r>
            <w:r w:rsidR="005A18E4">
              <w:rPr>
                <w:rFonts w:asciiTheme="majorBidi" w:hAnsiTheme="majorBidi" w:cstheme="majorBidi"/>
                <w:webHidden/>
              </w:rPr>
              <w:t>ii</w:t>
            </w:r>
            <w:r w:rsidR="00177BC9" w:rsidRPr="00177BC9">
              <w:rPr>
                <w:rFonts w:asciiTheme="majorBidi" w:hAnsiTheme="majorBidi" w:cstheme="majorBidi"/>
                <w:webHidden/>
              </w:rPr>
              <w:fldChar w:fldCharType="end"/>
            </w:r>
          </w:hyperlink>
        </w:p>
        <w:p w14:paraId="7FD00618" w14:textId="089A13A6" w:rsidR="00177BC9" w:rsidRPr="00177BC9" w:rsidRDefault="00177BC9">
          <w:pPr>
            <w:pStyle w:val="TOC1"/>
            <w:rPr>
              <w:rFonts w:asciiTheme="majorBidi" w:eastAsiaTheme="minorEastAsia" w:hAnsiTheme="majorBidi" w:cstheme="majorBidi"/>
              <w:b w:val="0"/>
              <w:bCs w:val="0"/>
              <w:lang w:val="en-US"/>
            </w:rPr>
          </w:pPr>
          <w:hyperlink w:anchor="_Toc216352363" w:history="1">
            <w:r w:rsidRPr="00177BC9">
              <w:rPr>
                <w:rStyle w:val="Hyperlink"/>
                <w:rFonts w:asciiTheme="majorBidi" w:hAnsiTheme="majorBidi" w:cstheme="majorBidi"/>
                <w:i/>
                <w:iCs/>
              </w:rPr>
              <w:t>ABSTRACT</w:t>
            </w:r>
            <w:r w:rsidRPr="00177BC9">
              <w:rPr>
                <w:rFonts w:asciiTheme="majorBidi" w:hAnsiTheme="majorBidi" w:cstheme="majorBidi"/>
                <w:webHidden/>
              </w:rPr>
              <w:tab/>
            </w:r>
            <w:r w:rsidRPr="00177BC9">
              <w:rPr>
                <w:rFonts w:asciiTheme="majorBidi" w:hAnsiTheme="majorBidi" w:cstheme="majorBidi"/>
                <w:webHidden/>
              </w:rPr>
              <w:fldChar w:fldCharType="begin"/>
            </w:r>
            <w:r w:rsidRPr="00177BC9">
              <w:rPr>
                <w:rFonts w:asciiTheme="majorBidi" w:hAnsiTheme="majorBidi" w:cstheme="majorBidi"/>
                <w:webHidden/>
              </w:rPr>
              <w:instrText xml:space="preserve"> PAGEREF _Toc216352363 \h </w:instrText>
            </w:r>
            <w:r w:rsidRPr="00177BC9">
              <w:rPr>
                <w:rFonts w:asciiTheme="majorBidi" w:hAnsiTheme="majorBidi" w:cstheme="majorBidi"/>
                <w:webHidden/>
              </w:rPr>
            </w:r>
            <w:r w:rsidRPr="00177BC9">
              <w:rPr>
                <w:rFonts w:asciiTheme="majorBidi" w:hAnsiTheme="majorBidi" w:cstheme="majorBidi"/>
                <w:webHidden/>
              </w:rPr>
              <w:fldChar w:fldCharType="separate"/>
            </w:r>
            <w:r w:rsidR="005A18E4">
              <w:rPr>
                <w:rFonts w:asciiTheme="majorBidi" w:hAnsiTheme="majorBidi" w:cstheme="majorBidi"/>
                <w:webHidden/>
              </w:rPr>
              <w:t>iii</w:t>
            </w:r>
            <w:r w:rsidRPr="00177BC9">
              <w:rPr>
                <w:rFonts w:asciiTheme="majorBidi" w:hAnsiTheme="majorBidi" w:cstheme="majorBidi"/>
                <w:webHidden/>
              </w:rPr>
              <w:fldChar w:fldCharType="end"/>
            </w:r>
          </w:hyperlink>
        </w:p>
        <w:p w14:paraId="6A86D681" w14:textId="3C99FA30" w:rsidR="00177BC9" w:rsidRPr="00177BC9" w:rsidRDefault="00177BC9">
          <w:pPr>
            <w:pStyle w:val="TOC1"/>
            <w:rPr>
              <w:rFonts w:asciiTheme="majorBidi" w:eastAsiaTheme="minorEastAsia" w:hAnsiTheme="majorBidi" w:cstheme="majorBidi"/>
              <w:b w:val="0"/>
              <w:bCs w:val="0"/>
              <w:lang w:val="en-US"/>
            </w:rPr>
          </w:pPr>
          <w:hyperlink w:anchor="_Toc216352364" w:history="1">
            <w:r w:rsidRPr="00177BC9">
              <w:rPr>
                <w:rStyle w:val="Hyperlink"/>
                <w:rFonts w:asciiTheme="majorBidi" w:hAnsiTheme="majorBidi" w:cstheme="majorBidi"/>
              </w:rPr>
              <w:t>PREFACE</w:t>
            </w:r>
            <w:r w:rsidRPr="00177BC9">
              <w:rPr>
                <w:rFonts w:asciiTheme="majorBidi" w:hAnsiTheme="majorBidi" w:cstheme="majorBidi"/>
                <w:webHidden/>
              </w:rPr>
              <w:tab/>
            </w:r>
            <w:r w:rsidRPr="00177BC9">
              <w:rPr>
                <w:rFonts w:asciiTheme="majorBidi" w:hAnsiTheme="majorBidi" w:cstheme="majorBidi"/>
                <w:webHidden/>
              </w:rPr>
              <w:fldChar w:fldCharType="begin"/>
            </w:r>
            <w:r w:rsidRPr="00177BC9">
              <w:rPr>
                <w:rFonts w:asciiTheme="majorBidi" w:hAnsiTheme="majorBidi" w:cstheme="majorBidi"/>
                <w:webHidden/>
              </w:rPr>
              <w:instrText xml:space="preserve"> PAGEREF _Toc216352364 \h </w:instrText>
            </w:r>
            <w:r w:rsidRPr="00177BC9">
              <w:rPr>
                <w:rFonts w:asciiTheme="majorBidi" w:hAnsiTheme="majorBidi" w:cstheme="majorBidi"/>
                <w:webHidden/>
              </w:rPr>
            </w:r>
            <w:r w:rsidRPr="00177BC9">
              <w:rPr>
                <w:rFonts w:asciiTheme="majorBidi" w:hAnsiTheme="majorBidi" w:cstheme="majorBidi"/>
                <w:webHidden/>
              </w:rPr>
              <w:fldChar w:fldCharType="separate"/>
            </w:r>
            <w:r w:rsidR="005A18E4">
              <w:rPr>
                <w:rFonts w:asciiTheme="majorBidi" w:hAnsiTheme="majorBidi" w:cstheme="majorBidi"/>
                <w:webHidden/>
              </w:rPr>
              <w:t>iv</w:t>
            </w:r>
            <w:r w:rsidRPr="00177BC9">
              <w:rPr>
                <w:rFonts w:asciiTheme="majorBidi" w:hAnsiTheme="majorBidi" w:cstheme="majorBidi"/>
                <w:webHidden/>
              </w:rPr>
              <w:fldChar w:fldCharType="end"/>
            </w:r>
          </w:hyperlink>
        </w:p>
        <w:p w14:paraId="51E00295" w14:textId="3156970A" w:rsidR="00177BC9" w:rsidRPr="00177BC9" w:rsidRDefault="00177BC9">
          <w:pPr>
            <w:pStyle w:val="TOC1"/>
            <w:rPr>
              <w:rFonts w:asciiTheme="majorBidi" w:eastAsiaTheme="minorEastAsia" w:hAnsiTheme="majorBidi" w:cstheme="majorBidi"/>
              <w:b w:val="0"/>
              <w:bCs w:val="0"/>
              <w:lang w:val="en-US"/>
            </w:rPr>
          </w:pPr>
          <w:hyperlink w:anchor="_Toc216352365" w:history="1">
            <w:r w:rsidRPr="00177BC9">
              <w:rPr>
                <w:rStyle w:val="Hyperlink"/>
                <w:rFonts w:asciiTheme="majorBidi" w:hAnsiTheme="majorBidi" w:cstheme="majorBidi"/>
              </w:rPr>
              <w:t>TABLE OF CONTENTS</w:t>
            </w:r>
            <w:r w:rsidRPr="00177BC9">
              <w:rPr>
                <w:rFonts w:asciiTheme="majorBidi" w:hAnsiTheme="majorBidi" w:cstheme="majorBidi"/>
                <w:webHidden/>
              </w:rPr>
              <w:tab/>
            </w:r>
            <w:r w:rsidRPr="00177BC9">
              <w:rPr>
                <w:rFonts w:asciiTheme="majorBidi" w:hAnsiTheme="majorBidi" w:cstheme="majorBidi"/>
                <w:webHidden/>
              </w:rPr>
              <w:fldChar w:fldCharType="begin"/>
            </w:r>
            <w:r w:rsidRPr="00177BC9">
              <w:rPr>
                <w:rFonts w:asciiTheme="majorBidi" w:hAnsiTheme="majorBidi" w:cstheme="majorBidi"/>
                <w:webHidden/>
              </w:rPr>
              <w:instrText xml:space="preserve"> PAGEREF _Toc216352365 \h </w:instrText>
            </w:r>
            <w:r w:rsidRPr="00177BC9">
              <w:rPr>
                <w:rFonts w:asciiTheme="majorBidi" w:hAnsiTheme="majorBidi" w:cstheme="majorBidi"/>
                <w:webHidden/>
              </w:rPr>
            </w:r>
            <w:r w:rsidRPr="00177BC9">
              <w:rPr>
                <w:rFonts w:asciiTheme="majorBidi" w:hAnsiTheme="majorBidi" w:cstheme="majorBidi"/>
                <w:webHidden/>
              </w:rPr>
              <w:fldChar w:fldCharType="separate"/>
            </w:r>
            <w:r w:rsidR="005A18E4">
              <w:rPr>
                <w:rFonts w:asciiTheme="majorBidi" w:hAnsiTheme="majorBidi" w:cstheme="majorBidi"/>
                <w:webHidden/>
              </w:rPr>
              <w:t>viii</w:t>
            </w:r>
            <w:r w:rsidRPr="00177BC9">
              <w:rPr>
                <w:rFonts w:asciiTheme="majorBidi" w:hAnsiTheme="majorBidi" w:cstheme="majorBidi"/>
                <w:webHidden/>
              </w:rPr>
              <w:fldChar w:fldCharType="end"/>
            </w:r>
          </w:hyperlink>
        </w:p>
        <w:p w14:paraId="19CFE14D" w14:textId="608D7F76" w:rsidR="00177BC9" w:rsidRPr="00177BC9" w:rsidRDefault="00177BC9">
          <w:pPr>
            <w:pStyle w:val="TOC1"/>
            <w:rPr>
              <w:rFonts w:asciiTheme="majorBidi" w:eastAsiaTheme="minorEastAsia" w:hAnsiTheme="majorBidi" w:cstheme="majorBidi"/>
              <w:b w:val="0"/>
              <w:bCs w:val="0"/>
              <w:lang w:val="en-US"/>
            </w:rPr>
          </w:pPr>
          <w:hyperlink w:anchor="_Toc216352366" w:history="1">
            <w:r w:rsidRPr="00177BC9">
              <w:rPr>
                <w:rStyle w:val="Hyperlink"/>
                <w:rFonts w:asciiTheme="majorBidi" w:hAnsiTheme="majorBidi" w:cstheme="majorBidi"/>
              </w:rPr>
              <w:t>LIST OF TABLES</w:t>
            </w:r>
            <w:r w:rsidRPr="00177BC9">
              <w:rPr>
                <w:rFonts w:asciiTheme="majorBidi" w:hAnsiTheme="majorBidi" w:cstheme="majorBidi"/>
                <w:webHidden/>
              </w:rPr>
              <w:tab/>
            </w:r>
            <w:r w:rsidRPr="00177BC9">
              <w:rPr>
                <w:rFonts w:asciiTheme="majorBidi" w:hAnsiTheme="majorBidi" w:cstheme="majorBidi"/>
                <w:webHidden/>
              </w:rPr>
              <w:fldChar w:fldCharType="begin"/>
            </w:r>
            <w:r w:rsidRPr="00177BC9">
              <w:rPr>
                <w:rFonts w:asciiTheme="majorBidi" w:hAnsiTheme="majorBidi" w:cstheme="majorBidi"/>
                <w:webHidden/>
              </w:rPr>
              <w:instrText xml:space="preserve"> PAGEREF _Toc216352366 \h </w:instrText>
            </w:r>
            <w:r w:rsidRPr="00177BC9">
              <w:rPr>
                <w:rFonts w:asciiTheme="majorBidi" w:hAnsiTheme="majorBidi" w:cstheme="majorBidi"/>
                <w:webHidden/>
              </w:rPr>
            </w:r>
            <w:r w:rsidRPr="00177BC9">
              <w:rPr>
                <w:rFonts w:asciiTheme="majorBidi" w:hAnsiTheme="majorBidi" w:cstheme="majorBidi"/>
                <w:webHidden/>
              </w:rPr>
              <w:fldChar w:fldCharType="separate"/>
            </w:r>
            <w:r w:rsidR="005A18E4">
              <w:rPr>
                <w:rFonts w:asciiTheme="majorBidi" w:hAnsiTheme="majorBidi" w:cstheme="majorBidi"/>
                <w:webHidden/>
              </w:rPr>
              <w:t>xi</w:t>
            </w:r>
            <w:r w:rsidRPr="00177BC9">
              <w:rPr>
                <w:rFonts w:asciiTheme="majorBidi" w:hAnsiTheme="majorBidi" w:cstheme="majorBidi"/>
                <w:webHidden/>
              </w:rPr>
              <w:fldChar w:fldCharType="end"/>
            </w:r>
          </w:hyperlink>
        </w:p>
        <w:p w14:paraId="57031246" w14:textId="04B84B84" w:rsidR="00177BC9" w:rsidRPr="00177BC9" w:rsidRDefault="00177BC9">
          <w:pPr>
            <w:pStyle w:val="TOC1"/>
            <w:rPr>
              <w:rFonts w:asciiTheme="majorBidi" w:eastAsiaTheme="minorEastAsia" w:hAnsiTheme="majorBidi" w:cstheme="majorBidi"/>
              <w:b w:val="0"/>
              <w:bCs w:val="0"/>
              <w:lang w:val="en-US"/>
            </w:rPr>
          </w:pPr>
          <w:hyperlink w:anchor="_Toc216352367" w:history="1">
            <w:r w:rsidRPr="00177BC9">
              <w:rPr>
                <w:rStyle w:val="Hyperlink"/>
                <w:rFonts w:asciiTheme="majorBidi" w:hAnsiTheme="majorBidi" w:cstheme="majorBidi"/>
              </w:rPr>
              <w:t>LIST OF FIGURES</w:t>
            </w:r>
            <w:r w:rsidRPr="00177BC9">
              <w:rPr>
                <w:rFonts w:asciiTheme="majorBidi" w:hAnsiTheme="majorBidi" w:cstheme="majorBidi"/>
                <w:webHidden/>
              </w:rPr>
              <w:tab/>
            </w:r>
            <w:r w:rsidRPr="00177BC9">
              <w:rPr>
                <w:rFonts w:asciiTheme="majorBidi" w:hAnsiTheme="majorBidi" w:cstheme="majorBidi"/>
                <w:webHidden/>
              </w:rPr>
              <w:fldChar w:fldCharType="begin"/>
            </w:r>
            <w:r w:rsidRPr="00177BC9">
              <w:rPr>
                <w:rFonts w:asciiTheme="majorBidi" w:hAnsiTheme="majorBidi" w:cstheme="majorBidi"/>
                <w:webHidden/>
              </w:rPr>
              <w:instrText xml:space="preserve"> PAGEREF _Toc216352367 \h </w:instrText>
            </w:r>
            <w:r w:rsidRPr="00177BC9">
              <w:rPr>
                <w:rFonts w:asciiTheme="majorBidi" w:hAnsiTheme="majorBidi" w:cstheme="majorBidi"/>
                <w:webHidden/>
              </w:rPr>
            </w:r>
            <w:r w:rsidRPr="00177BC9">
              <w:rPr>
                <w:rFonts w:asciiTheme="majorBidi" w:hAnsiTheme="majorBidi" w:cstheme="majorBidi"/>
                <w:webHidden/>
              </w:rPr>
              <w:fldChar w:fldCharType="separate"/>
            </w:r>
            <w:r w:rsidR="005A18E4">
              <w:rPr>
                <w:rFonts w:asciiTheme="majorBidi" w:hAnsiTheme="majorBidi" w:cstheme="majorBidi"/>
                <w:webHidden/>
              </w:rPr>
              <w:t>xii</w:t>
            </w:r>
            <w:r w:rsidRPr="00177BC9">
              <w:rPr>
                <w:rFonts w:asciiTheme="majorBidi" w:hAnsiTheme="majorBidi" w:cstheme="majorBidi"/>
                <w:webHidden/>
              </w:rPr>
              <w:fldChar w:fldCharType="end"/>
            </w:r>
          </w:hyperlink>
        </w:p>
        <w:p w14:paraId="2BE0F653" w14:textId="00B3E5D8" w:rsidR="00177BC9" w:rsidRPr="00177BC9" w:rsidRDefault="00177BC9">
          <w:pPr>
            <w:pStyle w:val="TOC1"/>
            <w:rPr>
              <w:rFonts w:asciiTheme="majorBidi" w:eastAsiaTheme="minorEastAsia" w:hAnsiTheme="majorBidi" w:cstheme="majorBidi"/>
              <w:b w:val="0"/>
              <w:bCs w:val="0"/>
              <w:lang w:val="en-US"/>
            </w:rPr>
          </w:pPr>
          <w:hyperlink w:anchor="_Toc216352368" w:history="1">
            <w:r w:rsidRPr="00177BC9">
              <w:rPr>
                <w:rStyle w:val="Hyperlink"/>
                <w:rFonts w:asciiTheme="majorBidi" w:hAnsiTheme="majorBidi" w:cstheme="majorBidi"/>
              </w:rPr>
              <w:t>LIST OF APPENDIX</w:t>
            </w:r>
            <w:r w:rsidRPr="00177BC9">
              <w:rPr>
                <w:rFonts w:asciiTheme="majorBidi" w:hAnsiTheme="majorBidi" w:cstheme="majorBidi"/>
                <w:webHidden/>
              </w:rPr>
              <w:tab/>
            </w:r>
            <w:r w:rsidRPr="00177BC9">
              <w:rPr>
                <w:rFonts w:asciiTheme="majorBidi" w:hAnsiTheme="majorBidi" w:cstheme="majorBidi"/>
                <w:webHidden/>
              </w:rPr>
              <w:fldChar w:fldCharType="begin"/>
            </w:r>
            <w:r w:rsidRPr="00177BC9">
              <w:rPr>
                <w:rFonts w:asciiTheme="majorBidi" w:hAnsiTheme="majorBidi" w:cstheme="majorBidi"/>
                <w:webHidden/>
              </w:rPr>
              <w:instrText xml:space="preserve"> PAGEREF _Toc216352368 \h </w:instrText>
            </w:r>
            <w:r w:rsidRPr="00177BC9">
              <w:rPr>
                <w:rFonts w:asciiTheme="majorBidi" w:hAnsiTheme="majorBidi" w:cstheme="majorBidi"/>
                <w:webHidden/>
              </w:rPr>
            </w:r>
            <w:r w:rsidRPr="00177BC9">
              <w:rPr>
                <w:rFonts w:asciiTheme="majorBidi" w:hAnsiTheme="majorBidi" w:cstheme="majorBidi"/>
                <w:webHidden/>
              </w:rPr>
              <w:fldChar w:fldCharType="separate"/>
            </w:r>
            <w:r w:rsidR="005A18E4">
              <w:rPr>
                <w:rFonts w:asciiTheme="majorBidi" w:hAnsiTheme="majorBidi" w:cstheme="majorBidi"/>
                <w:webHidden/>
              </w:rPr>
              <w:t>xiii</w:t>
            </w:r>
            <w:r w:rsidRPr="00177BC9">
              <w:rPr>
                <w:rFonts w:asciiTheme="majorBidi" w:hAnsiTheme="majorBidi" w:cstheme="majorBidi"/>
                <w:webHidden/>
              </w:rPr>
              <w:fldChar w:fldCharType="end"/>
            </w:r>
          </w:hyperlink>
        </w:p>
        <w:p w14:paraId="7056A165" w14:textId="643AC604" w:rsidR="00177BC9" w:rsidRPr="00177BC9" w:rsidRDefault="00177BC9">
          <w:pPr>
            <w:pStyle w:val="TOC1"/>
            <w:rPr>
              <w:rFonts w:asciiTheme="majorBidi" w:eastAsiaTheme="minorEastAsia" w:hAnsiTheme="majorBidi" w:cstheme="majorBidi"/>
              <w:b w:val="0"/>
              <w:bCs w:val="0"/>
              <w:lang w:val="en-US"/>
            </w:rPr>
          </w:pPr>
          <w:hyperlink w:anchor="_Toc216352369" w:history="1">
            <w:r w:rsidRPr="00177BC9">
              <w:rPr>
                <w:rStyle w:val="Hyperlink"/>
                <w:rFonts w:asciiTheme="majorBidi" w:hAnsiTheme="majorBidi" w:cstheme="majorBidi"/>
              </w:rPr>
              <w:t>GLOSSARY</w:t>
            </w:r>
            <w:r w:rsidRPr="00177BC9">
              <w:rPr>
                <w:rFonts w:asciiTheme="majorBidi" w:hAnsiTheme="majorBidi" w:cstheme="majorBidi"/>
                <w:webHidden/>
              </w:rPr>
              <w:tab/>
            </w:r>
            <w:r w:rsidRPr="00177BC9">
              <w:rPr>
                <w:rFonts w:asciiTheme="majorBidi" w:hAnsiTheme="majorBidi" w:cstheme="majorBidi"/>
                <w:webHidden/>
              </w:rPr>
              <w:fldChar w:fldCharType="begin"/>
            </w:r>
            <w:r w:rsidRPr="00177BC9">
              <w:rPr>
                <w:rFonts w:asciiTheme="majorBidi" w:hAnsiTheme="majorBidi" w:cstheme="majorBidi"/>
                <w:webHidden/>
              </w:rPr>
              <w:instrText xml:space="preserve"> PAGEREF _Toc216352369 \h </w:instrText>
            </w:r>
            <w:r w:rsidRPr="00177BC9">
              <w:rPr>
                <w:rFonts w:asciiTheme="majorBidi" w:hAnsiTheme="majorBidi" w:cstheme="majorBidi"/>
                <w:webHidden/>
              </w:rPr>
            </w:r>
            <w:r w:rsidRPr="00177BC9">
              <w:rPr>
                <w:rFonts w:asciiTheme="majorBidi" w:hAnsiTheme="majorBidi" w:cstheme="majorBidi"/>
                <w:webHidden/>
              </w:rPr>
              <w:fldChar w:fldCharType="separate"/>
            </w:r>
            <w:r w:rsidR="005A18E4">
              <w:rPr>
                <w:rFonts w:asciiTheme="majorBidi" w:hAnsiTheme="majorBidi" w:cstheme="majorBidi"/>
                <w:webHidden/>
              </w:rPr>
              <w:t>xiv</w:t>
            </w:r>
            <w:r w:rsidRPr="00177BC9">
              <w:rPr>
                <w:rFonts w:asciiTheme="majorBidi" w:hAnsiTheme="majorBidi" w:cstheme="majorBidi"/>
                <w:webHidden/>
              </w:rPr>
              <w:fldChar w:fldCharType="end"/>
            </w:r>
          </w:hyperlink>
        </w:p>
        <w:p w14:paraId="467A9853" w14:textId="40530585" w:rsidR="00177BC9" w:rsidRPr="00177BC9" w:rsidRDefault="00177BC9">
          <w:pPr>
            <w:pStyle w:val="TOC1"/>
            <w:rPr>
              <w:rFonts w:asciiTheme="majorBidi" w:eastAsiaTheme="minorEastAsia" w:hAnsiTheme="majorBidi" w:cstheme="majorBidi"/>
              <w:b w:val="0"/>
              <w:bCs w:val="0"/>
              <w:lang w:val="en-US"/>
            </w:rPr>
          </w:pPr>
          <w:hyperlink w:anchor="_Toc216352370" w:history="1">
            <w:r w:rsidRPr="00177BC9">
              <w:rPr>
                <w:rStyle w:val="Hyperlink"/>
                <w:rFonts w:asciiTheme="majorBidi" w:hAnsiTheme="majorBidi" w:cstheme="majorBidi"/>
              </w:rPr>
              <w:t>ABBREVIATIONS LIST</w:t>
            </w:r>
            <w:r w:rsidRPr="00177BC9">
              <w:rPr>
                <w:rFonts w:asciiTheme="majorBidi" w:hAnsiTheme="majorBidi" w:cstheme="majorBidi"/>
                <w:webHidden/>
              </w:rPr>
              <w:tab/>
            </w:r>
            <w:r w:rsidRPr="00177BC9">
              <w:rPr>
                <w:rFonts w:asciiTheme="majorBidi" w:hAnsiTheme="majorBidi" w:cstheme="majorBidi"/>
                <w:webHidden/>
              </w:rPr>
              <w:fldChar w:fldCharType="begin"/>
            </w:r>
            <w:r w:rsidRPr="00177BC9">
              <w:rPr>
                <w:rFonts w:asciiTheme="majorBidi" w:hAnsiTheme="majorBidi" w:cstheme="majorBidi"/>
                <w:webHidden/>
              </w:rPr>
              <w:instrText xml:space="preserve"> PAGEREF _Toc216352370 \h </w:instrText>
            </w:r>
            <w:r w:rsidRPr="00177BC9">
              <w:rPr>
                <w:rFonts w:asciiTheme="majorBidi" w:hAnsiTheme="majorBidi" w:cstheme="majorBidi"/>
                <w:webHidden/>
              </w:rPr>
            </w:r>
            <w:r w:rsidRPr="00177BC9">
              <w:rPr>
                <w:rFonts w:asciiTheme="majorBidi" w:hAnsiTheme="majorBidi" w:cstheme="majorBidi"/>
                <w:webHidden/>
              </w:rPr>
              <w:fldChar w:fldCharType="separate"/>
            </w:r>
            <w:r w:rsidR="005A18E4">
              <w:rPr>
                <w:rFonts w:asciiTheme="majorBidi" w:hAnsiTheme="majorBidi" w:cstheme="majorBidi"/>
                <w:webHidden/>
              </w:rPr>
              <w:t>xv</w:t>
            </w:r>
            <w:r w:rsidRPr="00177BC9">
              <w:rPr>
                <w:rFonts w:asciiTheme="majorBidi" w:hAnsiTheme="majorBidi" w:cstheme="majorBidi"/>
                <w:webHidden/>
              </w:rPr>
              <w:fldChar w:fldCharType="end"/>
            </w:r>
          </w:hyperlink>
        </w:p>
        <w:p w14:paraId="68329313" w14:textId="57554A30" w:rsidR="00177BC9" w:rsidRPr="00177BC9" w:rsidRDefault="00177BC9">
          <w:pPr>
            <w:pStyle w:val="TOC1"/>
            <w:rPr>
              <w:rFonts w:asciiTheme="majorBidi" w:eastAsiaTheme="minorEastAsia" w:hAnsiTheme="majorBidi" w:cstheme="majorBidi"/>
              <w:b w:val="0"/>
              <w:bCs w:val="0"/>
              <w:lang w:val="en-US"/>
            </w:rPr>
          </w:pPr>
          <w:hyperlink w:anchor="_Toc216352371" w:history="1">
            <w:r w:rsidRPr="00177BC9">
              <w:rPr>
                <w:rStyle w:val="Hyperlink"/>
                <w:rFonts w:asciiTheme="majorBidi" w:hAnsiTheme="majorBidi" w:cstheme="majorBidi"/>
              </w:rPr>
              <w:t>CHAPTER 1 INTRODUCTION</w:t>
            </w:r>
            <w:r w:rsidRPr="00177BC9">
              <w:rPr>
                <w:rFonts w:asciiTheme="majorBidi" w:hAnsiTheme="majorBidi" w:cstheme="majorBidi"/>
                <w:webHidden/>
              </w:rPr>
              <w:tab/>
            </w:r>
            <w:r w:rsidRPr="00177BC9">
              <w:rPr>
                <w:rFonts w:asciiTheme="majorBidi" w:hAnsiTheme="majorBidi" w:cstheme="majorBidi"/>
                <w:webHidden/>
              </w:rPr>
              <w:fldChar w:fldCharType="begin"/>
            </w:r>
            <w:r w:rsidRPr="00177BC9">
              <w:rPr>
                <w:rFonts w:asciiTheme="majorBidi" w:hAnsiTheme="majorBidi" w:cstheme="majorBidi"/>
                <w:webHidden/>
              </w:rPr>
              <w:instrText xml:space="preserve"> PAGEREF _Toc216352371 \h </w:instrText>
            </w:r>
            <w:r w:rsidRPr="00177BC9">
              <w:rPr>
                <w:rFonts w:asciiTheme="majorBidi" w:hAnsiTheme="majorBidi" w:cstheme="majorBidi"/>
                <w:webHidden/>
              </w:rPr>
            </w:r>
            <w:r w:rsidRPr="00177BC9">
              <w:rPr>
                <w:rFonts w:asciiTheme="majorBidi" w:hAnsiTheme="majorBidi" w:cstheme="majorBidi"/>
                <w:webHidden/>
              </w:rPr>
              <w:fldChar w:fldCharType="separate"/>
            </w:r>
            <w:r w:rsidR="005A18E4">
              <w:rPr>
                <w:rFonts w:asciiTheme="majorBidi" w:hAnsiTheme="majorBidi" w:cstheme="majorBidi"/>
                <w:webHidden/>
              </w:rPr>
              <w:t>1</w:t>
            </w:r>
            <w:r w:rsidRPr="00177BC9">
              <w:rPr>
                <w:rFonts w:asciiTheme="majorBidi" w:hAnsiTheme="majorBidi" w:cstheme="majorBidi"/>
                <w:webHidden/>
              </w:rPr>
              <w:fldChar w:fldCharType="end"/>
            </w:r>
          </w:hyperlink>
        </w:p>
        <w:p w14:paraId="77412175" w14:textId="2EB0DF64" w:rsidR="00177BC9" w:rsidRPr="00177BC9" w:rsidRDefault="00177BC9">
          <w:pPr>
            <w:pStyle w:val="TOC2"/>
            <w:rPr>
              <w:rFonts w:asciiTheme="majorBidi" w:eastAsiaTheme="minorEastAsia" w:hAnsiTheme="majorBidi" w:cstheme="majorBidi"/>
              <w:noProof/>
              <w:sz w:val="24"/>
              <w:szCs w:val="24"/>
              <w:lang w:val="en-US"/>
            </w:rPr>
          </w:pPr>
          <w:hyperlink w:anchor="_Toc216352372" w:history="1">
            <w:r w:rsidRPr="00177BC9">
              <w:rPr>
                <w:rStyle w:val="Hyperlink"/>
                <w:rFonts w:asciiTheme="majorBidi" w:hAnsiTheme="majorBidi" w:cstheme="majorBidi"/>
                <w:bCs/>
                <w:noProof/>
                <w:sz w:val="24"/>
                <w:szCs w:val="24"/>
              </w:rPr>
              <w:t>1.1</w:t>
            </w:r>
            <w:r w:rsidRPr="00177BC9">
              <w:rPr>
                <w:rFonts w:asciiTheme="majorBidi" w:eastAsiaTheme="minorEastAsia" w:hAnsiTheme="majorBidi" w:cstheme="majorBidi"/>
                <w:noProof/>
                <w:sz w:val="24"/>
                <w:szCs w:val="24"/>
                <w:lang w:val="en-US"/>
              </w:rPr>
              <w:tab/>
            </w:r>
            <w:r w:rsidRPr="00177BC9">
              <w:rPr>
                <w:rStyle w:val="Hyperlink"/>
                <w:rFonts w:asciiTheme="majorBidi" w:hAnsiTheme="majorBidi" w:cstheme="majorBidi"/>
                <w:noProof/>
                <w:sz w:val="24"/>
                <w:szCs w:val="24"/>
              </w:rPr>
              <w:t>Background</w:t>
            </w:r>
            <w:r w:rsidRPr="00177BC9">
              <w:rPr>
                <w:rFonts w:asciiTheme="majorBidi" w:hAnsiTheme="majorBidi" w:cstheme="majorBidi"/>
                <w:noProof/>
                <w:webHidden/>
                <w:sz w:val="24"/>
                <w:szCs w:val="24"/>
              </w:rPr>
              <w:tab/>
            </w:r>
            <w:r w:rsidRPr="00177BC9">
              <w:rPr>
                <w:rFonts w:asciiTheme="majorBidi" w:hAnsiTheme="majorBidi" w:cstheme="majorBidi"/>
                <w:noProof/>
                <w:webHidden/>
                <w:sz w:val="24"/>
                <w:szCs w:val="24"/>
              </w:rPr>
              <w:fldChar w:fldCharType="begin"/>
            </w:r>
            <w:r w:rsidRPr="00177BC9">
              <w:rPr>
                <w:rFonts w:asciiTheme="majorBidi" w:hAnsiTheme="majorBidi" w:cstheme="majorBidi"/>
                <w:noProof/>
                <w:webHidden/>
                <w:sz w:val="24"/>
                <w:szCs w:val="24"/>
              </w:rPr>
              <w:instrText xml:space="preserve"> PAGEREF _Toc216352372 \h </w:instrText>
            </w:r>
            <w:r w:rsidRPr="00177BC9">
              <w:rPr>
                <w:rFonts w:asciiTheme="majorBidi" w:hAnsiTheme="majorBidi" w:cstheme="majorBidi"/>
                <w:noProof/>
                <w:webHidden/>
                <w:sz w:val="24"/>
                <w:szCs w:val="24"/>
              </w:rPr>
            </w:r>
            <w:r w:rsidRPr="00177BC9">
              <w:rPr>
                <w:rFonts w:asciiTheme="majorBidi" w:hAnsiTheme="majorBidi" w:cstheme="majorBidi"/>
                <w:noProof/>
                <w:webHidden/>
                <w:sz w:val="24"/>
                <w:szCs w:val="24"/>
              </w:rPr>
              <w:fldChar w:fldCharType="separate"/>
            </w:r>
            <w:r w:rsidR="005A18E4">
              <w:rPr>
                <w:rFonts w:asciiTheme="majorBidi" w:hAnsiTheme="majorBidi" w:cstheme="majorBidi"/>
                <w:noProof/>
                <w:webHidden/>
                <w:sz w:val="24"/>
                <w:szCs w:val="24"/>
              </w:rPr>
              <w:t>1</w:t>
            </w:r>
            <w:r w:rsidRPr="00177BC9">
              <w:rPr>
                <w:rFonts w:asciiTheme="majorBidi" w:hAnsiTheme="majorBidi" w:cstheme="majorBidi"/>
                <w:noProof/>
                <w:webHidden/>
                <w:sz w:val="24"/>
                <w:szCs w:val="24"/>
              </w:rPr>
              <w:fldChar w:fldCharType="end"/>
            </w:r>
          </w:hyperlink>
        </w:p>
        <w:p w14:paraId="18AD7261" w14:textId="33D51F89" w:rsidR="00177BC9" w:rsidRPr="00177BC9" w:rsidRDefault="00177BC9">
          <w:pPr>
            <w:pStyle w:val="TOC2"/>
            <w:rPr>
              <w:rFonts w:asciiTheme="majorBidi" w:eastAsiaTheme="minorEastAsia" w:hAnsiTheme="majorBidi" w:cstheme="majorBidi"/>
              <w:noProof/>
              <w:sz w:val="24"/>
              <w:szCs w:val="24"/>
              <w:lang w:val="en-US"/>
            </w:rPr>
          </w:pPr>
          <w:hyperlink w:anchor="_Toc216352373" w:history="1">
            <w:r w:rsidRPr="00177BC9">
              <w:rPr>
                <w:rStyle w:val="Hyperlink"/>
                <w:rFonts w:asciiTheme="majorBidi" w:hAnsiTheme="majorBidi" w:cstheme="majorBidi"/>
                <w:bCs/>
                <w:noProof/>
                <w:sz w:val="24"/>
                <w:szCs w:val="24"/>
              </w:rPr>
              <w:t>1.2</w:t>
            </w:r>
            <w:r w:rsidRPr="00177BC9">
              <w:rPr>
                <w:rFonts w:asciiTheme="majorBidi" w:eastAsiaTheme="minorEastAsia" w:hAnsiTheme="majorBidi" w:cstheme="majorBidi"/>
                <w:noProof/>
                <w:sz w:val="24"/>
                <w:szCs w:val="24"/>
                <w:lang w:val="en-US"/>
              </w:rPr>
              <w:tab/>
            </w:r>
            <w:r w:rsidRPr="00177BC9">
              <w:rPr>
                <w:rStyle w:val="Hyperlink"/>
                <w:rFonts w:asciiTheme="majorBidi" w:hAnsiTheme="majorBidi" w:cstheme="majorBidi"/>
                <w:noProof/>
                <w:sz w:val="24"/>
                <w:szCs w:val="24"/>
              </w:rPr>
              <w:t>Problem Formulation</w:t>
            </w:r>
            <w:r w:rsidRPr="00177BC9">
              <w:rPr>
                <w:rFonts w:asciiTheme="majorBidi" w:hAnsiTheme="majorBidi" w:cstheme="majorBidi"/>
                <w:noProof/>
                <w:webHidden/>
                <w:sz w:val="24"/>
                <w:szCs w:val="24"/>
              </w:rPr>
              <w:tab/>
            </w:r>
            <w:r w:rsidRPr="00177BC9">
              <w:rPr>
                <w:rFonts w:asciiTheme="majorBidi" w:hAnsiTheme="majorBidi" w:cstheme="majorBidi"/>
                <w:noProof/>
                <w:webHidden/>
                <w:sz w:val="24"/>
                <w:szCs w:val="24"/>
              </w:rPr>
              <w:fldChar w:fldCharType="begin"/>
            </w:r>
            <w:r w:rsidRPr="00177BC9">
              <w:rPr>
                <w:rFonts w:asciiTheme="majorBidi" w:hAnsiTheme="majorBidi" w:cstheme="majorBidi"/>
                <w:noProof/>
                <w:webHidden/>
                <w:sz w:val="24"/>
                <w:szCs w:val="24"/>
              </w:rPr>
              <w:instrText xml:space="preserve"> PAGEREF _Toc216352373 \h </w:instrText>
            </w:r>
            <w:r w:rsidRPr="00177BC9">
              <w:rPr>
                <w:rFonts w:asciiTheme="majorBidi" w:hAnsiTheme="majorBidi" w:cstheme="majorBidi"/>
                <w:noProof/>
                <w:webHidden/>
                <w:sz w:val="24"/>
                <w:szCs w:val="24"/>
              </w:rPr>
            </w:r>
            <w:r w:rsidRPr="00177BC9">
              <w:rPr>
                <w:rFonts w:asciiTheme="majorBidi" w:hAnsiTheme="majorBidi" w:cstheme="majorBidi"/>
                <w:noProof/>
                <w:webHidden/>
                <w:sz w:val="24"/>
                <w:szCs w:val="24"/>
              </w:rPr>
              <w:fldChar w:fldCharType="separate"/>
            </w:r>
            <w:r w:rsidR="005A18E4">
              <w:rPr>
                <w:rFonts w:asciiTheme="majorBidi" w:hAnsiTheme="majorBidi" w:cstheme="majorBidi"/>
                <w:noProof/>
                <w:webHidden/>
                <w:sz w:val="24"/>
                <w:szCs w:val="24"/>
              </w:rPr>
              <w:t>8</w:t>
            </w:r>
            <w:r w:rsidRPr="00177BC9">
              <w:rPr>
                <w:rFonts w:asciiTheme="majorBidi" w:hAnsiTheme="majorBidi" w:cstheme="majorBidi"/>
                <w:noProof/>
                <w:webHidden/>
                <w:sz w:val="24"/>
                <w:szCs w:val="24"/>
              </w:rPr>
              <w:fldChar w:fldCharType="end"/>
            </w:r>
          </w:hyperlink>
        </w:p>
        <w:p w14:paraId="5109A3DE" w14:textId="15E88617" w:rsidR="00177BC9" w:rsidRPr="00177BC9" w:rsidRDefault="00177BC9">
          <w:pPr>
            <w:pStyle w:val="TOC2"/>
            <w:rPr>
              <w:rFonts w:asciiTheme="majorBidi" w:eastAsiaTheme="minorEastAsia" w:hAnsiTheme="majorBidi" w:cstheme="majorBidi"/>
              <w:noProof/>
              <w:sz w:val="24"/>
              <w:szCs w:val="24"/>
              <w:lang w:val="en-US"/>
            </w:rPr>
          </w:pPr>
          <w:hyperlink w:anchor="_Toc216352374" w:history="1">
            <w:r w:rsidRPr="00177BC9">
              <w:rPr>
                <w:rStyle w:val="Hyperlink"/>
                <w:rFonts w:asciiTheme="majorBidi" w:hAnsiTheme="majorBidi" w:cstheme="majorBidi"/>
                <w:bCs/>
                <w:noProof/>
                <w:sz w:val="24"/>
                <w:szCs w:val="24"/>
              </w:rPr>
              <w:t>1.3</w:t>
            </w:r>
            <w:r w:rsidRPr="00177BC9">
              <w:rPr>
                <w:rFonts w:asciiTheme="majorBidi" w:eastAsiaTheme="minorEastAsia" w:hAnsiTheme="majorBidi" w:cstheme="majorBidi"/>
                <w:noProof/>
                <w:sz w:val="24"/>
                <w:szCs w:val="24"/>
                <w:lang w:val="en-US"/>
              </w:rPr>
              <w:tab/>
            </w:r>
            <w:r w:rsidRPr="00177BC9">
              <w:rPr>
                <w:rStyle w:val="Hyperlink"/>
                <w:rFonts w:asciiTheme="majorBidi" w:hAnsiTheme="majorBidi" w:cstheme="majorBidi"/>
                <w:noProof/>
                <w:sz w:val="24"/>
                <w:szCs w:val="24"/>
              </w:rPr>
              <w:t>Research Objectives</w:t>
            </w:r>
            <w:r w:rsidRPr="00177BC9">
              <w:rPr>
                <w:rFonts w:asciiTheme="majorBidi" w:hAnsiTheme="majorBidi" w:cstheme="majorBidi"/>
                <w:noProof/>
                <w:webHidden/>
                <w:sz w:val="24"/>
                <w:szCs w:val="24"/>
              </w:rPr>
              <w:tab/>
            </w:r>
            <w:r w:rsidRPr="00177BC9">
              <w:rPr>
                <w:rFonts w:asciiTheme="majorBidi" w:hAnsiTheme="majorBidi" w:cstheme="majorBidi"/>
                <w:noProof/>
                <w:webHidden/>
                <w:sz w:val="24"/>
                <w:szCs w:val="24"/>
              </w:rPr>
              <w:fldChar w:fldCharType="begin"/>
            </w:r>
            <w:r w:rsidRPr="00177BC9">
              <w:rPr>
                <w:rFonts w:asciiTheme="majorBidi" w:hAnsiTheme="majorBidi" w:cstheme="majorBidi"/>
                <w:noProof/>
                <w:webHidden/>
                <w:sz w:val="24"/>
                <w:szCs w:val="24"/>
              </w:rPr>
              <w:instrText xml:space="preserve"> PAGEREF _Toc216352374 \h </w:instrText>
            </w:r>
            <w:r w:rsidRPr="00177BC9">
              <w:rPr>
                <w:rFonts w:asciiTheme="majorBidi" w:hAnsiTheme="majorBidi" w:cstheme="majorBidi"/>
                <w:noProof/>
                <w:webHidden/>
                <w:sz w:val="24"/>
                <w:szCs w:val="24"/>
              </w:rPr>
            </w:r>
            <w:r w:rsidRPr="00177BC9">
              <w:rPr>
                <w:rFonts w:asciiTheme="majorBidi" w:hAnsiTheme="majorBidi" w:cstheme="majorBidi"/>
                <w:noProof/>
                <w:webHidden/>
                <w:sz w:val="24"/>
                <w:szCs w:val="24"/>
              </w:rPr>
              <w:fldChar w:fldCharType="separate"/>
            </w:r>
            <w:r w:rsidR="005A18E4">
              <w:rPr>
                <w:rFonts w:asciiTheme="majorBidi" w:hAnsiTheme="majorBidi" w:cstheme="majorBidi"/>
                <w:noProof/>
                <w:webHidden/>
                <w:sz w:val="24"/>
                <w:szCs w:val="24"/>
              </w:rPr>
              <w:t>9</w:t>
            </w:r>
            <w:r w:rsidRPr="00177BC9">
              <w:rPr>
                <w:rFonts w:asciiTheme="majorBidi" w:hAnsiTheme="majorBidi" w:cstheme="majorBidi"/>
                <w:noProof/>
                <w:webHidden/>
                <w:sz w:val="24"/>
                <w:szCs w:val="24"/>
              </w:rPr>
              <w:fldChar w:fldCharType="end"/>
            </w:r>
          </w:hyperlink>
        </w:p>
        <w:p w14:paraId="79E05110" w14:textId="2CB9F30E" w:rsidR="00177BC9" w:rsidRPr="00177BC9" w:rsidRDefault="00177BC9">
          <w:pPr>
            <w:pStyle w:val="TOC2"/>
            <w:rPr>
              <w:rFonts w:asciiTheme="majorBidi" w:eastAsiaTheme="minorEastAsia" w:hAnsiTheme="majorBidi" w:cstheme="majorBidi"/>
              <w:noProof/>
              <w:sz w:val="24"/>
              <w:szCs w:val="24"/>
              <w:lang w:val="en-US"/>
            </w:rPr>
          </w:pPr>
          <w:hyperlink w:anchor="_Toc216352375" w:history="1">
            <w:r w:rsidRPr="00177BC9">
              <w:rPr>
                <w:rStyle w:val="Hyperlink"/>
                <w:rFonts w:asciiTheme="majorBidi" w:hAnsiTheme="majorBidi" w:cstheme="majorBidi"/>
                <w:bCs/>
                <w:noProof/>
                <w:sz w:val="24"/>
                <w:szCs w:val="24"/>
              </w:rPr>
              <w:t>1.4</w:t>
            </w:r>
            <w:r w:rsidRPr="00177BC9">
              <w:rPr>
                <w:rFonts w:asciiTheme="majorBidi" w:eastAsiaTheme="minorEastAsia" w:hAnsiTheme="majorBidi" w:cstheme="majorBidi"/>
                <w:noProof/>
                <w:sz w:val="24"/>
                <w:szCs w:val="24"/>
                <w:lang w:val="en-US"/>
              </w:rPr>
              <w:tab/>
            </w:r>
            <w:r w:rsidRPr="00177BC9">
              <w:rPr>
                <w:rStyle w:val="Hyperlink"/>
                <w:rFonts w:asciiTheme="majorBidi" w:hAnsiTheme="majorBidi" w:cstheme="majorBidi"/>
                <w:noProof/>
                <w:sz w:val="24"/>
                <w:szCs w:val="24"/>
              </w:rPr>
              <w:t>Research Benefits</w:t>
            </w:r>
            <w:r w:rsidRPr="00177BC9">
              <w:rPr>
                <w:rFonts w:asciiTheme="majorBidi" w:hAnsiTheme="majorBidi" w:cstheme="majorBidi"/>
                <w:noProof/>
                <w:webHidden/>
                <w:sz w:val="24"/>
                <w:szCs w:val="24"/>
              </w:rPr>
              <w:tab/>
            </w:r>
            <w:r w:rsidRPr="00177BC9">
              <w:rPr>
                <w:rFonts w:asciiTheme="majorBidi" w:hAnsiTheme="majorBidi" w:cstheme="majorBidi"/>
                <w:noProof/>
                <w:webHidden/>
                <w:sz w:val="24"/>
                <w:szCs w:val="24"/>
              </w:rPr>
              <w:fldChar w:fldCharType="begin"/>
            </w:r>
            <w:r w:rsidRPr="00177BC9">
              <w:rPr>
                <w:rFonts w:asciiTheme="majorBidi" w:hAnsiTheme="majorBidi" w:cstheme="majorBidi"/>
                <w:noProof/>
                <w:webHidden/>
                <w:sz w:val="24"/>
                <w:szCs w:val="24"/>
              </w:rPr>
              <w:instrText xml:space="preserve"> PAGEREF _Toc216352375 \h </w:instrText>
            </w:r>
            <w:r w:rsidRPr="00177BC9">
              <w:rPr>
                <w:rFonts w:asciiTheme="majorBidi" w:hAnsiTheme="majorBidi" w:cstheme="majorBidi"/>
                <w:noProof/>
                <w:webHidden/>
                <w:sz w:val="24"/>
                <w:szCs w:val="24"/>
              </w:rPr>
            </w:r>
            <w:r w:rsidRPr="00177BC9">
              <w:rPr>
                <w:rFonts w:asciiTheme="majorBidi" w:hAnsiTheme="majorBidi" w:cstheme="majorBidi"/>
                <w:noProof/>
                <w:webHidden/>
                <w:sz w:val="24"/>
                <w:szCs w:val="24"/>
              </w:rPr>
              <w:fldChar w:fldCharType="separate"/>
            </w:r>
            <w:r w:rsidR="005A18E4">
              <w:rPr>
                <w:rFonts w:asciiTheme="majorBidi" w:hAnsiTheme="majorBidi" w:cstheme="majorBidi"/>
                <w:noProof/>
                <w:webHidden/>
                <w:sz w:val="24"/>
                <w:szCs w:val="24"/>
              </w:rPr>
              <w:t>10</w:t>
            </w:r>
            <w:r w:rsidRPr="00177BC9">
              <w:rPr>
                <w:rFonts w:asciiTheme="majorBidi" w:hAnsiTheme="majorBidi" w:cstheme="majorBidi"/>
                <w:noProof/>
                <w:webHidden/>
                <w:sz w:val="24"/>
                <w:szCs w:val="24"/>
              </w:rPr>
              <w:fldChar w:fldCharType="end"/>
            </w:r>
          </w:hyperlink>
        </w:p>
        <w:p w14:paraId="2D92D5B7" w14:textId="57C66F3D" w:rsidR="00177BC9" w:rsidRPr="00177BC9" w:rsidRDefault="00177BC9">
          <w:pPr>
            <w:pStyle w:val="TOC3"/>
            <w:rPr>
              <w:rFonts w:asciiTheme="majorBidi" w:eastAsiaTheme="minorEastAsia" w:hAnsiTheme="majorBidi" w:cstheme="majorBidi"/>
              <w:noProof/>
              <w:sz w:val="24"/>
              <w:szCs w:val="24"/>
              <w:lang w:val="en-US"/>
            </w:rPr>
          </w:pPr>
          <w:hyperlink w:anchor="_Toc216352376" w:history="1">
            <w:r w:rsidRPr="00177BC9">
              <w:rPr>
                <w:rStyle w:val="Hyperlink"/>
                <w:rFonts w:asciiTheme="majorBidi" w:hAnsiTheme="majorBidi" w:cstheme="majorBidi"/>
                <w:noProof/>
                <w:sz w:val="24"/>
                <w:szCs w:val="24"/>
              </w:rPr>
              <w:t>1.4.1</w:t>
            </w:r>
            <w:r w:rsidRPr="00177BC9">
              <w:rPr>
                <w:rFonts w:asciiTheme="majorBidi" w:eastAsiaTheme="minorEastAsia" w:hAnsiTheme="majorBidi" w:cstheme="majorBidi"/>
                <w:noProof/>
                <w:sz w:val="24"/>
                <w:szCs w:val="24"/>
                <w:lang w:val="en-US"/>
              </w:rPr>
              <w:tab/>
            </w:r>
            <w:r w:rsidRPr="00177BC9">
              <w:rPr>
                <w:rStyle w:val="Hyperlink"/>
                <w:rFonts w:asciiTheme="majorBidi" w:hAnsiTheme="majorBidi" w:cstheme="majorBidi"/>
                <w:noProof/>
                <w:sz w:val="24"/>
                <w:szCs w:val="24"/>
              </w:rPr>
              <w:t>Theoretical Benefits</w:t>
            </w:r>
            <w:r w:rsidRPr="00177BC9">
              <w:rPr>
                <w:rFonts w:asciiTheme="majorBidi" w:hAnsiTheme="majorBidi" w:cstheme="majorBidi"/>
                <w:noProof/>
                <w:webHidden/>
                <w:sz w:val="24"/>
                <w:szCs w:val="24"/>
              </w:rPr>
              <w:tab/>
            </w:r>
            <w:r w:rsidRPr="00177BC9">
              <w:rPr>
                <w:rFonts w:asciiTheme="majorBidi" w:hAnsiTheme="majorBidi" w:cstheme="majorBidi"/>
                <w:noProof/>
                <w:webHidden/>
                <w:sz w:val="24"/>
                <w:szCs w:val="24"/>
              </w:rPr>
              <w:fldChar w:fldCharType="begin"/>
            </w:r>
            <w:r w:rsidRPr="00177BC9">
              <w:rPr>
                <w:rFonts w:asciiTheme="majorBidi" w:hAnsiTheme="majorBidi" w:cstheme="majorBidi"/>
                <w:noProof/>
                <w:webHidden/>
                <w:sz w:val="24"/>
                <w:szCs w:val="24"/>
              </w:rPr>
              <w:instrText xml:space="preserve"> PAGEREF _Toc216352376 \h </w:instrText>
            </w:r>
            <w:r w:rsidRPr="00177BC9">
              <w:rPr>
                <w:rFonts w:asciiTheme="majorBidi" w:hAnsiTheme="majorBidi" w:cstheme="majorBidi"/>
                <w:noProof/>
                <w:webHidden/>
                <w:sz w:val="24"/>
                <w:szCs w:val="24"/>
              </w:rPr>
            </w:r>
            <w:r w:rsidRPr="00177BC9">
              <w:rPr>
                <w:rFonts w:asciiTheme="majorBidi" w:hAnsiTheme="majorBidi" w:cstheme="majorBidi"/>
                <w:noProof/>
                <w:webHidden/>
                <w:sz w:val="24"/>
                <w:szCs w:val="24"/>
              </w:rPr>
              <w:fldChar w:fldCharType="separate"/>
            </w:r>
            <w:r w:rsidR="005A18E4">
              <w:rPr>
                <w:rFonts w:asciiTheme="majorBidi" w:hAnsiTheme="majorBidi" w:cstheme="majorBidi"/>
                <w:noProof/>
                <w:webHidden/>
                <w:sz w:val="24"/>
                <w:szCs w:val="24"/>
              </w:rPr>
              <w:t>10</w:t>
            </w:r>
            <w:r w:rsidRPr="00177BC9">
              <w:rPr>
                <w:rFonts w:asciiTheme="majorBidi" w:hAnsiTheme="majorBidi" w:cstheme="majorBidi"/>
                <w:noProof/>
                <w:webHidden/>
                <w:sz w:val="24"/>
                <w:szCs w:val="24"/>
              </w:rPr>
              <w:fldChar w:fldCharType="end"/>
            </w:r>
          </w:hyperlink>
        </w:p>
        <w:p w14:paraId="751D8D8B" w14:textId="731C2C0C" w:rsidR="00177BC9" w:rsidRPr="00177BC9" w:rsidRDefault="00177BC9">
          <w:pPr>
            <w:pStyle w:val="TOC3"/>
            <w:rPr>
              <w:rFonts w:asciiTheme="majorBidi" w:eastAsiaTheme="minorEastAsia" w:hAnsiTheme="majorBidi" w:cstheme="majorBidi"/>
              <w:noProof/>
              <w:sz w:val="24"/>
              <w:szCs w:val="24"/>
              <w:lang w:val="en-US"/>
            </w:rPr>
          </w:pPr>
          <w:hyperlink w:anchor="_Toc216352377" w:history="1">
            <w:r w:rsidRPr="00177BC9">
              <w:rPr>
                <w:rStyle w:val="Hyperlink"/>
                <w:rFonts w:asciiTheme="majorBidi" w:hAnsiTheme="majorBidi" w:cstheme="majorBidi"/>
                <w:noProof/>
                <w:sz w:val="24"/>
                <w:szCs w:val="24"/>
              </w:rPr>
              <w:t>1.4.2</w:t>
            </w:r>
            <w:r w:rsidRPr="00177BC9">
              <w:rPr>
                <w:rFonts w:asciiTheme="majorBidi" w:eastAsiaTheme="minorEastAsia" w:hAnsiTheme="majorBidi" w:cstheme="majorBidi"/>
                <w:noProof/>
                <w:sz w:val="24"/>
                <w:szCs w:val="24"/>
                <w:lang w:val="en-US"/>
              </w:rPr>
              <w:tab/>
            </w:r>
            <w:r w:rsidRPr="00177BC9">
              <w:rPr>
                <w:rStyle w:val="Hyperlink"/>
                <w:rFonts w:asciiTheme="majorBidi" w:hAnsiTheme="majorBidi" w:cstheme="majorBidi"/>
                <w:noProof/>
                <w:sz w:val="24"/>
                <w:szCs w:val="24"/>
              </w:rPr>
              <w:t>Practical Benefits</w:t>
            </w:r>
            <w:r w:rsidRPr="00177BC9">
              <w:rPr>
                <w:rFonts w:asciiTheme="majorBidi" w:hAnsiTheme="majorBidi" w:cstheme="majorBidi"/>
                <w:noProof/>
                <w:webHidden/>
                <w:sz w:val="24"/>
                <w:szCs w:val="24"/>
              </w:rPr>
              <w:tab/>
            </w:r>
            <w:r w:rsidRPr="00177BC9">
              <w:rPr>
                <w:rFonts w:asciiTheme="majorBidi" w:hAnsiTheme="majorBidi" w:cstheme="majorBidi"/>
                <w:noProof/>
                <w:webHidden/>
                <w:sz w:val="24"/>
                <w:szCs w:val="24"/>
              </w:rPr>
              <w:fldChar w:fldCharType="begin"/>
            </w:r>
            <w:r w:rsidRPr="00177BC9">
              <w:rPr>
                <w:rFonts w:asciiTheme="majorBidi" w:hAnsiTheme="majorBidi" w:cstheme="majorBidi"/>
                <w:noProof/>
                <w:webHidden/>
                <w:sz w:val="24"/>
                <w:szCs w:val="24"/>
              </w:rPr>
              <w:instrText xml:space="preserve"> PAGEREF _Toc216352377 \h </w:instrText>
            </w:r>
            <w:r w:rsidRPr="00177BC9">
              <w:rPr>
                <w:rFonts w:asciiTheme="majorBidi" w:hAnsiTheme="majorBidi" w:cstheme="majorBidi"/>
                <w:noProof/>
                <w:webHidden/>
                <w:sz w:val="24"/>
                <w:szCs w:val="24"/>
              </w:rPr>
            </w:r>
            <w:r w:rsidRPr="00177BC9">
              <w:rPr>
                <w:rFonts w:asciiTheme="majorBidi" w:hAnsiTheme="majorBidi" w:cstheme="majorBidi"/>
                <w:noProof/>
                <w:webHidden/>
                <w:sz w:val="24"/>
                <w:szCs w:val="24"/>
              </w:rPr>
              <w:fldChar w:fldCharType="separate"/>
            </w:r>
            <w:r w:rsidR="005A18E4">
              <w:rPr>
                <w:rFonts w:asciiTheme="majorBidi" w:hAnsiTheme="majorBidi" w:cstheme="majorBidi"/>
                <w:noProof/>
                <w:webHidden/>
                <w:sz w:val="24"/>
                <w:szCs w:val="24"/>
              </w:rPr>
              <w:t>10</w:t>
            </w:r>
            <w:r w:rsidRPr="00177BC9">
              <w:rPr>
                <w:rFonts w:asciiTheme="majorBidi" w:hAnsiTheme="majorBidi" w:cstheme="majorBidi"/>
                <w:noProof/>
                <w:webHidden/>
                <w:sz w:val="24"/>
                <w:szCs w:val="24"/>
              </w:rPr>
              <w:fldChar w:fldCharType="end"/>
            </w:r>
          </w:hyperlink>
        </w:p>
        <w:p w14:paraId="09CBF2F4" w14:textId="20A7AD9E" w:rsidR="00177BC9" w:rsidRPr="00177BC9" w:rsidRDefault="00177BC9">
          <w:pPr>
            <w:pStyle w:val="TOC1"/>
            <w:rPr>
              <w:rFonts w:asciiTheme="majorBidi" w:eastAsiaTheme="minorEastAsia" w:hAnsiTheme="majorBidi" w:cstheme="majorBidi"/>
              <w:b w:val="0"/>
              <w:bCs w:val="0"/>
              <w:lang w:val="en-US"/>
            </w:rPr>
          </w:pPr>
          <w:hyperlink w:anchor="_Toc216352378" w:history="1">
            <w:r w:rsidRPr="00177BC9">
              <w:rPr>
                <w:rStyle w:val="Hyperlink"/>
                <w:rFonts w:asciiTheme="majorBidi" w:hAnsiTheme="majorBidi" w:cstheme="majorBidi"/>
              </w:rPr>
              <w:t>CHAPTER II LITERATURE REVIEW</w:t>
            </w:r>
            <w:r w:rsidRPr="00177BC9">
              <w:rPr>
                <w:rFonts w:asciiTheme="majorBidi" w:hAnsiTheme="majorBidi" w:cstheme="majorBidi"/>
                <w:webHidden/>
              </w:rPr>
              <w:tab/>
            </w:r>
            <w:r w:rsidRPr="00177BC9">
              <w:rPr>
                <w:rFonts w:asciiTheme="majorBidi" w:hAnsiTheme="majorBidi" w:cstheme="majorBidi"/>
                <w:webHidden/>
              </w:rPr>
              <w:fldChar w:fldCharType="begin"/>
            </w:r>
            <w:r w:rsidRPr="00177BC9">
              <w:rPr>
                <w:rFonts w:asciiTheme="majorBidi" w:hAnsiTheme="majorBidi" w:cstheme="majorBidi"/>
                <w:webHidden/>
              </w:rPr>
              <w:instrText xml:space="preserve"> PAGEREF _Toc216352378 \h </w:instrText>
            </w:r>
            <w:r w:rsidRPr="00177BC9">
              <w:rPr>
                <w:rFonts w:asciiTheme="majorBidi" w:hAnsiTheme="majorBidi" w:cstheme="majorBidi"/>
                <w:webHidden/>
              </w:rPr>
            </w:r>
            <w:r w:rsidRPr="00177BC9">
              <w:rPr>
                <w:rFonts w:asciiTheme="majorBidi" w:hAnsiTheme="majorBidi" w:cstheme="majorBidi"/>
                <w:webHidden/>
              </w:rPr>
              <w:fldChar w:fldCharType="separate"/>
            </w:r>
            <w:r w:rsidR="005A18E4">
              <w:rPr>
                <w:rFonts w:asciiTheme="majorBidi" w:hAnsiTheme="majorBidi" w:cstheme="majorBidi"/>
                <w:webHidden/>
              </w:rPr>
              <w:t>12</w:t>
            </w:r>
            <w:r w:rsidRPr="00177BC9">
              <w:rPr>
                <w:rFonts w:asciiTheme="majorBidi" w:hAnsiTheme="majorBidi" w:cstheme="majorBidi"/>
                <w:webHidden/>
              </w:rPr>
              <w:fldChar w:fldCharType="end"/>
            </w:r>
          </w:hyperlink>
        </w:p>
        <w:p w14:paraId="70342C04" w14:textId="61359ED4" w:rsidR="00177BC9" w:rsidRPr="00177BC9" w:rsidRDefault="00177BC9">
          <w:pPr>
            <w:pStyle w:val="TOC2"/>
            <w:rPr>
              <w:rFonts w:asciiTheme="majorBidi" w:eastAsiaTheme="minorEastAsia" w:hAnsiTheme="majorBidi" w:cstheme="majorBidi"/>
              <w:noProof/>
              <w:sz w:val="24"/>
              <w:szCs w:val="24"/>
              <w:lang w:val="en-US"/>
            </w:rPr>
          </w:pPr>
          <w:hyperlink w:anchor="_Toc216352379" w:history="1">
            <w:r w:rsidRPr="00177BC9">
              <w:rPr>
                <w:rStyle w:val="Hyperlink"/>
                <w:rFonts w:asciiTheme="majorBidi" w:hAnsiTheme="majorBidi" w:cstheme="majorBidi"/>
                <w:noProof/>
                <w:sz w:val="24"/>
                <w:szCs w:val="24"/>
              </w:rPr>
              <w:t>2.1</w:t>
            </w:r>
            <w:r w:rsidRPr="00177BC9">
              <w:rPr>
                <w:rFonts w:asciiTheme="majorBidi" w:eastAsiaTheme="minorEastAsia" w:hAnsiTheme="majorBidi" w:cstheme="majorBidi"/>
                <w:noProof/>
                <w:sz w:val="24"/>
                <w:szCs w:val="24"/>
                <w:lang w:val="en-US"/>
              </w:rPr>
              <w:tab/>
            </w:r>
            <w:r w:rsidRPr="00177BC9">
              <w:rPr>
                <w:rStyle w:val="Hyperlink"/>
                <w:rFonts w:asciiTheme="majorBidi" w:hAnsiTheme="majorBidi" w:cstheme="majorBidi"/>
                <w:noProof/>
                <w:sz w:val="24"/>
                <w:szCs w:val="24"/>
              </w:rPr>
              <w:t>Theoretical Foundation</w:t>
            </w:r>
            <w:r w:rsidRPr="00177BC9">
              <w:rPr>
                <w:rFonts w:asciiTheme="majorBidi" w:hAnsiTheme="majorBidi" w:cstheme="majorBidi"/>
                <w:noProof/>
                <w:webHidden/>
                <w:sz w:val="24"/>
                <w:szCs w:val="24"/>
              </w:rPr>
              <w:tab/>
            </w:r>
            <w:r w:rsidRPr="00177BC9">
              <w:rPr>
                <w:rFonts w:asciiTheme="majorBidi" w:hAnsiTheme="majorBidi" w:cstheme="majorBidi"/>
                <w:noProof/>
                <w:webHidden/>
                <w:sz w:val="24"/>
                <w:szCs w:val="24"/>
              </w:rPr>
              <w:fldChar w:fldCharType="begin"/>
            </w:r>
            <w:r w:rsidRPr="00177BC9">
              <w:rPr>
                <w:rFonts w:asciiTheme="majorBidi" w:hAnsiTheme="majorBidi" w:cstheme="majorBidi"/>
                <w:noProof/>
                <w:webHidden/>
                <w:sz w:val="24"/>
                <w:szCs w:val="24"/>
              </w:rPr>
              <w:instrText xml:space="preserve"> PAGEREF _Toc216352379 \h </w:instrText>
            </w:r>
            <w:r w:rsidRPr="00177BC9">
              <w:rPr>
                <w:rFonts w:asciiTheme="majorBidi" w:hAnsiTheme="majorBidi" w:cstheme="majorBidi"/>
                <w:noProof/>
                <w:webHidden/>
                <w:sz w:val="24"/>
                <w:szCs w:val="24"/>
              </w:rPr>
            </w:r>
            <w:r w:rsidRPr="00177BC9">
              <w:rPr>
                <w:rFonts w:asciiTheme="majorBidi" w:hAnsiTheme="majorBidi" w:cstheme="majorBidi"/>
                <w:noProof/>
                <w:webHidden/>
                <w:sz w:val="24"/>
                <w:szCs w:val="24"/>
              </w:rPr>
              <w:fldChar w:fldCharType="separate"/>
            </w:r>
            <w:r w:rsidR="005A18E4">
              <w:rPr>
                <w:rFonts w:asciiTheme="majorBidi" w:hAnsiTheme="majorBidi" w:cstheme="majorBidi"/>
                <w:noProof/>
                <w:webHidden/>
                <w:sz w:val="24"/>
                <w:szCs w:val="24"/>
              </w:rPr>
              <w:t>12</w:t>
            </w:r>
            <w:r w:rsidRPr="00177BC9">
              <w:rPr>
                <w:rFonts w:asciiTheme="majorBidi" w:hAnsiTheme="majorBidi" w:cstheme="majorBidi"/>
                <w:noProof/>
                <w:webHidden/>
                <w:sz w:val="24"/>
                <w:szCs w:val="24"/>
              </w:rPr>
              <w:fldChar w:fldCharType="end"/>
            </w:r>
          </w:hyperlink>
        </w:p>
        <w:p w14:paraId="1C898A32" w14:textId="64D27483" w:rsidR="00177BC9" w:rsidRPr="00177BC9" w:rsidRDefault="00177BC9">
          <w:pPr>
            <w:pStyle w:val="TOC3"/>
            <w:rPr>
              <w:rFonts w:asciiTheme="majorBidi" w:eastAsiaTheme="minorEastAsia" w:hAnsiTheme="majorBidi" w:cstheme="majorBidi"/>
              <w:noProof/>
              <w:sz w:val="24"/>
              <w:szCs w:val="24"/>
              <w:lang w:val="en-US"/>
            </w:rPr>
          </w:pPr>
          <w:hyperlink w:anchor="_Toc216352380" w:history="1">
            <w:r w:rsidRPr="00177BC9">
              <w:rPr>
                <w:rStyle w:val="Hyperlink"/>
                <w:rFonts w:asciiTheme="majorBidi" w:hAnsiTheme="majorBidi" w:cstheme="majorBidi"/>
                <w:noProof/>
                <w:sz w:val="24"/>
                <w:szCs w:val="24"/>
              </w:rPr>
              <w:t>2.1.1</w:t>
            </w:r>
            <w:r w:rsidRPr="00177BC9">
              <w:rPr>
                <w:rFonts w:asciiTheme="majorBidi" w:eastAsiaTheme="minorEastAsia" w:hAnsiTheme="majorBidi" w:cstheme="majorBidi"/>
                <w:noProof/>
                <w:sz w:val="24"/>
                <w:szCs w:val="24"/>
                <w:lang w:val="en-US"/>
              </w:rPr>
              <w:tab/>
            </w:r>
            <w:r w:rsidRPr="00177BC9">
              <w:rPr>
                <w:rStyle w:val="Hyperlink"/>
                <w:rFonts w:asciiTheme="majorBidi" w:hAnsiTheme="majorBidi" w:cstheme="majorBidi"/>
                <w:noProof/>
                <w:sz w:val="24"/>
                <w:szCs w:val="24"/>
              </w:rPr>
              <w:t>Theory of Planned Behavior</w:t>
            </w:r>
            <w:r w:rsidRPr="00177BC9">
              <w:rPr>
                <w:rFonts w:asciiTheme="majorBidi" w:hAnsiTheme="majorBidi" w:cstheme="majorBidi"/>
                <w:noProof/>
                <w:webHidden/>
                <w:sz w:val="24"/>
                <w:szCs w:val="24"/>
              </w:rPr>
              <w:tab/>
            </w:r>
            <w:r w:rsidRPr="00177BC9">
              <w:rPr>
                <w:rFonts w:asciiTheme="majorBidi" w:hAnsiTheme="majorBidi" w:cstheme="majorBidi"/>
                <w:noProof/>
                <w:webHidden/>
                <w:sz w:val="24"/>
                <w:szCs w:val="24"/>
              </w:rPr>
              <w:fldChar w:fldCharType="begin"/>
            </w:r>
            <w:r w:rsidRPr="00177BC9">
              <w:rPr>
                <w:rFonts w:asciiTheme="majorBidi" w:hAnsiTheme="majorBidi" w:cstheme="majorBidi"/>
                <w:noProof/>
                <w:webHidden/>
                <w:sz w:val="24"/>
                <w:szCs w:val="24"/>
              </w:rPr>
              <w:instrText xml:space="preserve"> PAGEREF _Toc216352380 \h </w:instrText>
            </w:r>
            <w:r w:rsidRPr="00177BC9">
              <w:rPr>
                <w:rFonts w:asciiTheme="majorBidi" w:hAnsiTheme="majorBidi" w:cstheme="majorBidi"/>
                <w:noProof/>
                <w:webHidden/>
                <w:sz w:val="24"/>
                <w:szCs w:val="24"/>
              </w:rPr>
            </w:r>
            <w:r w:rsidRPr="00177BC9">
              <w:rPr>
                <w:rFonts w:asciiTheme="majorBidi" w:hAnsiTheme="majorBidi" w:cstheme="majorBidi"/>
                <w:noProof/>
                <w:webHidden/>
                <w:sz w:val="24"/>
                <w:szCs w:val="24"/>
              </w:rPr>
              <w:fldChar w:fldCharType="separate"/>
            </w:r>
            <w:r w:rsidR="005A18E4">
              <w:rPr>
                <w:rFonts w:asciiTheme="majorBidi" w:hAnsiTheme="majorBidi" w:cstheme="majorBidi"/>
                <w:noProof/>
                <w:webHidden/>
                <w:sz w:val="24"/>
                <w:szCs w:val="24"/>
              </w:rPr>
              <w:t>12</w:t>
            </w:r>
            <w:r w:rsidRPr="00177BC9">
              <w:rPr>
                <w:rFonts w:asciiTheme="majorBidi" w:hAnsiTheme="majorBidi" w:cstheme="majorBidi"/>
                <w:noProof/>
                <w:webHidden/>
                <w:sz w:val="24"/>
                <w:szCs w:val="24"/>
              </w:rPr>
              <w:fldChar w:fldCharType="end"/>
            </w:r>
          </w:hyperlink>
        </w:p>
        <w:p w14:paraId="638753A3" w14:textId="61430022" w:rsidR="00177BC9" w:rsidRPr="00177BC9" w:rsidRDefault="00177BC9">
          <w:pPr>
            <w:pStyle w:val="TOC3"/>
            <w:rPr>
              <w:rFonts w:asciiTheme="majorBidi" w:eastAsiaTheme="minorEastAsia" w:hAnsiTheme="majorBidi" w:cstheme="majorBidi"/>
              <w:noProof/>
              <w:sz w:val="24"/>
              <w:szCs w:val="24"/>
              <w:lang w:val="en-US"/>
            </w:rPr>
          </w:pPr>
          <w:hyperlink w:anchor="_Toc216352381" w:history="1">
            <w:r w:rsidRPr="00177BC9">
              <w:rPr>
                <w:rStyle w:val="Hyperlink"/>
                <w:rFonts w:asciiTheme="majorBidi" w:hAnsiTheme="majorBidi" w:cstheme="majorBidi"/>
                <w:noProof/>
                <w:sz w:val="24"/>
                <w:szCs w:val="24"/>
              </w:rPr>
              <w:t>2.1.2</w:t>
            </w:r>
            <w:r w:rsidRPr="00177BC9">
              <w:rPr>
                <w:rFonts w:asciiTheme="majorBidi" w:eastAsiaTheme="minorEastAsia" w:hAnsiTheme="majorBidi" w:cstheme="majorBidi"/>
                <w:noProof/>
                <w:sz w:val="24"/>
                <w:szCs w:val="24"/>
                <w:lang w:val="en-US"/>
              </w:rPr>
              <w:tab/>
            </w:r>
            <w:r w:rsidRPr="00177BC9">
              <w:rPr>
                <w:rStyle w:val="Hyperlink"/>
                <w:rFonts w:asciiTheme="majorBidi" w:hAnsiTheme="majorBidi" w:cstheme="majorBidi"/>
                <w:noProof/>
                <w:sz w:val="24"/>
                <w:szCs w:val="24"/>
              </w:rPr>
              <w:t>Tax Compliance</w:t>
            </w:r>
            <w:r w:rsidRPr="00177BC9">
              <w:rPr>
                <w:rFonts w:asciiTheme="majorBidi" w:hAnsiTheme="majorBidi" w:cstheme="majorBidi"/>
                <w:noProof/>
                <w:webHidden/>
                <w:sz w:val="24"/>
                <w:szCs w:val="24"/>
              </w:rPr>
              <w:tab/>
            </w:r>
            <w:r w:rsidRPr="00177BC9">
              <w:rPr>
                <w:rFonts w:asciiTheme="majorBidi" w:hAnsiTheme="majorBidi" w:cstheme="majorBidi"/>
                <w:noProof/>
                <w:webHidden/>
                <w:sz w:val="24"/>
                <w:szCs w:val="24"/>
              </w:rPr>
              <w:fldChar w:fldCharType="begin"/>
            </w:r>
            <w:r w:rsidRPr="00177BC9">
              <w:rPr>
                <w:rFonts w:asciiTheme="majorBidi" w:hAnsiTheme="majorBidi" w:cstheme="majorBidi"/>
                <w:noProof/>
                <w:webHidden/>
                <w:sz w:val="24"/>
                <w:szCs w:val="24"/>
              </w:rPr>
              <w:instrText xml:space="preserve"> PAGEREF _Toc216352381 \h </w:instrText>
            </w:r>
            <w:r w:rsidRPr="00177BC9">
              <w:rPr>
                <w:rFonts w:asciiTheme="majorBidi" w:hAnsiTheme="majorBidi" w:cstheme="majorBidi"/>
                <w:noProof/>
                <w:webHidden/>
                <w:sz w:val="24"/>
                <w:szCs w:val="24"/>
              </w:rPr>
            </w:r>
            <w:r w:rsidRPr="00177BC9">
              <w:rPr>
                <w:rFonts w:asciiTheme="majorBidi" w:hAnsiTheme="majorBidi" w:cstheme="majorBidi"/>
                <w:noProof/>
                <w:webHidden/>
                <w:sz w:val="24"/>
                <w:szCs w:val="24"/>
              </w:rPr>
              <w:fldChar w:fldCharType="separate"/>
            </w:r>
            <w:r w:rsidR="005A18E4">
              <w:rPr>
                <w:rFonts w:asciiTheme="majorBidi" w:hAnsiTheme="majorBidi" w:cstheme="majorBidi"/>
                <w:noProof/>
                <w:webHidden/>
                <w:sz w:val="24"/>
                <w:szCs w:val="24"/>
              </w:rPr>
              <w:t>13</w:t>
            </w:r>
            <w:r w:rsidRPr="00177BC9">
              <w:rPr>
                <w:rFonts w:asciiTheme="majorBidi" w:hAnsiTheme="majorBidi" w:cstheme="majorBidi"/>
                <w:noProof/>
                <w:webHidden/>
                <w:sz w:val="24"/>
                <w:szCs w:val="24"/>
              </w:rPr>
              <w:fldChar w:fldCharType="end"/>
            </w:r>
          </w:hyperlink>
        </w:p>
        <w:p w14:paraId="59A08C40" w14:textId="7330A4A7" w:rsidR="00177BC9" w:rsidRPr="00177BC9" w:rsidRDefault="00177BC9">
          <w:pPr>
            <w:pStyle w:val="TOC3"/>
            <w:rPr>
              <w:rFonts w:asciiTheme="majorBidi" w:eastAsiaTheme="minorEastAsia" w:hAnsiTheme="majorBidi" w:cstheme="majorBidi"/>
              <w:noProof/>
              <w:sz w:val="24"/>
              <w:szCs w:val="24"/>
              <w:lang w:val="en-US"/>
            </w:rPr>
          </w:pPr>
          <w:hyperlink w:anchor="_Toc216352382" w:history="1">
            <w:r w:rsidRPr="00177BC9">
              <w:rPr>
                <w:rStyle w:val="Hyperlink"/>
                <w:rFonts w:asciiTheme="majorBidi" w:hAnsiTheme="majorBidi" w:cstheme="majorBidi"/>
                <w:noProof/>
                <w:sz w:val="24"/>
                <w:szCs w:val="24"/>
              </w:rPr>
              <w:t>2.1.3</w:t>
            </w:r>
            <w:r w:rsidRPr="00177BC9">
              <w:rPr>
                <w:rFonts w:asciiTheme="majorBidi" w:eastAsiaTheme="minorEastAsia" w:hAnsiTheme="majorBidi" w:cstheme="majorBidi"/>
                <w:noProof/>
                <w:sz w:val="24"/>
                <w:szCs w:val="24"/>
                <w:lang w:val="en-US"/>
              </w:rPr>
              <w:tab/>
            </w:r>
            <w:r w:rsidRPr="00177BC9">
              <w:rPr>
                <w:rStyle w:val="Hyperlink"/>
                <w:rFonts w:asciiTheme="majorBidi" w:hAnsiTheme="majorBidi" w:cstheme="majorBidi"/>
                <w:noProof/>
                <w:sz w:val="24"/>
                <w:szCs w:val="24"/>
              </w:rPr>
              <w:t>Digital Tax Education Content</w:t>
            </w:r>
            <w:r w:rsidRPr="00177BC9">
              <w:rPr>
                <w:rFonts w:asciiTheme="majorBidi" w:hAnsiTheme="majorBidi" w:cstheme="majorBidi"/>
                <w:noProof/>
                <w:webHidden/>
                <w:sz w:val="24"/>
                <w:szCs w:val="24"/>
              </w:rPr>
              <w:tab/>
            </w:r>
            <w:r w:rsidRPr="00177BC9">
              <w:rPr>
                <w:rFonts w:asciiTheme="majorBidi" w:hAnsiTheme="majorBidi" w:cstheme="majorBidi"/>
                <w:noProof/>
                <w:webHidden/>
                <w:sz w:val="24"/>
                <w:szCs w:val="24"/>
              </w:rPr>
              <w:fldChar w:fldCharType="begin"/>
            </w:r>
            <w:r w:rsidRPr="00177BC9">
              <w:rPr>
                <w:rFonts w:asciiTheme="majorBidi" w:hAnsiTheme="majorBidi" w:cstheme="majorBidi"/>
                <w:noProof/>
                <w:webHidden/>
                <w:sz w:val="24"/>
                <w:szCs w:val="24"/>
              </w:rPr>
              <w:instrText xml:space="preserve"> PAGEREF _Toc216352382 \h </w:instrText>
            </w:r>
            <w:r w:rsidRPr="00177BC9">
              <w:rPr>
                <w:rFonts w:asciiTheme="majorBidi" w:hAnsiTheme="majorBidi" w:cstheme="majorBidi"/>
                <w:noProof/>
                <w:webHidden/>
                <w:sz w:val="24"/>
                <w:szCs w:val="24"/>
              </w:rPr>
            </w:r>
            <w:r w:rsidRPr="00177BC9">
              <w:rPr>
                <w:rFonts w:asciiTheme="majorBidi" w:hAnsiTheme="majorBidi" w:cstheme="majorBidi"/>
                <w:noProof/>
                <w:webHidden/>
                <w:sz w:val="24"/>
                <w:szCs w:val="24"/>
              </w:rPr>
              <w:fldChar w:fldCharType="separate"/>
            </w:r>
            <w:r w:rsidR="005A18E4">
              <w:rPr>
                <w:rFonts w:asciiTheme="majorBidi" w:hAnsiTheme="majorBidi" w:cstheme="majorBidi"/>
                <w:noProof/>
                <w:webHidden/>
                <w:sz w:val="24"/>
                <w:szCs w:val="24"/>
              </w:rPr>
              <w:t>14</w:t>
            </w:r>
            <w:r w:rsidRPr="00177BC9">
              <w:rPr>
                <w:rFonts w:asciiTheme="majorBidi" w:hAnsiTheme="majorBidi" w:cstheme="majorBidi"/>
                <w:noProof/>
                <w:webHidden/>
                <w:sz w:val="24"/>
                <w:szCs w:val="24"/>
              </w:rPr>
              <w:fldChar w:fldCharType="end"/>
            </w:r>
          </w:hyperlink>
        </w:p>
        <w:p w14:paraId="7F314CA3" w14:textId="53BCA808" w:rsidR="00177BC9" w:rsidRPr="00177BC9" w:rsidRDefault="00177BC9">
          <w:pPr>
            <w:pStyle w:val="TOC3"/>
            <w:rPr>
              <w:rFonts w:asciiTheme="majorBidi" w:eastAsiaTheme="minorEastAsia" w:hAnsiTheme="majorBidi" w:cstheme="majorBidi"/>
              <w:noProof/>
              <w:sz w:val="24"/>
              <w:szCs w:val="24"/>
              <w:lang w:val="en-US"/>
            </w:rPr>
          </w:pPr>
          <w:hyperlink w:anchor="_Toc216352383" w:history="1">
            <w:r w:rsidRPr="00177BC9">
              <w:rPr>
                <w:rStyle w:val="Hyperlink"/>
                <w:rFonts w:asciiTheme="majorBidi" w:hAnsiTheme="majorBidi" w:cstheme="majorBidi"/>
                <w:noProof/>
                <w:sz w:val="24"/>
                <w:szCs w:val="24"/>
              </w:rPr>
              <w:t>2.1.4</w:t>
            </w:r>
            <w:r w:rsidRPr="00177BC9">
              <w:rPr>
                <w:rFonts w:asciiTheme="majorBidi" w:eastAsiaTheme="minorEastAsia" w:hAnsiTheme="majorBidi" w:cstheme="majorBidi"/>
                <w:noProof/>
                <w:sz w:val="24"/>
                <w:szCs w:val="24"/>
                <w:lang w:val="en-US"/>
              </w:rPr>
              <w:tab/>
            </w:r>
            <w:r w:rsidRPr="00177BC9">
              <w:rPr>
                <w:rStyle w:val="Hyperlink"/>
                <w:rFonts w:asciiTheme="majorBidi" w:hAnsiTheme="majorBidi" w:cstheme="majorBidi"/>
                <w:noProof/>
                <w:sz w:val="24"/>
                <w:szCs w:val="24"/>
              </w:rPr>
              <w:t>Digital Literacy</w:t>
            </w:r>
            <w:r w:rsidRPr="00177BC9">
              <w:rPr>
                <w:rFonts w:asciiTheme="majorBidi" w:hAnsiTheme="majorBidi" w:cstheme="majorBidi"/>
                <w:noProof/>
                <w:webHidden/>
                <w:sz w:val="24"/>
                <w:szCs w:val="24"/>
              </w:rPr>
              <w:tab/>
            </w:r>
            <w:r w:rsidRPr="00177BC9">
              <w:rPr>
                <w:rFonts w:asciiTheme="majorBidi" w:hAnsiTheme="majorBidi" w:cstheme="majorBidi"/>
                <w:noProof/>
                <w:webHidden/>
                <w:sz w:val="24"/>
                <w:szCs w:val="24"/>
              </w:rPr>
              <w:fldChar w:fldCharType="begin"/>
            </w:r>
            <w:r w:rsidRPr="00177BC9">
              <w:rPr>
                <w:rFonts w:asciiTheme="majorBidi" w:hAnsiTheme="majorBidi" w:cstheme="majorBidi"/>
                <w:noProof/>
                <w:webHidden/>
                <w:sz w:val="24"/>
                <w:szCs w:val="24"/>
              </w:rPr>
              <w:instrText xml:space="preserve"> PAGEREF _Toc216352383 \h </w:instrText>
            </w:r>
            <w:r w:rsidRPr="00177BC9">
              <w:rPr>
                <w:rFonts w:asciiTheme="majorBidi" w:hAnsiTheme="majorBidi" w:cstheme="majorBidi"/>
                <w:noProof/>
                <w:webHidden/>
                <w:sz w:val="24"/>
                <w:szCs w:val="24"/>
              </w:rPr>
            </w:r>
            <w:r w:rsidRPr="00177BC9">
              <w:rPr>
                <w:rFonts w:asciiTheme="majorBidi" w:hAnsiTheme="majorBidi" w:cstheme="majorBidi"/>
                <w:noProof/>
                <w:webHidden/>
                <w:sz w:val="24"/>
                <w:szCs w:val="24"/>
              </w:rPr>
              <w:fldChar w:fldCharType="separate"/>
            </w:r>
            <w:r w:rsidR="005A18E4">
              <w:rPr>
                <w:rFonts w:asciiTheme="majorBidi" w:hAnsiTheme="majorBidi" w:cstheme="majorBidi"/>
                <w:noProof/>
                <w:webHidden/>
                <w:sz w:val="24"/>
                <w:szCs w:val="24"/>
              </w:rPr>
              <w:t>16</w:t>
            </w:r>
            <w:r w:rsidRPr="00177BC9">
              <w:rPr>
                <w:rFonts w:asciiTheme="majorBidi" w:hAnsiTheme="majorBidi" w:cstheme="majorBidi"/>
                <w:noProof/>
                <w:webHidden/>
                <w:sz w:val="24"/>
                <w:szCs w:val="24"/>
              </w:rPr>
              <w:fldChar w:fldCharType="end"/>
            </w:r>
          </w:hyperlink>
        </w:p>
        <w:p w14:paraId="2155FDCE" w14:textId="678F2E63" w:rsidR="00177BC9" w:rsidRPr="00177BC9" w:rsidRDefault="00177BC9">
          <w:pPr>
            <w:pStyle w:val="TOC3"/>
            <w:rPr>
              <w:rFonts w:asciiTheme="majorBidi" w:eastAsiaTheme="minorEastAsia" w:hAnsiTheme="majorBidi" w:cstheme="majorBidi"/>
              <w:noProof/>
              <w:sz w:val="24"/>
              <w:szCs w:val="24"/>
              <w:lang w:val="en-US"/>
            </w:rPr>
          </w:pPr>
          <w:hyperlink w:anchor="_Toc216352384" w:history="1">
            <w:r w:rsidRPr="00177BC9">
              <w:rPr>
                <w:rStyle w:val="Hyperlink"/>
                <w:rFonts w:asciiTheme="majorBidi" w:hAnsiTheme="majorBidi" w:cstheme="majorBidi"/>
                <w:noProof/>
                <w:sz w:val="24"/>
                <w:szCs w:val="24"/>
              </w:rPr>
              <w:t>2.1.5</w:t>
            </w:r>
            <w:r w:rsidRPr="00177BC9">
              <w:rPr>
                <w:rFonts w:asciiTheme="majorBidi" w:eastAsiaTheme="minorEastAsia" w:hAnsiTheme="majorBidi" w:cstheme="majorBidi"/>
                <w:noProof/>
                <w:sz w:val="24"/>
                <w:szCs w:val="24"/>
                <w:lang w:val="en-US"/>
              </w:rPr>
              <w:tab/>
            </w:r>
            <w:r w:rsidRPr="00177BC9">
              <w:rPr>
                <w:rStyle w:val="Hyperlink"/>
                <w:rFonts w:asciiTheme="majorBidi" w:hAnsiTheme="majorBidi" w:cstheme="majorBidi"/>
                <w:noProof/>
                <w:sz w:val="24"/>
                <w:szCs w:val="24"/>
              </w:rPr>
              <w:t>Digital Tax Services (E-Filing)</w:t>
            </w:r>
            <w:r w:rsidRPr="00177BC9">
              <w:rPr>
                <w:rFonts w:asciiTheme="majorBidi" w:hAnsiTheme="majorBidi" w:cstheme="majorBidi"/>
                <w:noProof/>
                <w:webHidden/>
                <w:sz w:val="24"/>
                <w:szCs w:val="24"/>
              </w:rPr>
              <w:tab/>
            </w:r>
            <w:r w:rsidRPr="00177BC9">
              <w:rPr>
                <w:rFonts w:asciiTheme="majorBidi" w:hAnsiTheme="majorBidi" w:cstheme="majorBidi"/>
                <w:noProof/>
                <w:webHidden/>
                <w:sz w:val="24"/>
                <w:szCs w:val="24"/>
              </w:rPr>
              <w:fldChar w:fldCharType="begin"/>
            </w:r>
            <w:r w:rsidRPr="00177BC9">
              <w:rPr>
                <w:rFonts w:asciiTheme="majorBidi" w:hAnsiTheme="majorBidi" w:cstheme="majorBidi"/>
                <w:noProof/>
                <w:webHidden/>
                <w:sz w:val="24"/>
                <w:szCs w:val="24"/>
              </w:rPr>
              <w:instrText xml:space="preserve"> PAGEREF _Toc216352384 \h </w:instrText>
            </w:r>
            <w:r w:rsidRPr="00177BC9">
              <w:rPr>
                <w:rFonts w:asciiTheme="majorBidi" w:hAnsiTheme="majorBidi" w:cstheme="majorBidi"/>
                <w:noProof/>
                <w:webHidden/>
                <w:sz w:val="24"/>
                <w:szCs w:val="24"/>
              </w:rPr>
            </w:r>
            <w:r w:rsidRPr="00177BC9">
              <w:rPr>
                <w:rFonts w:asciiTheme="majorBidi" w:hAnsiTheme="majorBidi" w:cstheme="majorBidi"/>
                <w:noProof/>
                <w:webHidden/>
                <w:sz w:val="24"/>
                <w:szCs w:val="24"/>
              </w:rPr>
              <w:fldChar w:fldCharType="separate"/>
            </w:r>
            <w:r w:rsidR="005A18E4">
              <w:rPr>
                <w:rFonts w:asciiTheme="majorBidi" w:hAnsiTheme="majorBidi" w:cstheme="majorBidi"/>
                <w:noProof/>
                <w:webHidden/>
                <w:sz w:val="24"/>
                <w:szCs w:val="24"/>
              </w:rPr>
              <w:t>18</w:t>
            </w:r>
            <w:r w:rsidRPr="00177BC9">
              <w:rPr>
                <w:rFonts w:asciiTheme="majorBidi" w:hAnsiTheme="majorBidi" w:cstheme="majorBidi"/>
                <w:noProof/>
                <w:webHidden/>
                <w:sz w:val="24"/>
                <w:szCs w:val="24"/>
              </w:rPr>
              <w:fldChar w:fldCharType="end"/>
            </w:r>
          </w:hyperlink>
        </w:p>
        <w:p w14:paraId="7AF69396" w14:textId="6B9487F5" w:rsidR="00177BC9" w:rsidRPr="00177BC9" w:rsidRDefault="00177BC9">
          <w:pPr>
            <w:pStyle w:val="TOC3"/>
            <w:rPr>
              <w:rFonts w:asciiTheme="majorBidi" w:eastAsiaTheme="minorEastAsia" w:hAnsiTheme="majorBidi" w:cstheme="majorBidi"/>
              <w:noProof/>
              <w:sz w:val="24"/>
              <w:szCs w:val="24"/>
              <w:lang w:val="en-US"/>
            </w:rPr>
          </w:pPr>
          <w:hyperlink w:anchor="_Toc216352385" w:history="1">
            <w:r w:rsidRPr="00177BC9">
              <w:rPr>
                <w:rStyle w:val="Hyperlink"/>
                <w:rFonts w:asciiTheme="majorBidi" w:hAnsiTheme="majorBidi" w:cstheme="majorBidi"/>
                <w:noProof/>
                <w:sz w:val="24"/>
                <w:szCs w:val="24"/>
              </w:rPr>
              <w:t>2.1.6</w:t>
            </w:r>
            <w:r w:rsidRPr="00177BC9">
              <w:rPr>
                <w:rFonts w:asciiTheme="majorBidi" w:eastAsiaTheme="minorEastAsia" w:hAnsiTheme="majorBidi" w:cstheme="majorBidi"/>
                <w:noProof/>
                <w:sz w:val="24"/>
                <w:szCs w:val="24"/>
                <w:lang w:val="en-US"/>
              </w:rPr>
              <w:tab/>
            </w:r>
            <w:r w:rsidRPr="00177BC9">
              <w:rPr>
                <w:rStyle w:val="Hyperlink"/>
                <w:rFonts w:asciiTheme="majorBidi" w:hAnsiTheme="majorBidi" w:cstheme="majorBidi"/>
                <w:noProof/>
                <w:sz w:val="24"/>
                <w:szCs w:val="24"/>
              </w:rPr>
              <w:t>Tax Awareness</w:t>
            </w:r>
            <w:r w:rsidRPr="00177BC9">
              <w:rPr>
                <w:rFonts w:asciiTheme="majorBidi" w:hAnsiTheme="majorBidi" w:cstheme="majorBidi"/>
                <w:noProof/>
                <w:webHidden/>
                <w:sz w:val="24"/>
                <w:szCs w:val="24"/>
              </w:rPr>
              <w:tab/>
            </w:r>
            <w:r w:rsidRPr="00177BC9">
              <w:rPr>
                <w:rFonts w:asciiTheme="majorBidi" w:hAnsiTheme="majorBidi" w:cstheme="majorBidi"/>
                <w:noProof/>
                <w:webHidden/>
                <w:sz w:val="24"/>
                <w:szCs w:val="24"/>
              </w:rPr>
              <w:fldChar w:fldCharType="begin"/>
            </w:r>
            <w:r w:rsidRPr="00177BC9">
              <w:rPr>
                <w:rFonts w:asciiTheme="majorBidi" w:hAnsiTheme="majorBidi" w:cstheme="majorBidi"/>
                <w:noProof/>
                <w:webHidden/>
                <w:sz w:val="24"/>
                <w:szCs w:val="24"/>
              </w:rPr>
              <w:instrText xml:space="preserve"> PAGEREF _Toc216352385 \h </w:instrText>
            </w:r>
            <w:r w:rsidRPr="00177BC9">
              <w:rPr>
                <w:rFonts w:asciiTheme="majorBidi" w:hAnsiTheme="majorBidi" w:cstheme="majorBidi"/>
                <w:noProof/>
                <w:webHidden/>
                <w:sz w:val="24"/>
                <w:szCs w:val="24"/>
              </w:rPr>
            </w:r>
            <w:r w:rsidRPr="00177BC9">
              <w:rPr>
                <w:rFonts w:asciiTheme="majorBidi" w:hAnsiTheme="majorBidi" w:cstheme="majorBidi"/>
                <w:noProof/>
                <w:webHidden/>
                <w:sz w:val="24"/>
                <w:szCs w:val="24"/>
              </w:rPr>
              <w:fldChar w:fldCharType="separate"/>
            </w:r>
            <w:r w:rsidR="005A18E4">
              <w:rPr>
                <w:rFonts w:asciiTheme="majorBidi" w:hAnsiTheme="majorBidi" w:cstheme="majorBidi"/>
                <w:noProof/>
                <w:webHidden/>
                <w:sz w:val="24"/>
                <w:szCs w:val="24"/>
              </w:rPr>
              <w:t>20</w:t>
            </w:r>
            <w:r w:rsidRPr="00177BC9">
              <w:rPr>
                <w:rFonts w:asciiTheme="majorBidi" w:hAnsiTheme="majorBidi" w:cstheme="majorBidi"/>
                <w:noProof/>
                <w:webHidden/>
                <w:sz w:val="24"/>
                <w:szCs w:val="24"/>
              </w:rPr>
              <w:fldChar w:fldCharType="end"/>
            </w:r>
          </w:hyperlink>
        </w:p>
        <w:p w14:paraId="6088D3D5" w14:textId="30EB72CD" w:rsidR="00177BC9" w:rsidRPr="00177BC9" w:rsidRDefault="00177BC9">
          <w:pPr>
            <w:pStyle w:val="TOC2"/>
            <w:rPr>
              <w:rFonts w:asciiTheme="majorBidi" w:eastAsiaTheme="minorEastAsia" w:hAnsiTheme="majorBidi" w:cstheme="majorBidi"/>
              <w:noProof/>
              <w:sz w:val="24"/>
              <w:szCs w:val="24"/>
              <w:lang w:val="en-US"/>
            </w:rPr>
          </w:pPr>
          <w:hyperlink w:anchor="_Toc216352386" w:history="1">
            <w:r w:rsidRPr="00177BC9">
              <w:rPr>
                <w:rStyle w:val="Hyperlink"/>
                <w:rFonts w:asciiTheme="majorBidi" w:hAnsiTheme="majorBidi" w:cstheme="majorBidi"/>
                <w:noProof/>
                <w:sz w:val="24"/>
                <w:szCs w:val="24"/>
              </w:rPr>
              <w:t>2.2</w:t>
            </w:r>
            <w:r w:rsidRPr="00177BC9">
              <w:rPr>
                <w:rFonts w:asciiTheme="majorBidi" w:eastAsiaTheme="minorEastAsia" w:hAnsiTheme="majorBidi" w:cstheme="majorBidi"/>
                <w:noProof/>
                <w:sz w:val="24"/>
                <w:szCs w:val="24"/>
                <w:lang w:val="en-US"/>
              </w:rPr>
              <w:tab/>
            </w:r>
            <w:r w:rsidRPr="00177BC9">
              <w:rPr>
                <w:rStyle w:val="Hyperlink"/>
                <w:rFonts w:asciiTheme="majorBidi" w:hAnsiTheme="majorBidi" w:cstheme="majorBidi"/>
                <w:noProof/>
                <w:sz w:val="24"/>
                <w:szCs w:val="24"/>
              </w:rPr>
              <w:t>Previous Research</w:t>
            </w:r>
            <w:r w:rsidRPr="00177BC9">
              <w:rPr>
                <w:rFonts w:asciiTheme="majorBidi" w:hAnsiTheme="majorBidi" w:cstheme="majorBidi"/>
                <w:noProof/>
                <w:webHidden/>
                <w:sz w:val="24"/>
                <w:szCs w:val="24"/>
              </w:rPr>
              <w:tab/>
            </w:r>
            <w:r w:rsidRPr="00177BC9">
              <w:rPr>
                <w:rFonts w:asciiTheme="majorBidi" w:hAnsiTheme="majorBidi" w:cstheme="majorBidi"/>
                <w:noProof/>
                <w:webHidden/>
                <w:sz w:val="24"/>
                <w:szCs w:val="24"/>
              </w:rPr>
              <w:fldChar w:fldCharType="begin"/>
            </w:r>
            <w:r w:rsidRPr="00177BC9">
              <w:rPr>
                <w:rFonts w:asciiTheme="majorBidi" w:hAnsiTheme="majorBidi" w:cstheme="majorBidi"/>
                <w:noProof/>
                <w:webHidden/>
                <w:sz w:val="24"/>
                <w:szCs w:val="24"/>
              </w:rPr>
              <w:instrText xml:space="preserve"> PAGEREF _Toc216352386 \h </w:instrText>
            </w:r>
            <w:r w:rsidRPr="00177BC9">
              <w:rPr>
                <w:rFonts w:asciiTheme="majorBidi" w:hAnsiTheme="majorBidi" w:cstheme="majorBidi"/>
                <w:noProof/>
                <w:webHidden/>
                <w:sz w:val="24"/>
                <w:szCs w:val="24"/>
              </w:rPr>
            </w:r>
            <w:r w:rsidRPr="00177BC9">
              <w:rPr>
                <w:rFonts w:asciiTheme="majorBidi" w:hAnsiTheme="majorBidi" w:cstheme="majorBidi"/>
                <w:noProof/>
                <w:webHidden/>
                <w:sz w:val="24"/>
                <w:szCs w:val="24"/>
              </w:rPr>
              <w:fldChar w:fldCharType="separate"/>
            </w:r>
            <w:r w:rsidR="005A18E4">
              <w:rPr>
                <w:rFonts w:asciiTheme="majorBidi" w:hAnsiTheme="majorBidi" w:cstheme="majorBidi"/>
                <w:noProof/>
                <w:webHidden/>
                <w:sz w:val="24"/>
                <w:szCs w:val="24"/>
              </w:rPr>
              <w:t>22</w:t>
            </w:r>
            <w:r w:rsidRPr="00177BC9">
              <w:rPr>
                <w:rFonts w:asciiTheme="majorBidi" w:hAnsiTheme="majorBidi" w:cstheme="majorBidi"/>
                <w:noProof/>
                <w:webHidden/>
                <w:sz w:val="24"/>
                <w:szCs w:val="24"/>
              </w:rPr>
              <w:fldChar w:fldCharType="end"/>
            </w:r>
          </w:hyperlink>
        </w:p>
        <w:p w14:paraId="7C337368" w14:textId="3ACD842D" w:rsidR="00177BC9" w:rsidRPr="00177BC9" w:rsidRDefault="00177BC9">
          <w:pPr>
            <w:pStyle w:val="TOC2"/>
            <w:rPr>
              <w:rFonts w:asciiTheme="majorBidi" w:eastAsiaTheme="minorEastAsia" w:hAnsiTheme="majorBidi" w:cstheme="majorBidi"/>
              <w:noProof/>
              <w:sz w:val="24"/>
              <w:szCs w:val="24"/>
              <w:lang w:val="en-US"/>
            </w:rPr>
          </w:pPr>
          <w:hyperlink w:anchor="_Toc216352387" w:history="1">
            <w:r w:rsidRPr="00177BC9">
              <w:rPr>
                <w:rStyle w:val="Hyperlink"/>
                <w:rFonts w:asciiTheme="majorBidi" w:hAnsiTheme="majorBidi" w:cstheme="majorBidi"/>
                <w:noProof/>
                <w:sz w:val="24"/>
                <w:szCs w:val="24"/>
              </w:rPr>
              <w:t>2.3</w:t>
            </w:r>
            <w:r w:rsidRPr="00177BC9">
              <w:rPr>
                <w:rFonts w:asciiTheme="majorBidi" w:eastAsiaTheme="minorEastAsia" w:hAnsiTheme="majorBidi" w:cstheme="majorBidi"/>
                <w:noProof/>
                <w:sz w:val="24"/>
                <w:szCs w:val="24"/>
                <w:lang w:val="en-US"/>
              </w:rPr>
              <w:tab/>
            </w:r>
            <w:r w:rsidRPr="00177BC9">
              <w:rPr>
                <w:rStyle w:val="Hyperlink"/>
                <w:rFonts w:asciiTheme="majorBidi" w:hAnsiTheme="majorBidi" w:cstheme="majorBidi"/>
                <w:noProof/>
                <w:sz w:val="24"/>
                <w:szCs w:val="24"/>
              </w:rPr>
              <w:t>Conceptual Framework</w:t>
            </w:r>
            <w:r w:rsidRPr="00177BC9">
              <w:rPr>
                <w:rFonts w:asciiTheme="majorBidi" w:hAnsiTheme="majorBidi" w:cstheme="majorBidi"/>
                <w:noProof/>
                <w:webHidden/>
                <w:sz w:val="24"/>
                <w:szCs w:val="24"/>
              </w:rPr>
              <w:tab/>
            </w:r>
            <w:r w:rsidRPr="00177BC9">
              <w:rPr>
                <w:rFonts w:asciiTheme="majorBidi" w:hAnsiTheme="majorBidi" w:cstheme="majorBidi"/>
                <w:noProof/>
                <w:webHidden/>
                <w:sz w:val="24"/>
                <w:szCs w:val="24"/>
              </w:rPr>
              <w:fldChar w:fldCharType="begin"/>
            </w:r>
            <w:r w:rsidRPr="00177BC9">
              <w:rPr>
                <w:rFonts w:asciiTheme="majorBidi" w:hAnsiTheme="majorBidi" w:cstheme="majorBidi"/>
                <w:noProof/>
                <w:webHidden/>
                <w:sz w:val="24"/>
                <w:szCs w:val="24"/>
              </w:rPr>
              <w:instrText xml:space="preserve"> PAGEREF _Toc216352387 \h </w:instrText>
            </w:r>
            <w:r w:rsidRPr="00177BC9">
              <w:rPr>
                <w:rFonts w:asciiTheme="majorBidi" w:hAnsiTheme="majorBidi" w:cstheme="majorBidi"/>
                <w:noProof/>
                <w:webHidden/>
                <w:sz w:val="24"/>
                <w:szCs w:val="24"/>
              </w:rPr>
            </w:r>
            <w:r w:rsidRPr="00177BC9">
              <w:rPr>
                <w:rFonts w:asciiTheme="majorBidi" w:hAnsiTheme="majorBidi" w:cstheme="majorBidi"/>
                <w:noProof/>
                <w:webHidden/>
                <w:sz w:val="24"/>
                <w:szCs w:val="24"/>
              </w:rPr>
              <w:fldChar w:fldCharType="separate"/>
            </w:r>
            <w:r w:rsidR="005A18E4">
              <w:rPr>
                <w:rFonts w:asciiTheme="majorBidi" w:hAnsiTheme="majorBidi" w:cstheme="majorBidi"/>
                <w:noProof/>
                <w:webHidden/>
                <w:sz w:val="24"/>
                <w:szCs w:val="24"/>
              </w:rPr>
              <w:t>25</w:t>
            </w:r>
            <w:r w:rsidRPr="00177BC9">
              <w:rPr>
                <w:rFonts w:asciiTheme="majorBidi" w:hAnsiTheme="majorBidi" w:cstheme="majorBidi"/>
                <w:noProof/>
                <w:webHidden/>
                <w:sz w:val="24"/>
                <w:szCs w:val="24"/>
              </w:rPr>
              <w:fldChar w:fldCharType="end"/>
            </w:r>
          </w:hyperlink>
        </w:p>
        <w:p w14:paraId="5CDF6599" w14:textId="3A98CA5D" w:rsidR="00177BC9" w:rsidRPr="00177BC9" w:rsidRDefault="00177BC9">
          <w:pPr>
            <w:pStyle w:val="TOC2"/>
            <w:rPr>
              <w:rFonts w:asciiTheme="majorBidi" w:eastAsiaTheme="minorEastAsia" w:hAnsiTheme="majorBidi" w:cstheme="majorBidi"/>
              <w:noProof/>
              <w:sz w:val="24"/>
              <w:szCs w:val="24"/>
              <w:lang w:val="en-US"/>
            </w:rPr>
          </w:pPr>
          <w:hyperlink w:anchor="_Toc216352388" w:history="1">
            <w:r w:rsidRPr="00177BC9">
              <w:rPr>
                <w:rStyle w:val="Hyperlink"/>
                <w:rFonts w:asciiTheme="majorBidi" w:hAnsiTheme="majorBidi" w:cstheme="majorBidi"/>
                <w:noProof/>
                <w:sz w:val="24"/>
                <w:szCs w:val="24"/>
              </w:rPr>
              <w:t>2.4</w:t>
            </w:r>
            <w:r w:rsidRPr="00177BC9">
              <w:rPr>
                <w:rFonts w:asciiTheme="majorBidi" w:eastAsiaTheme="minorEastAsia" w:hAnsiTheme="majorBidi" w:cstheme="majorBidi"/>
                <w:noProof/>
                <w:sz w:val="24"/>
                <w:szCs w:val="24"/>
                <w:lang w:val="en-US"/>
              </w:rPr>
              <w:tab/>
            </w:r>
            <w:r w:rsidRPr="00177BC9">
              <w:rPr>
                <w:rStyle w:val="Hyperlink"/>
                <w:rFonts w:asciiTheme="majorBidi" w:hAnsiTheme="majorBidi" w:cstheme="majorBidi"/>
                <w:noProof/>
                <w:sz w:val="24"/>
                <w:szCs w:val="24"/>
              </w:rPr>
              <w:t>Hypothesis</w:t>
            </w:r>
            <w:r w:rsidRPr="00177BC9">
              <w:rPr>
                <w:rFonts w:asciiTheme="majorBidi" w:hAnsiTheme="majorBidi" w:cstheme="majorBidi"/>
                <w:noProof/>
                <w:webHidden/>
                <w:sz w:val="24"/>
                <w:szCs w:val="24"/>
              </w:rPr>
              <w:tab/>
            </w:r>
            <w:r w:rsidRPr="00177BC9">
              <w:rPr>
                <w:rFonts w:asciiTheme="majorBidi" w:hAnsiTheme="majorBidi" w:cstheme="majorBidi"/>
                <w:noProof/>
                <w:webHidden/>
                <w:sz w:val="24"/>
                <w:szCs w:val="24"/>
              </w:rPr>
              <w:fldChar w:fldCharType="begin"/>
            </w:r>
            <w:r w:rsidRPr="00177BC9">
              <w:rPr>
                <w:rFonts w:asciiTheme="majorBidi" w:hAnsiTheme="majorBidi" w:cstheme="majorBidi"/>
                <w:noProof/>
                <w:webHidden/>
                <w:sz w:val="24"/>
                <w:szCs w:val="24"/>
              </w:rPr>
              <w:instrText xml:space="preserve"> PAGEREF _Toc216352388 \h </w:instrText>
            </w:r>
            <w:r w:rsidRPr="00177BC9">
              <w:rPr>
                <w:rFonts w:asciiTheme="majorBidi" w:hAnsiTheme="majorBidi" w:cstheme="majorBidi"/>
                <w:noProof/>
                <w:webHidden/>
                <w:sz w:val="24"/>
                <w:szCs w:val="24"/>
              </w:rPr>
            </w:r>
            <w:r w:rsidRPr="00177BC9">
              <w:rPr>
                <w:rFonts w:asciiTheme="majorBidi" w:hAnsiTheme="majorBidi" w:cstheme="majorBidi"/>
                <w:noProof/>
                <w:webHidden/>
                <w:sz w:val="24"/>
                <w:szCs w:val="24"/>
              </w:rPr>
              <w:fldChar w:fldCharType="separate"/>
            </w:r>
            <w:r w:rsidR="005A18E4">
              <w:rPr>
                <w:rFonts w:asciiTheme="majorBidi" w:hAnsiTheme="majorBidi" w:cstheme="majorBidi"/>
                <w:noProof/>
                <w:webHidden/>
                <w:sz w:val="24"/>
                <w:szCs w:val="24"/>
              </w:rPr>
              <w:t>25</w:t>
            </w:r>
            <w:r w:rsidRPr="00177BC9">
              <w:rPr>
                <w:rFonts w:asciiTheme="majorBidi" w:hAnsiTheme="majorBidi" w:cstheme="majorBidi"/>
                <w:noProof/>
                <w:webHidden/>
                <w:sz w:val="24"/>
                <w:szCs w:val="24"/>
              </w:rPr>
              <w:fldChar w:fldCharType="end"/>
            </w:r>
          </w:hyperlink>
        </w:p>
        <w:p w14:paraId="01499280" w14:textId="6EFD16C4" w:rsidR="00177BC9" w:rsidRPr="00177BC9" w:rsidRDefault="00177BC9">
          <w:pPr>
            <w:pStyle w:val="TOC3"/>
            <w:rPr>
              <w:rFonts w:asciiTheme="majorBidi" w:eastAsiaTheme="minorEastAsia" w:hAnsiTheme="majorBidi" w:cstheme="majorBidi"/>
              <w:noProof/>
              <w:sz w:val="24"/>
              <w:szCs w:val="24"/>
              <w:lang w:val="en-US"/>
            </w:rPr>
          </w:pPr>
          <w:hyperlink w:anchor="_Toc216352389" w:history="1">
            <w:r w:rsidRPr="00177BC9">
              <w:rPr>
                <w:rStyle w:val="Hyperlink"/>
                <w:rFonts w:asciiTheme="majorBidi" w:eastAsiaTheme="majorEastAsia" w:hAnsiTheme="majorBidi" w:cstheme="majorBidi"/>
                <w:noProof/>
                <w:sz w:val="24"/>
                <w:szCs w:val="24"/>
              </w:rPr>
              <w:t>2.4.1</w:t>
            </w:r>
            <w:r w:rsidRPr="00177BC9">
              <w:rPr>
                <w:rFonts w:asciiTheme="majorBidi" w:eastAsiaTheme="minorEastAsia" w:hAnsiTheme="majorBidi" w:cstheme="majorBidi"/>
                <w:noProof/>
                <w:sz w:val="24"/>
                <w:szCs w:val="24"/>
                <w:lang w:val="en-US"/>
              </w:rPr>
              <w:tab/>
            </w:r>
            <w:r w:rsidRPr="00177BC9">
              <w:rPr>
                <w:rStyle w:val="Hyperlink"/>
                <w:rFonts w:asciiTheme="majorBidi" w:eastAsiaTheme="majorEastAsia" w:hAnsiTheme="majorBidi" w:cstheme="majorBidi"/>
                <w:noProof/>
                <w:sz w:val="24"/>
                <w:szCs w:val="24"/>
              </w:rPr>
              <w:t>The Relationship between Digital Tax Education Content and Tax Compliance</w:t>
            </w:r>
            <w:r w:rsidRPr="00177BC9">
              <w:rPr>
                <w:rFonts w:asciiTheme="majorBidi" w:hAnsiTheme="majorBidi" w:cstheme="majorBidi"/>
                <w:noProof/>
                <w:webHidden/>
                <w:sz w:val="24"/>
                <w:szCs w:val="24"/>
              </w:rPr>
              <w:tab/>
            </w:r>
            <w:r w:rsidRPr="00177BC9">
              <w:rPr>
                <w:rFonts w:asciiTheme="majorBidi" w:hAnsiTheme="majorBidi" w:cstheme="majorBidi"/>
                <w:noProof/>
                <w:webHidden/>
                <w:sz w:val="24"/>
                <w:szCs w:val="24"/>
              </w:rPr>
              <w:fldChar w:fldCharType="begin"/>
            </w:r>
            <w:r w:rsidRPr="00177BC9">
              <w:rPr>
                <w:rFonts w:asciiTheme="majorBidi" w:hAnsiTheme="majorBidi" w:cstheme="majorBidi"/>
                <w:noProof/>
                <w:webHidden/>
                <w:sz w:val="24"/>
                <w:szCs w:val="24"/>
              </w:rPr>
              <w:instrText xml:space="preserve"> PAGEREF _Toc216352389 \h </w:instrText>
            </w:r>
            <w:r w:rsidRPr="00177BC9">
              <w:rPr>
                <w:rFonts w:asciiTheme="majorBidi" w:hAnsiTheme="majorBidi" w:cstheme="majorBidi"/>
                <w:noProof/>
                <w:webHidden/>
                <w:sz w:val="24"/>
                <w:szCs w:val="24"/>
              </w:rPr>
            </w:r>
            <w:r w:rsidRPr="00177BC9">
              <w:rPr>
                <w:rFonts w:asciiTheme="majorBidi" w:hAnsiTheme="majorBidi" w:cstheme="majorBidi"/>
                <w:noProof/>
                <w:webHidden/>
                <w:sz w:val="24"/>
                <w:szCs w:val="24"/>
              </w:rPr>
              <w:fldChar w:fldCharType="separate"/>
            </w:r>
            <w:r w:rsidR="005A18E4">
              <w:rPr>
                <w:rFonts w:asciiTheme="majorBidi" w:hAnsiTheme="majorBidi" w:cstheme="majorBidi"/>
                <w:noProof/>
                <w:webHidden/>
                <w:sz w:val="24"/>
                <w:szCs w:val="24"/>
              </w:rPr>
              <w:t>25</w:t>
            </w:r>
            <w:r w:rsidRPr="00177BC9">
              <w:rPr>
                <w:rFonts w:asciiTheme="majorBidi" w:hAnsiTheme="majorBidi" w:cstheme="majorBidi"/>
                <w:noProof/>
                <w:webHidden/>
                <w:sz w:val="24"/>
                <w:szCs w:val="24"/>
              </w:rPr>
              <w:fldChar w:fldCharType="end"/>
            </w:r>
          </w:hyperlink>
        </w:p>
        <w:p w14:paraId="7E85EBE6" w14:textId="28C090DC" w:rsidR="00177BC9" w:rsidRPr="00177BC9" w:rsidRDefault="00177BC9">
          <w:pPr>
            <w:pStyle w:val="TOC3"/>
            <w:rPr>
              <w:rFonts w:asciiTheme="majorBidi" w:eastAsiaTheme="minorEastAsia" w:hAnsiTheme="majorBidi" w:cstheme="majorBidi"/>
              <w:noProof/>
              <w:sz w:val="24"/>
              <w:szCs w:val="24"/>
              <w:lang w:val="en-US"/>
            </w:rPr>
          </w:pPr>
          <w:hyperlink w:anchor="_Toc216352390" w:history="1">
            <w:r w:rsidRPr="00177BC9">
              <w:rPr>
                <w:rStyle w:val="Hyperlink"/>
                <w:rFonts w:asciiTheme="majorBidi" w:hAnsiTheme="majorBidi" w:cstheme="majorBidi"/>
                <w:noProof/>
                <w:sz w:val="24"/>
                <w:szCs w:val="24"/>
              </w:rPr>
              <w:t>2.4.2</w:t>
            </w:r>
            <w:r w:rsidRPr="00177BC9">
              <w:rPr>
                <w:rFonts w:asciiTheme="majorBidi" w:eastAsiaTheme="minorEastAsia" w:hAnsiTheme="majorBidi" w:cstheme="majorBidi"/>
                <w:noProof/>
                <w:sz w:val="24"/>
                <w:szCs w:val="24"/>
                <w:lang w:val="en-US"/>
              </w:rPr>
              <w:tab/>
            </w:r>
            <w:r w:rsidRPr="00177BC9">
              <w:rPr>
                <w:rStyle w:val="Hyperlink"/>
                <w:rFonts w:asciiTheme="majorBidi" w:eastAsiaTheme="majorEastAsia" w:hAnsiTheme="majorBidi" w:cstheme="majorBidi"/>
                <w:noProof/>
                <w:sz w:val="24"/>
                <w:szCs w:val="24"/>
              </w:rPr>
              <w:t>The Relationship between Digital Literacy and Tax Compliance</w:t>
            </w:r>
            <w:r w:rsidRPr="00177BC9">
              <w:rPr>
                <w:rFonts w:asciiTheme="majorBidi" w:hAnsiTheme="majorBidi" w:cstheme="majorBidi"/>
                <w:noProof/>
                <w:webHidden/>
                <w:sz w:val="24"/>
                <w:szCs w:val="24"/>
              </w:rPr>
              <w:tab/>
            </w:r>
            <w:r w:rsidRPr="00177BC9">
              <w:rPr>
                <w:rFonts w:asciiTheme="majorBidi" w:hAnsiTheme="majorBidi" w:cstheme="majorBidi"/>
                <w:noProof/>
                <w:webHidden/>
                <w:sz w:val="24"/>
                <w:szCs w:val="24"/>
              </w:rPr>
              <w:fldChar w:fldCharType="begin"/>
            </w:r>
            <w:r w:rsidRPr="00177BC9">
              <w:rPr>
                <w:rFonts w:asciiTheme="majorBidi" w:hAnsiTheme="majorBidi" w:cstheme="majorBidi"/>
                <w:noProof/>
                <w:webHidden/>
                <w:sz w:val="24"/>
                <w:szCs w:val="24"/>
              </w:rPr>
              <w:instrText xml:space="preserve"> PAGEREF _Toc216352390 \h </w:instrText>
            </w:r>
            <w:r w:rsidRPr="00177BC9">
              <w:rPr>
                <w:rFonts w:asciiTheme="majorBidi" w:hAnsiTheme="majorBidi" w:cstheme="majorBidi"/>
                <w:noProof/>
                <w:webHidden/>
                <w:sz w:val="24"/>
                <w:szCs w:val="24"/>
              </w:rPr>
            </w:r>
            <w:r w:rsidRPr="00177BC9">
              <w:rPr>
                <w:rFonts w:asciiTheme="majorBidi" w:hAnsiTheme="majorBidi" w:cstheme="majorBidi"/>
                <w:noProof/>
                <w:webHidden/>
                <w:sz w:val="24"/>
                <w:szCs w:val="24"/>
              </w:rPr>
              <w:fldChar w:fldCharType="separate"/>
            </w:r>
            <w:r w:rsidR="005A18E4">
              <w:rPr>
                <w:rFonts w:asciiTheme="majorBidi" w:hAnsiTheme="majorBidi" w:cstheme="majorBidi"/>
                <w:noProof/>
                <w:webHidden/>
                <w:sz w:val="24"/>
                <w:szCs w:val="24"/>
              </w:rPr>
              <w:t>26</w:t>
            </w:r>
            <w:r w:rsidRPr="00177BC9">
              <w:rPr>
                <w:rFonts w:asciiTheme="majorBidi" w:hAnsiTheme="majorBidi" w:cstheme="majorBidi"/>
                <w:noProof/>
                <w:webHidden/>
                <w:sz w:val="24"/>
                <w:szCs w:val="24"/>
              </w:rPr>
              <w:fldChar w:fldCharType="end"/>
            </w:r>
          </w:hyperlink>
        </w:p>
        <w:p w14:paraId="72B7C79F" w14:textId="617E45B3" w:rsidR="00177BC9" w:rsidRPr="00177BC9" w:rsidRDefault="00177BC9">
          <w:pPr>
            <w:pStyle w:val="TOC3"/>
            <w:rPr>
              <w:rFonts w:asciiTheme="majorBidi" w:eastAsiaTheme="minorEastAsia" w:hAnsiTheme="majorBidi" w:cstheme="majorBidi"/>
              <w:noProof/>
              <w:sz w:val="24"/>
              <w:szCs w:val="24"/>
              <w:lang w:val="en-US"/>
            </w:rPr>
          </w:pPr>
          <w:hyperlink w:anchor="_Toc216352391" w:history="1">
            <w:r w:rsidRPr="00177BC9">
              <w:rPr>
                <w:rStyle w:val="Hyperlink"/>
                <w:rFonts w:asciiTheme="majorBidi" w:hAnsiTheme="majorBidi" w:cstheme="majorBidi"/>
                <w:noProof/>
                <w:sz w:val="24"/>
                <w:szCs w:val="24"/>
              </w:rPr>
              <w:t>2.4.3</w:t>
            </w:r>
            <w:r w:rsidRPr="00177BC9">
              <w:rPr>
                <w:rFonts w:asciiTheme="majorBidi" w:eastAsiaTheme="minorEastAsia" w:hAnsiTheme="majorBidi" w:cstheme="majorBidi"/>
                <w:noProof/>
                <w:sz w:val="24"/>
                <w:szCs w:val="24"/>
                <w:lang w:val="en-US"/>
              </w:rPr>
              <w:tab/>
            </w:r>
            <w:r w:rsidRPr="00177BC9">
              <w:rPr>
                <w:rStyle w:val="Hyperlink"/>
                <w:rFonts w:asciiTheme="majorBidi" w:eastAsiaTheme="majorEastAsia" w:hAnsiTheme="majorBidi" w:cstheme="majorBidi"/>
                <w:noProof/>
                <w:sz w:val="24"/>
                <w:szCs w:val="24"/>
              </w:rPr>
              <w:t>The Relationship Between Digital Tax Services (E-Filing) and Tax Compliance</w:t>
            </w:r>
            <w:r w:rsidRPr="00177BC9">
              <w:rPr>
                <w:rFonts w:asciiTheme="majorBidi" w:hAnsiTheme="majorBidi" w:cstheme="majorBidi"/>
                <w:noProof/>
                <w:webHidden/>
                <w:sz w:val="24"/>
                <w:szCs w:val="24"/>
              </w:rPr>
              <w:tab/>
            </w:r>
            <w:r w:rsidRPr="00177BC9">
              <w:rPr>
                <w:rFonts w:asciiTheme="majorBidi" w:hAnsiTheme="majorBidi" w:cstheme="majorBidi"/>
                <w:noProof/>
                <w:webHidden/>
                <w:sz w:val="24"/>
                <w:szCs w:val="24"/>
              </w:rPr>
              <w:fldChar w:fldCharType="begin"/>
            </w:r>
            <w:r w:rsidRPr="00177BC9">
              <w:rPr>
                <w:rFonts w:asciiTheme="majorBidi" w:hAnsiTheme="majorBidi" w:cstheme="majorBidi"/>
                <w:noProof/>
                <w:webHidden/>
                <w:sz w:val="24"/>
                <w:szCs w:val="24"/>
              </w:rPr>
              <w:instrText xml:space="preserve"> PAGEREF _Toc216352391 \h </w:instrText>
            </w:r>
            <w:r w:rsidRPr="00177BC9">
              <w:rPr>
                <w:rFonts w:asciiTheme="majorBidi" w:hAnsiTheme="majorBidi" w:cstheme="majorBidi"/>
                <w:noProof/>
                <w:webHidden/>
                <w:sz w:val="24"/>
                <w:szCs w:val="24"/>
              </w:rPr>
            </w:r>
            <w:r w:rsidRPr="00177BC9">
              <w:rPr>
                <w:rFonts w:asciiTheme="majorBidi" w:hAnsiTheme="majorBidi" w:cstheme="majorBidi"/>
                <w:noProof/>
                <w:webHidden/>
                <w:sz w:val="24"/>
                <w:szCs w:val="24"/>
              </w:rPr>
              <w:fldChar w:fldCharType="separate"/>
            </w:r>
            <w:r w:rsidR="005A18E4">
              <w:rPr>
                <w:rFonts w:asciiTheme="majorBidi" w:hAnsiTheme="majorBidi" w:cstheme="majorBidi"/>
                <w:noProof/>
                <w:webHidden/>
                <w:sz w:val="24"/>
                <w:szCs w:val="24"/>
              </w:rPr>
              <w:t>27</w:t>
            </w:r>
            <w:r w:rsidRPr="00177BC9">
              <w:rPr>
                <w:rFonts w:asciiTheme="majorBidi" w:hAnsiTheme="majorBidi" w:cstheme="majorBidi"/>
                <w:noProof/>
                <w:webHidden/>
                <w:sz w:val="24"/>
                <w:szCs w:val="24"/>
              </w:rPr>
              <w:fldChar w:fldCharType="end"/>
            </w:r>
          </w:hyperlink>
        </w:p>
        <w:p w14:paraId="0F7207E4" w14:textId="1EFD9F40" w:rsidR="00177BC9" w:rsidRPr="00177BC9" w:rsidRDefault="00177BC9">
          <w:pPr>
            <w:pStyle w:val="TOC3"/>
            <w:rPr>
              <w:rFonts w:asciiTheme="majorBidi" w:eastAsiaTheme="minorEastAsia" w:hAnsiTheme="majorBidi" w:cstheme="majorBidi"/>
              <w:noProof/>
              <w:sz w:val="24"/>
              <w:szCs w:val="24"/>
              <w:lang w:val="en-US"/>
            </w:rPr>
          </w:pPr>
          <w:hyperlink w:anchor="_Toc216352392" w:history="1">
            <w:r w:rsidRPr="00177BC9">
              <w:rPr>
                <w:rStyle w:val="Hyperlink"/>
                <w:rFonts w:asciiTheme="majorBidi" w:eastAsiaTheme="majorEastAsia" w:hAnsiTheme="majorBidi" w:cstheme="majorBidi"/>
                <w:noProof/>
                <w:sz w:val="24"/>
                <w:szCs w:val="24"/>
              </w:rPr>
              <w:t>2.4.4</w:t>
            </w:r>
            <w:r w:rsidRPr="00177BC9">
              <w:rPr>
                <w:rFonts w:asciiTheme="majorBidi" w:eastAsiaTheme="minorEastAsia" w:hAnsiTheme="majorBidi" w:cstheme="majorBidi"/>
                <w:noProof/>
                <w:sz w:val="24"/>
                <w:szCs w:val="24"/>
                <w:lang w:val="en-US"/>
              </w:rPr>
              <w:tab/>
            </w:r>
            <w:r w:rsidRPr="00177BC9">
              <w:rPr>
                <w:rStyle w:val="Hyperlink"/>
                <w:rFonts w:asciiTheme="majorBidi" w:eastAsiaTheme="majorEastAsia" w:hAnsiTheme="majorBidi" w:cstheme="majorBidi"/>
                <w:noProof/>
                <w:sz w:val="24"/>
                <w:szCs w:val="24"/>
              </w:rPr>
              <w:t>The Role of Tax Awareness as Moderation in the Relationship between Digital Tax Education Content and Tax Compliance</w:t>
            </w:r>
            <w:r w:rsidRPr="00177BC9">
              <w:rPr>
                <w:rFonts w:asciiTheme="majorBidi" w:hAnsiTheme="majorBidi" w:cstheme="majorBidi"/>
                <w:noProof/>
                <w:webHidden/>
                <w:sz w:val="24"/>
                <w:szCs w:val="24"/>
              </w:rPr>
              <w:tab/>
            </w:r>
            <w:r w:rsidRPr="00177BC9">
              <w:rPr>
                <w:rFonts w:asciiTheme="majorBidi" w:hAnsiTheme="majorBidi" w:cstheme="majorBidi"/>
                <w:noProof/>
                <w:webHidden/>
                <w:sz w:val="24"/>
                <w:szCs w:val="24"/>
              </w:rPr>
              <w:fldChar w:fldCharType="begin"/>
            </w:r>
            <w:r w:rsidRPr="00177BC9">
              <w:rPr>
                <w:rFonts w:asciiTheme="majorBidi" w:hAnsiTheme="majorBidi" w:cstheme="majorBidi"/>
                <w:noProof/>
                <w:webHidden/>
                <w:sz w:val="24"/>
                <w:szCs w:val="24"/>
              </w:rPr>
              <w:instrText xml:space="preserve"> PAGEREF _Toc216352392 \h </w:instrText>
            </w:r>
            <w:r w:rsidRPr="00177BC9">
              <w:rPr>
                <w:rFonts w:asciiTheme="majorBidi" w:hAnsiTheme="majorBidi" w:cstheme="majorBidi"/>
                <w:noProof/>
                <w:webHidden/>
                <w:sz w:val="24"/>
                <w:szCs w:val="24"/>
              </w:rPr>
            </w:r>
            <w:r w:rsidRPr="00177BC9">
              <w:rPr>
                <w:rFonts w:asciiTheme="majorBidi" w:hAnsiTheme="majorBidi" w:cstheme="majorBidi"/>
                <w:noProof/>
                <w:webHidden/>
                <w:sz w:val="24"/>
                <w:szCs w:val="24"/>
              </w:rPr>
              <w:fldChar w:fldCharType="separate"/>
            </w:r>
            <w:r w:rsidR="005A18E4">
              <w:rPr>
                <w:rFonts w:asciiTheme="majorBidi" w:hAnsiTheme="majorBidi" w:cstheme="majorBidi"/>
                <w:noProof/>
                <w:webHidden/>
                <w:sz w:val="24"/>
                <w:szCs w:val="24"/>
              </w:rPr>
              <w:t>28</w:t>
            </w:r>
            <w:r w:rsidRPr="00177BC9">
              <w:rPr>
                <w:rFonts w:asciiTheme="majorBidi" w:hAnsiTheme="majorBidi" w:cstheme="majorBidi"/>
                <w:noProof/>
                <w:webHidden/>
                <w:sz w:val="24"/>
                <w:szCs w:val="24"/>
              </w:rPr>
              <w:fldChar w:fldCharType="end"/>
            </w:r>
          </w:hyperlink>
        </w:p>
        <w:p w14:paraId="24A56350" w14:textId="77C21338" w:rsidR="00177BC9" w:rsidRPr="00177BC9" w:rsidRDefault="00177BC9">
          <w:pPr>
            <w:pStyle w:val="TOC3"/>
            <w:rPr>
              <w:rFonts w:asciiTheme="majorBidi" w:eastAsiaTheme="minorEastAsia" w:hAnsiTheme="majorBidi" w:cstheme="majorBidi"/>
              <w:noProof/>
              <w:sz w:val="24"/>
              <w:szCs w:val="24"/>
              <w:lang w:val="en-US"/>
            </w:rPr>
          </w:pPr>
          <w:hyperlink w:anchor="_Toc216352393" w:history="1">
            <w:r w:rsidRPr="00177BC9">
              <w:rPr>
                <w:rStyle w:val="Hyperlink"/>
                <w:rFonts w:asciiTheme="majorBidi" w:eastAsiaTheme="majorEastAsia" w:hAnsiTheme="majorBidi" w:cstheme="majorBidi"/>
                <w:noProof/>
                <w:sz w:val="24"/>
                <w:szCs w:val="24"/>
              </w:rPr>
              <w:t>2.4.5</w:t>
            </w:r>
            <w:r w:rsidRPr="00177BC9">
              <w:rPr>
                <w:rFonts w:asciiTheme="majorBidi" w:eastAsiaTheme="minorEastAsia" w:hAnsiTheme="majorBidi" w:cstheme="majorBidi"/>
                <w:noProof/>
                <w:sz w:val="24"/>
                <w:szCs w:val="24"/>
                <w:lang w:val="en-US"/>
              </w:rPr>
              <w:tab/>
            </w:r>
            <w:r w:rsidRPr="00177BC9">
              <w:rPr>
                <w:rStyle w:val="Hyperlink"/>
                <w:rFonts w:asciiTheme="majorBidi" w:eastAsiaTheme="majorEastAsia" w:hAnsiTheme="majorBidi" w:cstheme="majorBidi"/>
                <w:noProof/>
                <w:sz w:val="24"/>
                <w:szCs w:val="24"/>
              </w:rPr>
              <w:t>The Role of Tax Awareness as Moderation in the Relationship between Digital Literacy and Tax Compliance</w:t>
            </w:r>
            <w:r w:rsidRPr="00177BC9">
              <w:rPr>
                <w:rFonts w:asciiTheme="majorBidi" w:hAnsiTheme="majorBidi" w:cstheme="majorBidi"/>
                <w:noProof/>
                <w:webHidden/>
                <w:sz w:val="24"/>
                <w:szCs w:val="24"/>
              </w:rPr>
              <w:tab/>
            </w:r>
            <w:r w:rsidRPr="00177BC9">
              <w:rPr>
                <w:rFonts w:asciiTheme="majorBidi" w:hAnsiTheme="majorBidi" w:cstheme="majorBidi"/>
                <w:noProof/>
                <w:webHidden/>
                <w:sz w:val="24"/>
                <w:szCs w:val="24"/>
              </w:rPr>
              <w:fldChar w:fldCharType="begin"/>
            </w:r>
            <w:r w:rsidRPr="00177BC9">
              <w:rPr>
                <w:rFonts w:asciiTheme="majorBidi" w:hAnsiTheme="majorBidi" w:cstheme="majorBidi"/>
                <w:noProof/>
                <w:webHidden/>
                <w:sz w:val="24"/>
                <w:szCs w:val="24"/>
              </w:rPr>
              <w:instrText xml:space="preserve"> PAGEREF _Toc216352393 \h </w:instrText>
            </w:r>
            <w:r w:rsidRPr="00177BC9">
              <w:rPr>
                <w:rFonts w:asciiTheme="majorBidi" w:hAnsiTheme="majorBidi" w:cstheme="majorBidi"/>
                <w:noProof/>
                <w:webHidden/>
                <w:sz w:val="24"/>
                <w:szCs w:val="24"/>
              </w:rPr>
            </w:r>
            <w:r w:rsidRPr="00177BC9">
              <w:rPr>
                <w:rFonts w:asciiTheme="majorBidi" w:hAnsiTheme="majorBidi" w:cstheme="majorBidi"/>
                <w:noProof/>
                <w:webHidden/>
                <w:sz w:val="24"/>
                <w:szCs w:val="24"/>
              </w:rPr>
              <w:fldChar w:fldCharType="separate"/>
            </w:r>
            <w:r w:rsidR="005A18E4">
              <w:rPr>
                <w:rFonts w:asciiTheme="majorBidi" w:hAnsiTheme="majorBidi" w:cstheme="majorBidi"/>
                <w:noProof/>
                <w:webHidden/>
                <w:sz w:val="24"/>
                <w:szCs w:val="24"/>
              </w:rPr>
              <w:t>28</w:t>
            </w:r>
            <w:r w:rsidRPr="00177BC9">
              <w:rPr>
                <w:rFonts w:asciiTheme="majorBidi" w:hAnsiTheme="majorBidi" w:cstheme="majorBidi"/>
                <w:noProof/>
                <w:webHidden/>
                <w:sz w:val="24"/>
                <w:szCs w:val="24"/>
              </w:rPr>
              <w:fldChar w:fldCharType="end"/>
            </w:r>
          </w:hyperlink>
        </w:p>
        <w:p w14:paraId="77DFB15A" w14:textId="1A63AB55" w:rsidR="00177BC9" w:rsidRPr="00177BC9" w:rsidRDefault="00177BC9">
          <w:pPr>
            <w:pStyle w:val="TOC3"/>
            <w:rPr>
              <w:rFonts w:asciiTheme="majorBidi" w:eastAsiaTheme="minorEastAsia" w:hAnsiTheme="majorBidi" w:cstheme="majorBidi"/>
              <w:noProof/>
              <w:sz w:val="24"/>
              <w:szCs w:val="24"/>
              <w:lang w:val="en-US"/>
            </w:rPr>
          </w:pPr>
          <w:hyperlink w:anchor="_Toc216352394" w:history="1">
            <w:r w:rsidRPr="00177BC9">
              <w:rPr>
                <w:rStyle w:val="Hyperlink"/>
                <w:rFonts w:asciiTheme="majorBidi" w:hAnsiTheme="majorBidi" w:cstheme="majorBidi"/>
                <w:noProof/>
                <w:sz w:val="24"/>
                <w:szCs w:val="24"/>
              </w:rPr>
              <w:t>2.4.6</w:t>
            </w:r>
            <w:r w:rsidRPr="00177BC9">
              <w:rPr>
                <w:rFonts w:asciiTheme="majorBidi" w:eastAsiaTheme="minorEastAsia" w:hAnsiTheme="majorBidi" w:cstheme="majorBidi"/>
                <w:noProof/>
                <w:sz w:val="24"/>
                <w:szCs w:val="24"/>
                <w:lang w:val="en-US"/>
              </w:rPr>
              <w:tab/>
            </w:r>
            <w:r w:rsidRPr="00177BC9">
              <w:rPr>
                <w:rStyle w:val="Hyperlink"/>
                <w:rFonts w:asciiTheme="majorBidi" w:eastAsiaTheme="majorEastAsia" w:hAnsiTheme="majorBidi" w:cstheme="majorBidi"/>
                <w:noProof/>
                <w:sz w:val="24"/>
                <w:szCs w:val="24"/>
              </w:rPr>
              <w:t>The Role of Tax Awareness as Moderation in the Relationship between Digital Tax Services (E-Filing) and Tax Compliance</w:t>
            </w:r>
            <w:r w:rsidRPr="00177BC9">
              <w:rPr>
                <w:rFonts w:asciiTheme="majorBidi" w:hAnsiTheme="majorBidi" w:cstheme="majorBidi"/>
                <w:noProof/>
                <w:webHidden/>
                <w:sz w:val="24"/>
                <w:szCs w:val="24"/>
              </w:rPr>
              <w:tab/>
            </w:r>
            <w:r w:rsidRPr="00177BC9">
              <w:rPr>
                <w:rFonts w:asciiTheme="majorBidi" w:hAnsiTheme="majorBidi" w:cstheme="majorBidi"/>
                <w:noProof/>
                <w:webHidden/>
                <w:sz w:val="24"/>
                <w:szCs w:val="24"/>
              </w:rPr>
              <w:fldChar w:fldCharType="begin"/>
            </w:r>
            <w:r w:rsidRPr="00177BC9">
              <w:rPr>
                <w:rFonts w:asciiTheme="majorBidi" w:hAnsiTheme="majorBidi" w:cstheme="majorBidi"/>
                <w:noProof/>
                <w:webHidden/>
                <w:sz w:val="24"/>
                <w:szCs w:val="24"/>
              </w:rPr>
              <w:instrText xml:space="preserve"> PAGEREF _Toc216352394 \h </w:instrText>
            </w:r>
            <w:r w:rsidRPr="00177BC9">
              <w:rPr>
                <w:rFonts w:asciiTheme="majorBidi" w:hAnsiTheme="majorBidi" w:cstheme="majorBidi"/>
                <w:noProof/>
                <w:webHidden/>
                <w:sz w:val="24"/>
                <w:szCs w:val="24"/>
              </w:rPr>
            </w:r>
            <w:r w:rsidRPr="00177BC9">
              <w:rPr>
                <w:rFonts w:asciiTheme="majorBidi" w:hAnsiTheme="majorBidi" w:cstheme="majorBidi"/>
                <w:noProof/>
                <w:webHidden/>
                <w:sz w:val="24"/>
                <w:szCs w:val="24"/>
              </w:rPr>
              <w:fldChar w:fldCharType="separate"/>
            </w:r>
            <w:r w:rsidR="005A18E4">
              <w:rPr>
                <w:rFonts w:asciiTheme="majorBidi" w:hAnsiTheme="majorBidi" w:cstheme="majorBidi"/>
                <w:noProof/>
                <w:webHidden/>
                <w:sz w:val="24"/>
                <w:szCs w:val="24"/>
              </w:rPr>
              <w:t>29</w:t>
            </w:r>
            <w:r w:rsidRPr="00177BC9">
              <w:rPr>
                <w:rFonts w:asciiTheme="majorBidi" w:hAnsiTheme="majorBidi" w:cstheme="majorBidi"/>
                <w:noProof/>
                <w:webHidden/>
                <w:sz w:val="24"/>
                <w:szCs w:val="24"/>
              </w:rPr>
              <w:fldChar w:fldCharType="end"/>
            </w:r>
          </w:hyperlink>
        </w:p>
        <w:p w14:paraId="5BA3B9DD" w14:textId="1CCEA3DA" w:rsidR="00177BC9" w:rsidRPr="00177BC9" w:rsidRDefault="00177BC9">
          <w:pPr>
            <w:pStyle w:val="TOC1"/>
            <w:rPr>
              <w:rFonts w:asciiTheme="majorBidi" w:eastAsiaTheme="minorEastAsia" w:hAnsiTheme="majorBidi" w:cstheme="majorBidi"/>
              <w:b w:val="0"/>
              <w:bCs w:val="0"/>
              <w:lang w:val="en-US"/>
            </w:rPr>
          </w:pPr>
          <w:hyperlink w:anchor="_Toc216352395" w:history="1">
            <w:r w:rsidRPr="00177BC9">
              <w:rPr>
                <w:rStyle w:val="Hyperlink"/>
                <w:rFonts w:asciiTheme="majorBidi" w:hAnsiTheme="majorBidi" w:cstheme="majorBidi"/>
              </w:rPr>
              <w:t>CHAPTER III RESEARCH METHODS</w:t>
            </w:r>
            <w:r w:rsidRPr="00177BC9">
              <w:rPr>
                <w:rFonts w:asciiTheme="majorBidi" w:hAnsiTheme="majorBidi" w:cstheme="majorBidi"/>
                <w:webHidden/>
              </w:rPr>
              <w:tab/>
            </w:r>
            <w:r w:rsidRPr="00177BC9">
              <w:rPr>
                <w:rFonts w:asciiTheme="majorBidi" w:hAnsiTheme="majorBidi" w:cstheme="majorBidi"/>
                <w:webHidden/>
              </w:rPr>
              <w:fldChar w:fldCharType="begin"/>
            </w:r>
            <w:r w:rsidRPr="00177BC9">
              <w:rPr>
                <w:rFonts w:asciiTheme="majorBidi" w:hAnsiTheme="majorBidi" w:cstheme="majorBidi"/>
                <w:webHidden/>
              </w:rPr>
              <w:instrText xml:space="preserve"> PAGEREF _Toc216352395 \h </w:instrText>
            </w:r>
            <w:r w:rsidRPr="00177BC9">
              <w:rPr>
                <w:rFonts w:asciiTheme="majorBidi" w:hAnsiTheme="majorBidi" w:cstheme="majorBidi"/>
                <w:webHidden/>
              </w:rPr>
            </w:r>
            <w:r w:rsidRPr="00177BC9">
              <w:rPr>
                <w:rFonts w:asciiTheme="majorBidi" w:hAnsiTheme="majorBidi" w:cstheme="majorBidi"/>
                <w:webHidden/>
              </w:rPr>
              <w:fldChar w:fldCharType="separate"/>
            </w:r>
            <w:r w:rsidR="005A18E4">
              <w:rPr>
                <w:rFonts w:asciiTheme="majorBidi" w:hAnsiTheme="majorBidi" w:cstheme="majorBidi"/>
                <w:webHidden/>
              </w:rPr>
              <w:t>32</w:t>
            </w:r>
            <w:r w:rsidRPr="00177BC9">
              <w:rPr>
                <w:rFonts w:asciiTheme="majorBidi" w:hAnsiTheme="majorBidi" w:cstheme="majorBidi"/>
                <w:webHidden/>
              </w:rPr>
              <w:fldChar w:fldCharType="end"/>
            </w:r>
          </w:hyperlink>
        </w:p>
        <w:p w14:paraId="331E29FA" w14:textId="04918677" w:rsidR="00177BC9" w:rsidRPr="00177BC9" w:rsidRDefault="00177BC9">
          <w:pPr>
            <w:pStyle w:val="TOC2"/>
            <w:rPr>
              <w:rFonts w:asciiTheme="majorBidi" w:eastAsiaTheme="minorEastAsia" w:hAnsiTheme="majorBidi" w:cstheme="majorBidi"/>
              <w:noProof/>
              <w:sz w:val="24"/>
              <w:szCs w:val="24"/>
              <w:lang w:val="en-US"/>
            </w:rPr>
          </w:pPr>
          <w:hyperlink w:anchor="_Toc216352396" w:history="1">
            <w:r w:rsidRPr="00177BC9">
              <w:rPr>
                <w:rStyle w:val="Hyperlink"/>
                <w:rFonts w:asciiTheme="majorBidi" w:hAnsiTheme="majorBidi" w:cstheme="majorBidi"/>
                <w:noProof/>
                <w:sz w:val="24"/>
                <w:szCs w:val="24"/>
              </w:rPr>
              <w:t>3.1</w:t>
            </w:r>
            <w:r w:rsidRPr="00177BC9">
              <w:rPr>
                <w:rFonts w:asciiTheme="majorBidi" w:eastAsiaTheme="minorEastAsia" w:hAnsiTheme="majorBidi" w:cstheme="majorBidi"/>
                <w:noProof/>
                <w:sz w:val="24"/>
                <w:szCs w:val="24"/>
                <w:lang w:val="en-US"/>
              </w:rPr>
              <w:tab/>
            </w:r>
            <w:r w:rsidRPr="00177BC9">
              <w:rPr>
                <w:rStyle w:val="Hyperlink"/>
                <w:rFonts w:asciiTheme="majorBidi" w:hAnsiTheme="majorBidi" w:cstheme="majorBidi"/>
                <w:noProof/>
                <w:sz w:val="24"/>
                <w:szCs w:val="24"/>
              </w:rPr>
              <w:t>Research Types</w:t>
            </w:r>
            <w:r w:rsidRPr="00177BC9">
              <w:rPr>
                <w:rFonts w:asciiTheme="majorBidi" w:hAnsiTheme="majorBidi" w:cstheme="majorBidi"/>
                <w:noProof/>
                <w:webHidden/>
                <w:sz w:val="24"/>
                <w:szCs w:val="24"/>
              </w:rPr>
              <w:tab/>
            </w:r>
            <w:r w:rsidRPr="00177BC9">
              <w:rPr>
                <w:rFonts w:asciiTheme="majorBidi" w:hAnsiTheme="majorBidi" w:cstheme="majorBidi"/>
                <w:noProof/>
                <w:webHidden/>
                <w:sz w:val="24"/>
                <w:szCs w:val="24"/>
              </w:rPr>
              <w:fldChar w:fldCharType="begin"/>
            </w:r>
            <w:r w:rsidRPr="00177BC9">
              <w:rPr>
                <w:rFonts w:asciiTheme="majorBidi" w:hAnsiTheme="majorBidi" w:cstheme="majorBidi"/>
                <w:noProof/>
                <w:webHidden/>
                <w:sz w:val="24"/>
                <w:szCs w:val="24"/>
              </w:rPr>
              <w:instrText xml:space="preserve"> PAGEREF _Toc216352396 \h </w:instrText>
            </w:r>
            <w:r w:rsidRPr="00177BC9">
              <w:rPr>
                <w:rFonts w:asciiTheme="majorBidi" w:hAnsiTheme="majorBidi" w:cstheme="majorBidi"/>
                <w:noProof/>
                <w:webHidden/>
                <w:sz w:val="24"/>
                <w:szCs w:val="24"/>
              </w:rPr>
            </w:r>
            <w:r w:rsidRPr="00177BC9">
              <w:rPr>
                <w:rFonts w:asciiTheme="majorBidi" w:hAnsiTheme="majorBidi" w:cstheme="majorBidi"/>
                <w:noProof/>
                <w:webHidden/>
                <w:sz w:val="24"/>
                <w:szCs w:val="24"/>
              </w:rPr>
              <w:fldChar w:fldCharType="separate"/>
            </w:r>
            <w:r w:rsidR="005A18E4">
              <w:rPr>
                <w:rFonts w:asciiTheme="majorBidi" w:hAnsiTheme="majorBidi" w:cstheme="majorBidi"/>
                <w:noProof/>
                <w:webHidden/>
                <w:sz w:val="24"/>
                <w:szCs w:val="24"/>
              </w:rPr>
              <w:t>32</w:t>
            </w:r>
            <w:r w:rsidRPr="00177BC9">
              <w:rPr>
                <w:rFonts w:asciiTheme="majorBidi" w:hAnsiTheme="majorBidi" w:cstheme="majorBidi"/>
                <w:noProof/>
                <w:webHidden/>
                <w:sz w:val="24"/>
                <w:szCs w:val="24"/>
              </w:rPr>
              <w:fldChar w:fldCharType="end"/>
            </w:r>
          </w:hyperlink>
        </w:p>
        <w:p w14:paraId="273D3BBB" w14:textId="7CED5771" w:rsidR="00177BC9" w:rsidRPr="00177BC9" w:rsidRDefault="00177BC9">
          <w:pPr>
            <w:pStyle w:val="TOC2"/>
            <w:rPr>
              <w:rFonts w:asciiTheme="majorBidi" w:eastAsiaTheme="minorEastAsia" w:hAnsiTheme="majorBidi" w:cstheme="majorBidi"/>
              <w:noProof/>
              <w:sz w:val="24"/>
              <w:szCs w:val="24"/>
              <w:lang w:val="en-US"/>
            </w:rPr>
          </w:pPr>
          <w:hyperlink w:anchor="_Toc216352397" w:history="1">
            <w:r w:rsidRPr="00177BC9">
              <w:rPr>
                <w:rStyle w:val="Hyperlink"/>
                <w:rFonts w:asciiTheme="majorBidi" w:hAnsiTheme="majorBidi" w:cstheme="majorBidi"/>
                <w:noProof/>
                <w:sz w:val="24"/>
                <w:szCs w:val="24"/>
              </w:rPr>
              <w:t>3.2</w:t>
            </w:r>
            <w:r w:rsidRPr="00177BC9">
              <w:rPr>
                <w:rFonts w:asciiTheme="majorBidi" w:eastAsiaTheme="minorEastAsia" w:hAnsiTheme="majorBidi" w:cstheme="majorBidi"/>
                <w:noProof/>
                <w:sz w:val="24"/>
                <w:szCs w:val="24"/>
                <w:lang w:val="en-US"/>
              </w:rPr>
              <w:tab/>
            </w:r>
            <w:r w:rsidRPr="00177BC9">
              <w:rPr>
                <w:rStyle w:val="Hyperlink"/>
                <w:rFonts w:asciiTheme="majorBidi" w:hAnsiTheme="majorBidi" w:cstheme="majorBidi"/>
                <w:noProof/>
                <w:sz w:val="24"/>
                <w:szCs w:val="24"/>
              </w:rPr>
              <w:t>Operational Definition and Measurement of Variables</w:t>
            </w:r>
            <w:r w:rsidRPr="00177BC9">
              <w:rPr>
                <w:rFonts w:asciiTheme="majorBidi" w:hAnsiTheme="majorBidi" w:cstheme="majorBidi"/>
                <w:noProof/>
                <w:webHidden/>
                <w:sz w:val="24"/>
                <w:szCs w:val="24"/>
              </w:rPr>
              <w:tab/>
            </w:r>
            <w:r w:rsidRPr="00177BC9">
              <w:rPr>
                <w:rFonts w:asciiTheme="majorBidi" w:hAnsiTheme="majorBidi" w:cstheme="majorBidi"/>
                <w:noProof/>
                <w:webHidden/>
                <w:sz w:val="24"/>
                <w:szCs w:val="24"/>
              </w:rPr>
              <w:fldChar w:fldCharType="begin"/>
            </w:r>
            <w:r w:rsidRPr="00177BC9">
              <w:rPr>
                <w:rFonts w:asciiTheme="majorBidi" w:hAnsiTheme="majorBidi" w:cstheme="majorBidi"/>
                <w:noProof/>
                <w:webHidden/>
                <w:sz w:val="24"/>
                <w:szCs w:val="24"/>
              </w:rPr>
              <w:instrText xml:space="preserve"> PAGEREF _Toc216352397 \h </w:instrText>
            </w:r>
            <w:r w:rsidRPr="00177BC9">
              <w:rPr>
                <w:rFonts w:asciiTheme="majorBidi" w:hAnsiTheme="majorBidi" w:cstheme="majorBidi"/>
                <w:noProof/>
                <w:webHidden/>
                <w:sz w:val="24"/>
                <w:szCs w:val="24"/>
              </w:rPr>
            </w:r>
            <w:r w:rsidRPr="00177BC9">
              <w:rPr>
                <w:rFonts w:asciiTheme="majorBidi" w:hAnsiTheme="majorBidi" w:cstheme="majorBidi"/>
                <w:noProof/>
                <w:webHidden/>
                <w:sz w:val="24"/>
                <w:szCs w:val="24"/>
              </w:rPr>
              <w:fldChar w:fldCharType="separate"/>
            </w:r>
            <w:r w:rsidR="005A18E4">
              <w:rPr>
                <w:rFonts w:asciiTheme="majorBidi" w:hAnsiTheme="majorBidi" w:cstheme="majorBidi"/>
                <w:noProof/>
                <w:webHidden/>
                <w:sz w:val="24"/>
                <w:szCs w:val="24"/>
              </w:rPr>
              <w:t>32</w:t>
            </w:r>
            <w:r w:rsidRPr="00177BC9">
              <w:rPr>
                <w:rFonts w:asciiTheme="majorBidi" w:hAnsiTheme="majorBidi" w:cstheme="majorBidi"/>
                <w:noProof/>
                <w:webHidden/>
                <w:sz w:val="24"/>
                <w:szCs w:val="24"/>
              </w:rPr>
              <w:fldChar w:fldCharType="end"/>
            </w:r>
          </w:hyperlink>
        </w:p>
        <w:p w14:paraId="73293B97" w14:textId="1CFF48A4" w:rsidR="00177BC9" w:rsidRPr="00177BC9" w:rsidRDefault="00177BC9">
          <w:pPr>
            <w:pStyle w:val="TOC3"/>
            <w:rPr>
              <w:rFonts w:asciiTheme="majorBidi" w:eastAsiaTheme="minorEastAsia" w:hAnsiTheme="majorBidi" w:cstheme="majorBidi"/>
              <w:noProof/>
              <w:sz w:val="24"/>
              <w:szCs w:val="24"/>
              <w:lang w:val="en-US"/>
            </w:rPr>
          </w:pPr>
          <w:hyperlink w:anchor="_Toc216352398" w:history="1">
            <w:r w:rsidRPr="00177BC9">
              <w:rPr>
                <w:rStyle w:val="Hyperlink"/>
                <w:rFonts w:asciiTheme="majorBidi" w:hAnsiTheme="majorBidi" w:cstheme="majorBidi"/>
                <w:noProof/>
                <w:sz w:val="24"/>
                <w:szCs w:val="24"/>
              </w:rPr>
              <w:t>3.2.1</w:t>
            </w:r>
            <w:r w:rsidRPr="00177BC9">
              <w:rPr>
                <w:rFonts w:asciiTheme="majorBidi" w:eastAsiaTheme="minorEastAsia" w:hAnsiTheme="majorBidi" w:cstheme="majorBidi"/>
                <w:noProof/>
                <w:sz w:val="24"/>
                <w:szCs w:val="24"/>
                <w:lang w:val="en-US"/>
              </w:rPr>
              <w:tab/>
            </w:r>
            <w:r w:rsidRPr="00177BC9">
              <w:rPr>
                <w:rStyle w:val="Hyperlink"/>
                <w:rFonts w:asciiTheme="majorBidi" w:eastAsiaTheme="majorEastAsia" w:hAnsiTheme="majorBidi" w:cstheme="majorBidi"/>
                <w:noProof/>
                <w:sz w:val="24"/>
                <w:szCs w:val="24"/>
              </w:rPr>
              <w:t>Dependent Variable (Tax Compliance)</w:t>
            </w:r>
            <w:r w:rsidRPr="00177BC9">
              <w:rPr>
                <w:rFonts w:asciiTheme="majorBidi" w:hAnsiTheme="majorBidi" w:cstheme="majorBidi"/>
                <w:noProof/>
                <w:webHidden/>
                <w:sz w:val="24"/>
                <w:szCs w:val="24"/>
              </w:rPr>
              <w:tab/>
            </w:r>
            <w:r w:rsidRPr="00177BC9">
              <w:rPr>
                <w:rFonts w:asciiTheme="majorBidi" w:hAnsiTheme="majorBidi" w:cstheme="majorBidi"/>
                <w:noProof/>
                <w:webHidden/>
                <w:sz w:val="24"/>
                <w:szCs w:val="24"/>
              </w:rPr>
              <w:fldChar w:fldCharType="begin"/>
            </w:r>
            <w:r w:rsidRPr="00177BC9">
              <w:rPr>
                <w:rFonts w:asciiTheme="majorBidi" w:hAnsiTheme="majorBidi" w:cstheme="majorBidi"/>
                <w:noProof/>
                <w:webHidden/>
                <w:sz w:val="24"/>
                <w:szCs w:val="24"/>
              </w:rPr>
              <w:instrText xml:space="preserve"> PAGEREF _Toc216352398 \h </w:instrText>
            </w:r>
            <w:r w:rsidRPr="00177BC9">
              <w:rPr>
                <w:rFonts w:asciiTheme="majorBidi" w:hAnsiTheme="majorBidi" w:cstheme="majorBidi"/>
                <w:noProof/>
                <w:webHidden/>
                <w:sz w:val="24"/>
                <w:szCs w:val="24"/>
              </w:rPr>
            </w:r>
            <w:r w:rsidRPr="00177BC9">
              <w:rPr>
                <w:rFonts w:asciiTheme="majorBidi" w:hAnsiTheme="majorBidi" w:cstheme="majorBidi"/>
                <w:noProof/>
                <w:webHidden/>
                <w:sz w:val="24"/>
                <w:szCs w:val="24"/>
              </w:rPr>
              <w:fldChar w:fldCharType="separate"/>
            </w:r>
            <w:r w:rsidR="005A18E4">
              <w:rPr>
                <w:rFonts w:asciiTheme="majorBidi" w:hAnsiTheme="majorBidi" w:cstheme="majorBidi"/>
                <w:noProof/>
                <w:webHidden/>
                <w:sz w:val="24"/>
                <w:szCs w:val="24"/>
              </w:rPr>
              <w:t>32</w:t>
            </w:r>
            <w:r w:rsidRPr="00177BC9">
              <w:rPr>
                <w:rFonts w:asciiTheme="majorBidi" w:hAnsiTheme="majorBidi" w:cstheme="majorBidi"/>
                <w:noProof/>
                <w:webHidden/>
                <w:sz w:val="24"/>
                <w:szCs w:val="24"/>
              </w:rPr>
              <w:fldChar w:fldCharType="end"/>
            </w:r>
          </w:hyperlink>
        </w:p>
        <w:p w14:paraId="0FDFF4B6" w14:textId="77A3BC42" w:rsidR="00177BC9" w:rsidRPr="00177BC9" w:rsidRDefault="00177BC9">
          <w:pPr>
            <w:pStyle w:val="TOC3"/>
            <w:rPr>
              <w:rFonts w:asciiTheme="majorBidi" w:eastAsiaTheme="minorEastAsia" w:hAnsiTheme="majorBidi" w:cstheme="majorBidi"/>
              <w:noProof/>
              <w:sz w:val="24"/>
              <w:szCs w:val="24"/>
              <w:lang w:val="en-US"/>
            </w:rPr>
          </w:pPr>
          <w:hyperlink w:anchor="_Toc216352399" w:history="1">
            <w:r w:rsidRPr="00177BC9">
              <w:rPr>
                <w:rStyle w:val="Hyperlink"/>
                <w:rFonts w:asciiTheme="majorBidi" w:eastAsiaTheme="majorEastAsia" w:hAnsiTheme="majorBidi" w:cstheme="majorBidi"/>
                <w:noProof/>
                <w:sz w:val="24"/>
                <w:szCs w:val="24"/>
              </w:rPr>
              <w:t>3.2.2</w:t>
            </w:r>
            <w:r w:rsidRPr="00177BC9">
              <w:rPr>
                <w:rFonts w:asciiTheme="majorBidi" w:eastAsiaTheme="minorEastAsia" w:hAnsiTheme="majorBidi" w:cstheme="majorBidi"/>
                <w:noProof/>
                <w:sz w:val="24"/>
                <w:szCs w:val="24"/>
                <w:lang w:val="en-US"/>
              </w:rPr>
              <w:tab/>
            </w:r>
            <w:r w:rsidRPr="00177BC9">
              <w:rPr>
                <w:rStyle w:val="Hyperlink"/>
                <w:rFonts w:asciiTheme="majorBidi" w:eastAsiaTheme="majorEastAsia" w:hAnsiTheme="majorBidi" w:cstheme="majorBidi"/>
                <w:noProof/>
                <w:sz w:val="24"/>
                <w:szCs w:val="24"/>
              </w:rPr>
              <w:t>Independent Variables (X)</w:t>
            </w:r>
            <w:r w:rsidRPr="00177BC9">
              <w:rPr>
                <w:rFonts w:asciiTheme="majorBidi" w:hAnsiTheme="majorBidi" w:cstheme="majorBidi"/>
                <w:noProof/>
                <w:webHidden/>
                <w:sz w:val="24"/>
                <w:szCs w:val="24"/>
              </w:rPr>
              <w:tab/>
            </w:r>
            <w:r w:rsidRPr="00177BC9">
              <w:rPr>
                <w:rFonts w:asciiTheme="majorBidi" w:hAnsiTheme="majorBidi" w:cstheme="majorBidi"/>
                <w:noProof/>
                <w:webHidden/>
                <w:sz w:val="24"/>
                <w:szCs w:val="24"/>
              </w:rPr>
              <w:fldChar w:fldCharType="begin"/>
            </w:r>
            <w:r w:rsidRPr="00177BC9">
              <w:rPr>
                <w:rFonts w:asciiTheme="majorBidi" w:hAnsiTheme="majorBidi" w:cstheme="majorBidi"/>
                <w:noProof/>
                <w:webHidden/>
                <w:sz w:val="24"/>
                <w:szCs w:val="24"/>
              </w:rPr>
              <w:instrText xml:space="preserve"> PAGEREF _Toc216352399 \h </w:instrText>
            </w:r>
            <w:r w:rsidRPr="00177BC9">
              <w:rPr>
                <w:rFonts w:asciiTheme="majorBidi" w:hAnsiTheme="majorBidi" w:cstheme="majorBidi"/>
                <w:noProof/>
                <w:webHidden/>
                <w:sz w:val="24"/>
                <w:szCs w:val="24"/>
              </w:rPr>
            </w:r>
            <w:r w:rsidRPr="00177BC9">
              <w:rPr>
                <w:rFonts w:asciiTheme="majorBidi" w:hAnsiTheme="majorBidi" w:cstheme="majorBidi"/>
                <w:noProof/>
                <w:webHidden/>
                <w:sz w:val="24"/>
                <w:szCs w:val="24"/>
              </w:rPr>
              <w:fldChar w:fldCharType="separate"/>
            </w:r>
            <w:r w:rsidR="005A18E4">
              <w:rPr>
                <w:rFonts w:asciiTheme="majorBidi" w:hAnsiTheme="majorBidi" w:cstheme="majorBidi"/>
                <w:noProof/>
                <w:webHidden/>
                <w:sz w:val="24"/>
                <w:szCs w:val="24"/>
              </w:rPr>
              <w:t>33</w:t>
            </w:r>
            <w:r w:rsidRPr="00177BC9">
              <w:rPr>
                <w:rFonts w:asciiTheme="majorBidi" w:hAnsiTheme="majorBidi" w:cstheme="majorBidi"/>
                <w:noProof/>
                <w:webHidden/>
                <w:sz w:val="24"/>
                <w:szCs w:val="24"/>
              </w:rPr>
              <w:fldChar w:fldCharType="end"/>
            </w:r>
          </w:hyperlink>
        </w:p>
        <w:p w14:paraId="1DBBB07A" w14:textId="6E8B7B63" w:rsidR="00177BC9" w:rsidRPr="00177BC9" w:rsidRDefault="00177BC9">
          <w:pPr>
            <w:pStyle w:val="TOC3"/>
            <w:rPr>
              <w:rFonts w:asciiTheme="majorBidi" w:eastAsiaTheme="minorEastAsia" w:hAnsiTheme="majorBidi" w:cstheme="majorBidi"/>
              <w:noProof/>
              <w:sz w:val="24"/>
              <w:szCs w:val="24"/>
              <w:lang w:val="en-US"/>
            </w:rPr>
          </w:pPr>
          <w:hyperlink w:anchor="_Toc216352400" w:history="1">
            <w:r w:rsidRPr="00177BC9">
              <w:rPr>
                <w:rStyle w:val="Hyperlink"/>
                <w:rFonts w:asciiTheme="majorBidi" w:hAnsiTheme="majorBidi" w:cstheme="majorBidi"/>
                <w:noProof/>
                <w:sz w:val="24"/>
                <w:szCs w:val="24"/>
              </w:rPr>
              <w:t>3.2.3</w:t>
            </w:r>
            <w:r w:rsidRPr="00177BC9">
              <w:rPr>
                <w:rFonts w:asciiTheme="majorBidi" w:eastAsiaTheme="minorEastAsia" w:hAnsiTheme="majorBidi" w:cstheme="majorBidi"/>
                <w:noProof/>
                <w:sz w:val="24"/>
                <w:szCs w:val="24"/>
                <w:lang w:val="en-US"/>
              </w:rPr>
              <w:tab/>
            </w:r>
            <w:r w:rsidRPr="00177BC9">
              <w:rPr>
                <w:rStyle w:val="Hyperlink"/>
                <w:rFonts w:asciiTheme="majorBidi" w:eastAsiaTheme="majorEastAsia" w:hAnsiTheme="majorBidi" w:cstheme="majorBidi"/>
                <w:noProof/>
                <w:sz w:val="24"/>
                <w:szCs w:val="24"/>
              </w:rPr>
              <w:t>Moderation Variable (Tax Awareness)</w:t>
            </w:r>
            <w:r w:rsidRPr="00177BC9">
              <w:rPr>
                <w:rFonts w:asciiTheme="majorBidi" w:hAnsiTheme="majorBidi" w:cstheme="majorBidi"/>
                <w:noProof/>
                <w:webHidden/>
                <w:sz w:val="24"/>
                <w:szCs w:val="24"/>
              </w:rPr>
              <w:tab/>
            </w:r>
            <w:r w:rsidRPr="00177BC9">
              <w:rPr>
                <w:rFonts w:asciiTheme="majorBidi" w:hAnsiTheme="majorBidi" w:cstheme="majorBidi"/>
                <w:noProof/>
                <w:webHidden/>
                <w:sz w:val="24"/>
                <w:szCs w:val="24"/>
              </w:rPr>
              <w:fldChar w:fldCharType="begin"/>
            </w:r>
            <w:r w:rsidRPr="00177BC9">
              <w:rPr>
                <w:rFonts w:asciiTheme="majorBidi" w:hAnsiTheme="majorBidi" w:cstheme="majorBidi"/>
                <w:noProof/>
                <w:webHidden/>
                <w:sz w:val="24"/>
                <w:szCs w:val="24"/>
              </w:rPr>
              <w:instrText xml:space="preserve"> PAGEREF _Toc216352400 \h </w:instrText>
            </w:r>
            <w:r w:rsidRPr="00177BC9">
              <w:rPr>
                <w:rFonts w:asciiTheme="majorBidi" w:hAnsiTheme="majorBidi" w:cstheme="majorBidi"/>
                <w:noProof/>
                <w:webHidden/>
                <w:sz w:val="24"/>
                <w:szCs w:val="24"/>
              </w:rPr>
            </w:r>
            <w:r w:rsidRPr="00177BC9">
              <w:rPr>
                <w:rFonts w:asciiTheme="majorBidi" w:hAnsiTheme="majorBidi" w:cstheme="majorBidi"/>
                <w:noProof/>
                <w:webHidden/>
                <w:sz w:val="24"/>
                <w:szCs w:val="24"/>
              </w:rPr>
              <w:fldChar w:fldCharType="separate"/>
            </w:r>
            <w:r w:rsidR="005A18E4">
              <w:rPr>
                <w:rFonts w:asciiTheme="majorBidi" w:hAnsiTheme="majorBidi" w:cstheme="majorBidi"/>
                <w:noProof/>
                <w:webHidden/>
                <w:sz w:val="24"/>
                <w:szCs w:val="24"/>
              </w:rPr>
              <w:t>36</w:t>
            </w:r>
            <w:r w:rsidRPr="00177BC9">
              <w:rPr>
                <w:rFonts w:asciiTheme="majorBidi" w:hAnsiTheme="majorBidi" w:cstheme="majorBidi"/>
                <w:noProof/>
                <w:webHidden/>
                <w:sz w:val="24"/>
                <w:szCs w:val="24"/>
              </w:rPr>
              <w:fldChar w:fldCharType="end"/>
            </w:r>
          </w:hyperlink>
        </w:p>
        <w:p w14:paraId="446E014D" w14:textId="1F74BDE3" w:rsidR="00177BC9" w:rsidRPr="00177BC9" w:rsidRDefault="00177BC9">
          <w:pPr>
            <w:pStyle w:val="TOC2"/>
            <w:rPr>
              <w:rFonts w:asciiTheme="majorBidi" w:eastAsiaTheme="minorEastAsia" w:hAnsiTheme="majorBidi" w:cstheme="majorBidi"/>
              <w:noProof/>
              <w:sz w:val="24"/>
              <w:szCs w:val="24"/>
              <w:lang w:val="en-US"/>
            </w:rPr>
          </w:pPr>
          <w:hyperlink w:anchor="_Toc216352401" w:history="1">
            <w:r w:rsidRPr="00177BC9">
              <w:rPr>
                <w:rStyle w:val="Hyperlink"/>
                <w:rFonts w:asciiTheme="majorBidi" w:hAnsiTheme="majorBidi" w:cstheme="majorBidi"/>
                <w:noProof/>
                <w:sz w:val="24"/>
                <w:szCs w:val="24"/>
              </w:rPr>
              <w:t>3.3</w:t>
            </w:r>
            <w:r w:rsidRPr="00177BC9">
              <w:rPr>
                <w:rFonts w:asciiTheme="majorBidi" w:eastAsiaTheme="minorEastAsia" w:hAnsiTheme="majorBidi" w:cstheme="majorBidi"/>
                <w:noProof/>
                <w:sz w:val="24"/>
                <w:szCs w:val="24"/>
                <w:lang w:val="en-US"/>
              </w:rPr>
              <w:tab/>
            </w:r>
            <w:r w:rsidRPr="00177BC9">
              <w:rPr>
                <w:rStyle w:val="Hyperlink"/>
                <w:rFonts w:asciiTheme="majorBidi" w:hAnsiTheme="majorBidi" w:cstheme="majorBidi"/>
                <w:noProof/>
                <w:sz w:val="24"/>
                <w:szCs w:val="24"/>
              </w:rPr>
              <w:t>Population and Sample</w:t>
            </w:r>
            <w:r w:rsidRPr="00177BC9">
              <w:rPr>
                <w:rFonts w:asciiTheme="majorBidi" w:hAnsiTheme="majorBidi" w:cstheme="majorBidi"/>
                <w:noProof/>
                <w:webHidden/>
                <w:sz w:val="24"/>
                <w:szCs w:val="24"/>
              </w:rPr>
              <w:tab/>
            </w:r>
            <w:r w:rsidRPr="00177BC9">
              <w:rPr>
                <w:rFonts w:asciiTheme="majorBidi" w:hAnsiTheme="majorBidi" w:cstheme="majorBidi"/>
                <w:noProof/>
                <w:webHidden/>
                <w:sz w:val="24"/>
                <w:szCs w:val="24"/>
              </w:rPr>
              <w:fldChar w:fldCharType="begin"/>
            </w:r>
            <w:r w:rsidRPr="00177BC9">
              <w:rPr>
                <w:rFonts w:asciiTheme="majorBidi" w:hAnsiTheme="majorBidi" w:cstheme="majorBidi"/>
                <w:noProof/>
                <w:webHidden/>
                <w:sz w:val="24"/>
                <w:szCs w:val="24"/>
              </w:rPr>
              <w:instrText xml:space="preserve"> PAGEREF _Toc216352401 \h </w:instrText>
            </w:r>
            <w:r w:rsidRPr="00177BC9">
              <w:rPr>
                <w:rFonts w:asciiTheme="majorBidi" w:hAnsiTheme="majorBidi" w:cstheme="majorBidi"/>
                <w:noProof/>
                <w:webHidden/>
                <w:sz w:val="24"/>
                <w:szCs w:val="24"/>
              </w:rPr>
            </w:r>
            <w:r w:rsidRPr="00177BC9">
              <w:rPr>
                <w:rFonts w:asciiTheme="majorBidi" w:hAnsiTheme="majorBidi" w:cstheme="majorBidi"/>
                <w:noProof/>
                <w:webHidden/>
                <w:sz w:val="24"/>
                <w:szCs w:val="24"/>
              </w:rPr>
              <w:fldChar w:fldCharType="separate"/>
            </w:r>
            <w:r w:rsidR="005A18E4">
              <w:rPr>
                <w:rFonts w:asciiTheme="majorBidi" w:hAnsiTheme="majorBidi" w:cstheme="majorBidi"/>
                <w:noProof/>
                <w:webHidden/>
                <w:sz w:val="24"/>
                <w:szCs w:val="24"/>
              </w:rPr>
              <w:t>37</w:t>
            </w:r>
            <w:r w:rsidRPr="00177BC9">
              <w:rPr>
                <w:rFonts w:asciiTheme="majorBidi" w:hAnsiTheme="majorBidi" w:cstheme="majorBidi"/>
                <w:noProof/>
                <w:webHidden/>
                <w:sz w:val="24"/>
                <w:szCs w:val="24"/>
              </w:rPr>
              <w:fldChar w:fldCharType="end"/>
            </w:r>
          </w:hyperlink>
        </w:p>
        <w:p w14:paraId="4B34BDAA" w14:textId="50A4424A" w:rsidR="00177BC9" w:rsidRPr="00177BC9" w:rsidRDefault="00177BC9">
          <w:pPr>
            <w:pStyle w:val="TOC3"/>
            <w:rPr>
              <w:rFonts w:asciiTheme="majorBidi" w:eastAsiaTheme="minorEastAsia" w:hAnsiTheme="majorBidi" w:cstheme="majorBidi"/>
              <w:noProof/>
              <w:sz w:val="24"/>
              <w:szCs w:val="24"/>
              <w:lang w:val="en-US"/>
            </w:rPr>
          </w:pPr>
          <w:hyperlink w:anchor="_Toc216352402" w:history="1">
            <w:r w:rsidRPr="00177BC9">
              <w:rPr>
                <w:rStyle w:val="Hyperlink"/>
                <w:rFonts w:asciiTheme="majorBidi" w:eastAsiaTheme="majorEastAsia" w:hAnsiTheme="majorBidi" w:cstheme="majorBidi"/>
                <w:noProof/>
                <w:sz w:val="24"/>
                <w:szCs w:val="24"/>
              </w:rPr>
              <w:t>3.3.1</w:t>
            </w:r>
            <w:r w:rsidRPr="00177BC9">
              <w:rPr>
                <w:rFonts w:asciiTheme="majorBidi" w:eastAsiaTheme="minorEastAsia" w:hAnsiTheme="majorBidi" w:cstheme="majorBidi"/>
                <w:noProof/>
                <w:sz w:val="24"/>
                <w:szCs w:val="24"/>
                <w:lang w:val="en-US"/>
              </w:rPr>
              <w:tab/>
            </w:r>
            <w:r w:rsidRPr="00177BC9">
              <w:rPr>
                <w:rStyle w:val="Hyperlink"/>
                <w:rFonts w:asciiTheme="majorBidi" w:eastAsiaTheme="majorEastAsia" w:hAnsiTheme="majorBidi" w:cstheme="majorBidi"/>
                <w:noProof/>
                <w:sz w:val="24"/>
                <w:szCs w:val="24"/>
              </w:rPr>
              <w:t>Population</w:t>
            </w:r>
            <w:r w:rsidRPr="00177BC9">
              <w:rPr>
                <w:rFonts w:asciiTheme="majorBidi" w:hAnsiTheme="majorBidi" w:cstheme="majorBidi"/>
                <w:noProof/>
                <w:webHidden/>
                <w:sz w:val="24"/>
                <w:szCs w:val="24"/>
              </w:rPr>
              <w:tab/>
            </w:r>
            <w:r w:rsidRPr="00177BC9">
              <w:rPr>
                <w:rFonts w:asciiTheme="majorBidi" w:hAnsiTheme="majorBidi" w:cstheme="majorBidi"/>
                <w:noProof/>
                <w:webHidden/>
                <w:sz w:val="24"/>
                <w:szCs w:val="24"/>
              </w:rPr>
              <w:fldChar w:fldCharType="begin"/>
            </w:r>
            <w:r w:rsidRPr="00177BC9">
              <w:rPr>
                <w:rFonts w:asciiTheme="majorBidi" w:hAnsiTheme="majorBidi" w:cstheme="majorBidi"/>
                <w:noProof/>
                <w:webHidden/>
                <w:sz w:val="24"/>
                <w:szCs w:val="24"/>
              </w:rPr>
              <w:instrText xml:space="preserve"> PAGEREF _Toc216352402 \h </w:instrText>
            </w:r>
            <w:r w:rsidRPr="00177BC9">
              <w:rPr>
                <w:rFonts w:asciiTheme="majorBidi" w:hAnsiTheme="majorBidi" w:cstheme="majorBidi"/>
                <w:noProof/>
                <w:webHidden/>
                <w:sz w:val="24"/>
                <w:szCs w:val="24"/>
              </w:rPr>
            </w:r>
            <w:r w:rsidRPr="00177BC9">
              <w:rPr>
                <w:rFonts w:asciiTheme="majorBidi" w:hAnsiTheme="majorBidi" w:cstheme="majorBidi"/>
                <w:noProof/>
                <w:webHidden/>
                <w:sz w:val="24"/>
                <w:szCs w:val="24"/>
              </w:rPr>
              <w:fldChar w:fldCharType="separate"/>
            </w:r>
            <w:r w:rsidR="005A18E4">
              <w:rPr>
                <w:rFonts w:asciiTheme="majorBidi" w:hAnsiTheme="majorBidi" w:cstheme="majorBidi"/>
                <w:noProof/>
                <w:webHidden/>
                <w:sz w:val="24"/>
                <w:szCs w:val="24"/>
              </w:rPr>
              <w:t>37</w:t>
            </w:r>
            <w:r w:rsidRPr="00177BC9">
              <w:rPr>
                <w:rFonts w:asciiTheme="majorBidi" w:hAnsiTheme="majorBidi" w:cstheme="majorBidi"/>
                <w:noProof/>
                <w:webHidden/>
                <w:sz w:val="24"/>
                <w:szCs w:val="24"/>
              </w:rPr>
              <w:fldChar w:fldCharType="end"/>
            </w:r>
          </w:hyperlink>
        </w:p>
        <w:p w14:paraId="415D02AB" w14:textId="5596BC95" w:rsidR="00177BC9" w:rsidRPr="00177BC9" w:rsidRDefault="00177BC9">
          <w:pPr>
            <w:pStyle w:val="TOC3"/>
            <w:rPr>
              <w:rFonts w:asciiTheme="majorBidi" w:eastAsiaTheme="minorEastAsia" w:hAnsiTheme="majorBidi" w:cstheme="majorBidi"/>
              <w:noProof/>
              <w:sz w:val="24"/>
              <w:szCs w:val="24"/>
              <w:lang w:val="en-US"/>
            </w:rPr>
          </w:pPr>
          <w:hyperlink w:anchor="_Toc216352403" w:history="1">
            <w:r w:rsidRPr="00177BC9">
              <w:rPr>
                <w:rStyle w:val="Hyperlink"/>
                <w:rFonts w:asciiTheme="majorBidi" w:eastAsiaTheme="majorEastAsia" w:hAnsiTheme="majorBidi" w:cstheme="majorBidi"/>
                <w:noProof/>
                <w:sz w:val="24"/>
                <w:szCs w:val="24"/>
              </w:rPr>
              <w:t>3.3.2</w:t>
            </w:r>
            <w:r w:rsidRPr="00177BC9">
              <w:rPr>
                <w:rFonts w:asciiTheme="majorBidi" w:eastAsiaTheme="minorEastAsia" w:hAnsiTheme="majorBidi" w:cstheme="majorBidi"/>
                <w:noProof/>
                <w:sz w:val="24"/>
                <w:szCs w:val="24"/>
                <w:lang w:val="en-US"/>
              </w:rPr>
              <w:tab/>
            </w:r>
            <w:r w:rsidRPr="00177BC9">
              <w:rPr>
                <w:rStyle w:val="Hyperlink"/>
                <w:rFonts w:asciiTheme="majorBidi" w:eastAsiaTheme="majorEastAsia" w:hAnsiTheme="majorBidi" w:cstheme="majorBidi"/>
                <w:noProof/>
                <w:sz w:val="24"/>
                <w:szCs w:val="24"/>
              </w:rPr>
              <w:t>Sample</w:t>
            </w:r>
            <w:r w:rsidRPr="00177BC9">
              <w:rPr>
                <w:rFonts w:asciiTheme="majorBidi" w:hAnsiTheme="majorBidi" w:cstheme="majorBidi"/>
                <w:noProof/>
                <w:webHidden/>
                <w:sz w:val="24"/>
                <w:szCs w:val="24"/>
              </w:rPr>
              <w:tab/>
            </w:r>
            <w:r w:rsidRPr="00177BC9">
              <w:rPr>
                <w:rFonts w:asciiTheme="majorBidi" w:hAnsiTheme="majorBidi" w:cstheme="majorBidi"/>
                <w:noProof/>
                <w:webHidden/>
                <w:sz w:val="24"/>
                <w:szCs w:val="24"/>
              </w:rPr>
              <w:fldChar w:fldCharType="begin"/>
            </w:r>
            <w:r w:rsidRPr="00177BC9">
              <w:rPr>
                <w:rFonts w:asciiTheme="majorBidi" w:hAnsiTheme="majorBidi" w:cstheme="majorBidi"/>
                <w:noProof/>
                <w:webHidden/>
                <w:sz w:val="24"/>
                <w:szCs w:val="24"/>
              </w:rPr>
              <w:instrText xml:space="preserve"> PAGEREF _Toc216352403 \h </w:instrText>
            </w:r>
            <w:r w:rsidRPr="00177BC9">
              <w:rPr>
                <w:rFonts w:asciiTheme="majorBidi" w:hAnsiTheme="majorBidi" w:cstheme="majorBidi"/>
                <w:noProof/>
                <w:webHidden/>
                <w:sz w:val="24"/>
                <w:szCs w:val="24"/>
              </w:rPr>
            </w:r>
            <w:r w:rsidRPr="00177BC9">
              <w:rPr>
                <w:rFonts w:asciiTheme="majorBidi" w:hAnsiTheme="majorBidi" w:cstheme="majorBidi"/>
                <w:noProof/>
                <w:webHidden/>
                <w:sz w:val="24"/>
                <w:szCs w:val="24"/>
              </w:rPr>
              <w:fldChar w:fldCharType="separate"/>
            </w:r>
            <w:r w:rsidR="005A18E4">
              <w:rPr>
                <w:rFonts w:asciiTheme="majorBidi" w:hAnsiTheme="majorBidi" w:cstheme="majorBidi"/>
                <w:noProof/>
                <w:webHidden/>
                <w:sz w:val="24"/>
                <w:szCs w:val="24"/>
              </w:rPr>
              <w:t>38</w:t>
            </w:r>
            <w:r w:rsidRPr="00177BC9">
              <w:rPr>
                <w:rFonts w:asciiTheme="majorBidi" w:hAnsiTheme="majorBidi" w:cstheme="majorBidi"/>
                <w:noProof/>
                <w:webHidden/>
                <w:sz w:val="24"/>
                <w:szCs w:val="24"/>
              </w:rPr>
              <w:fldChar w:fldCharType="end"/>
            </w:r>
          </w:hyperlink>
        </w:p>
        <w:p w14:paraId="283C20C8" w14:textId="7267D2C2" w:rsidR="00177BC9" w:rsidRPr="00177BC9" w:rsidRDefault="00177BC9">
          <w:pPr>
            <w:pStyle w:val="TOC2"/>
            <w:rPr>
              <w:rFonts w:asciiTheme="majorBidi" w:eastAsiaTheme="minorEastAsia" w:hAnsiTheme="majorBidi" w:cstheme="majorBidi"/>
              <w:noProof/>
              <w:sz w:val="24"/>
              <w:szCs w:val="24"/>
              <w:lang w:val="en-US"/>
            </w:rPr>
          </w:pPr>
          <w:hyperlink w:anchor="_Toc216352404" w:history="1">
            <w:r w:rsidRPr="00177BC9">
              <w:rPr>
                <w:rStyle w:val="Hyperlink"/>
                <w:rFonts w:asciiTheme="majorBidi" w:hAnsiTheme="majorBidi" w:cstheme="majorBidi"/>
                <w:noProof/>
                <w:sz w:val="24"/>
                <w:szCs w:val="24"/>
              </w:rPr>
              <w:t>3.4</w:t>
            </w:r>
            <w:r w:rsidRPr="00177BC9">
              <w:rPr>
                <w:rFonts w:asciiTheme="majorBidi" w:eastAsiaTheme="minorEastAsia" w:hAnsiTheme="majorBidi" w:cstheme="majorBidi"/>
                <w:noProof/>
                <w:sz w:val="24"/>
                <w:szCs w:val="24"/>
                <w:lang w:val="en-US"/>
              </w:rPr>
              <w:tab/>
            </w:r>
            <w:r w:rsidRPr="00177BC9">
              <w:rPr>
                <w:rStyle w:val="Hyperlink"/>
                <w:rFonts w:asciiTheme="majorBidi" w:hAnsiTheme="majorBidi" w:cstheme="majorBidi"/>
                <w:noProof/>
                <w:sz w:val="24"/>
                <w:szCs w:val="24"/>
              </w:rPr>
              <w:t>Types and Sources of Data</w:t>
            </w:r>
            <w:r w:rsidRPr="00177BC9">
              <w:rPr>
                <w:rFonts w:asciiTheme="majorBidi" w:hAnsiTheme="majorBidi" w:cstheme="majorBidi"/>
                <w:noProof/>
                <w:webHidden/>
                <w:sz w:val="24"/>
                <w:szCs w:val="24"/>
              </w:rPr>
              <w:tab/>
            </w:r>
            <w:r w:rsidRPr="00177BC9">
              <w:rPr>
                <w:rFonts w:asciiTheme="majorBidi" w:hAnsiTheme="majorBidi" w:cstheme="majorBidi"/>
                <w:noProof/>
                <w:webHidden/>
                <w:sz w:val="24"/>
                <w:szCs w:val="24"/>
              </w:rPr>
              <w:fldChar w:fldCharType="begin"/>
            </w:r>
            <w:r w:rsidRPr="00177BC9">
              <w:rPr>
                <w:rFonts w:asciiTheme="majorBidi" w:hAnsiTheme="majorBidi" w:cstheme="majorBidi"/>
                <w:noProof/>
                <w:webHidden/>
                <w:sz w:val="24"/>
                <w:szCs w:val="24"/>
              </w:rPr>
              <w:instrText xml:space="preserve"> PAGEREF _Toc216352404 \h </w:instrText>
            </w:r>
            <w:r w:rsidRPr="00177BC9">
              <w:rPr>
                <w:rFonts w:asciiTheme="majorBidi" w:hAnsiTheme="majorBidi" w:cstheme="majorBidi"/>
                <w:noProof/>
                <w:webHidden/>
                <w:sz w:val="24"/>
                <w:szCs w:val="24"/>
              </w:rPr>
            </w:r>
            <w:r w:rsidRPr="00177BC9">
              <w:rPr>
                <w:rFonts w:asciiTheme="majorBidi" w:hAnsiTheme="majorBidi" w:cstheme="majorBidi"/>
                <w:noProof/>
                <w:webHidden/>
                <w:sz w:val="24"/>
                <w:szCs w:val="24"/>
              </w:rPr>
              <w:fldChar w:fldCharType="separate"/>
            </w:r>
            <w:r w:rsidR="005A18E4">
              <w:rPr>
                <w:rFonts w:asciiTheme="majorBidi" w:hAnsiTheme="majorBidi" w:cstheme="majorBidi"/>
                <w:noProof/>
                <w:webHidden/>
                <w:sz w:val="24"/>
                <w:szCs w:val="24"/>
              </w:rPr>
              <w:t>39</w:t>
            </w:r>
            <w:r w:rsidRPr="00177BC9">
              <w:rPr>
                <w:rFonts w:asciiTheme="majorBidi" w:hAnsiTheme="majorBidi" w:cstheme="majorBidi"/>
                <w:noProof/>
                <w:webHidden/>
                <w:sz w:val="24"/>
                <w:szCs w:val="24"/>
              </w:rPr>
              <w:fldChar w:fldCharType="end"/>
            </w:r>
          </w:hyperlink>
        </w:p>
        <w:p w14:paraId="25C25726" w14:textId="600B0C8F" w:rsidR="00177BC9" w:rsidRPr="00177BC9" w:rsidRDefault="00177BC9">
          <w:pPr>
            <w:pStyle w:val="TOC3"/>
            <w:rPr>
              <w:rFonts w:asciiTheme="majorBidi" w:eastAsiaTheme="minorEastAsia" w:hAnsiTheme="majorBidi" w:cstheme="majorBidi"/>
              <w:noProof/>
              <w:sz w:val="24"/>
              <w:szCs w:val="24"/>
              <w:lang w:val="en-US"/>
            </w:rPr>
          </w:pPr>
          <w:hyperlink w:anchor="_Toc216352405" w:history="1">
            <w:r w:rsidRPr="00177BC9">
              <w:rPr>
                <w:rStyle w:val="Hyperlink"/>
                <w:rFonts w:asciiTheme="majorBidi" w:eastAsiaTheme="majorEastAsia" w:hAnsiTheme="majorBidi" w:cstheme="majorBidi"/>
                <w:noProof/>
                <w:sz w:val="24"/>
                <w:szCs w:val="24"/>
              </w:rPr>
              <w:t>3.4.1</w:t>
            </w:r>
            <w:r w:rsidRPr="00177BC9">
              <w:rPr>
                <w:rFonts w:asciiTheme="majorBidi" w:eastAsiaTheme="minorEastAsia" w:hAnsiTheme="majorBidi" w:cstheme="majorBidi"/>
                <w:noProof/>
                <w:sz w:val="24"/>
                <w:szCs w:val="24"/>
                <w:lang w:val="en-US"/>
              </w:rPr>
              <w:tab/>
            </w:r>
            <w:r w:rsidRPr="00177BC9">
              <w:rPr>
                <w:rStyle w:val="Hyperlink"/>
                <w:rFonts w:asciiTheme="majorBidi" w:eastAsiaTheme="majorEastAsia" w:hAnsiTheme="majorBidi" w:cstheme="majorBidi"/>
                <w:noProof/>
                <w:sz w:val="24"/>
                <w:szCs w:val="24"/>
              </w:rPr>
              <w:t>Types of Data</w:t>
            </w:r>
            <w:r w:rsidRPr="00177BC9">
              <w:rPr>
                <w:rFonts w:asciiTheme="majorBidi" w:hAnsiTheme="majorBidi" w:cstheme="majorBidi"/>
                <w:noProof/>
                <w:webHidden/>
                <w:sz w:val="24"/>
                <w:szCs w:val="24"/>
              </w:rPr>
              <w:tab/>
            </w:r>
            <w:r w:rsidRPr="00177BC9">
              <w:rPr>
                <w:rFonts w:asciiTheme="majorBidi" w:hAnsiTheme="majorBidi" w:cstheme="majorBidi"/>
                <w:noProof/>
                <w:webHidden/>
                <w:sz w:val="24"/>
                <w:szCs w:val="24"/>
              </w:rPr>
              <w:fldChar w:fldCharType="begin"/>
            </w:r>
            <w:r w:rsidRPr="00177BC9">
              <w:rPr>
                <w:rFonts w:asciiTheme="majorBidi" w:hAnsiTheme="majorBidi" w:cstheme="majorBidi"/>
                <w:noProof/>
                <w:webHidden/>
                <w:sz w:val="24"/>
                <w:szCs w:val="24"/>
              </w:rPr>
              <w:instrText xml:space="preserve"> PAGEREF _Toc216352405 \h </w:instrText>
            </w:r>
            <w:r w:rsidRPr="00177BC9">
              <w:rPr>
                <w:rFonts w:asciiTheme="majorBidi" w:hAnsiTheme="majorBidi" w:cstheme="majorBidi"/>
                <w:noProof/>
                <w:webHidden/>
                <w:sz w:val="24"/>
                <w:szCs w:val="24"/>
              </w:rPr>
            </w:r>
            <w:r w:rsidRPr="00177BC9">
              <w:rPr>
                <w:rFonts w:asciiTheme="majorBidi" w:hAnsiTheme="majorBidi" w:cstheme="majorBidi"/>
                <w:noProof/>
                <w:webHidden/>
                <w:sz w:val="24"/>
                <w:szCs w:val="24"/>
              </w:rPr>
              <w:fldChar w:fldCharType="separate"/>
            </w:r>
            <w:r w:rsidR="005A18E4">
              <w:rPr>
                <w:rFonts w:asciiTheme="majorBidi" w:hAnsiTheme="majorBidi" w:cstheme="majorBidi"/>
                <w:noProof/>
                <w:webHidden/>
                <w:sz w:val="24"/>
                <w:szCs w:val="24"/>
              </w:rPr>
              <w:t>39</w:t>
            </w:r>
            <w:r w:rsidRPr="00177BC9">
              <w:rPr>
                <w:rFonts w:asciiTheme="majorBidi" w:hAnsiTheme="majorBidi" w:cstheme="majorBidi"/>
                <w:noProof/>
                <w:webHidden/>
                <w:sz w:val="24"/>
                <w:szCs w:val="24"/>
              </w:rPr>
              <w:fldChar w:fldCharType="end"/>
            </w:r>
          </w:hyperlink>
        </w:p>
        <w:p w14:paraId="2B961304" w14:textId="14AB0BC9" w:rsidR="00177BC9" w:rsidRPr="00177BC9" w:rsidRDefault="00177BC9">
          <w:pPr>
            <w:pStyle w:val="TOC3"/>
            <w:rPr>
              <w:rFonts w:asciiTheme="majorBidi" w:eastAsiaTheme="minorEastAsia" w:hAnsiTheme="majorBidi" w:cstheme="majorBidi"/>
              <w:noProof/>
              <w:sz w:val="24"/>
              <w:szCs w:val="24"/>
              <w:lang w:val="en-US"/>
            </w:rPr>
          </w:pPr>
          <w:hyperlink w:anchor="_Toc216352406" w:history="1">
            <w:r w:rsidRPr="00177BC9">
              <w:rPr>
                <w:rStyle w:val="Hyperlink"/>
                <w:rFonts w:asciiTheme="majorBidi" w:eastAsiaTheme="majorEastAsia" w:hAnsiTheme="majorBidi" w:cstheme="majorBidi"/>
                <w:noProof/>
                <w:sz w:val="24"/>
                <w:szCs w:val="24"/>
              </w:rPr>
              <w:t>3.4.2</w:t>
            </w:r>
            <w:r w:rsidRPr="00177BC9">
              <w:rPr>
                <w:rFonts w:asciiTheme="majorBidi" w:eastAsiaTheme="minorEastAsia" w:hAnsiTheme="majorBidi" w:cstheme="majorBidi"/>
                <w:noProof/>
                <w:sz w:val="24"/>
                <w:szCs w:val="24"/>
                <w:lang w:val="en-US"/>
              </w:rPr>
              <w:tab/>
            </w:r>
            <w:r w:rsidRPr="00177BC9">
              <w:rPr>
                <w:rStyle w:val="Hyperlink"/>
                <w:rFonts w:asciiTheme="majorBidi" w:eastAsiaTheme="majorEastAsia" w:hAnsiTheme="majorBidi" w:cstheme="majorBidi"/>
                <w:noProof/>
                <w:sz w:val="24"/>
                <w:szCs w:val="24"/>
              </w:rPr>
              <w:t>Sources of Data</w:t>
            </w:r>
            <w:r w:rsidRPr="00177BC9">
              <w:rPr>
                <w:rFonts w:asciiTheme="majorBidi" w:hAnsiTheme="majorBidi" w:cstheme="majorBidi"/>
                <w:noProof/>
                <w:webHidden/>
                <w:sz w:val="24"/>
                <w:szCs w:val="24"/>
              </w:rPr>
              <w:tab/>
            </w:r>
            <w:r w:rsidRPr="00177BC9">
              <w:rPr>
                <w:rFonts w:asciiTheme="majorBidi" w:hAnsiTheme="majorBidi" w:cstheme="majorBidi"/>
                <w:noProof/>
                <w:webHidden/>
                <w:sz w:val="24"/>
                <w:szCs w:val="24"/>
              </w:rPr>
              <w:fldChar w:fldCharType="begin"/>
            </w:r>
            <w:r w:rsidRPr="00177BC9">
              <w:rPr>
                <w:rFonts w:asciiTheme="majorBidi" w:hAnsiTheme="majorBidi" w:cstheme="majorBidi"/>
                <w:noProof/>
                <w:webHidden/>
                <w:sz w:val="24"/>
                <w:szCs w:val="24"/>
              </w:rPr>
              <w:instrText xml:space="preserve"> PAGEREF _Toc216352406 \h </w:instrText>
            </w:r>
            <w:r w:rsidRPr="00177BC9">
              <w:rPr>
                <w:rFonts w:asciiTheme="majorBidi" w:hAnsiTheme="majorBidi" w:cstheme="majorBidi"/>
                <w:noProof/>
                <w:webHidden/>
                <w:sz w:val="24"/>
                <w:szCs w:val="24"/>
              </w:rPr>
            </w:r>
            <w:r w:rsidRPr="00177BC9">
              <w:rPr>
                <w:rFonts w:asciiTheme="majorBidi" w:hAnsiTheme="majorBidi" w:cstheme="majorBidi"/>
                <w:noProof/>
                <w:webHidden/>
                <w:sz w:val="24"/>
                <w:szCs w:val="24"/>
              </w:rPr>
              <w:fldChar w:fldCharType="separate"/>
            </w:r>
            <w:r w:rsidR="005A18E4">
              <w:rPr>
                <w:rFonts w:asciiTheme="majorBidi" w:hAnsiTheme="majorBidi" w:cstheme="majorBidi"/>
                <w:noProof/>
                <w:webHidden/>
                <w:sz w:val="24"/>
                <w:szCs w:val="24"/>
              </w:rPr>
              <w:t>40</w:t>
            </w:r>
            <w:r w:rsidRPr="00177BC9">
              <w:rPr>
                <w:rFonts w:asciiTheme="majorBidi" w:hAnsiTheme="majorBidi" w:cstheme="majorBidi"/>
                <w:noProof/>
                <w:webHidden/>
                <w:sz w:val="24"/>
                <w:szCs w:val="24"/>
              </w:rPr>
              <w:fldChar w:fldCharType="end"/>
            </w:r>
          </w:hyperlink>
        </w:p>
        <w:p w14:paraId="37643B7F" w14:textId="0E444448" w:rsidR="00177BC9" w:rsidRPr="00177BC9" w:rsidRDefault="00177BC9">
          <w:pPr>
            <w:pStyle w:val="TOC2"/>
            <w:rPr>
              <w:rFonts w:asciiTheme="majorBidi" w:eastAsiaTheme="minorEastAsia" w:hAnsiTheme="majorBidi" w:cstheme="majorBidi"/>
              <w:noProof/>
              <w:sz w:val="24"/>
              <w:szCs w:val="24"/>
              <w:lang w:val="en-US"/>
            </w:rPr>
          </w:pPr>
          <w:hyperlink w:anchor="_Toc216352407" w:history="1">
            <w:r w:rsidRPr="00177BC9">
              <w:rPr>
                <w:rStyle w:val="Hyperlink"/>
                <w:rFonts w:asciiTheme="majorBidi" w:hAnsiTheme="majorBidi" w:cstheme="majorBidi"/>
                <w:noProof/>
                <w:sz w:val="24"/>
                <w:szCs w:val="24"/>
              </w:rPr>
              <w:t>3.5</w:t>
            </w:r>
            <w:r w:rsidRPr="00177BC9">
              <w:rPr>
                <w:rFonts w:asciiTheme="majorBidi" w:eastAsiaTheme="minorEastAsia" w:hAnsiTheme="majorBidi" w:cstheme="majorBidi"/>
                <w:noProof/>
                <w:sz w:val="24"/>
                <w:szCs w:val="24"/>
                <w:lang w:val="en-US"/>
              </w:rPr>
              <w:tab/>
            </w:r>
            <w:r w:rsidRPr="00177BC9">
              <w:rPr>
                <w:rStyle w:val="Hyperlink"/>
                <w:rFonts w:asciiTheme="majorBidi" w:hAnsiTheme="majorBidi" w:cstheme="majorBidi"/>
                <w:noProof/>
                <w:sz w:val="24"/>
                <w:szCs w:val="24"/>
              </w:rPr>
              <w:t>Data Collection Techniques</w:t>
            </w:r>
            <w:r w:rsidRPr="00177BC9">
              <w:rPr>
                <w:rFonts w:asciiTheme="majorBidi" w:hAnsiTheme="majorBidi" w:cstheme="majorBidi"/>
                <w:noProof/>
                <w:webHidden/>
                <w:sz w:val="24"/>
                <w:szCs w:val="24"/>
              </w:rPr>
              <w:tab/>
            </w:r>
            <w:r w:rsidRPr="00177BC9">
              <w:rPr>
                <w:rFonts w:asciiTheme="majorBidi" w:hAnsiTheme="majorBidi" w:cstheme="majorBidi"/>
                <w:noProof/>
                <w:webHidden/>
                <w:sz w:val="24"/>
                <w:szCs w:val="24"/>
              </w:rPr>
              <w:fldChar w:fldCharType="begin"/>
            </w:r>
            <w:r w:rsidRPr="00177BC9">
              <w:rPr>
                <w:rFonts w:asciiTheme="majorBidi" w:hAnsiTheme="majorBidi" w:cstheme="majorBidi"/>
                <w:noProof/>
                <w:webHidden/>
                <w:sz w:val="24"/>
                <w:szCs w:val="24"/>
              </w:rPr>
              <w:instrText xml:space="preserve"> PAGEREF _Toc216352407 \h </w:instrText>
            </w:r>
            <w:r w:rsidRPr="00177BC9">
              <w:rPr>
                <w:rFonts w:asciiTheme="majorBidi" w:hAnsiTheme="majorBidi" w:cstheme="majorBidi"/>
                <w:noProof/>
                <w:webHidden/>
                <w:sz w:val="24"/>
                <w:szCs w:val="24"/>
              </w:rPr>
            </w:r>
            <w:r w:rsidRPr="00177BC9">
              <w:rPr>
                <w:rFonts w:asciiTheme="majorBidi" w:hAnsiTheme="majorBidi" w:cstheme="majorBidi"/>
                <w:noProof/>
                <w:webHidden/>
                <w:sz w:val="24"/>
                <w:szCs w:val="24"/>
              </w:rPr>
              <w:fldChar w:fldCharType="separate"/>
            </w:r>
            <w:r w:rsidR="005A18E4">
              <w:rPr>
                <w:rFonts w:asciiTheme="majorBidi" w:hAnsiTheme="majorBidi" w:cstheme="majorBidi"/>
                <w:noProof/>
                <w:webHidden/>
                <w:sz w:val="24"/>
                <w:szCs w:val="24"/>
              </w:rPr>
              <w:t>40</w:t>
            </w:r>
            <w:r w:rsidRPr="00177BC9">
              <w:rPr>
                <w:rFonts w:asciiTheme="majorBidi" w:hAnsiTheme="majorBidi" w:cstheme="majorBidi"/>
                <w:noProof/>
                <w:webHidden/>
                <w:sz w:val="24"/>
                <w:szCs w:val="24"/>
              </w:rPr>
              <w:fldChar w:fldCharType="end"/>
            </w:r>
          </w:hyperlink>
        </w:p>
        <w:p w14:paraId="1B4B5613" w14:textId="46CC3CB8" w:rsidR="00177BC9" w:rsidRPr="00177BC9" w:rsidRDefault="00177BC9">
          <w:pPr>
            <w:pStyle w:val="TOC2"/>
            <w:rPr>
              <w:rFonts w:asciiTheme="majorBidi" w:eastAsiaTheme="minorEastAsia" w:hAnsiTheme="majorBidi" w:cstheme="majorBidi"/>
              <w:noProof/>
              <w:sz w:val="24"/>
              <w:szCs w:val="24"/>
              <w:lang w:val="en-US"/>
            </w:rPr>
          </w:pPr>
          <w:hyperlink w:anchor="_Toc216352408" w:history="1">
            <w:r w:rsidRPr="00177BC9">
              <w:rPr>
                <w:rStyle w:val="Hyperlink"/>
                <w:rFonts w:asciiTheme="majorBidi" w:hAnsiTheme="majorBidi" w:cstheme="majorBidi"/>
                <w:noProof/>
                <w:sz w:val="24"/>
                <w:szCs w:val="24"/>
              </w:rPr>
              <w:t>3.6</w:t>
            </w:r>
            <w:r w:rsidRPr="00177BC9">
              <w:rPr>
                <w:rFonts w:asciiTheme="majorBidi" w:eastAsiaTheme="minorEastAsia" w:hAnsiTheme="majorBidi" w:cstheme="majorBidi"/>
                <w:noProof/>
                <w:sz w:val="24"/>
                <w:szCs w:val="24"/>
                <w:lang w:val="en-US"/>
              </w:rPr>
              <w:tab/>
            </w:r>
            <w:r w:rsidRPr="00177BC9">
              <w:rPr>
                <w:rStyle w:val="Hyperlink"/>
                <w:rFonts w:asciiTheme="majorBidi" w:hAnsiTheme="majorBidi" w:cstheme="majorBidi"/>
                <w:noProof/>
                <w:sz w:val="24"/>
                <w:szCs w:val="24"/>
              </w:rPr>
              <w:t>Research Scale</w:t>
            </w:r>
            <w:r w:rsidRPr="00177BC9">
              <w:rPr>
                <w:rFonts w:asciiTheme="majorBidi" w:hAnsiTheme="majorBidi" w:cstheme="majorBidi"/>
                <w:noProof/>
                <w:webHidden/>
                <w:sz w:val="24"/>
                <w:szCs w:val="24"/>
              </w:rPr>
              <w:tab/>
            </w:r>
            <w:r w:rsidRPr="00177BC9">
              <w:rPr>
                <w:rFonts w:asciiTheme="majorBidi" w:hAnsiTheme="majorBidi" w:cstheme="majorBidi"/>
                <w:noProof/>
                <w:webHidden/>
                <w:sz w:val="24"/>
                <w:szCs w:val="24"/>
              </w:rPr>
              <w:fldChar w:fldCharType="begin"/>
            </w:r>
            <w:r w:rsidRPr="00177BC9">
              <w:rPr>
                <w:rFonts w:asciiTheme="majorBidi" w:hAnsiTheme="majorBidi" w:cstheme="majorBidi"/>
                <w:noProof/>
                <w:webHidden/>
                <w:sz w:val="24"/>
                <w:szCs w:val="24"/>
              </w:rPr>
              <w:instrText xml:space="preserve"> PAGEREF _Toc216352408 \h </w:instrText>
            </w:r>
            <w:r w:rsidRPr="00177BC9">
              <w:rPr>
                <w:rFonts w:asciiTheme="majorBidi" w:hAnsiTheme="majorBidi" w:cstheme="majorBidi"/>
                <w:noProof/>
                <w:webHidden/>
                <w:sz w:val="24"/>
                <w:szCs w:val="24"/>
              </w:rPr>
            </w:r>
            <w:r w:rsidRPr="00177BC9">
              <w:rPr>
                <w:rFonts w:asciiTheme="majorBidi" w:hAnsiTheme="majorBidi" w:cstheme="majorBidi"/>
                <w:noProof/>
                <w:webHidden/>
                <w:sz w:val="24"/>
                <w:szCs w:val="24"/>
              </w:rPr>
              <w:fldChar w:fldCharType="separate"/>
            </w:r>
            <w:r w:rsidR="005A18E4">
              <w:rPr>
                <w:rFonts w:asciiTheme="majorBidi" w:hAnsiTheme="majorBidi" w:cstheme="majorBidi"/>
                <w:noProof/>
                <w:webHidden/>
                <w:sz w:val="24"/>
                <w:szCs w:val="24"/>
              </w:rPr>
              <w:t>40</w:t>
            </w:r>
            <w:r w:rsidRPr="00177BC9">
              <w:rPr>
                <w:rFonts w:asciiTheme="majorBidi" w:hAnsiTheme="majorBidi" w:cstheme="majorBidi"/>
                <w:noProof/>
                <w:webHidden/>
                <w:sz w:val="24"/>
                <w:szCs w:val="24"/>
              </w:rPr>
              <w:fldChar w:fldCharType="end"/>
            </w:r>
          </w:hyperlink>
        </w:p>
        <w:p w14:paraId="3431CFB3" w14:textId="1E70C1A0" w:rsidR="00177BC9" w:rsidRPr="00177BC9" w:rsidRDefault="00177BC9">
          <w:pPr>
            <w:pStyle w:val="TOC2"/>
            <w:rPr>
              <w:rFonts w:asciiTheme="majorBidi" w:eastAsiaTheme="minorEastAsia" w:hAnsiTheme="majorBidi" w:cstheme="majorBidi"/>
              <w:noProof/>
              <w:sz w:val="24"/>
              <w:szCs w:val="24"/>
              <w:lang w:val="en-US"/>
            </w:rPr>
          </w:pPr>
          <w:hyperlink w:anchor="_Toc216352409" w:history="1">
            <w:r w:rsidRPr="00177BC9">
              <w:rPr>
                <w:rStyle w:val="Hyperlink"/>
                <w:rFonts w:asciiTheme="majorBidi" w:hAnsiTheme="majorBidi" w:cstheme="majorBidi"/>
                <w:noProof/>
                <w:sz w:val="24"/>
                <w:szCs w:val="24"/>
              </w:rPr>
              <w:t>3.7</w:t>
            </w:r>
            <w:r w:rsidRPr="00177BC9">
              <w:rPr>
                <w:rFonts w:asciiTheme="majorBidi" w:eastAsiaTheme="minorEastAsia" w:hAnsiTheme="majorBidi" w:cstheme="majorBidi"/>
                <w:noProof/>
                <w:sz w:val="24"/>
                <w:szCs w:val="24"/>
                <w:lang w:val="en-US"/>
              </w:rPr>
              <w:tab/>
            </w:r>
            <w:r w:rsidRPr="00177BC9">
              <w:rPr>
                <w:rStyle w:val="Hyperlink"/>
                <w:rFonts w:asciiTheme="majorBidi" w:hAnsiTheme="majorBidi" w:cstheme="majorBidi"/>
                <w:noProof/>
                <w:sz w:val="24"/>
                <w:szCs w:val="24"/>
              </w:rPr>
              <w:t>Pilot Test</w:t>
            </w:r>
            <w:r w:rsidRPr="00177BC9">
              <w:rPr>
                <w:rFonts w:asciiTheme="majorBidi" w:hAnsiTheme="majorBidi" w:cstheme="majorBidi"/>
                <w:noProof/>
                <w:webHidden/>
                <w:sz w:val="24"/>
                <w:szCs w:val="24"/>
              </w:rPr>
              <w:tab/>
            </w:r>
            <w:r w:rsidRPr="00177BC9">
              <w:rPr>
                <w:rFonts w:asciiTheme="majorBidi" w:hAnsiTheme="majorBidi" w:cstheme="majorBidi"/>
                <w:noProof/>
                <w:webHidden/>
                <w:sz w:val="24"/>
                <w:szCs w:val="24"/>
              </w:rPr>
              <w:fldChar w:fldCharType="begin"/>
            </w:r>
            <w:r w:rsidRPr="00177BC9">
              <w:rPr>
                <w:rFonts w:asciiTheme="majorBidi" w:hAnsiTheme="majorBidi" w:cstheme="majorBidi"/>
                <w:noProof/>
                <w:webHidden/>
                <w:sz w:val="24"/>
                <w:szCs w:val="24"/>
              </w:rPr>
              <w:instrText xml:space="preserve"> PAGEREF _Toc216352409 \h </w:instrText>
            </w:r>
            <w:r w:rsidRPr="00177BC9">
              <w:rPr>
                <w:rFonts w:asciiTheme="majorBidi" w:hAnsiTheme="majorBidi" w:cstheme="majorBidi"/>
                <w:noProof/>
                <w:webHidden/>
                <w:sz w:val="24"/>
                <w:szCs w:val="24"/>
              </w:rPr>
            </w:r>
            <w:r w:rsidRPr="00177BC9">
              <w:rPr>
                <w:rFonts w:asciiTheme="majorBidi" w:hAnsiTheme="majorBidi" w:cstheme="majorBidi"/>
                <w:noProof/>
                <w:webHidden/>
                <w:sz w:val="24"/>
                <w:szCs w:val="24"/>
              </w:rPr>
              <w:fldChar w:fldCharType="separate"/>
            </w:r>
            <w:r w:rsidR="005A18E4">
              <w:rPr>
                <w:rFonts w:asciiTheme="majorBidi" w:hAnsiTheme="majorBidi" w:cstheme="majorBidi"/>
                <w:noProof/>
                <w:webHidden/>
                <w:sz w:val="24"/>
                <w:szCs w:val="24"/>
              </w:rPr>
              <w:t>41</w:t>
            </w:r>
            <w:r w:rsidRPr="00177BC9">
              <w:rPr>
                <w:rFonts w:asciiTheme="majorBidi" w:hAnsiTheme="majorBidi" w:cstheme="majorBidi"/>
                <w:noProof/>
                <w:webHidden/>
                <w:sz w:val="24"/>
                <w:szCs w:val="24"/>
              </w:rPr>
              <w:fldChar w:fldCharType="end"/>
            </w:r>
          </w:hyperlink>
        </w:p>
        <w:p w14:paraId="75F9D3BA" w14:textId="0D7F83BE" w:rsidR="00177BC9" w:rsidRPr="00177BC9" w:rsidRDefault="00177BC9">
          <w:pPr>
            <w:pStyle w:val="TOC3"/>
            <w:rPr>
              <w:rFonts w:asciiTheme="majorBidi" w:eastAsiaTheme="minorEastAsia" w:hAnsiTheme="majorBidi" w:cstheme="majorBidi"/>
              <w:noProof/>
              <w:sz w:val="24"/>
              <w:szCs w:val="24"/>
              <w:lang w:val="en-US"/>
            </w:rPr>
          </w:pPr>
          <w:hyperlink w:anchor="_Toc216352410" w:history="1">
            <w:r w:rsidRPr="00177BC9">
              <w:rPr>
                <w:rStyle w:val="Hyperlink"/>
                <w:rFonts w:asciiTheme="majorBidi" w:eastAsiaTheme="majorEastAsia" w:hAnsiTheme="majorBidi" w:cstheme="majorBidi"/>
                <w:noProof/>
                <w:sz w:val="24"/>
                <w:szCs w:val="24"/>
              </w:rPr>
              <w:t>3.7.1</w:t>
            </w:r>
            <w:r w:rsidRPr="00177BC9">
              <w:rPr>
                <w:rFonts w:asciiTheme="majorBidi" w:eastAsiaTheme="minorEastAsia" w:hAnsiTheme="majorBidi" w:cstheme="majorBidi"/>
                <w:noProof/>
                <w:sz w:val="24"/>
                <w:szCs w:val="24"/>
                <w:lang w:val="en-US"/>
              </w:rPr>
              <w:tab/>
            </w:r>
            <w:r w:rsidRPr="00177BC9">
              <w:rPr>
                <w:rStyle w:val="Hyperlink"/>
                <w:rFonts w:asciiTheme="majorBidi" w:eastAsiaTheme="majorEastAsia" w:hAnsiTheme="majorBidi" w:cstheme="majorBidi"/>
                <w:noProof/>
                <w:sz w:val="24"/>
                <w:szCs w:val="24"/>
              </w:rPr>
              <w:t>Validity Test</w:t>
            </w:r>
            <w:r w:rsidRPr="00177BC9">
              <w:rPr>
                <w:rFonts w:asciiTheme="majorBidi" w:hAnsiTheme="majorBidi" w:cstheme="majorBidi"/>
                <w:noProof/>
                <w:webHidden/>
                <w:sz w:val="24"/>
                <w:szCs w:val="24"/>
              </w:rPr>
              <w:tab/>
            </w:r>
            <w:r w:rsidRPr="00177BC9">
              <w:rPr>
                <w:rFonts w:asciiTheme="majorBidi" w:hAnsiTheme="majorBidi" w:cstheme="majorBidi"/>
                <w:noProof/>
                <w:webHidden/>
                <w:sz w:val="24"/>
                <w:szCs w:val="24"/>
              </w:rPr>
              <w:fldChar w:fldCharType="begin"/>
            </w:r>
            <w:r w:rsidRPr="00177BC9">
              <w:rPr>
                <w:rFonts w:asciiTheme="majorBidi" w:hAnsiTheme="majorBidi" w:cstheme="majorBidi"/>
                <w:noProof/>
                <w:webHidden/>
                <w:sz w:val="24"/>
                <w:szCs w:val="24"/>
              </w:rPr>
              <w:instrText xml:space="preserve"> PAGEREF _Toc216352410 \h </w:instrText>
            </w:r>
            <w:r w:rsidRPr="00177BC9">
              <w:rPr>
                <w:rFonts w:asciiTheme="majorBidi" w:hAnsiTheme="majorBidi" w:cstheme="majorBidi"/>
                <w:noProof/>
                <w:webHidden/>
                <w:sz w:val="24"/>
                <w:szCs w:val="24"/>
              </w:rPr>
            </w:r>
            <w:r w:rsidRPr="00177BC9">
              <w:rPr>
                <w:rFonts w:asciiTheme="majorBidi" w:hAnsiTheme="majorBidi" w:cstheme="majorBidi"/>
                <w:noProof/>
                <w:webHidden/>
                <w:sz w:val="24"/>
                <w:szCs w:val="24"/>
              </w:rPr>
              <w:fldChar w:fldCharType="separate"/>
            </w:r>
            <w:r w:rsidR="005A18E4">
              <w:rPr>
                <w:rFonts w:asciiTheme="majorBidi" w:hAnsiTheme="majorBidi" w:cstheme="majorBidi"/>
                <w:noProof/>
                <w:webHidden/>
                <w:sz w:val="24"/>
                <w:szCs w:val="24"/>
              </w:rPr>
              <w:t>41</w:t>
            </w:r>
            <w:r w:rsidRPr="00177BC9">
              <w:rPr>
                <w:rFonts w:asciiTheme="majorBidi" w:hAnsiTheme="majorBidi" w:cstheme="majorBidi"/>
                <w:noProof/>
                <w:webHidden/>
                <w:sz w:val="24"/>
                <w:szCs w:val="24"/>
              </w:rPr>
              <w:fldChar w:fldCharType="end"/>
            </w:r>
          </w:hyperlink>
        </w:p>
        <w:p w14:paraId="0C3C6E46" w14:textId="0E18E6B2" w:rsidR="00177BC9" w:rsidRPr="00177BC9" w:rsidRDefault="00177BC9">
          <w:pPr>
            <w:pStyle w:val="TOC3"/>
            <w:rPr>
              <w:rFonts w:asciiTheme="majorBidi" w:eastAsiaTheme="minorEastAsia" w:hAnsiTheme="majorBidi" w:cstheme="majorBidi"/>
              <w:noProof/>
              <w:sz w:val="24"/>
              <w:szCs w:val="24"/>
              <w:lang w:val="en-US"/>
            </w:rPr>
          </w:pPr>
          <w:hyperlink w:anchor="_Toc216352411" w:history="1">
            <w:r w:rsidRPr="00177BC9">
              <w:rPr>
                <w:rStyle w:val="Hyperlink"/>
                <w:rFonts w:asciiTheme="majorBidi" w:eastAsiaTheme="majorEastAsia" w:hAnsiTheme="majorBidi" w:cstheme="majorBidi"/>
                <w:noProof/>
                <w:sz w:val="24"/>
                <w:szCs w:val="24"/>
              </w:rPr>
              <w:t>3.7.2</w:t>
            </w:r>
            <w:r w:rsidRPr="00177BC9">
              <w:rPr>
                <w:rFonts w:asciiTheme="majorBidi" w:eastAsiaTheme="minorEastAsia" w:hAnsiTheme="majorBidi" w:cstheme="majorBidi"/>
                <w:noProof/>
                <w:sz w:val="24"/>
                <w:szCs w:val="24"/>
                <w:lang w:val="en-US"/>
              </w:rPr>
              <w:tab/>
            </w:r>
            <w:r w:rsidRPr="00177BC9">
              <w:rPr>
                <w:rStyle w:val="Hyperlink"/>
                <w:rFonts w:asciiTheme="majorBidi" w:eastAsiaTheme="majorEastAsia" w:hAnsiTheme="majorBidi" w:cstheme="majorBidi"/>
                <w:noProof/>
                <w:sz w:val="24"/>
                <w:szCs w:val="24"/>
              </w:rPr>
              <w:t>Reliability Test</w:t>
            </w:r>
            <w:r w:rsidRPr="00177BC9">
              <w:rPr>
                <w:rFonts w:asciiTheme="majorBidi" w:hAnsiTheme="majorBidi" w:cstheme="majorBidi"/>
                <w:noProof/>
                <w:webHidden/>
                <w:sz w:val="24"/>
                <w:szCs w:val="24"/>
              </w:rPr>
              <w:tab/>
            </w:r>
            <w:r w:rsidRPr="00177BC9">
              <w:rPr>
                <w:rFonts w:asciiTheme="majorBidi" w:hAnsiTheme="majorBidi" w:cstheme="majorBidi"/>
                <w:noProof/>
                <w:webHidden/>
                <w:sz w:val="24"/>
                <w:szCs w:val="24"/>
              </w:rPr>
              <w:fldChar w:fldCharType="begin"/>
            </w:r>
            <w:r w:rsidRPr="00177BC9">
              <w:rPr>
                <w:rFonts w:asciiTheme="majorBidi" w:hAnsiTheme="majorBidi" w:cstheme="majorBidi"/>
                <w:noProof/>
                <w:webHidden/>
                <w:sz w:val="24"/>
                <w:szCs w:val="24"/>
              </w:rPr>
              <w:instrText xml:space="preserve"> PAGEREF _Toc216352411 \h </w:instrText>
            </w:r>
            <w:r w:rsidRPr="00177BC9">
              <w:rPr>
                <w:rFonts w:asciiTheme="majorBidi" w:hAnsiTheme="majorBidi" w:cstheme="majorBidi"/>
                <w:noProof/>
                <w:webHidden/>
                <w:sz w:val="24"/>
                <w:szCs w:val="24"/>
              </w:rPr>
            </w:r>
            <w:r w:rsidRPr="00177BC9">
              <w:rPr>
                <w:rFonts w:asciiTheme="majorBidi" w:hAnsiTheme="majorBidi" w:cstheme="majorBidi"/>
                <w:noProof/>
                <w:webHidden/>
                <w:sz w:val="24"/>
                <w:szCs w:val="24"/>
              </w:rPr>
              <w:fldChar w:fldCharType="separate"/>
            </w:r>
            <w:r w:rsidR="005A18E4">
              <w:rPr>
                <w:rFonts w:asciiTheme="majorBidi" w:hAnsiTheme="majorBidi" w:cstheme="majorBidi"/>
                <w:noProof/>
                <w:webHidden/>
                <w:sz w:val="24"/>
                <w:szCs w:val="24"/>
              </w:rPr>
              <w:t>43</w:t>
            </w:r>
            <w:r w:rsidRPr="00177BC9">
              <w:rPr>
                <w:rFonts w:asciiTheme="majorBidi" w:hAnsiTheme="majorBidi" w:cstheme="majorBidi"/>
                <w:noProof/>
                <w:webHidden/>
                <w:sz w:val="24"/>
                <w:szCs w:val="24"/>
              </w:rPr>
              <w:fldChar w:fldCharType="end"/>
            </w:r>
          </w:hyperlink>
        </w:p>
        <w:p w14:paraId="055F35E5" w14:textId="5D4E3482" w:rsidR="00177BC9" w:rsidRPr="00177BC9" w:rsidRDefault="00177BC9">
          <w:pPr>
            <w:pStyle w:val="TOC2"/>
            <w:rPr>
              <w:rFonts w:asciiTheme="majorBidi" w:eastAsiaTheme="minorEastAsia" w:hAnsiTheme="majorBidi" w:cstheme="majorBidi"/>
              <w:noProof/>
              <w:sz w:val="24"/>
              <w:szCs w:val="24"/>
              <w:lang w:val="en-US"/>
            </w:rPr>
          </w:pPr>
          <w:hyperlink w:anchor="_Toc216352412" w:history="1">
            <w:r w:rsidRPr="00177BC9">
              <w:rPr>
                <w:rStyle w:val="Hyperlink"/>
                <w:rFonts w:asciiTheme="majorBidi" w:hAnsiTheme="majorBidi" w:cstheme="majorBidi"/>
                <w:noProof/>
                <w:sz w:val="24"/>
                <w:szCs w:val="24"/>
              </w:rPr>
              <w:t>3.8</w:t>
            </w:r>
            <w:r w:rsidRPr="00177BC9">
              <w:rPr>
                <w:rFonts w:asciiTheme="majorBidi" w:eastAsiaTheme="minorEastAsia" w:hAnsiTheme="majorBidi" w:cstheme="majorBidi"/>
                <w:noProof/>
                <w:sz w:val="24"/>
                <w:szCs w:val="24"/>
                <w:lang w:val="en-US"/>
              </w:rPr>
              <w:tab/>
            </w:r>
            <w:r w:rsidRPr="00177BC9">
              <w:rPr>
                <w:rStyle w:val="Hyperlink"/>
                <w:rFonts w:asciiTheme="majorBidi" w:hAnsiTheme="majorBidi" w:cstheme="majorBidi"/>
                <w:noProof/>
                <w:sz w:val="24"/>
                <w:szCs w:val="24"/>
              </w:rPr>
              <w:t>Data Analysis Tools</w:t>
            </w:r>
            <w:r w:rsidRPr="00177BC9">
              <w:rPr>
                <w:rFonts w:asciiTheme="majorBidi" w:hAnsiTheme="majorBidi" w:cstheme="majorBidi"/>
                <w:noProof/>
                <w:webHidden/>
                <w:sz w:val="24"/>
                <w:szCs w:val="24"/>
              </w:rPr>
              <w:tab/>
            </w:r>
            <w:r w:rsidRPr="00177BC9">
              <w:rPr>
                <w:rFonts w:asciiTheme="majorBidi" w:hAnsiTheme="majorBidi" w:cstheme="majorBidi"/>
                <w:noProof/>
                <w:webHidden/>
                <w:sz w:val="24"/>
                <w:szCs w:val="24"/>
              </w:rPr>
              <w:fldChar w:fldCharType="begin"/>
            </w:r>
            <w:r w:rsidRPr="00177BC9">
              <w:rPr>
                <w:rFonts w:asciiTheme="majorBidi" w:hAnsiTheme="majorBidi" w:cstheme="majorBidi"/>
                <w:noProof/>
                <w:webHidden/>
                <w:sz w:val="24"/>
                <w:szCs w:val="24"/>
              </w:rPr>
              <w:instrText xml:space="preserve"> PAGEREF _Toc216352412 \h </w:instrText>
            </w:r>
            <w:r w:rsidRPr="00177BC9">
              <w:rPr>
                <w:rFonts w:asciiTheme="majorBidi" w:hAnsiTheme="majorBidi" w:cstheme="majorBidi"/>
                <w:noProof/>
                <w:webHidden/>
                <w:sz w:val="24"/>
                <w:szCs w:val="24"/>
              </w:rPr>
            </w:r>
            <w:r w:rsidRPr="00177BC9">
              <w:rPr>
                <w:rFonts w:asciiTheme="majorBidi" w:hAnsiTheme="majorBidi" w:cstheme="majorBidi"/>
                <w:noProof/>
                <w:webHidden/>
                <w:sz w:val="24"/>
                <w:szCs w:val="24"/>
              </w:rPr>
              <w:fldChar w:fldCharType="separate"/>
            </w:r>
            <w:r w:rsidR="005A18E4">
              <w:rPr>
                <w:rFonts w:asciiTheme="majorBidi" w:hAnsiTheme="majorBidi" w:cstheme="majorBidi"/>
                <w:noProof/>
                <w:webHidden/>
                <w:sz w:val="24"/>
                <w:szCs w:val="24"/>
              </w:rPr>
              <w:t>44</w:t>
            </w:r>
            <w:r w:rsidRPr="00177BC9">
              <w:rPr>
                <w:rFonts w:asciiTheme="majorBidi" w:hAnsiTheme="majorBidi" w:cstheme="majorBidi"/>
                <w:noProof/>
                <w:webHidden/>
                <w:sz w:val="24"/>
                <w:szCs w:val="24"/>
              </w:rPr>
              <w:fldChar w:fldCharType="end"/>
            </w:r>
          </w:hyperlink>
        </w:p>
        <w:p w14:paraId="30A34A17" w14:textId="0FBAF5E2" w:rsidR="00177BC9" w:rsidRPr="00177BC9" w:rsidRDefault="00177BC9">
          <w:pPr>
            <w:pStyle w:val="TOC2"/>
            <w:rPr>
              <w:rFonts w:asciiTheme="majorBidi" w:eastAsiaTheme="minorEastAsia" w:hAnsiTheme="majorBidi" w:cstheme="majorBidi"/>
              <w:noProof/>
              <w:sz w:val="24"/>
              <w:szCs w:val="24"/>
              <w:lang w:val="en-US"/>
            </w:rPr>
          </w:pPr>
          <w:hyperlink w:anchor="_Toc216352413" w:history="1">
            <w:r w:rsidRPr="00177BC9">
              <w:rPr>
                <w:rStyle w:val="Hyperlink"/>
                <w:rFonts w:asciiTheme="majorBidi" w:hAnsiTheme="majorBidi" w:cstheme="majorBidi"/>
                <w:noProof/>
                <w:sz w:val="24"/>
                <w:szCs w:val="24"/>
              </w:rPr>
              <w:t>3.9</w:t>
            </w:r>
            <w:r w:rsidRPr="00177BC9">
              <w:rPr>
                <w:rFonts w:asciiTheme="majorBidi" w:eastAsiaTheme="minorEastAsia" w:hAnsiTheme="majorBidi" w:cstheme="majorBidi"/>
                <w:noProof/>
                <w:sz w:val="24"/>
                <w:szCs w:val="24"/>
                <w:lang w:val="en-US"/>
              </w:rPr>
              <w:tab/>
            </w:r>
            <w:r w:rsidRPr="00177BC9">
              <w:rPr>
                <w:rStyle w:val="Hyperlink"/>
                <w:rFonts w:asciiTheme="majorBidi" w:hAnsiTheme="majorBidi" w:cstheme="majorBidi"/>
                <w:noProof/>
                <w:sz w:val="24"/>
                <w:szCs w:val="24"/>
              </w:rPr>
              <w:t>Instrument Testing</w:t>
            </w:r>
            <w:r w:rsidRPr="00177BC9">
              <w:rPr>
                <w:rFonts w:asciiTheme="majorBidi" w:hAnsiTheme="majorBidi" w:cstheme="majorBidi"/>
                <w:noProof/>
                <w:webHidden/>
                <w:sz w:val="24"/>
                <w:szCs w:val="24"/>
              </w:rPr>
              <w:tab/>
            </w:r>
            <w:r w:rsidRPr="00177BC9">
              <w:rPr>
                <w:rFonts w:asciiTheme="majorBidi" w:hAnsiTheme="majorBidi" w:cstheme="majorBidi"/>
                <w:noProof/>
                <w:webHidden/>
                <w:sz w:val="24"/>
                <w:szCs w:val="24"/>
              </w:rPr>
              <w:fldChar w:fldCharType="begin"/>
            </w:r>
            <w:r w:rsidRPr="00177BC9">
              <w:rPr>
                <w:rFonts w:asciiTheme="majorBidi" w:hAnsiTheme="majorBidi" w:cstheme="majorBidi"/>
                <w:noProof/>
                <w:webHidden/>
                <w:sz w:val="24"/>
                <w:szCs w:val="24"/>
              </w:rPr>
              <w:instrText xml:space="preserve"> PAGEREF _Toc216352413 \h </w:instrText>
            </w:r>
            <w:r w:rsidRPr="00177BC9">
              <w:rPr>
                <w:rFonts w:asciiTheme="majorBidi" w:hAnsiTheme="majorBidi" w:cstheme="majorBidi"/>
                <w:noProof/>
                <w:webHidden/>
                <w:sz w:val="24"/>
                <w:szCs w:val="24"/>
              </w:rPr>
            </w:r>
            <w:r w:rsidRPr="00177BC9">
              <w:rPr>
                <w:rFonts w:asciiTheme="majorBidi" w:hAnsiTheme="majorBidi" w:cstheme="majorBidi"/>
                <w:noProof/>
                <w:webHidden/>
                <w:sz w:val="24"/>
                <w:szCs w:val="24"/>
              </w:rPr>
              <w:fldChar w:fldCharType="separate"/>
            </w:r>
            <w:r w:rsidR="005A18E4">
              <w:rPr>
                <w:rFonts w:asciiTheme="majorBidi" w:hAnsiTheme="majorBidi" w:cstheme="majorBidi"/>
                <w:noProof/>
                <w:webHidden/>
                <w:sz w:val="24"/>
                <w:szCs w:val="24"/>
              </w:rPr>
              <w:t>44</w:t>
            </w:r>
            <w:r w:rsidRPr="00177BC9">
              <w:rPr>
                <w:rFonts w:asciiTheme="majorBidi" w:hAnsiTheme="majorBidi" w:cstheme="majorBidi"/>
                <w:noProof/>
                <w:webHidden/>
                <w:sz w:val="24"/>
                <w:szCs w:val="24"/>
              </w:rPr>
              <w:fldChar w:fldCharType="end"/>
            </w:r>
          </w:hyperlink>
        </w:p>
        <w:p w14:paraId="035E1B2B" w14:textId="0FD1CE5B" w:rsidR="00177BC9" w:rsidRPr="00177BC9" w:rsidRDefault="00177BC9">
          <w:pPr>
            <w:pStyle w:val="TOC3"/>
            <w:rPr>
              <w:rFonts w:asciiTheme="majorBidi" w:eastAsiaTheme="minorEastAsia" w:hAnsiTheme="majorBidi" w:cstheme="majorBidi"/>
              <w:noProof/>
              <w:sz w:val="24"/>
              <w:szCs w:val="24"/>
              <w:lang w:val="en-US"/>
            </w:rPr>
          </w:pPr>
          <w:hyperlink w:anchor="_Toc216352414" w:history="1">
            <w:r w:rsidRPr="00177BC9">
              <w:rPr>
                <w:rStyle w:val="Hyperlink"/>
                <w:rFonts w:asciiTheme="majorBidi" w:hAnsiTheme="majorBidi" w:cstheme="majorBidi"/>
                <w:noProof/>
                <w:sz w:val="24"/>
                <w:szCs w:val="24"/>
              </w:rPr>
              <w:t>3.9.1</w:t>
            </w:r>
            <w:r w:rsidRPr="00177BC9">
              <w:rPr>
                <w:rFonts w:asciiTheme="majorBidi" w:eastAsiaTheme="minorEastAsia" w:hAnsiTheme="majorBidi" w:cstheme="majorBidi"/>
                <w:noProof/>
                <w:sz w:val="24"/>
                <w:szCs w:val="24"/>
                <w:lang w:val="en-US"/>
              </w:rPr>
              <w:tab/>
            </w:r>
            <w:r w:rsidRPr="00177BC9">
              <w:rPr>
                <w:rStyle w:val="Hyperlink"/>
                <w:rFonts w:asciiTheme="majorBidi" w:hAnsiTheme="majorBidi" w:cstheme="majorBidi"/>
                <w:noProof/>
                <w:sz w:val="24"/>
                <w:szCs w:val="24"/>
              </w:rPr>
              <w:t>Descriptive Statistics</w:t>
            </w:r>
            <w:r w:rsidRPr="00177BC9">
              <w:rPr>
                <w:rFonts w:asciiTheme="majorBidi" w:hAnsiTheme="majorBidi" w:cstheme="majorBidi"/>
                <w:noProof/>
                <w:webHidden/>
                <w:sz w:val="24"/>
                <w:szCs w:val="24"/>
              </w:rPr>
              <w:tab/>
            </w:r>
            <w:r w:rsidRPr="00177BC9">
              <w:rPr>
                <w:rFonts w:asciiTheme="majorBidi" w:hAnsiTheme="majorBidi" w:cstheme="majorBidi"/>
                <w:noProof/>
                <w:webHidden/>
                <w:sz w:val="24"/>
                <w:szCs w:val="24"/>
              </w:rPr>
              <w:fldChar w:fldCharType="begin"/>
            </w:r>
            <w:r w:rsidRPr="00177BC9">
              <w:rPr>
                <w:rFonts w:asciiTheme="majorBidi" w:hAnsiTheme="majorBidi" w:cstheme="majorBidi"/>
                <w:noProof/>
                <w:webHidden/>
                <w:sz w:val="24"/>
                <w:szCs w:val="24"/>
              </w:rPr>
              <w:instrText xml:space="preserve"> PAGEREF _Toc216352414 \h </w:instrText>
            </w:r>
            <w:r w:rsidRPr="00177BC9">
              <w:rPr>
                <w:rFonts w:asciiTheme="majorBidi" w:hAnsiTheme="majorBidi" w:cstheme="majorBidi"/>
                <w:noProof/>
                <w:webHidden/>
                <w:sz w:val="24"/>
                <w:szCs w:val="24"/>
              </w:rPr>
            </w:r>
            <w:r w:rsidRPr="00177BC9">
              <w:rPr>
                <w:rFonts w:asciiTheme="majorBidi" w:hAnsiTheme="majorBidi" w:cstheme="majorBidi"/>
                <w:noProof/>
                <w:webHidden/>
                <w:sz w:val="24"/>
                <w:szCs w:val="24"/>
              </w:rPr>
              <w:fldChar w:fldCharType="separate"/>
            </w:r>
            <w:r w:rsidR="005A18E4">
              <w:rPr>
                <w:rFonts w:asciiTheme="majorBidi" w:hAnsiTheme="majorBidi" w:cstheme="majorBidi"/>
                <w:noProof/>
                <w:webHidden/>
                <w:sz w:val="24"/>
                <w:szCs w:val="24"/>
              </w:rPr>
              <w:t>44</w:t>
            </w:r>
            <w:r w:rsidRPr="00177BC9">
              <w:rPr>
                <w:rFonts w:asciiTheme="majorBidi" w:hAnsiTheme="majorBidi" w:cstheme="majorBidi"/>
                <w:noProof/>
                <w:webHidden/>
                <w:sz w:val="24"/>
                <w:szCs w:val="24"/>
              </w:rPr>
              <w:fldChar w:fldCharType="end"/>
            </w:r>
          </w:hyperlink>
        </w:p>
        <w:p w14:paraId="4C44E6AF" w14:textId="5FAED0C9" w:rsidR="00177BC9" w:rsidRPr="00177BC9" w:rsidRDefault="00177BC9">
          <w:pPr>
            <w:pStyle w:val="TOC3"/>
            <w:rPr>
              <w:rFonts w:asciiTheme="majorBidi" w:eastAsiaTheme="minorEastAsia" w:hAnsiTheme="majorBidi" w:cstheme="majorBidi"/>
              <w:noProof/>
              <w:sz w:val="24"/>
              <w:szCs w:val="24"/>
              <w:lang w:val="en-US"/>
            </w:rPr>
          </w:pPr>
          <w:hyperlink w:anchor="_Toc216352415" w:history="1">
            <w:r w:rsidRPr="00177BC9">
              <w:rPr>
                <w:rStyle w:val="Hyperlink"/>
                <w:rFonts w:asciiTheme="majorBidi" w:hAnsiTheme="majorBidi" w:cstheme="majorBidi"/>
                <w:noProof/>
                <w:sz w:val="24"/>
                <w:szCs w:val="24"/>
              </w:rPr>
              <w:t>3.9.2</w:t>
            </w:r>
            <w:r w:rsidRPr="00177BC9">
              <w:rPr>
                <w:rFonts w:asciiTheme="majorBidi" w:eastAsiaTheme="minorEastAsia" w:hAnsiTheme="majorBidi" w:cstheme="majorBidi"/>
                <w:noProof/>
                <w:sz w:val="24"/>
                <w:szCs w:val="24"/>
                <w:lang w:val="en-US"/>
              </w:rPr>
              <w:tab/>
            </w:r>
            <w:r w:rsidRPr="00177BC9">
              <w:rPr>
                <w:rStyle w:val="Hyperlink"/>
                <w:rFonts w:asciiTheme="majorBidi" w:hAnsiTheme="majorBidi" w:cstheme="majorBidi"/>
                <w:noProof/>
                <w:sz w:val="24"/>
                <w:szCs w:val="24"/>
              </w:rPr>
              <w:t>Structural Equation Model (SEM)</w:t>
            </w:r>
            <w:r w:rsidRPr="00177BC9">
              <w:rPr>
                <w:rFonts w:asciiTheme="majorBidi" w:hAnsiTheme="majorBidi" w:cstheme="majorBidi"/>
                <w:noProof/>
                <w:webHidden/>
                <w:sz w:val="24"/>
                <w:szCs w:val="24"/>
              </w:rPr>
              <w:tab/>
            </w:r>
            <w:r w:rsidRPr="00177BC9">
              <w:rPr>
                <w:rFonts w:asciiTheme="majorBidi" w:hAnsiTheme="majorBidi" w:cstheme="majorBidi"/>
                <w:noProof/>
                <w:webHidden/>
                <w:sz w:val="24"/>
                <w:szCs w:val="24"/>
              </w:rPr>
              <w:fldChar w:fldCharType="begin"/>
            </w:r>
            <w:r w:rsidRPr="00177BC9">
              <w:rPr>
                <w:rFonts w:asciiTheme="majorBidi" w:hAnsiTheme="majorBidi" w:cstheme="majorBidi"/>
                <w:noProof/>
                <w:webHidden/>
                <w:sz w:val="24"/>
                <w:szCs w:val="24"/>
              </w:rPr>
              <w:instrText xml:space="preserve"> PAGEREF _Toc216352415 \h </w:instrText>
            </w:r>
            <w:r w:rsidRPr="00177BC9">
              <w:rPr>
                <w:rFonts w:asciiTheme="majorBidi" w:hAnsiTheme="majorBidi" w:cstheme="majorBidi"/>
                <w:noProof/>
                <w:webHidden/>
                <w:sz w:val="24"/>
                <w:szCs w:val="24"/>
              </w:rPr>
            </w:r>
            <w:r w:rsidRPr="00177BC9">
              <w:rPr>
                <w:rFonts w:asciiTheme="majorBidi" w:hAnsiTheme="majorBidi" w:cstheme="majorBidi"/>
                <w:noProof/>
                <w:webHidden/>
                <w:sz w:val="24"/>
                <w:szCs w:val="24"/>
              </w:rPr>
              <w:fldChar w:fldCharType="separate"/>
            </w:r>
            <w:r w:rsidR="005A18E4">
              <w:rPr>
                <w:rFonts w:asciiTheme="majorBidi" w:hAnsiTheme="majorBidi" w:cstheme="majorBidi"/>
                <w:noProof/>
                <w:webHidden/>
                <w:sz w:val="24"/>
                <w:szCs w:val="24"/>
              </w:rPr>
              <w:t>44</w:t>
            </w:r>
            <w:r w:rsidRPr="00177BC9">
              <w:rPr>
                <w:rFonts w:asciiTheme="majorBidi" w:hAnsiTheme="majorBidi" w:cstheme="majorBidi"/>
                <w:noProof/>
                <w:webHidden/>
                <w:sz w:val="24"/>
                <w:szCs w:val="24"/>
              </w:rPr>
              <w:fldChar w:fldCharType="end"/>
            </w:r>
          </w:hyperlink>
        </w:p>
        <w:p w14:paraId="0A52ABE8" w14:textId="3B232951" w:rsidR="00177BC9" w:rsidRPr="00177BC9" w:rsidRDefault="00177BC9">
          <w:pPr>
            <w:pStyle w:val="TOC3"/>
            <w:rPr>
              <w:rFonts w:asciiTheme="majorBidi" w:eastAsiaTheme="minorEastAsia" w:hAnsiTheme="majorBidi" w:cstheme="majorBidi"/>
              <w:noProof/>
              <w:sz w:val="24"/>
              <w:szCs w:val="24"/>
              <w:lang w:val="en-US"/>
            </w:rPr>
          </w:pPr>
          <w:hyperlink w:anchor="_Toc216352416" w:history="1">
            <w:r w:rsidRPr="00177BC9">
              <w:rPr>
                <w:rStyle w:val="Hyperlink"/>
                <w:rFonts w:asciiTheme="majorBidi" w:hAnsiTheme="majorBidi" w:cstheme="majorBidi"/>
                <w:noProof/>
                <w:sz w:val="24"/>
                <w:szCs w:val="24"/>
              </w:rPr>
              <w:t>3.9.3</w:t>
            </w:r>
            <w:r w:rsidRPr="00177BC9">
              <w:rPr>
                <w:rFonts w:asciiTheme="majorBidi" w:eastAsiaTheme="minorEastAsia" w:hAnsiTheme="majorBidi" w:cstheme="majorBidi"/>
                <w:noProof/>
                <w:sz w:val="24"/>
                <w:szCs w:val="24"/>
                <w:lang w:val="en-US"/>
              </w:rPr>
              <w:tab/>
            </w:r>
            <w:r w:rsidRPr="00177BC9">
              <w:rPr>
                <w:rStyle w:val="Hyperlink"/>
                <w:rFonts w:asciiTheme="majorBidi" w:hAnsiTheme="majorBidi" w:cstheme="majorBidi"/>
                <w:noProof/>
                <w:sz w:val="24"/>
                <w:szCs w:val="24"/>
              </w:rPr>
              <w:t>Partial Least Square (PLS)</w:t>
            </w:r>
            <w:r w:rsidRPr="00177BC9">
              <w:rPr>
                <w:rFonts w:asciiTheme="majorBidi" w:hAnsiTheme="majorBidi" w:cstheme="majorBidi"/>
                <w:noProof/>
                <w:webHidden/>
                <w:sz w:val="24"/>
                <w:szCs w:val="24"/>
              </w:rPr>
              <w:tab/>
            </w:r>
            <w:r w:rsidRPr="00177BC9">
              <w:rPr>
                <w:rFonts w:asciiTheme="majorBidi" w:hAnsiTheme="majorBidi" w:cstheme="majorBidi"/>
                <w:noProof/>
                <w:webHidden/>
                <w:sz w:val="24"/>
                <w:szCs w:val="24"/>
              </w:rPr>
              <w:fldChar w:fldCharType="begin"/>
            </w:r>
            <w:r w:rsidRPr="00177BC9">
              <w:rPr>
                <w:rFonts w:asciiTheme="majorBidi" w:hAnsiTheme="majorBidi" w:cstheme="majorBidi"/>
                <w:noProof/>
                <w:webHidden/>
                <w:sz w:val="24"/>
                <w:szCs w:val="24"/>
              </w:rPr>
              <w:instrText xml:space="preserve"> PAGEREF _Toc216352416 \h </w:instrText>
            </w:r>
            <w:r w:rsidRPr="00177BC9">
              <w:rPr>
                <w:rFonts w:asciiTheme="majorBidi" w:hAnsiTheme="majorBidi" w:cstheme="majorBidi"/>
                <w:noProof/>
                <w:webHidden/>
                <w:sz w:val="24"/>
                <w:szCs w:val="24"/>
              </w:rPr>
            </w:r>
            <w:r w:rsidRPr="00177BC9">
              <w:rPr>
                <w:rFonts w:asciiTheme="majorBidi" w:hAnsiTheme="majorBidi" w:cstheme="majorBidi"/>
                <w:noProof/>
                <w:webHidden/>
                <w:sz w:val="24"/>
                <w:szCs w:val="24"/>
              </w:rPr>
              <w:fldChar w:fldCharType="separate"/>
            </w:r>
            <w:r w:rsidR="005A18E4">
              <w:rPr>
                <w:rFonts w:asciiTheme="majorBidi" w:hAnsiTheme="majorBidi" w:cstheme="majorBidi"/>
                <w:noProof/>
                <w:webHidden/>
                <w:sz w:val="24"/>
                <w:szCs w:val="24"/>
              </w:rPr>
              <w:t>45</w:t>
            </w:r>
            <w:r w:rsidRPr="00177BC9">
              <w:rPr>
                <w:rFonts w:asciiTheme="majorBidi" w:hAnsiTheme="majorBidi" w:cstheme="majorBidi"/>
                <w:noProof/>
                <w:webHidden/>
                <w:sz w:val="24"/>
                <w:szCs w:val="24"/>
              </w:rPr>
              <w:fldChar w:fldCharType="end"/>
            </w:r>
          </w:hyperlink>
        </w:p>
        <w:p w14:paraId="20999F14" w14:textId="243FD4E0" w:rsidR="00177BC9" w:rsidRPr="00177BC9" w:rsidRDefault="00177BC9">
          <w:pPr>
            <w:pStyle w:val="TOC3"/>
            <w:rPr>
              <w:rFonts w:asciiTheme="majorBidi" w:eastAsiaTheme="minorEastAsia" w:hAnsiTheme="majorBidi" w:cstheme="majorBidi"/>
              <w:noProof/>
              <w:sz w:val="24"/>
              <w:szCs w:val="24"/>
              <w:lang w:val="en-US"/>
            </w:rPr>
          </w:pPr>
          <w:hyperlink w:anchor="_Toc216352417" w:history="1">
            <w:r w:rsidRPr="00177BC9">
              <w:rPr>
                <w:rStyle w:val="Hyperlink"/>
                <w:rFonts w:asciiTheme="majorBidi" w:hAnsiTheme="majorBidi" w:cstheme="majorBidi"/>
                <w:noProof/>
                <w:sz w:val="24"/>
                <w:szCs w:val="24"/>
              </w:rPr>
              <w:t>3.9.4</w:t>
            </w:r>
            <w:r w:rsidRPr="00177BC9">
              <w:rPr>
                <w:rFonts w:asciiTheme="majorBidi" w:eastAsiaTheme="minorEastAsia" w:hAnsiTheme="majorBidi" w:cstheme="majorBidi"/>
                <w:noProof/>
                <w:sz w:val="24"/>
                <w:szCs w:val="24"/>
                <w:lang w:val="en-US"/>
              </w:rPr>
              <w:tab/>
            </w:r>
            <w:r w:rsidRPr="00177BC9">
              <w:rPr>
                <w:rStyle w:val="Hyperlink"/>
                <w:rFonts w:asciiTheme="majorBidi" w:hAnsiTheme="majorBidi" w:cstheme="majorBidi"/>
                <w:noProof/>
                <w:sz w:val="24"/>
                <w:szCs w:val="24"/>
              </w:rPr>
              <w:t>Measurement Model Testing (Outer Model)</w:t>
            </w:r>
            <w:r w:rsidRPr="00177BC9">
              <w:rPr>
                <w:rFonts w:asciiTheme="majorBidi" w:hAnsiTheme="majorBidi" w:cstheme="majorBidi"/>
                <w:noProof/>
                <w:webHidden/>
                <w:sz w:val="24"/>
                <w:szCs w:val="24"/>
              </w:rPr>
              <w:tab/>
            </w:r>
            <w:r w:rsidRPr="00177BC9">
              <w:rPr>
                <w:rFonts w:asciiTheme="majorBidi" w:hAnsiTheme="majorBidi" w:cstheme="majorBidi"/>
                <w:noProof/>
                <w:webHidden/>
                <w:sz w:val="24"/>
                <w:szCs w:val="24"/>
              </w:rPr>
              <w:fldChar w:fldCharType="begin"/>
            </w:r>
            <w:r w:rsidRPr="00177BC9">
              <w:rPr>
                <w:rFonts w:asciiTheme="majorBidi" w:hAnsiTheme="majorBidi" w:cstheme="majorBidi"/>
                <w:noProof/>
                <w:webHidden/>
                <w:sz w:val="24"/>
                <w:szCs w:val="24"/>
              </w:rPr>
              <w:instrText xml:space="preserve"> PAGEREF _Toc216352417 \h </w:instrText>
            </w:r>
            <w:r w:rsidRPr="00177BC9">
              <w:rPr>
                <w:rFonts w:asciiTheme="majorBidi" w:hAnsiTheme="majorBidi" w:cstheme="majorBidi"/>
                <w:noProof/>
                <w:webHidden/>
                <w:sz w:val="24"/>
                <w:szCs w:val="24"/>
              </w:rPr>
            </w:r>
            <w:r w:rsidRPr="00177BC9">
              <w:rPr>
                <w:rFonts w:asciiTheme="majorBidi" w:hAnsiTheme="majorBidi" w:cstheme="majorBidi"/>
                <w:noProof/>
                <w:webHidden/>
                <w:sz w:val="24"/>
                <w:szCs w:val="24"/>
              </w:rPr>
              <w:fldChar w:fldCharType="separate"/>
            </w:r>
            <w:r w:rsidR="005A18E4">
              <w:rPr>
                <w:rFonts w:asciiTheme="majorBidi" w:hAnsiTheme="majorBidi" w:cstheme="majorBidi"/>
                <w:noProof/>
                <w:webHidden/>
                <w:sz w:val="24"/>
                <w:szCs w:val="24"/>
              </w:rPr>
              <w:t>45</w:t>
            </w:r>
            <w:r w:rsidRPr="00177BC9">
              <w:rPr>
                <w:rFonts w:asciiTheme="majorBidi" w:hAnsiTheme="majorBidi" w:cstheme="majorBidi"/>
                <w:noProof/>
                <w:webHidden/>
                <w:sz w:val="24"/>
                <w:szCs w:val="24"/>
              </w:rPr>
              <w:fldChar w:fldCharType="end"/>
            </w:r>
          </w:hyperlink>
        </w:p>
        <w:p w14:paraId="407873CB" w14:textId="1F10F2B1" w:rsidR="00177BC9" w:rsidRPr="00177BC9" w:rsidRDefault="00177BC9">
          <w:pPr>
            <w:pStyle w:val="TOC3"/>
            <w:rPr>
              <w:rFonts w:asciiTheme="majorBidi" w:eastAsiaTheme="minorEastAsia" w:hAnsiTheme="majorBidi" w:cstheme="majorBidi"/>
              <w:noProof/>
              <w:sz w:val="24"/>
              <w:szCs w:val="24"/>
              <w:lang w:val="en-US"/>
            </w:rPr>
          </w:pPr>
          <w:hyperlink w:anchor="_Toc216352418" w:history="1">
            <w:r w:rsidRPr="00177BC9">
              <w:rPr>
                <w:rStyle w:val="Hyperlink"/>
                <w:rFonts w:asciiTheme="majorBidi" w:hAnsiTheme="majorBidi" w:cstheme="majorBidi"/>
                <w:noProof/>
                <w:sz w:val="24"/>
                <w:szCs w:val="24"/>
              </w:rPr>
              <w:t>3.9.5</w:t>
            </w:r>
            <w:r w:rsidRPr="00177BC9">
              <w:rPr>
                <w:rFonts w:asciiTheme="majorBidi" w:eastAsiaTheme="minorEastAsia" w:hAnsiTheme="majorBidi" w:cstheme="majorBidi"/>
                <w:noProof/>
                <w:sz w:val="24"/>
                <w:szCs w:val="24"/>
                <w:lang w:val="en-US"/>
              </w:rPr>
              <w:tab/>
            </w:r>
            <w:r w:rsidRPr="00177BC9">
              <w:rPr>
                <w:rStyle w:val="Hyperlink"/>
                <w:rFonts w:asciiTheme="majorBidi" w:hAnsiTheme="majorBidi" w:cstheme="majorBidi"/>
                <w:noProof/>
                <w:sz w:val="24"/>
                <w:szCs w:val="24"/>
              </w:rPr>
              <w:t>Structural Model Testing (Inner Model)</w:t>
            </w:r>
            <w:r w:rsidRPr="00177BC9">
              <w:rPr>
                <w:rFonts w:asciiTheme="majorBidi" w:hAnsiTheme="majorBidi" w:cstheme="majorBidi"/>
                <w:noProof/>
                <w:webHidden/>
                <w:sz w:val="24"/>
                <w:szCs w:val="24"/>
              </w:rPr>
              <w:tab/>
            </w:r>
            <w:r w:rsidRPr="00177BC9">
              <w:rPr>
                <w:rFonts w:asciiTheme="majorBidi" w:hAnsiTheme="majorBidi" w:cstheme="majorBidi"/>
                <w:noProof/>
                <w:webHidden/>
                <w:sz w:val="24"/>
                <w:szCs w:val="24"/>
              </w:rPr>
              <w:fldChar w:fldCharType="begin"/>
            </w:r>
            <w:r w:rsidRPr="00177BC9">
              <w:rPr>
                <w:rFonts w:asciiTheme="majorBidi" w:hAnsiTheme="majorBidi" w:cstheme="majorBidi"/>
                <w:noProof/>
                <w:webHidden/>
                <w:sz w:val="24"/>
                <w:szCs w:val="24"/>
              </w:rPr>
              <w:instrText xml:space="preserve"> PAGEREF _Toc216352418 \h </w:instrText>
            </w:r>
            <w:r w:rsidRPr="00177BC9">
              <w:rPr>
                <w:rFonts w:asciiTheme="majorBidi" w:hAnsiTheme="majorBidi" w:cstheme="majorBidi"/>
                <w:noProof/>
                <w:webHidden/>
                <w:sz w:val="24"/>
                <w:szCs w:val="24"/>
              </w:rPr>
            </w:r>
            <w:r w:rsidRPr="00177BC9">
              <w:rPr>
                <w:rFonts w:asciiTheme="majorBidi" w:hAnsiTheme="majorBidi" w:cstheme="majorBidi"/>
                <w:noProof/>
                <w:webHidden/>
                <w:sz w:val="24"/>
                <w:szCs w:val="24"/>
              </w:rPr>
              <w:fldChar w:fldCharType="separate"/>
            </w:r>
            <w:r w:rsidR="005A18E4">
              <w:rPr>
                <w:rFonts w:asciiTheme="majorBidi" w:hAnsiTheme="majorBidi" w:cstheme="majorBidi"/>
                <w:noProof/>
                <w:webHidden/>
                <w:sz w:val="24"/>
                <w:szCs w:val="24"/>
              </w:rPr>
              <w:t>46</w:t>
            </w:r>
            <w:r w:rsidRPr="00177BC9">
              <w:rPr>
                <w:rFonts w:asciiTheme="majorBidi" w:hAnsiTheme="majorBidi" w:cstheme="majorBidi"/>
                <w:noProof/>
                <w:webHidden/>
                <w:sz w:val="24"/>
                <w:szCs w:val="24"/>
              </w:rPr>
              <w:fldChar w:fldCharType="end"/>
            </w:r>
          </w:hyperlink>
        </w:p>
        <w:p w14:paraId="67FF0F0E" w14:textId="419E8688" w:rsidR="00177BC9" w:rsidRPr="00177BC9" w:rsidRDefault="00177BC9">
          <w:pPr>
            <w:pStyle w:val="TOC2"/>
            <w:rPr>
              <w:rFonts w:asciiTheme="majorBidi" w:eastAsiaTheme="minorEastAsia" w:hAnsiTheme="majorBidi" w:cstheme="majorBidi"/>
              <w:noProof/>
              <w:sz w:val="24"/>
              <w:szCs w:val="24"/>
              <w:lang w:val="en-US"/>
            </w:rPr>
          </w:pPr>
          <w:hyperlink w:anchor="_Toc216352419" w:history="1">
            <w:r w:rsidRPr="00177BC9">
              <w:rPr>
                <w:rStyle w:val="Hyperlink"/>
                <w:rFonts w:asciiTheme="majorBidi" w:hAnsiTheme="majorBidi" w:cstheme="majorBidi"/>
                <w:noProof/>
                <w:sz w:val="24"/>
                <w:szCs w:val="24"/>
              </w:rPr>
              <w:t>3.10</w:t>
            </w:r>
            <w:r w:rsidRPr="00177BC9">
              <w:rPr>
                <w:rFonts w:asciiTheme="majorBidi" w:eastAsiaTheme="minorEastAsia" w:hAnsiTheme="majorBidi" w:cstheme="majorBidi"/>
                <w:noProof/>
                <w:sz w:val="24"/>
                <w:szCs w:val="24"/>
                <w:lang w:val="en-US"/>
              </w:rPr>
              <w:tab/>
            </w:r>
            <w:r w:rsidRPr="00177BC9">
              <w:rPr>
                <w:rStyle w:val="Hyperlink"/>
                <w:rFonts w:asciiTheme="majorBidi" w:hAnsiTheme="majorBidi" w:cstheme="majorBidi"/>
                <w:noProof/>
                <w:sz w:val="24"/>
                <w:szCs w:val="24"/>
              </w:rPr>
              <w:t>Hypothesis Test</w:t>
            </w:r>
            <w:r w:rsidRPr="00177BC9">
              <w:rPr>
                <w:rFonts w:asciiTheme="majorBidi" w:hAnsiTheme="majorBidi" w:cstheme="majorBidi"/>
                <w:noProof/>
                <w:webHidden/>
                <w:sz w:val="24"/>
                <w:szCs w:val="24"/>
              </w:rPr>
              <w:tab/>
            </w:r>
            <w:r w:rsidRPr="00177BC9">
              <w:rPr>
                <w:rFonts w:asciiTheme="majorBidi" w:hAnsiTheme="majorBidi" w:cstheme="majorBidi"/>
                <w:noProof/>
                <w:webHidden/>
                <w:sz w:val="24"/>
                <w:szCs w:val="24"/>
              </w:rPr>
              <w:fldChar w:fldCharType="begin"/>
            </w:r>
            <w:r w:rsidRPr="00177BC9">
              <w:rPr>
                <w:rFonts w:asciiTheme="majorBidi" w:hAnsiTheme="majorBidi" w:cstheme="majorBidi"/>
                <w:noProof/>
                <w:webHidden/>
                <w:sz w:val="24"/>
                <w:szCs w:val="24"/>
              </w:rPr>
              <w:instrText xml:space="preserve"> PAGEREF _Toc216352419 \h </w:instrText>
            </w:r>
            <w:r w:rsidRPr="00177BC9">
              <w:rPr>
                <w:rFonts w:asciiTheme="majorBidi" w:hAnsiTheme="majorBidi" w:cstheme="majorBidi"/>
                <w:noProof/>
                <w:webHidden/>
                <w:sz w:val="24"/>
                <w:szCs w:val="24"/>
              </w:rPr>
            </w:r>
            <w:r w:rsidRPr="00177BC9">
              <w:rPr>
                <w:rFonts w:asciiTheme="majorBidi" w:hAnsiTheme="majorBidi" w:cstheme="majorBidi"/>
                <w:noProof/>
                <w:webHidden/>
                <w:sz w:val="24"/>
                <w:szCs w:val="24"/>
              </w:rPr>
              <w:fldChar w:fldCharType="separate"/>
            </w:r>
            <w:r w:rsidR="005A18E4">
              <w:rPr>
                <w:rFonts w:asciiTheme="majorBidi" w:hAnsiTheme="majorBidi" w:cstheme="majorBidi"/>
                <w:noProof/>
                <w:webHidden/>
                <w:sz w:val="24"/>
                <w:szCs w:val="24"/>
              </w:rPr>
              <w:t>47</w:t>
            </w:r>
            <w:r w:rsidRPr="00177BC9">
              <w:rPr>
                <w:rFonts w:asciiTheme="majorBidi" w:hAnsiTheme="majorBidi" w:cstheme="majorBidi"/>
                <w:noProof/>
                <w:webHidden/>
                <w:sz w:val="24"/>
                <w:szCs w:val="24"/>
              </w:rPr>
              <w:fldChar w:fldCharType="end"/>
            </w:r>
          </w:hyperlink>
        </w:p>
        <w:p w14:paraId="3EF183E6" w14:textId="6D66E686" w:rsidR="00177BC9" w:rsidRPr="00177BC9" w:rsidRDefault="00177BC9">
          <w:pPr>
            <w:pStyle w:val="TOC3"/>
            <w:rPr>
              <w:rFonts w:asciiTheme="majorBidi" w:eastAsiaTheme="minorEastAsia" w:hAnsiTheme="majorBidi" w:cstheme="majorBidi"/>
              <w:noProof/>
              <w:sz w:val="24"/>
              <w:szCs w:val="24"/>
              <w:lang w:val="en-US"/>
            </w:rPr>
          </w:pPr>
          <w:hyperlink w:anchor="_Toc216352420" w:history="1">
            <w:r w:rsidRPr="00177BC9">
              <w:rPr>
                <w:rStyle w:val="Hyperlink"/>
                <w:rFonts w:asciiTheme="majorBidi" w:hAnsiTheme="majorBidi" w:cstheme="majorBidi"/>
                <w:noProof/>
                <w:sz w:val="24"/>
                <w:szCs w:val="24"/>
              </w:rPr>
              <w:t>3.10.1</w:t>
            </w:r>
            <w:r w:rsidRPr="00177BC9">
              <w:rPr>
                <w:rFonts w:asciiTheme="majorBidi" w:eastAsiaTheme="minorEastAsia" w:hAnsiTheme="majorBidi" w:cstheme="majorBidi"/>
                <w:noProof/>
                <w:sz w:val="24"/>
                <w:szCs w:val="24"/>
                <w:lang w:val="en-US"/>
              </w:rPr>
              <w:tab/>
            </w:r>
            <w:r w:rsidRPr="00177BC9">
              <w:rPr>
                <w:rStyle w:val="Hyperlink"/>
                <w:rFonts w:asciiTheme="majorBidi" w:hAnsiTheme="majorBidi" w:cstheme="majorBidi"/>
                <w:noProof/>
                <w:sz w:val="24"/>
                <w:szCs w:val="24"/>
              </w:rPr>
              <w:t>Path Coefficient Test</w:t>
            </w:r>
            <w:r w:rsidRPr="00177BC9">
              <w:rPr>
                <w:rFonts w:asciiTheme="majorBidi" w:hAnsiTheme="majorBidi" w:cstheme="majorBidi"/>
                <w:noProof/>
                <w:webHidden/>
                <w:sz w:val="24"/>
                <w:szCs w:val="24"/>
              </w:rPr>
              <w:tab/>
            </w:r>
            <w:r w:rsidRPr="00177BC9">
              <w:rPr>
                <w:rFonts w:asciiTheme="majorBidi" w:hAnsiTheme="majorBidi" w:cstheme="majorBidi"/>
                <w:noProof/>
                <w:webHidden/>
                <w:sz w:val="24"/>
                <w:szCs w:val="24"/>
              </w:rPr>
              <w:fldChar w:fldCharType="begin"/>
            </w:r>
            <w:r w:rsidRPr="00177BC9">
              <w:rPr>
                <w:rFonts w:asciiTheme="majorBidi" w:hAnsiTheme="majorBidi" w:cstheme="majorBidi"/>
                <w:noProof/>
                <w:webHidden/>
                <w:sz w:val="24"/>
                <w:szCs w:val="24"/>
              </w:rPr>
              <w:instrText xml:space="preserve"> PAGEREF _Toc216352420 \h </w:instrText>
            </w:r>
            <w:r w:rsidRPr="00177BC9">
              <w:rPr>
                <w:rFonts w:asciiTheme="majorBidi" w:hAnsiTheme="majorBidi" w:cstheme="majorBidi"/>
                <w:noProof/>
                <w:webHidden/>
                <w:sz w:val="24"/>
                <w:szCs w:val="24"/>
              </w:rPr>
            </w:r>
            <w:r w:rsidRPr="00177BC9">
              <w:rPr>
                <w:rFonts w:asciiTheme="majorBidi" w:hAnsiTheme="majorBidi" w:cstheme="majorBidi"/>
                <w:noProof/>
                <w:webHidden/>
                <w:sz w:val="24"/>
                <w:szCs w:val="24"/>
              </w:rPr>
              <w:fldChar w:fldCharType="separate"/>
            </w:r>
            <w:r w:rsidR="005A18E4">
              <w:rPr>
                <w:rFonts w:asciiTheme="majorBidi" w:hAnsiTheme="majorBidi" w:cstheme="majorBidi"/>
                <w:noProof/>
                <w:webHidden/>
                <w:sz w:val="24"/>
                <w:szCs w:val="24"/>
              </w:rPr>
              <w:t>48</w:t>
            </w:r>
            <w:r w:rsidRPr="00177BC9">
              <w:rPr>
                <w:rFonts w:asciiTheme="majorBidi" w:hAnsiTheme="majorBidi" w:cstheme="majorBidi"/>
                <w:noProof/>
                <w:webHidden/>
                <w:sz w:val="24"/>
                <w:szCs w:val="24"/>
              </w:rPr>
              <w:fldChar w:fldCharType="end"/>
            </w:r>
          </w:hyperlink>
        </w:p>
        <w:p w14:paraId="525DD30A" w14:textId="51C74345" w:rsidR="00177BC9" w:rsidRPr="00177BC9" w:rsidRDefault="00177BC9">
          <w:pPr>
            <w:pStyle w:val="TOC3"/>
            <w:rPr>
              <w:rFonts w:asciiTheme="majorBidi" w:eastAsiaTheme="minorEastAsia" w:hAnsiTheme="majorBidi" w:cstheme="majorBidi"/>
              <w:noProof/>
              <w:sz w:val="24"/>
              <w:szCs w:val="24"/>
              <w:lang w:val="en-US"/>
            </w:rPr>
          </w:pPr>
          <w:hyperlink w:anchor="_Toc216352421" w:history="1">
            <w:r w:rsidRPr="00177BC9">
              <w:rPr>
                <w:rStyle w:val="Hyperlink"/>
                <w:rFonts w:asciiTheme="majorBidi" w:hAnsiTheme="majorBidi" w:cstheme="majorBidi"/>
                <w:noProof/>
                <w:sz w:val="24"/>
                <w:szCs w:val="24"/>
              </w:rPr>
              <w:t>3.10.2</w:t>
            </w:r>
            <w:r w:rsidRPr="00177BC9">
              <w:rPr>
                <w:rFonts w:asciiTheme="majorBidi" w:eastAsiaTheme="minorEastAsia" w:hAnsiTheme="majorBidi" w:cstheme="majorBidi"/>
                <w:noProof/>
                <w:sz w:val="24"/>
                <w:szCs w:val="24"/>
                <w:lang w:val="en-US"/>
              </w:rPr>
              <w:tab/>
            </w:r>
            <w:r w:rsidRPr="00177BC9">
              <w:rPr>
                <w:rStyle w:val="Hyperlink"/>
                <w:rFonts w:asciiTheme="majorBidi" w:hAnsiTheme="majorBidi" w:cstheme="majorBidi"/>
                <w:noProof/>
                <w:sz w:val="24"/>
                <w:szCs w:val="24"/>
              </w:rPr>
              <w:t>Moderated Regression Analysis</w:t>
            </w:r>
            <w:r w:rsidRPr="00177BC9">
              <w:rPr>
                <w:rFonts w:asciiTheme="majorBidi" w:hAnsiTheme="majorBidi" w:cstheme="majorBidi"/>
                <w:noProof/>
                <w:webHidden/>
                <w:sz w:val="24"/>
                <w:szCs w:val="24"/>
              </w:rPr>
              <w:tab/>
            </w:r>
            <w:r w:rsidRPr="00177BC9">
              <w:rPr>
                <w:rFonts w:asciiTheme="majorBidi" w:hAnsiTheme="majorBidi" w:cstheme="majorBidi"/>
                <w:noProof/>
                <w:webHidden/>
                <w:sz w:val="24"/>
                <w:szCs w:val="24"/>
              </w:rPr>
              <w:fldChar w:fldCharType="begin"/>
            </w:r>
            <w:r w:rsidRPr="00177BC9">
              <w:rPr>
                <w:rFonts w:asciiTheme="majorBidi" w:hAnsiTheme="majorBidi" w:cstheme="majorBidi"/>
                <w:noProof/>
                <w:webHidden/>
                <w:sz w:val="24"/>
                <w:szCs w:val="24"/>
              </w:rPr>
              <w:instrText xml:space="preserve"> PAGEREF _Toc216352421 \h </w:instrText>
            </w:r>
            <w:r w:rsidRPr="00177BC9">
              <w:rPr>
                <w:rFonts w:asciiTheme="majorBidi" w:hAnsiTheme="majorBidi" w:cstheme="majorBidi"/>
                <w:noProof/>
                <w:webHidden/>
                <w:sz w:val="24"/>
                <w:szCs w:val="24"/>
              </w:rPr>
            </w:r>
            <w:r w:rsidRPr="00177BC9">
              <w:rPr>
                <w:rFonts w:asciiTheme="majorBidi" w:hAnsiTheme="majorBidi" w:cstheme="majorBidi"/>
                <w:noProof/>
                <w:webHidden/>
                <w:sz w:val="24"/>
                <w:szCs w:val="24"/>
              </w:rPr>
              <w:fldChar w:fldCharType="separate"/>
            </w:r>
            <w:r w:rsidR="005A18E4">
              <w:rPr>
                <w:rFonts w:asciiTheme="majorBidi" w:hAnsiTheme="majorBidi" w:cstheme="majorBidi"/>
                <w:noProof/>
                <w:webHidden/>
                <w:sz w:val="24"/>
                <w:szCs w:val="24"/>
              </w:rPr>
              <w:t>48</w:t>
            </w:r>
            <w:r w:rsidRPr="00177BC9">
              <w:rPr>
                <w:rFonts w:asciiTheme="majorBidi" w:hAnsiTheme="majorBidi" w:cstheme="majorBidi"/>
                <w:noProof/>
                <w:webHidden/>
                <w:sz w:val="24"/>
                <w:szCs w:val="24"/>
              </w:rPr>
              <w:fldChar w:fldCharType="end"/>
            </w:r>
          </w:hyperlink>
        </w:p>
        <w:p w14:paraId="74760138" w14:textId="31E049E1" w:rsidR="00177BC9" w:rsidRPr="00177BC9" w:rsidRDefault="00177BC9">
          <w:pPr>
            <w:pStyle w:val="TOC1"/>
            <w:rPr>
              <w:rFonts w:asciiTheme="majorBidi" w:eastAsiaTheme="minorEastAsia" w:hAnsiTheme="majorBidi" w:cstheme="majorBidi"/>
              <w:b w:val="0"/>
              <w:bCs w:val="0"/>
              <w:lang w:val="en-US"/>
            </w:rPr>
          </w:pPr>
          <w:hyperlink w:anchor="_Toc216352422" w:history="1">
            <w:r w:rsidRPr="00177BC9">
              <w:rPr>
                <w:rStyle w:val="Hyperlink"/>
                <w:rFonts w:asciiTheme="majorBidi" w:hAnsiTheme="majorBidi" w:cstheme="majorBidi"/>
              </w:rPr>
              <w:t>CHAPTER IV RESULTS AND DISCUSSION</w:t>
            </w:r>
            <w:r w:rsidRPr="00177BC9">
              <w:rPr>
                <w:rFonts w:asciiTheme="majorBidi" w:hAnsiTheme="majorBidi" w:cstheme="majorBidi"/>
                <w:webHidden/>
              </w:rPr>
              <w:tab/>
            </w:r>
            <w:r w:rsidRPr="00177BC9">
              <w:rPr>
                <w:rFonts w:asciiTheme="majorBidi" w:hAnsiTheme="majorBidi" w:cstheme="majorBidi"/>
                <w:webHidden/>
              </w:rPr>
              <w:fldChar w:fldCharType="begin"/>
            </w:r>
            <w:r w:rsidRPr="00177BC9">
              <w:rPr>
                <w:rFonts w:asciiTheme="majorBidi" w:hAnsiTheme="majorBidi" w:cstheme="majorBidi"/>
                <w:webHidden/>
              </w:rPr>
              <w:instrText xml:space="preserve"> PAGEREF _Toc216352422 \h </w:instrText>
            </w:r>
            <w:r w:rsidRPr="00177BC9">
              <w:rPr>
                <w:rFonts w:asciiTheme="majorBidi" w:hAnsiTheme="majorBidi" w:cstheme="majorBidi"/>
                <w:webHidden/>
              </w:rPr>
            </w:r>
            <w:r w:rsidRPr="00177BC9">
              <w:rPr>
                <w:rFonts w:asciiTheme="majorBidi" w:hAnsiTheme="majorBidi" w:cstheme="majorBidi"/>
                <w:webHidden/>
              </w:rPr>
              <w:fldChar w:fldCharType="separate"/>
            </w:r>
            <w:r w:rsidR="005A18E4">
              <w:rPr>
                <w:rFonts w:asciiTheme="majorBidi" w:hAnsiTheme="majorBidi" w:cstheme="majorBidi"/>
                <w:webHidden/>
              </w:rPr>
              <w:t>49</w:t>
            </w:r>
            <w:r w:rsidRPr="00177BC9">
              <w:rPr>
                <w:rFonts w:asciiTheme="majorBidi" w:hAnsiTheme="majorBidi" w:cstheme="majorBidi"/>
                <w:webHidden/>
              </w:rPr>
              <w:fldChar w:fldCharType="end"/>
            </w:r>
          </w:hyperlink>
        </w:p>
        <w:p w14:paraId="6E19B255" w14:textId="171F8525" w:rsidR="00177BC9" w:rsidRPr="00177BC9" w:rsidRDefault="00177BC9">
          <w:pPr>
            <w:pStyle w:val="TOC2"/>
            <w:rPr>
              <w:rFonts w:asciiTheme="majorBidi" w:eastAsiaTheme="minorEastAsia" w:hAnsiTheme="majorBidi" w:cstheme="majorBidi"/>
              <w:noProof/>
              <w:sz w:val="24"/>
              <w:szCs w:val="24"/>
              <w:lang w:val="en-US"/>
            </w:rPr>
          </w:pPr>
          <w:hyperlink w:anchor="_Toc216352423" w:history="1">
            <w:r w:rsidRPr="00177BC9">
              <w:rPr>
                <w:rStyle w:val="Hyperlink"/>
                <w:rFonts w:asciiTheme="majorBidi" w:hAnsiTheme="majorBidi" w:cstheme="majorBidi"/>
                <w:noProof/>
                <w:sz w:val="24"/>
                <w:szCs w:val="24"/>
              </w:rPr>
              <w:t>4.1</w:t>
            </w:r>
            <w:r w:rsidRPr="00177BC9">
              <w:rPr>
                <w:rFonts w:asciiTheme="majorBidi" w:eastAsiaTheme="minorEastAsia" w:hAnsiTheme="majorBidi" w:cstheme="majorBidi"/>
                <w:noProof/>
                <w:sz w:val="24"/>
                <w:szCs w:val="24"/>
                <w:lang w:val="en-US"/>
              </w:rPr>
              <w:tab/>
            </w:r>
            <w:r w:rsidRPr="00177BC9">
              <w:rPr>
                <w:rStyle w:val="Hyperlink"/>
                <w:rFonts w:asciiTheme="majorBidi" w:hAnsiTheme="majorBidi" w:cstheme="majorBidi"/>
                <w:noProof/>
                <w:sz w:val="24"/>
                <w:szCs w:val="24"/>
              </w:rPr>
              <w:t>Overview of Research Samples</w:t>
            </w:r>
            <w:r w:rsidRPr="00177BC9">
              <w:rPr>
                <w:rFonts w:asciiTheme="majorBidi" w:hAnsiTheme="majorBidi" w:cstheme="majorBidi"/>
                <w:noProof/>
                <w:webHidden/>
                <w:sz w:val="24"/>
                <w:szCs w:val="24"/>
              </w:rPr>
              <w:tab/>
            </w:r>
            <w:r w:rsidRPr="00177BC9">
              <w:rPr>
                <w:rFonts w:asciiTheme="majorBidi" w:hAnsiTheme="majorBidi" w:cstheme="majorBidi"/>
                <w:noProof/>
                <w:webHidden/>
                <w:sz w:val="24"/>
                <w:szCs w:val="24"/>
              </w:rPr>
              <w:fldChar w:fldCharType="begin"/>
            </w:r>
            <w:r w:rsidRPr="00177BC9">
              <w:rPr>
                <w:rFonts w:asciiTheme="majorBidi" w:hAnsiTheme="majorBidi" w:cstheme="majorBidi"/>
                <w:noProof/>
                <w:webHidden/>
                <w:sz w:val="24"/>
                <w:szCs w:val="24"/>
              </w:rPr>
              <w:instrText xml:space="preserve"> PAGEREF _Toc216352423 \h </w:instrText>
            </w:r>
            <w:r w:rsidRPr="00177BC9">
              <w:rPr>
                <w:rFonts w:asciiTheme="majorBidi" w:hAnsiTheme="majorBidi" w:cstheme="majorBidi"/>
                <w:noProof/>
                <w:webHidden/>
                <w:sz w:val="24"/>
                <w:szCs w:val="24"/>
              </w:rPr>
            </w:r>
            <w:r w:rsidRPr="00177BC9">
              <w:rPr>
                <w:rFonts w:asciiTheme="majorBidi" w:hAnsiTheme="majorBidi" w:cstheme="majorBidi"/>
                <w:noProof/>
                <w:webHidden/>
                <w:sz w:val="24"/>
                <w:szCs w:val="24"/>
              </w:rPr>
              <w:fldChar w:fldCharType="separate"/>
            </w:r>
            <w:r w:rsidR="005A18E4">
              <w:rPr>
                <w:rFonts w:asciiTheme="majorBidi" w:hAnsiTheme="majorBidi" w:cstheme="majorBidi"/>
                <w:noProof/>
                <w:webHidden/>
                <w:sz w:val="24"/>
                <w:szCs w:val="24"/>
              </w:rPr>
              <w:t>49</w:t>
            </w:r>
            <w:r w:rsidRPr="00177BC9">
              <w:rPr>
                <w:rFonts w:asciiTheme="majorBidi" w:hAnsiTheme="majorBidi" w:cstheme="majorBidi"/>
                <w:noProof/>
                <w:webHidden/>
                <w:sz w:val="24"/>
                <w:szCs w:val="24"/>
              </w:rPr>
              <w:fldChar w:fldCharType="end"/>
            </w:r>
          </w:hyperlink>
        </w:p>
        <w:p w14:paraId="6ADB63C8" w14:textId="4DC41E3E" w:rsidR="00177BC9" w:rsidRPr="00177BC9" w:rsidRDefault="00177BC9">
          <w:pPr>
            <w:pStyle w:val="TOC3"/>
            <w:rPr>
              <w:rFonts w:asciiTheme="majorBidi" w:eastAsiaTheme="minorEastAsia" w:hAnsiTheme="majorBidi" w:cstheme="majorBidi"/>
              <w:noProof/>
              <w:sz w:val="24"/>
              <w:szCs w:val="24"/>
              <w:lang w:val="en-US"/>
            </w:rPr>
          </w:pPr>
          <w:hyperlink w:anchor="_Toc216352424" w:history="1">
            <w:r w:rsidRPr="00177BC9">
              <w:rPr>
                <w:rStyle w:val="Hyperlink"/>
                <w:rFonts w:asciiTheme="majorBidi" w:hAnsiTheme="majorBidi" w:cstheme="majorBidi"/>
                <w:noProof/>
                <w:sz w:val="24"/>
                <w:szCs w:val="24"/>
              </w:rPr>
              <w:t>4.1.1</w:t>
            </w:r>
            <w:r w:rsidRPr="00177BC9">
              <w:rPr>
                <w:rFonts w:asciiTheme="majorBidi" w:eastAsiaTheme="minorEastAsia" w:hAnsiTheme="majorBidi" w:cstheme="majorBidi"/>
                <w:noProof/>
                <w:sz w:val="24"/>
                <w:szCs w:val="24"/>
                <w:lang w:val="en-US"/>
              </w:rPr>
              <w:tab/>
            </w:r>
            <w:r w:rsidRPr="00177BC9">
              <w:rPr>
                <w:rStyle w:val="Hyperlink"/>
                <w:rFonts w:asciiTheme="majorBidi" w:hAnsiTheme="majorBidi" w:cstheme="majorBidi"/>
                <w:noProof/>
                <w:sz w:val="24"/>
                <w:szCs w:val="24"/>
              </w:rPr>
              <w:t>Description of Respondents' Gender</w:t>
            </w:r>
            <w:r w:rsidRPr="00177BC9">
              <w:rPr>
                <w:rFonts w:asciiTheme="majorBidi" w:hAnsiTheme="majorBidi" w:cstheme="majorBidi"/>
                <w:noProof/>
                <w:webHidden/>
                <w:sz w:val="24"/>
                <w:szCs w:val="24"/>
              </w:rPr>
              <w:tab/>
            </w:r>
            <w:r w:rsidRPr="00177BC9">
              <w:rPr>
                <w:rFonts w:asciiTheme="majorBidi" w:hAnsiTheme="majorBidi" w:cstheme="majorBidi"/>
                <w:noProof/>
                <w:webHidden/>
                <w:sz w:val="24"/>
                <w:szCs w:val="24"/>
              </w:rPr>
              <w:fldChar w:fldCharType="begin"/>
            </w:r>
            <w:r w:rsidRPr="00177BC9">
              <w:rPr>
                <w:rFonts w:asciiTheme="majorBidi" w:hAnsiTheme="majorBidi" w:cstheme="majorBidi"/>
                <w:noProof/>
                <w:webHidden/>
                <w:sz w:val="24"/>
                <w:szCs w:val="24"/>
              </w:rPr>
              <w:instrText xml:space="preserve"> PAGEREF _Toc216352424 \h </w:instrText>
            </w:r>
            <w:r w:rsidRPr="00177BC9">
              <w:rPr>
                <w:rFonts w:asciiTheme="majorBidi" w:hAnsiTheme="majorBidi" w:cstheme="majorBidi"/>
                <w:noProof/>
                <w:webHidden/>
                <w:sz w:val="24"/>
                <w:szCs w:val="24"/>
              </w:rPr>
            </w:r>
            <w:r w:rsidRPr="00177BC9">
              <w:rPr>
                <w:rFonts w:asciiTheme="majorBidi" w:hAnsiTheme="majorBidi" w:cstheme="majorBidi"/>
                <w:noProof/>
                <w:webHidden/>
                <w:sz w:val="24"/>
                <w:szCs w:val="24"/>
              </w:rPr>
              <w:fldChar w:fldCharType="separate"/>
            </w:r>
            <w:r w:rsidR="005A18E4">
              <w:rPr>
                <w:rFonts w:asciiTheme="majorBidi" w:hAnsiTheme="majorBidi" w:cstheme="majorBidi"/>
                <w:noProof/>
                <w:webHidden/>
                <w:sz w:val="24"/>
                <w:szCs w:val="24"/>
              </w:rPr>
              <w:t>49</w:t>
            </w:r>
            <w:r w:rsidRPr="00177BC9">
              <w:rPr>
                <w:rFonts w:asciiTheme="majorBidi" w:hAnsiTheme="majorBidi" w:cstheme="majorBidi"/>
                <w:noProof/>
                <w:webHidden/>
                <w:sz w:val="24"/>
                <w:szCs w:val="24"/>
              </w:rPr>
              <w:fldChar w:fldCharType="end"/>
            </w:r>
          </w:hyperlink>
        </w:p>
        <w:p w14:paraId="7D8FE810" w14:textId="758E4FBD" w:rsidR="00177BC9" w:rsidRPr="00177BC9" w:rsidRDefault="00177BC9">
          <w:pPr>
            <w:pStyle w:val="TOC3"/>
            <w:rPr>
              <w:rFonts w:asciiTheme="majorBidi" w:eastAsiaTheme="minorEastAsia" w:hAnsiTheme="majorBidi" w:cstheme="majorBidi"/>
              <w:noProof/>
              <w:sz w:val="24"/>
              <w:szCs w:val="24"/>
              <w:lang w:val="en-US"/>
            </w:rPr>
          </w:pPr>
          <w:hyperlink w:anchor="_Toc216352425" w:history="1">
            <w:r w:rsidRPr="00177BC9">
              <w:rPr>
                <w:rStyle w:val="Hyperlink"/>
                <w:rFonts w:asciiTheme="majorBidi" w:hAnsiTheme="majorBidi" w:cstheme="majorBidi"/>
                <w:noProof/>
                <w:sz w:val="24"/>
                <w:szCs w:val="24"/>
              </w:rPr>
              <w:t>4.1.2</w:t>
            </w:r>
            <w:r w:rsidRPr="00177BC9">
              <w:rPr>
                <w:rFonts w:asciiTheme="majorBidi" w:eastAsiaTheme="minorEastAsia" w:hAnsiTheme="majorBidi" w:cstheme="majorBidi"/>
                <w:noProof/>
                <w:sz w:val="24"/>
                <w:szCs w:val="24"/>
                <w:lang w:val="en-US"/>
              </w:rPr>
              <w:tab/>
            </w:r>
            <w:r w:rsidRPr="00177BC9">
              <w:rPr>
                <w:rStyle w:val="Hyperlink"/>
                <w:rFonts w:asciiTheme="majorBidi" w:hAnsiTheme="majorBidi" w:cstheme="majorBidi"/>
                <w:noProof/>
                <w:sz w:val="24"/>
                <w:szCs w:val="24"/>
              </w:rPr>
              <w:t>Description of Respondents' Age</w:t>
            </w:r>
            <w:r w:rsidRPr="00177BC9">
              <w:rPr>
                <w:rFonts w:asciiTheme="majorBidi" w:hAnsiTheme="majorBidi" w:cstheme="majorBidi"/>
                <w:noProof/>
                <w:webHidden/>
                <w:sz w:val="24"/>
                <w:szCs w:val="24"/>
              </w:rPr>
              <w:tab/>
            </w:r>
            <w:r w:rsidRPr="00177BC9">
              <w:rPr>
                <w:rFonts w:asciiTheme="majorBidi" w:hAnsiTheme="majorBidi" w:cstheme="majorBidi"/>
                <w:noProof/>
                <w:webHidden/>
                <w:sz w:val="24"/>
                <w:szCs w:val="24"/>
              </w:rPr>
              <w:fldChar w:fldCharType="begin"/>
            </w:r>
            <w:r w:rsidRPr="00177BC9">
              <w:rPr>
                <w:rFonts w:asciiTheme="majorBidi" w:hAnsiTheme="majorBidi" w:cstheme="majorBidi"/>
                <w:noProof/>
                <w:webHidden/>
                <w:sz w:val="24"/>
                <w:szCs w:val="24"/>
              </w:rPr>
              <w:instrText xml:space="preserve"> PAGEREF _Toc216352425 \h </w:instrText>
            </w:r>
            <w:r w:rsidRPr="00177BC9">
              <w:rPr>
                <w:rFonts w:asciiTheme="majorBidi" w:hAnsiTheme="majorBidi" w:cstheme="majorBidi"/>
                <w:noProof/>
                <w:webHidden/>
                <w:sz w:val="24"/>
                <w:szCs w:val="24"/>
              </w:rPr>
            </w:r>
            <w:r w:rsidRPr="00177BC9">
              <w:rPr>
                <w:rFonts w:asciiTheme="majorBidi" w:hAnsiTheme="majorBidi" w:cstheme="majorBidi"/>
                <w:noProof/>
                <w:webHidden/>
                <w:sz w:val="24"/>
                <w:szCs w:val="24"/>
              </w:rPr>
              <w:fldChar w:fldCharType="separate"/>
            </w:r>
            <w:r w:rsidR="005A18E4">
              <w:rPr>
                <w:rFonts w:asciiTheme="majorBidi" w:hAnsiTheme="majorBidi" w:cstheme="majorBidi"/>
                <w:noProof/>
                <w:webHidden/>
                <w:sz w:val="24"/>
                <w:szCs w:val="24"/>
              </w:rPr>
              <w:t>50</w:t>
            </w:r>
            <w:r w:rsidRPr="00177BC9">
              <w:rPr>
                <w:rFonts w:asciiTheme="majorBidi" w:hAnsiTheme="majorBidi" w:cstheme="majorBidi"/>
                <w:noProof/>
                <w:webHidden/>
                <w:sz w:val="24"/>
                <w:szCs w:val="24"/>
              </w:rPr>
              <w:fldChar w:fldCharType="end"/>
            </w:r>
          </w:hyperlink>
        </w:p>
        <w:p w14:paraId="14C6AA1F" w14:textId="6A8B3419" w:rsidR="00177BC9" w:rsidRPr="00177BC9" w:rsidRDefault="00177BC9">
          <w:pPr>
            <w:pStyle w:val="TOC3"/>
            <w:rPr>
              <w:rFonts w:asciiTheme="majorBidi" w:eastAsiaTheme="minorEastAsia" w:hAnsiTheme="majorBidi" w:cstheme="majorBidi"/>
              <w:noProof/>
              <w:sz w:val="24"/>
              <w:szCs w:val="24"/>
              <w:lang w:val="en-US"/>
            </w:rPr>
          </w:pPr>
          <w:hyperlink w:anchor="_Toc216352426" w:history="1">
            <w:r w:rsidRPr="00177BC9">
              <w:rPr>
                <w:rStyle w:val="Hyperlink"/>
                <w:rFonts w:asciiTheme="majorBidi" w:hAnsiTheme="majorBidi" w:cstheme="majorBidi"/>
                <w:noProof/>
                <w:sz w:val="24"/>
                <w:szCs w:val="24"/>
              </w:rPr>
              <w:t>4.1.3</w:t>
            </w:r>
            <w:r w:rsidRPr="00177BC9">
              <w:rPr>
                <w:rFonts w:asciiTheme="majorBidi" w:eastAsiaTheme="minorEastAsia" w:hAnsiTheme="majorBidi" w:cstheme="majorBidi"/>
                <w:noProof/>
                <w:sz w:val="24"/>
                <w:szCs w:val="24"/>
                <w:lang w:val="en-US"/>
              </w:rPr>
              <w:tab/>
            </w:r>
            <w:r w:rsidRPr="00177BC9">
              <w:rPr>
                <w:rStyle w:val="Hyperlink"/>
                <w:rFonts w:asciiTheme="majorBidi" w:hAnsiTheme="majorBidi" w:cstheme="majorBidi"/>
                <w:noProof/>
                <w:sz w:val="24"/>
                <w:szCs w:val="24"/>
              </w:rPr>
              <w:t>Description of Respondents' Job Categories</w:t>
            </w:r>
            <w:r w:rsidRPr="00177BC9">
              <w:rPr>
                <w:rFonts w:asciiTheme="majorBidi" w:hAnsiTheme="majorBidi" w:cstheme="majorBidi"/>
                <w:noProof/>
                <w:webHidden/>
                <w:sz w:val="24"/>
                <w:szCs w:val="24"/>
              </w:rPr>
              <w:tab/>
            </w:r>
            <w:r w:rsidRPr="00177BC9">
              <w:rPr>
                <w:rFonts w:asciiTheme="majorBidi" w:hAnsiTheme="majorBidi" w:cstheme="majorBidi"/>
                <w:noProof/>
                <w:webHidden/>
                <w:sz w:val="24"/>
                <w:szCs w:val="24"/>
              </w:rPr>
              <w:fldChar w:fldCharType="begin"/>
            </w:r>
            <w:r w:rsidRPr="00177BC9">
              <w:rPr>
                <w:rFonts w:asciiTheme="majorBidi" w:hAnsiTheme="majorBidi" w:cstheme="majorBidi"/>
                <w:noProof/>
                <w:webHidden/>
                <w:sz w:val="24"/>
                <w:szCs w:val="24"/>
              </w:rPr>
              <w:instrText xml:space="preserve"> PAGEREF _Toc216352426 \h </w:instrText>
            </w:r>
            <w:r w:rsidRPr="00177BC9">
              <w:rPr>
                <w:rFonts w:asciiTheme="majorBidi" w:hAnsiTheme="majorBidi" w:cstheme="majorBidi"/>
                <w:noProof/>
                <w:webHidden/>
                <w:sz w:val="24"/>
                <w:szCs w:val="24"/>
              </w:rPr>
            </w:r>
            <w:r w:rsidRPr="00177BC9">
              <w:rPr>
                <w:rFonts w:asciiTheme="majorBidi" w:hAnsiTheme="majorBidi" w:cstheme="majorBidi"/>
                <w:noProof/>
                <w:webHidden/>
                <w:sz w:val="24"/>
                <w:szCs w:val="24"/>
              </w:rPr>
              <w:fldChar w:fldCharType="separate"/>
            </w:r>
            <w:r w:rsidR="005A18E4">
              <w:rPr>
                <w:rFonts w:asciiTheme="majorBidi" w:hAnsiTheme="majorBidi" w:cstheme="majorBidi"/>
                <w:noProof/>
                <w:webHidden/>
                <w:sz w:val="24"/>
                <w:szCs w:val="24"/>
              </w:rPr>
              <w:t>50</w:t>
            </w:r>
            <w:r w:rsidRPr="00177BC9">
              <w:rPr>
                <w:rFonts w:asciiTheme="majorBidi" w:hAnsiTheme="majorBidi" w:cstheme="majorBidi"/>
                <w:noProof/>
                <w:webHidden/>
                <w:sz w:val="24"/>
                <w:szCs w:val="24"/>
              </w:rPr>
              <w:fldChar w:fldCharType="end"/>
            </w:r>
          </w:hyperlink>
        </w:p>
        <w:p w14:paraId="247927ED" w14:textId="21EF9EF5" w:rsidR="00177BC9" w:rsidRPr="00177BC9" w:rsidRDefault="00177BC9">
          <w:pPr>
            <w:pStyle w:val="TOC3"/>
            <w:rPr>
              <w:rFonts w:asciiTheme="majorBidi" w:eastAsiaTheme="minorEastAsia" w:hAnsiTheme="majorBidi" w:cstheme="majorBidi"/>
              <w:noProof/>
              <w:sz w:val="24"/>
              <w:szCs w:val="24"/>
              <w:lang w:val="en-US"/>
            </w:rPr>
          </w:pPr>
          <w:hyperlink w:anchor="_Toc216352427" w:history="1">
            <w:r w:rsidRPr="00177BC9">
              <w:rPr>
                <w:rStyle w:val="Hyperlink"/>
                <w:rFonts w:asciiTheme="majorBidi" w:hAnsiTheme="majorBidi" w:cstheme="majorBidi"/>
                <w:noProof/>
                <w:sz w:val="24"/>
                <w:szCs w:val="24"/>
              </w:rPr>
              <w:t>4.1.4</w:t>
            </w:r>
            <w:r w:rsidRPr="00177BC9">
              <w:rPr>
                <w:rFonts w:asciiTheme="majorBidi" w:eastAsiaTheme="minorEastAsia" w:hAnsiTheme="majorBidi" w:cstheme="majorBidi"/>
                <w:noProof/>
                <w:sz w:val="24"/>
                <w:szCs w:val="24"/>
                <w:lang w:val="en-US"/>
              </w:rPr>
              <w:tab/>
            </w:r>
            <w:r w:rsidRPr="00177BC9">
              <w:rPr>
                <w:rStyle w:val="Hyperlink"/>
                <w:rFonts w:asciiTheme="majorBidi" w:hAnsiTheme="majorBidi" w:cstheme="majorBidi"/>
                <w:noProof/>
                <w:sz w:val="24"/>
                <w:szCs w:val="24"/>
              </w:rPr>
              <w:t>Description of Respondents' Monthly Income Range</w:t>
            </w:r>
            <w:r w:rsidRPr="00177BC9">
              <w:rPr>
                <w:rFonts w:asciiTheme="majorBidi" w:hAnsiTheme="majorBidi" w:cstheme="majorBidi"/>
                <w:noProof/>
                <w:webHidden/>
                <w:sz w:val="24"/>
                <w:szCs w:val="24"/>
              </w:rPr>
              <w:tab/>
            </w:r>
            <w:r w:rsidRPr="00177BC9">
              <w:rPr>
                <w:rFonts w:asciiTheme="majorBidi" w:hAnsiTheme="majorBidi" w:cstheme="majorBidi"/>
                <w:noProof/>
                <w:webHidden/>
                <w:sz w:val="24"/>
                <w:szCs w:val="24"/>
              </w:rPr>
              <w:fldChar w:fldCharType="begin"/>
            </w:r>
            <w:r w:rsidRPr="00177BC9">
              <w:rPr>
                <w:rFonts w:asciiTheme="majorBidi" w:hAnsiTheme="majorBidi" w:cstheme="majorBidi"/>
                <w:noProof/>
                <w:webHidden/>
                <w:sz w:val="24"/>
                <w:szCs w:val="24"/>
              </w:rPr>
              <w:instrText xml:space="preserve"> PAGEREF _Toc216352427 \h </w:instrText>
            </w:r>
            <w:r w:rsidRPr="00177BC9">
              <w:rPr>
                <w:rFonts w:asciiTheme="majorBidi" w:hAnsiTheme="majorBidi" w:cstheme="majorBidi"/>
                <w:noProof/>
                <w:webHidden/>
                <w:sz w:val="24"/>
                <w:szCs w:val="24"/>
              </w:rPr>
            </w:r>
            <w:r w:rsidRPr="00177BC9">
              <w:rPr>
                <w:rFonts w:asciiTheme="majorBidi" w:hAnsiTheme="majorBidi" w:cstheme="majorBidi"/>
                <w:noProof/>
                <w:webHidden/>
                <w:sz w:val="24"/>
                <w:szCs w:val="24"/>
              </w:rPr>
              <w:fldChar w:fldCharType="separate"/>
            </w:r>
            <w:r w:rsidR="005A18E4">
              <w:rPr>
                <w:rFonts w:asciiTheme="majorBidi" w:hAnsiTheme="majorBidi" w:cstheme="majorBidi"/>
                <w:noProof/>
                <w:webHidden/>
                <w:sz w:val="24"/>
                <w:szCs w:val="24"/>
              </w:rPr>
              <w:t>50</w:t>
            </w:r>
            <w:r w:rsidRPr="00177BC9">
              <w:rPr>
                <w:rFonts w:asciiTheme="majorBidi" w:hAnsiTheme="majorBidi" w:cstheme="majorBidi"/>
                <w:noProof/>
                <w:webHidden/>
                <w:sz w:val="24"/>
                <w:szCs w:val="24"/>
              </w:rPr>
              <w:fldChar w:fldCharType="end"/>
            </w:r>
          </w:hyperlink>
        </w:p>
        <w:p w14:paraId="56FD7F92" w14:textId="42A8B88F" w:rsidR="00177BC9" w:rsidRPr="00177BC9" w:rsidRDefault="00177BC9">
          <w:pPr>
            <w:pStyle w:val="TOC2"/>
            <w:rPr>
              <w:rFonts w:asciiTheme="majorBidi" w:eastAsiaTheme="minorEastAsia" w:hAnsiTheme="majorBidi" w:cstheme="majorBidi"/>
              <w:noProof/>
              <w:sz w:val="24"/>
              <w:szCs w:val="24"/>
              <w:lang w:val="en-US"/>
            </w:rPr>
          </w:pPr>
          <w:hyperlink w:anchor="_Toc216352428" w:history="1">
            <w:r w:rsidRPr="00177BC9">
              <w:rPr>
                <w:rStyle w:val="Hyperlink"/>
                <w:rFonts w:asciiTheme="majorBidi" w:hAnsiTheme="majorBidi" w:cstheme="majorBidi"/>
                <w:noProof/>
                <w:sz w:val="24"/>
                <w:szCs w:val="24"/>
              </w:rPr>
              <w:t>4.2</w:t>
            </w:r>
            <w:r w:rsidRPr="00177BC9">
              <w:rPr>
                <w:rFonts w:asciiTheme="majorBidi" w:eastAsiaTheme="minorEastAsia" w:hAnsiTheme="majorBidi" w:cstheme="majorBidi"/>
                <w:noProof/>
                <w:sz w:val="24"/>
                <w:szCs w:val="24"/>
                <w:lang w:val="en-US"/>
              </w:rPr>
              <w:tab/>
            </w:r>
            <w:r w:rsidRPr="00177BC9">
              <w:rPr>
                <w:rStyle w:val="Hyperlink"/>
                <w:rFonts w:asciiTheme="majorBidi" w:hAnsiTheme="majorBidi" w:cstheme="majorBidi"/>
                <w:noProof/>
                <w:sz w:val="24"/>
                <w:szCs w:val="24"/>
              </w:rPr>
              <w:t>Descriptive Statistics Analysis Results</w:t>
            </w:r>
            <w:r w:rsidRPr="00177BC9">
              <w:rPr>
                <w:rFonts w:asciiTheme="majorBidi" w:hAnsiTheme="majorBidi" w:cstheme="majorBidi"/>
                <w:noProof/>
                <w:webHidden/>
                <w:sz w:val="24"/>
                <w:szCs w:val="24"/>
              </w:rPr>
              <w:tab/>
            </w:r>
            <w:r w:rsidRPr="00177BC9">
              <w:rPr>
                <w:rFonts w:asciiTheme="majorBidi" w:hAnsiTheme="majorBidi" w:cstheme="majorBidi"/>
                <w:noProof/>
                <w:webHidden/>
                <w:sz w:val="24"/>
                <w:szCs w:val="24"/>
              </w:rPr>
              <w:fldChar w:fldCharType="begin"/>
            </w:r>
            <w:r w:rsidRPr="00177BC9">
              <w:rPr>
                <w:rFonts w:asciiTheme="majorBidi" w:hAnsiTheme="majorBidi" w:cstheme="majorBidi"/>
                <w:noProof/>
                <w:webHidden/>
                <w:sz w:val="24"/>
                <w:szCs w:val="24"/>
              </w:rPr>
              <w:instrText xml:space="preserve"> PAGEREF _Toc216352428 \h </w:instrText>
            </w:r>
            <w:r w:rsidRPr="00177BC9">
              <w:rPr>
                <w:rFonts w:asciiTheme="majorBidi" w:hAnsiTheme="majorBidi" w:cstheme="majorBidi"/>
                <w:noProof/>
                <w:webHidden/>
                <w:sz w:val="24"/>
                <w:szCs w:val="24"/>
              </w:rPr>
            </w:r>
            <w:r w:rsidRPr="00177BC9">
              <w:rPr>
                <w:rFonts w:asciiTheme="majorBidi" w:hAnsiTheme="majorBidi" w:cstheme="majorBidi"/>
                <w:noProof/>
                <w:webHidden/>
                <w:sz w:val="24"/>
                <w:szCs w:val="24"/>
              </w:rPr>
              <w:fldChar w:fldCharType="separate"/>
            </w:r>
            <w:r w:rsidR="005A18E4">
              <w:rPr>
                <w:rFonts w:asciiTheme="majorBidi" w:hAnsiTheme="majorBidi" w:cstheme="majorBidi"/>
                <w:noProof/>
                <w:webHidden/>
                <w:sz w:val="24"/>
                <w:szCs w:val="24"/>
              </w:rPr>
              <w:t>51</w:t>
            </w:r>
            <w:r w:rsidRPr="00177BC9">
              <w:rPr>
                <w:rFonts w:asciiTheme="majorBidi" w:hAnsiTheme="majorBidi" w:cstheme="majorBidi"/>
                <w:noProof/>
                <w:webHidden/>
                <w:sz w:val="24"/>
                <w:szCs w:val="24"/>
              </w:rPr>
              <w:fldChar w:fldCharType="end"/>
            </w:r>
          </w:hyperlink>
        </w:p>
        <w:p w14:paraId="5613E106" w14:textId="3CC116C7" w:rsidR="00177BC9" w:rsidRPr="00177BC9" w:rsidRDefault="00177BC9">
          <w:pPr>
            <w:pStyle w:val="TOC3"/>
            <w:rPr>
              <w:rFonts w:asciiTheme="majorBidi" w:eastAsiaTheme="minorEastAsia" w:hAnsiTheme="majorBidi" w:cstheme="majorBidi"/>
              <w:noProof/>
              <w:sz w:val="24"/>
              <w:szCs w:val="24"/>
              <w:lang w:val="en-US"/>
            </w:rPr>
          </w:pPr>
          <w:hyperlink w:anchor="_Toc216352429" w:history="1">
            <w:r w:rsidRPr="00177BC9">
              <w:rPr>
                <w:rStyle w:val="Hyperlink"/>
                <w:rFonts w:asciiTheme="majorBidi" w:hAnsiTheme="majorBidi" w:cstheme="majorBidi"/>
                <w:noProof/>
                <w:sz w:val="24"/>
                <w:szCs w:val="24"/>
              </w:rPr>
              <w:t>4.2.1</w:t>
            </w:r>
            <w:r w:rsidRPr="00177BC9">
              <w:rPr>
                <w:rFonts w:asciiTheme="majorBidi" w:eastAsiaTheme="minorEastAsia" w:hAnsiTheme="majorBidi" w:cstheme="majorBidi"/>
                <w:noProof/>
                <w:sz w:val="24"/>
                <w:szCs w:val="24"/>
                <w:lang w:val="en-US"/>
              </w:rPr>
              <w:tab/>
            </w:r>
            <w:r w:rsidRPr="00177BC9">
              <w:rPr>
                <w:rStyle w:val="Hyperlink"/>
                <w:rFonts w:asciiTheme="majorBidi" w:hAnsiTheme="majorBidi" w:cstheme="majorBidi"/>
                <w:noProof/>
                <w:sz w:val="24"/>
                <w:szCs w:val="24"/>
              </w:rPr>
              <w:t>Tax Compliance Descriptive Analysis (Y)</w:t>
            </w:r>
            <w:r w:rsidRPr="00177BC9">
              <w:rPr>
                <w:rFonts w:asciiTheme="majorBidi" w:hAnsiTheme="majorBidi" w:cstheme="majorBidi"/>
                <w:noProof/>
                <w:webHidden/>
                <w:sz w:val="24"/>
                <w:szCs w:val="24"/>
              </w:rPr>
              <w:tab/>
            </w:r>
            <w:r w:rsidRPr="00177BC9">
              <w:rPr>
                <w:rFonts w:asciiTheme="majorBidi" w:hAnsiTheme="majorBidi" w:cstheme="majorBidi"/>
                <w:noProof/>
                <w:webHidden/>
                <w:sz w:val="24"/>
                <w:szCs w:val="24"/>
              </w:rPr>
              <w:fldChar w:fldCharType="begin"/>
            </w:r>
            <w:r w:rsidRPr="00177BC9">
              <w:rPr>
                <w:rFonts w:asciiTheme="majorBidi" w:hAnsiTheme="majorBidi" w:cstheme="majorBidi"/>
                <w:noProof/>
                <w:webHidden/>
                <w:sz w:val="24"/>
                <w:szCs w:val="24"/>
              </w:rPr>
              <w:instrText xml:space="preserve"> PAGEREF _Toc216352429 \h </w:instrText>
            </w:r>
            <w:r w:rsidRPr="00177BC9">
              <w:rPr>
                <w:rFonts w:asciiTheme="majorBidi" w:hAnsiTheme="majorBidi" w:cstheme="majorBidi"/>
                <w:noProof/>
                <w:webHidden/>
                <w:sz w:val="24"/>
                <w:szCs w:val="24"/>
              </w:rPr>
            </w:r>
            <w:r w:rsidRPr="00177BC9">
              <w:rPr>
                <w:rFonts w:asciiTheme="majorBidi" w:hAnsiTheme="majorBidi" w:cstheme="majorBidi"/>
                <w:noProof/>
                <w:webHidden/>
                <w:sz w:val="24"/>
                <w:szCs w:val="24"/>
              </w:rPr>
              <w:fldChar w:fldCharType="separate"/>
            </w:r>
            <w:r w:rsidR="005A18E4">
              <w:rPr>
                <w:rFonts w:asciiTheme="majorBidi" w:hAnsiTheme="majorBidi" w:cstheme="majorBidi"/>
                <w:noProof/>
                <w:webHidden/>
                <w:sz w:val="24"/>
                <w:szCs w:val="24"/>
              </w:rPr>
              <w:t>51</w:t>
            </w:r>
            <w:r w:rsidRPr="00177BC9">
              <w:rPr>
                <w:rFonts w:asciiTheme="majorBidi" w:hAnsiTheme="majorBidi" w:cstheme="majorBidi"/>
                <w:noProof/>
                <w:webHidden/>
                <w:sz w:val="24"/>
                <w:szCs w:val="24"/>
              </w:rPr>
              <w:fldChar w:fldCharType="end"/>
            </w:r>
          </w:hyperlink>
        </w:p>
        <w:p w14:paraId="53AC8CFA" w14:textId="7743AAEE" w:rsidR="00177BC9" w:rsidRPr="00177BC9" w:rsidRDefault="00177BC9">
          <w:pPr>
            <w:pStyle w:val="TOC3"/>
            <w:rPr>
              <w:rFonts w:asciiTheme="majorBidi" w:eastAsiaTheme="minorEastAsia" w:hAnsiTheme="majorBidi" w:cstheme="majorBidi"/>
              <w:noProof/>
              <w:sz w:val="24"/>
              <w:szCs w:val="24"/>
              <w:lang w:val="en-US"/>
            </w:rPr>
          </w:pPr>
          <w:hyperlink w:anchor="_Toc216352430" w:history="1">
            <w:r w:rsidRPr="00177BC9">
              <w:rPr>
                <w:rStyle w:val="Hyperlink"/>
                <w:rFonts w:asciiTheme="majorBidi" w:hAnsiTheme="majorBidi" w:cstheme="majorBidi"/>
                <w:noProof/>
                <w:sz w:val="24"/>
                <w:szCs w:val="24"/>
              </w:rPr>
              <w:t>4.2.2</w:t>
            </w:r>
            <w:r w:rsidRPr="00177BC9">
              <w:rPr>
                <w:rFonts w:asciiTheme="majorBidi" w:eastAsiaTheme="minorEastAsia" w:hAnsiTheme="majorBidi" w:cstheme="majorBidi"/>
                <w:noProof/>
                <w:sz w:val="24"/>
                <w:szCs w:val="24"/>
                <w:lang w:val="en-US"/>
              </w:rPr>
              <w:tab/>
            </w:r>
            <w:r w:rsidRPr="00177BC9">
              <w:rPr>
                <w:rStyle w:val="Hyperlink"/>
                <w:rFonts w:asciiTheme="majorBidi" w:hAnsiTheme="majorBidi" w:cstheme="majorBidi"/>
                <w:noProof/>
                <w:sz w:val="24"/>
                <w:szCs w:val="24"/>
              </w:rPr>
              <w:t>Digital Tax Education Content Descriptive Analysis (X1)</w:t>
            </w:r>
            <w:r w:rsidRPr="00177BC9">
              <w:rPr>
                <w:rFonts w:asciiTheme="majorBidi" w:hAnsiTheme="majorBidi" w:cstheme="majorBidi"/>
                <w:noProof/>
                <w:webHidden/>
                <w:sz w:val="24"/>
                <w:szCs w:val="24"/>
              </w:rPr>
              <w:tab/>
            </w:r>
            <w:r w:rsidRPr="00177BC9">
              <w:rPr>
                <w:rFonts w:asciiTheme="majorBidi" w:hAnsiTheme="majorBidi" w:cstheme="majorBidi"/>
                <w:noProof/>
                <w:webHidden/>
                <w:sz w:val="24"/>
                <w:szCs w:val="24"/>
              </w:rPr>
              <w:fldChar w:fldCharType="begin"/>
            </w:r>
            <w:r w:rsidRPr="00177BC9">
              <w:rPr>
                <w:rFonts w:asciiTheme="majorBidi" w:hAnsiTheme="majorBidi" w:cstheme="majorBidi"/>
                <w:noProof/>
                <w:webHidden/>
                <w:sz w:val="24"/>
                <w:szCs w:val="24"/>
              </w:rPr>
              <w:instrText xml:space="preserve"> PAGEREF _Toc216352430 \h </w:instrText>
            </w:r>
            <w:r w:rsidRPr="00177BC9">
              <w:rPr>
                <w:rFonts w:asciiTheme="majorBidi" w:hAnsiTheme="majorBidi" w:cstheme="majorBidi"/>
                <w:noProof/>
                <w:webHidden/>
                <w:sz w:val="24"/>
                <w:szCs w:val="24"/>
              </w:rPr>
            </w:r>
            <w:r w:rsidRPr="00177BC9">
              <w:rPr>
                <w:rFonts w:asciiTheme="majorBidi" w:hAnsiTheme="majorBidi" w:cstheme="majorBidi"/>
                <w:noProof/>
                <w:webHidden/>
                <w:sz w:val="24"/>
                <w:szCs w:val="24"/>
              </w:rPr>
              <w:fldChar w:fldCharType="separate"/>
            </w:r>
            <w:r w:rsidR="005A18E4">
              <w:rPr>
                <w:rFonts w:asciiTheme="majorBidi" w:hAnsiTheme="majorBidi" w:cstheme="majorBidi"/>
                <w:noProof/>
                <w:webHidden/>
                <w:sz w:val="24"/>
                <w:szCs w:val="24"/>
              </w:rPr>
              <w:t>52</w:t>
            </w:r>
            <w:r w:rsidRPr="00177BC9">
              <w:rPr>
                <w:rFonts w:asciiTheme="majorBidi" w:hAnsiTheme="majorBidi" w:cstheme="majorBidi"/>
                <w:noProof/>
                <w:webHidden/>
                <w:sz w:val="24"/>
                <w:szCs w:val="24"/>
              </w:rPr>
              <w:fldChar w:fldCharType="end"/>
            </w:r>
          </w:hyperlink>
        </w:p>
        <w:p w14:paraId="1DA93EF2" w14:textId="21C13DF4" w:rsidR="00177BC9" w:rsidRPr="00177BC9" w:rsidRDefault="00177BC9">
          <w:pPr>
            <w:pStyle w:val="TOC3"/>
            <w:rPr>
              <w:rFonts w:asciiTheme="majorBidi" w:eastAsiaTheme="minorEastAsia" w:hAnsiTheme="majorBidi" w:cstheme="majorBidi"/>
              <w:noProof/>
              <w:sz w:val="24"/>
              <w:szCs w:val="24"/>
              <w:lang w:val="en-US"/>
            </w:rPr>
          </w:pPr>
          <w:hyperlink w:anchor="_Toc216352431" w:history="1">
            <w:r w:rsidRPr="00177BC9">
              <w:rPr>
                <w:rStyle w:val="Hyperlink"/>
                <w:rFonts w:asciiTheme="majorBidi" w:hAnsiTheme="majorBidi" w:cstheme="majorBidi"/>
                <w:noProof/>
                <w:sz w:val="24"/>
                <w:szCs w:val="24"/>
              </w:rPr>
              <w:t>4.2.3</w:t>
            </w:r>
            <w:r w:rsidRPr="00177BC9">
              <w:rPr>
                <w:rFonts w:asciiTheme="majorBidi" w:eastAsiaTheme="minorEastAsia" w:hAnsiTheme="majorBidi" w:cstheme="majorBidi"/>
                <w:noProof/>
                <w:sz w:val="24"/>
                <w:szCs w:val="24"/>
                <w:lang w:val="en-US"/>
              </w:rPr>
              <w:tab/>
            </w:r>
            <w:r w:rsidRPr="00177BC9">
              <w:rPr>
                <w:rStyle w:val="Hyperlink"/>
                <w:rFonts w:asciiTheme="majorBidi" w:hAnsiTheme="majorBidi" w:cstheme="majorBidi"/>
                <w:noProof/>
                <w:sz w:val="24"/>
                <w:szCs w:val="24"/>
              </w:rPr>
              <w:t>Digital Literacy Descriptive Analysis (X2)</w:t>
            </w:r>
            <w:r w:rsidRPr="00177BC9">
              <w:rPr>
                <w:rFonts w:asciiTheme="majorBidi" w:hAnsiTheme="majorBidi" w:cstheme="majorBidi"/>
                <w:noProof/>
                <w:webHidden/>
                <w:sz w:val="24"/>
                <w:szCs w:val="24"/>
              </w:rPr>
              <w:tab/>
            </w:r>
            <w:r w:rsidRPr="00177BC9">
              <w:rPr>
                <w:rFonts w:asciiTheme="majorBidi" w:hAnsiTheme="majorBidi" w:cstheme="majorBidi"/>
                <w:noProof/>
                <w:webHidden/>
                <w:sz w:val="24"/>
                <w:szCs w:val="24"/>
              </w:rPr>
              <w:fldChar w:fldCharType="begin"/>
            </w:r>
            <w:r w:rsidRPr="00177BC9">
              <w:rPr>
                <w:rFonts w:asciiTheme="majorBidi" w:hAnsiTheme="majorBidi" w:cstheme="majorBidi"/>
                <w:noProof/>
                <w:webHidden/>
                <w:sz w:val="24"/>
                <w:szCs w:val="24"/>
              </w:rPr>
              <w:instrText xml:space="preserve"> PAGEREF _Toc216352431 \h </w:instrText>
            </w:r>
            <w:r w:rsidRPr="00177BC9">
              <w:rPr>
                <w:rFonts w:asciiTheme="majorBidi" w:hAnsiTheme="majorBidi" w:cstheme="majorBidi"/>
                <w:noProof/>
                <w:webHidden/>
                <w:sz w:val="24"/>
                <w:szCs w:val="24"/>
              </w:rPr>
            </w:r>
            <w:r w:rsidRPr="00177BC9">
              <w:rPr>
                <w:rFonts w:asciiTheme="majorBidi" w:hAnsiTheme="majorBidi" w:cstheme="majorBidi"/>
                <w:noProof/>
                <w:webHidden/>
                <w:sz w:val="24"/>
                <w:szCs w:val="24"/>
              </w:rPr>
              <w:fldChar w:fldCharType="separate"/>
            </w:r>
            <w:r w:rsidR="005A18E4">
              <w:rPr>
                <w:rFonts w:asciiTheme="majorBidi" w:hAnsiTheme="majorBidi" w:cstheme="majorBidi"/>
                <w:noProof/>
                <w:webHidden/>
                <w:sz w:val="24"/>
                <w:szCs w:val="24"/>
              </w:rPr>
              <w:t>53</w:t>
            </w:r>
            <w:r w:rsidRPr="00177BC9">
              <w:rPr>
                <w:rFonts w:asciiTheme="majorBidi" w:hAnsiTheme="majorBidi" w:cstheme="majorBidi"/>
                <w:noProof/>
                <w:webHidden/>
                <w:sz w:val="24"/>
                <w:szCs w:val="24"/>
              </w:rPr>
              <w:fldChar w:fldCharType="end"/>
            </w:r>
          </w:hyperlink>
        </w:p>
        <w:p w14:paraId="00E08184" w14:textId="7F34AB7E" w:rsidR="00177BC9" w:rsidRPr="00177BC9" w:rsidRDefault="00177BC9">
          <w:pPr>
            <w:pStyle w:val="TOC3"/>
            <w:rPr>
              <w:rFonts w:asciiTheme="majorBidi" w:eastAsiaTheme="minorEastAsia" w:hAnsiTheme="majorBidi" w:cstheme="majorBidi"/>
              <w:noProof/>
              <w:sz w:val="24"/>
              <w:szCs w:val="24"/>
              <w:lang w:val="en-US"/>
            </w:rPr>
          </w:pPr>
          <w:hyperlink w:anchor="_Toc216352432" w:history="1">
            <w:r w:rsidRPr="00177BC9">
              <w:rPr>
                <w:rStyle w:val="Hyperlink"/>
                <w:rFonts w:asciiTheme="majorBidi" w:hAnsiTheme="majorBidi" w:cstheme="majorBidi"/>
                <w:noProof/>
                <w:sz w:val="24"/>
                <w:szCs w:val="24"/>
              </w:rPr>
              <w:t>4.2.4</w:t>
            </w:r>
            <w:r w:rsidRPr="00177BC9">
              <w:rPr>
                <w:rFonts w:asciiTheme="majorBidi" w:eastAsiaTheme="minorEastAsia" w:hAnsiTheme="majorBidi" w:cstheme="majorBidi"/>
                <w:noProof/>
                <w:sz w:val="24"/>
                <w:szCs w:val="24"/>
                <w:lang w:val="en-US"/>
              </w:rPr>
              <w:tab/>
            </w:r>
            <w:r w:rsidRPr="00177BC9">
              <w:rPr>
                <w:rStyle w:val="Hyperlink"/>
                <w:rFonts w:asciiTheme="majorBidi" w:hAnsiTheme="majorBidi" w:cstheme="majorBidi"/>
                <w:noProof/>
                <w:sz w:val="24"/>
                <w:szCs w:val="24"/>
              </w:rPr>
              <w:t>Digital Tax Services (E-Filing) Descriptive Analysis (X3)</w:t>
            </w:r>
            <w:r w:rsidRPr="00177BC9">
              <w:rPr>
                <w:rFonts w:asciiTheme="majorBidi" w:hAnsiTheme="majorBidi" w:cstheme="majorBidi"/>
                <w:noProof/>
                <w:webHidden/>
                <w:sz w:val="24"/>
                <w:szCs w:val="24"/>
              </w:rPr>
              <w:tab/>
            </w:r>
            <w:r w:rsidRPr="00177BC9">
              <w:rPr>
                <w:rFonts w:asciiTheme="majorBidi" w:hAnsiTheme="majorBidi" w:cstheme="majorBidi"/>
                <w:noProof/>
                <w:webHidden/>
                <w:sz w:val="24"/>
                <w:szCs w:val="24"/>
              </w:rPr>
              <w:fldChar w:fldCharType="begin"/>
            </w:r>
            <w:r w:rsidRPr="00177BC9">
              <w:rPr>
                <w:rFonts w:asciiTheme="majorBidi" w:hAnsiTheme="majorBidi" w:cstheme="majorBidi"/>
                <w:noProof/>
                <w:webHidden/>
                <w:sz w:val="24"/>
                <w:szCs w:val="24"/>
              </w:rPr>
              <w:instrText xml:space="preserve"> PAGEREF _Toc216352432 \h </w:instrText>
            </w:r>
            <w:r w:rsidRPr="00177BC9">
              <w:rPr>
                <w:rFonts w:asciiTheme="majorBidi" w:hAnsiTheme="majorBidi" w:cstheme="majorBidi"/>
                <w:noProof/>
                <w:webHidden/>
                <w:sz w:val="24"/>
                <w:szCs w:val="24"/>
              </w:rPr>
            </w:r>
            <w:r w:rsidRPr="00177BC9">
              <w:rPr>
                <w:rFonts w:asciiTheme="majorBidi" w:hAnsiTheme="majorBidi" w:cstheme="majorBidi"/>
                <w:noProof/>
                <w:webHidden/>
                <w:sz w:val="24"/>
                <w:szCs w:val="24"/>
              </w:rPr>
              <w:fldChar w:fldCharType="separate"/>
            </w:r>
            <w:r w:rsidR="005A18E4">
              <w:rPr>
                <w:rFonts w:asciiTheme="majorBidi" w:hAnsiTheme="majorBidi" w:cstheme="majorBidi"/>
                <w:noProof/>
                <w:webHidden/>
                <w:sz w:val="24"/>
                <w:szCs w:val="24"/>
              </w:rPr>
              <w:t>54</w:t>
            </w:r>
            <w:r w:rsidRPr="00177BC9">
              <w:rPr>
                <w:rFonts w:asciiTheme="majorBidi" w:hAnsiTheme="majorBidi" w:cstheme="majorBidi"/>
                <w:noProof/>
                <w:webHidden/>
                <w:sz w:val="24"/>
                <w:szCs w:val="24"/>
              </w:rPr>
              <w:fldChar w:fldCharType="end"/>
            </w:r>
          </w:hyperlink>
        </w:p>
        <w:p w14:paraId="3FD54FE3" w14:textId="05792E98" w:rsidR="00177BC9" w:rsidRPr="00177BC9" w:rsidRDefault="00177BC9">
          <w:pPr>
            <w:pStyle w:val="TOC3"/>
            <w:rPr>
              <w:rFonts w:asciiTheme="majorBidi" w:eastAsiaTheme="minorEastAsia" w:hAnsiTheme="majorBidi" w:cstheme="majorBidi"/>
              <w:noProof/>
              <w:sz w:val="24"/>
              <w:szCs w:val="24"/>
              <w:lang w:val="en-US"/>
            </w:rPr>
          </w:pPr>
          <w:hyperlink w:anchor="_Toc216352433" w:history="1">
            <w:r w:rsidRPr="00177BC9">
              <w:rPr>
                <w:rStyle w:val="Hyperlink"/>
                <w:rFonts w:asciiTheme="majorBidi" w:hAnsiTheme="majorBidi" w:cstheme="majorBidi"/>
                <w:noProof/>
                <w:sz w:val="24"/>
                <w:szCs w:val="24"/>
              </w:rPr>
              <w:t>4.2.5</w:t>
            </w:r>
            <w:r w:rsidRPr="00177BC9">
              <w:rPr>
                <w:rFonts w:asciiTheme="majorBidi" w:eastAsiaTheme="minorEastAsia" w:hAnsiTheme="majorBidi" w:cstheme="majorBidi"/>
                <w:noProof/>
                <w:sz w:val="24"/>
                <w:szCs w:val="24"/>
                <w:lang w:val="en-US"/>
              </w:rPr>
              <w:tab/>
            </w:r>
            <w:r w:rsidRPr="00177BC9">
              <w:rPr>
                <w:rStyle w:val="Hyperlink"/>
                <w:rFonts w:asciiTheme="majorBidi" w:hAnsiTheme="majorBidi" w:cstheme="majorBidi"/>
                <w:noProof/>
                <w:sz w:val="24"/>
                <w:szCs w:val="24"/>
              </w:rPr>
              <w:t>Tax Awareness Descriptive Analysis (Z)</w:t>
            </w:r>
            <w:r w:rsidRPr="00177BC9">
              <w:rPr>
                <w:rFonts w:asciiTheme="majorBidi" w:hAnsiTheme="majorBidi" w:cstheme="majorBidi"/>
                <w:noProof/>
                <w:webHidden/>
                <w:sz w:val="24"/>
                <w:szCs w:val="24"/>
              </w:rPr>
              <w:tab/>
            </w:r>
            <w:r w:rsidRPr="00177BC9">
              <w:rPr>
                <w:rFonts w:asciiTheme="majorBidi" w:hAnsiTheme="majorBidi" w:cstheme="majorBidi"/>
                <w:noProof/>
                <w:webHidden/>
                <w:sz w:val="24"/>
                <w:szCs w:val="24"/>
              </w:rPr>
              <w:fldChar w:fldCharType="begin"/>
            </w:r>
            <w:r w:rsidRPr="00177BC9">
              <w:rPr>
                <w:rFonts w:asciiTheme="majorBidi" w:hAnsiTheme="majorBidi" w:cstheme="majorBidi"/>
                <w:noProof/>
                <w:webHidden/>
                <w:sz w:val="24"/>
                <w:szCs w:val="24"/>
              </w:rPr>
              <w:instrText xml:space="preserve"> PAGEREF _Toc216352433 \h </w:instrText>
            </w:r>
            <w:r w:rsidRPr="00177BC9">
              <w:rPr>
                <w:rFonts w:asciiTheme="majorBidi" w:hAnsiTheme="majorBidi" w:cstheme="majorBidi"/>
                <w:noProof/>
                <w:webHidden/>
                <w:sz w:val="24"/>
                <w:szCs w:val="24"/>
              </w:rPr>
            </w:r>
            <w:r w:rsidRPr="00177BC9">
              <w:rPr>
                <w:rFonts w:asciiTheme="majorBidi" w:hAnsiTheme="majorBidi" w:cstheme="majorBidi"/>
                <w:noProof/>
                <w:webHidden/>
                <w:sz w:val="24"/>
                <w:szCs w:val="24"/>
              </w:rPr>
              <w:fldChar w:fldCharType="separate"/>
            </w:r>
            <w:r w:rsidR="005A18E4">
              <w:rPr>
                <w:rFonts w:asciiTheme="majorBidi" w:hAnsiTheme="majorBidi" w:cstheme="majorBidi"/>
                <w:noProof/>
                <w:webHidden/>
                <w:sz w:val="24"/>
                <w:szCs w:val="24"/>
              </w:rPr>
              <w:t>55</w:t>
            </w:r>
            <w:r w:rsidRPr="00177BC9">
              <w:rPr>
                <w:rFonts w:asciiTheme="majorBidi" w:hAnsiTheme="majorBidi" w:cstheme="majorBidi"/>
                <w:noProof/>
                <w:webHidden/>
                <w:sz w:val="24"/>
                <w:szCs w:val="24"/>
              </w:rPr>
              <w:fldChar w:fldCharType="end"/>
            </w:r>
          </w:hyperlink>
        </w:p>
        <w:p w14:paraId="75669460" w14:textId="4ED4DEC2" w:rsidR="00177BC9" w:rsidRPr="00177BC9" w:rsidRDefault="00177BC9">
          <w:pPr>
            <w:pStyle w:val="TOC2"/>
            <w:rPr>
              <w:rFonts w:asciiTheme="majorBidi" w:eastAsiaTheme="minorEastAsia" w:hAnsiTheme="majorBidi" w:cstheme="majorBidi"/>
              <w:noProof/>
              <w:sz w:val="24"/>
              <w:szCs w:val="24"/>
              <w:lang w:val="en-US"/>
            </w:rPr>
          </w:pPr>
          <w:hyperlink w:anchor="_Toc216352434" w:history="1">
            <w:r w:rsidRPr="00177BC9">
              <w:rPr>
                <w:rStyle w:val="Hyperlink"/>
                <w:rFonts w:asciiTheme="majorBidi" w:hAnsiTheme="majorBidi" w:cstheme="majorBidi"/>
                <w:noProof/>
                <w:sz w:val="24"/>
                <w:szCs w:val="24"/>
              </w:rPr>
              <w:t>4.3</w:t>
            </w:r>
            <w:r w:rsidRPr="00177BC9">
              <w:rPr>
                <w:rFonts w:asciiTheme="majorBidi" w:eastAsiaTheme="minorEastAsia" w:hAnsiTheme="majorBidi" w:cstheme="majorBidi"/>
                <w:noProof/>
                <w:sz w:val="24"/>
                <w:szCs w:val="24"/>
                <w:lang w:val="en-US"/>
              </w:rPr>
              <w:tab/>
            </w:r>
            <w:r w:rsidRPr="00177BC9">
              <w:rPr>
                <w:rStyle w:val="Hyperlink"/>
                <w:rFonts w:asciiTheme="majorBidi" w:hAnsiTheme="majorBidi" w:cstheme="majorBidi"/>
                <w:noProof/>
                <w:sz w:val="24"/>
                <w:szCs w:val="24"/>
              </w:rPr>
              <w:t>Data Analysis Results</w:t>
            </w:r>
            <w:r w:rsidRPr="00177BC9">
              <w:rPr>
                <w:rFonts w:asciiTheme="majorBidi" w:hAnsiTheme="majorBidi" w:cstheme="majorBidi"/>
                <w:noProof/>
                <w:webHidden/>
                <w:sz w:val="24"/>
                <w:szCs w:val="24"/>
              </w:rPr>
              <w:tab/>
            </w:r>
            <w:r w:rsidRPr="00177BC9">
              <w:rPr>
                <w:rFonts w:asciiTheme="majorBidi" w:hAnsiTheme="majorBidi" w:cstheme="majorBidi"/>
                <w:noProof/>
                <w:webHidden/>
                <w:sz w:val="24"/>
                <w:szCs w:val="24"/>
              </w:rPr>
              <w:fldChar w:fldCharType="begin"/>
            </w:r>
            <w:r w:rsidRPr="00177BC9">
              <w:rPr>
                <w:rFonts w:asciiTheme="majorBidi" w:hAnsiTheme="majorBidi" w:cstheme="majorBidi"/>
                <w:noProof/>
                <w:webHidden/>
                <w:sz w:val="24"/>
                <w:szCs w:val="24"/>
              </w:rPr>
              <w:instrText xml:space="preserve"> PAGEREF _Toc216352434 \h </w:instrText>
            </w:r>
            <w:r w:rsidRPr="00177BC9">
              <w:rPr>
                <w:rFonts w:asciiTheme="majorBidi" w:hAnsiTheme="majorBidi" w:cstheme="majorBidi"/>
                <w:noProof/>
                <w:webHidden/>
                <w:sz w:val="24"/>
                <w:szCs w:val="24"/>
              </w:rPr>
            </w:r>
            <w:r w:rsidRPr="00177BC9">
              <w:rPr>
                <w:rFonts w:asciiTheme="majorBidi" w:hAnsiTheme="majorBidi" w:cstheme="majorBidi"/>
                <w:noProof/>
                <w:webHidden/>
                <w:sz w:val="24"/>
                <w:szCs w:val="24"/>
              </w:rPr>
              <w:fldChar w:fldCharType="separate"/>
            </w:r>
            <w:r w:rsidR="005A18E4">
              <w:rPr>
                <w:rFonts w:asciiTheme="majorBidi" w:hAnsiTheme="majorBidi" w:cstheme="majorBidi"/>
                <w:noProof/>
                <w:webHidden/>
                <w:sz w:val="24"/>
                <w:szCs w:val="24"/>
              </w:rPr>
              <w:t>56</w:t>
            </w:r>
            <w:r w:rsidRPr="00177BC9">
              <w:rPr>
                <w:rFonts w:asciiTheme="majorBidi" w:hAnsiTheme="majorBidi" w:cstheme="majorBidi"/>
                <w:noProof/>
                <w:webHidden/>
                <w:sz w:val="24"/>
                <w:szCs w:val="24"/>
              </w:rPr>
              <w:fldChar w:fldCharType="end"/>
            </w:r>
          </w:hyperlink>
        </w:p>
        <w:p w14:paraId="7B57152B" w14:textId="65047553" w:rsidR="00177BC9" w:rsidRPr="00177BC9" w:rsidRDefault="00177BC9">
          <w:pPr>
            <w:pStyle w:val="TOC3"/>
            <w:rPr>
              <w:rFonts w:asciiTheme="majorBidi" w:eastAsiaTheme="minorEastAsia" w:hAnsiTheme="majorBidi" w:cstheme="majorBidi"/>
              <w:noProof/>
              <w:sz w:val="24"/>
              <w:szCs w:val="24"/>
              <w:lang w:val="en-US"/>
            </w:rPr>
          </w:pPr>
          <w:hyperlink w:anchor="_Toc216352435" w:history="1">
            <w:r w:rsidRPr="00177BC9">
              <w:rPr>
                <w:rStyle w:val="Hyperlink"/>
                <w:rFonts w:asciiTheme="majorBidi" w:hAnsiTheme="majorBidi" w:cstheme="majorBidi"/>
                <w:noProof/>
                <w:sz w:val="24"/>
                <w:szCs w:val="24"/>
              </w:rPr>
              <w:t>4.3.1</w:t>
            </w:r>
            <w:r w:rsidRPr="00177BC9">
              <w:rPr>
                <w:rFonts w:asciiTheme="majorBidi" w:eastAsiaTheme="minorEastAsia" w:hAnsiTheme="majorBidi" w:cstheme="majorBidi"/>
                <w:noProof/>
                <w:sz w:val="24"/>
                <w:szCs w:val="24"/>
                <w:lang w:val="en-US"/>
              </w:rPr>
              <w:tab/>
            </w:r>
            <w:r w:rsidRPr="00177BC9">
              <w:rPr>
                <w:rStyle w:val="Hyperlink"/>
                <w:rFonts w:asciiTheme="majorBidi" w:hAnsiTheme="majorBidi" w:cstheme="majorBidi"/>
                <w:noProof/>
                <w:sz w:val="24"/>
                <w:szCs w:val="24"/>
              </w:rPr>
              <w:t>Measurement Model Analysis (Outer Model)</w:t>
            </w:r>
            <w:r w:rsidRPr="00177BC9">
              <w:rPr>
                <w:rFonts w:asciiTheme="majorBidi" w:hAnsiTheme="majorBidi" w:cstheme="majorBidi"/>
                <w:noProof/>
                <w:webHidden/>
                <w:sz w:val="24"/>
                <w:szCs w:val="24"/>
              </w:rPr>
              <w:tab/>
            </w:r>
            <w:r w:rsidRPr="00177BC9">
              <w:rPr>
                <w:rFonts w:asciiTheme="majorBidi" w:hAnsiTheme="majorBidi" w:cstheme="majorBidi"/>
                <w:noProof/>
                <w:webHidden/>
                <w:sz w:val="24"/>
                <w:szCs w:val="24"/>
              </w:rPr>
              <w:fldChar w:fldCharType="begin"/>
            </w:r>
            <w:r w:rsidRPr="00177BC9">
              <w:rPr>
                <w:rFonts w:asciiTheme="majorBidi" w:hAnsiTheme="majorBidi" w:cstheme="majorBidi"/>
                <w:noProof/>
                <w:webHidden/>
                <w:sz w:val="24"/>
                <w:szCs w:val="24"/>
              </w:rPr>
              <w:instrText xml:space="preserve"> PAGEREF _Toc216352435 \h </w:instrText>
            </w:r>
            <w:r w:rsidRPr="00177BC9">
              <w:rPr>
                <w:rFonts w:asciiTheme="majorBidi" w:hAnsiTheme="majorBidi" w:cstheme="majorBidi"/>
                <w:noProof/>
                <w:webHidden/>
                <w:sz w:val="24"/>
                <w:szCs w:val="24"/>
              </w:rPr>
            </w:r>
            <w:r w:rsidRPr="00177BC9">
              <w:rPr>
                <w:rFonts w:asciiTheme="majorBidi" w:hAnsiTheme="majorBidi" w:cstheme="majorBidi"/>
                <w:noProof/>
                <w:webHidden/>
                <w:sz w:val="24"/>
                <w:szCs w:val="24"/>
              </w:rPr>
              <w:fldChar w:fldCharType="separate"/>
            </w:r>
            <w:r w:rsidR="005A18E4">
              <w:rPr>
                <w:rFonts w:asciiTheme="majorBidi" w:hAnsiTheme="majorBidi" w:cstheme="majorBidi"/>
                <w:noProof/>
                <w:webHidden/>
                <w:sz w:val="24"/>
                <w:szCs w:val="24"/>
              </w:rPr>
              <w:t>56</w:t>
            </w:r>
            <w:r w:rsidRPr="00177BC9">
              <w:rPr>
                <w:rFonts w:asciiTheme="majorBidi" w:hAnsiTheme="majorBidi" w:cstheme="majorBidi"/>
                <w:noProof/>
                <w:webHidden/>
                <w:sz w:val="24"/>
                <w:szCs w:val="24"/>
              </w:rPr>
              <w:fldChar w:fldCharType="end"/>
            </w:r>
          </w:hyperlink>
        </w:p>
        <w:p w14:paraId="56D3FAD8" w14:textId="1BC590AE" w:rsidR="00177BC9" w:rsidRPr="00177BC9" w:rsidRDefault="00177BC9">
          <w:pPr>
            <w:pStyle w:val="TOC3"/>
            <w:rPr>
              <w:rFonts w:asciiTheme="majorBidi" w:eastAsiaTheme="minorEastAsia" w:hAnsiTheme="majorBidi" w:cstheme="majorBidi"/>
              <w:noProof/>
              <w:sz w:val="24"/>
              <w:szCs w:val="24"/>
              <w:lang w:val="en-US"/>
            </w:rPr>
          </w:pPr>
          <w:hyperlink w:anchor="_Toc216352436" w:history="1">
            <w:r w:rsidRPr="00177BC9">
              <w:rPr>
                <w:rStyle w:val="Hyperlink"/>
                <w:rFonts w:asciiTheme="majorBidi" w:hAnsiTheme="majorBidi" w:cstheme="majorBidi"/>
                <w:noProof/>
                <w:sz w:val="24"/>
                <w:szCs w:val="24"/>
              </w:rPr>
              <w:t>4.3.2</w:t>
            </w:r>
            <w:r w:rsidRPr="00177BC9">
              <w:rPr>
                <w:rFonts w:asciiTheme="majorBidi" w:eastAsiaTheme="minorEastAsia" w:hAnsiTheme="majorBidi" w:cstheme="majorBidi"/>
                <w:noProof/>
                <w:sz w:val="24"/>
                <w:szCs w:val="24"/>
                <w:lang w:val="en-US"/>
              </w:rPr>
              <w:tab/>
            </w:r>
            <w:r w:rsidRPr="00177BC9">
              <w:rPr>
                <w:rStyle w:val="Hyperlink"/>
                <w:rFonts w:asciiTheme="majorBidi" w:hAnsiTheme="majorBidi" w:cstheme="majorBidi"/>
                <w:noProof/>
                <w:sz w:val="24"/>
                <w:szCs w:val="24"/>
              </w:rPr>
              <w:t>Structural Model Results (Inner Model)</w:t>
            </w:r>
            <w:r w:rsidRPr="00177BC9">
              <w:rPr>
                <w:rFonts w:asciiTheme="majorBidi" w:hAnsiTheme="majorBidi" w:cstheme="majorBidi"/>
                <w:noProof/>
                <w:webHidden/>
                <w:sz w:val="24"/>
                <w:szCs w:val="24"/>
              </w:rPr>
              <w:tab/>
            </w:r>
            <w:r w:rsidRPr="00177BC9">
              <w:rPr>
                <w:rFonts w:asciiTheme="majorBidi" w:hAnsiTheme="majorBidi" w:cstheme="majorBidi"/>
                <w:noProof/>
                <w:webHidden/>
                <w:sz w:val="24"/>
                <w:szCs w:val="24"/>
              </w:rPr>
              <w:fldChar w:fldCharType="begin"/>
            </w:r>
            <w:r w:rsidRPr="00177BC9">
              <w:rPr>
                <w:rFonts w:asciiTheme="majorBidi" w:hAnsiTheme="majorBidi" w:cstheme="majorBidi"/>
                <w:noProof/>
                <w:webHidden/>
                <w:sz w:val="24"/>
                <w:szCs w:val="24"/>
              </w:rPr>
              <w:instrText xml:space="preserve"> PAGEREF _Toc216352436 \h </w:instrText>
            </w:r>
            <w:r w:rsidRPr="00177BC9">
              <w:rPr>
                <w:rFonts w:asciiTheme="majorBidi" w:hAnsiTheme="majorBidi" w:cstheme="majorBidi"/>
                <w:noProof/>
                <w:webHidden/>
                <w:sz w:val="24"/>
                <w:szCs w:val="24"/>
              </w:rPr>
            </w:r>
            <w:r w:rsidRPr="00177BC9">
              <w:rPr>
                <w:rFonts w:asciiTheme="majorBidi" w:hAnsiTheme="majorBidi" w:cstheme="majorBidi"/>
                <w:noProof/>
                <w:webHidden/>
                <w:sz w:val="24"/>
                <w:szCs w:val="24"/>
              </w:rPr>
              <w:fldChar w:fldCharType="separate"/>
            </w:r>
            <w:r w:rsidR="005A18E4">
              <w:rPr>
                <w:rFonts w:asciiTheme="majorBidi" w:hAnsiTheme="majorBidi" w:cstheme="majorBidi"/>
                <w:noProof/>
                <w:webHidden/>
                <w:sz w:val="24"/>
                <w:szCs w:val="24"/>
              </w:rPr>
              <w:t>60</w:t>
            </w:r>
            <w:r w:rsidRPr="00177BC9">
              <w:rPr>
                <w:rFonts w:asciiTheme="majorBidi" w:hAnsiTheme="majorBidi" w:cstheme="majorBidi"/>
                <w:noProof/>
                <w:webHidden/>
                <w:sz w:val="24"/>
                <w:szCs w:val="24"/>
              </w:rPr>
              <w:fldChar w:fldCharType="end"/>
            </w:r>
          </w:hyperlink>
        </w:p>
        <w:p w14:paraId="1D4B23C9" w14:textId="52F830A5" w:rsidR="00177BC9" w:rsidRPr="00177BC9" w:rsidRDefault="00177BC9">
          <w:pPr>
            <w:pStyle w:val="TOC3"/>
            <w:rPr>
              <w:rFonts w:asciiTheme="majorBidi" w:eastAsiaTheme="minorEastAsia" w:hAnsiTheme="majorBidi" w:cstheme="majorBidi"/>
              <w:noProof/>
              <w:sz w:val="24"/>
              <w:szCs w:val="24"/>
              <w:lang w:val="en-US"/>
            </w:rPr>
          </w:pPr>
          <w:hyperlink w:anchor="_Toc216352437" w:history="1">
            <w:r w:rsidRPr="00177BC9">
              <w:rPr>
                <w:rStyle w:val="Hyperlink"/>
                <w:rFonts w:asciiTheme="majorBidi" w:hAnsiTheme="majorBidi" w:cstheme="majorBidi"/>
                <w:noProof/>
                <w:sz w:val="24"/>
                <w:szCs w:val="24"/>
              </w:rPr>
              <w:t>4.3.3</w:t>
            </w:r>
            <w:r w:rsidRPr="00177BC9">
              <w:rPr>
                <w:rFonts w:asciiTheme="majorBidi" w:eastAsiaTheme="minorEastAsia" w:hAnsiTheme="majorBidi" w:cstheme="majorBidi"/>
                <w:noProof/>
                <w:sz w:val="24"/>
                <w:szCs w:val="24"/>
                <w:lang w:val="en-US"/>
              </w:rPr>
              <w:tab/>
            </w:r>
            <w:r w:rsidRPr="00177BC9">
              <w:rPr>
                <w:rStyle w:val="Hyperlink"/>
                <w:rFonts w:asciiTheme="majorBidi" w:hAnsiTheme="majorBidi" w:cstheme="majorBidi"/>
                <w:noProof/>
                <w:sz w:val="24"/>
                <w:szCs w:val="24"/>
              </w:rPr>
              <w:t>Hypothesis Test</w:t>
            </w:r>
            <w:r w:rsidRPr="00177BC9">
              <w:rPr>
                <w:rFonts w:asciiTheme="majorBidi" w:hAnsiTheme="majorBidi" w:cstheme="majorBidi"/>
                <w:noProof/>
                <w:webHidden/>
                <w:sz w:val="24"/>
                <w:szCs w:val="24"/>
              </w:rPr>
              <w:tab/>
            </w:r>
            <w:r w:rsidRPr="00177BC9">
              <w:rPr>
                <w:rFonts w:asciiTheme="majorBidi" w:hAnsiTheme="majorBidi" w:cstheme="majorBidi"/>
                <w:noProof/>
                <w:webHidden/>
                <w:sz w:val="24"/>
                <w:szCs w:val="24"/>
              </w:rPr>
              <w:fldChar w:fldCharType="begin"/>
            </w:r>
            <w:r w:rsidRPr="00177BC9">
              <w:rPr>
                <w:rFonts w:asciiTheme="majorBidi" w:hAnsiTheme="majorBidi" w:cstheme="majorBidi"/>
                <w:noProof/>
                <w:webHidden/>
                <w:sz w:val="24"/>
                <w:szCs w:val="24"/>
              </w:rPr>
              <w:instrText xml:space="preserve"> PAGEREF _Toc216352437 \h </w:instrText>
            </w:r>
            <w:r w:rsidRPr="00177BC9">
              <w:rPr>
                <w:rFonts w:asciiTheme="majorBidi" w:hAnsiTheme="majorBidi" w:cstheme="majorBidi"/>
                <w:noProof/>
                <w:webHidden/>
                <w:sz w:val="24"/>
                <w:szCs w:val="24"/>
              </w:rPr>
            </w:r>
            <w:r w:rsidRPr="00177BC9">
              <w:rPr>
                <w:rFonts w:asciiTheme="majorBidi" w:hAnsiTheme="majorBidi" w:cstheme="majorBidi"/>
                <w:noProof/>
                <w:webHidden/>
                <w:sz w:val="24"/>
                <w:szCs w:val="24"/>
              </w:rPr>
              <w:fldChar w:fldCharType="separate"/>
            </w:r>
            <w:r w:rsidR="005A18E4">
              <w:rPr>
                <w:rFonts w:asciiTheme="majorBidi" w:hAnsiTheme="majorBidi" w:cstheme="majorBidi"/>
                <w:noProof/>
                <w:webHidden/>
                <w:sz w:val="24"/>
                <w:szCs w:val="24"/>
              </w:rPr>
              <w:t>63</w:t>
            </w:r>
            <w:r w:rsidRPr="00177BC9">
              <w:rPr>
                <w:rFonts w:asciiTheme="majorBidi" w:hAnsiTheme="majorBidi" w:cstheme="majorBidi"/>
                <w:noProof/>
                <w:webHidden/>
                <w:sz w:val="24"/>
                <w:szCs w:val="24"/>
              </w:rPr>
              <w:fldChar w:fldCharType="end"/>
            </w:r>
          </w:hyperlink>
        </w:p>
        <w:p w14:paraId="66A89E66" w14:textId="3B10AB6B" w:rsidR="00177BC9" w:rsidRPr="00177BC9" w:rsidRDefault="00177BC9">
          <w:pPr>
            <w:pStyle w:val="TOC3"/>
            <w:rPr>
              <w:rFonts w:asciiTheme="majorBidi" w:eastAsiaTheme="minorEastAsia" w:hAnsiTheme="majorBidi" w:cstheme="majorBidi"/>
              <w:noProof/>
              <w:sz w:val="24"/>
              <w:szCs w:val="24"/>
              <w:lang w:val="en-US"/>
            </w:rPr>
          </w:pPr>
          <w:hyperlink w:anchor="_Toc216352438" w:history="1">
            <w:r w:rsidRPr="00177BC9">
              <w:rPr>
                <w:rStyle w:val="Hyperlink"/>
                <w:rFonts w:asciiTheme="majorBidi" w:hAnsiTheme="majorBidi" w:cstheme="majorBidi"/>
                <w:noProof/>
                <w:sz w:val="24"/>
                <w:szCs w:val="24"/>
              </w:rPr>
              <w:t>4.3.4</w:t>
            </w:r>
            <w:r w:rsidRPr="00177BC9">
              <w:rPr>
                <w:rFonts w:asciiTheme="majorBidi" w:eastAsiaTheme="minorEastAsia" w:hAnsiTheme="majorBidi" w:cstheme="majorBidi"/>
                <w:noProof/>
                <w:sz w:val="24"/>
                <w:szCs w:val="24"/>
                <w:lang w:val="en-US"/>
              </w:rPr>
              <w:tab/>
            </w:r>
            <w:r w:rsidRPr="00177BC9">
              <w:rPr>
                <w:rStyle w:val="Hyperlink"/>
                <w:rFonts w:asciiTheme="majorBidi" w:hAnsiTheme="majorBidi" w:cstheme="majorBidi"/>
                <w:noProof/>
                <w:sz w:val="24"/>
                <w:szCs w:val="24"/>
              </w:rPr>
              <w:t>Moderated Regression Analysis (MRA)</w:t>
            </w:r>
            <w:r w:rsidRPr="00177BC9">
              <w:rPr>
                <w:rFonts w:asciiTheme="majorBidi" w:hAnsiTheme="majorBidi" w:cstheme="majorBidi"/>
                <w:noProof/>
                <w:webHidden/>
                <w:sz w:val="24"/>
                <w:szCs w:val="24"/>
              </w:rPr>
              <w:tab/>
            </w:r>
            <w:r w:rsidRPr="00177BC9">
              <w:rPr>
                <w:rFonts w:asciiTheme="majorBidi" w:hAnsiTheme="majorBidi" w:cstheme="majorBidi"/>
                <w:noProof/>
                <w:webHidden/>
                <w:sz w:val="24"/>
                <w:szCs w:val="24"/>
              </w:rPr>
              <w:fldChar w:fldCharType="begin"/>
            </w:r>
            <w:r w:rsidRPr="00177BC9">
              <w:rPr>
                <w:rFonts w:asciiTheme="majorBidi" w:hAnsiTheme="majorBidi" w:cstheme="majorBidi"/>
                <w:noProof/>
                <w:webHidden/>
                <w:sz w:val="24"/>
                <w:szCs w:val="24"/>
              </w:rPr>
              <w:instrText xml:space="preserve"> PAGEREF _Toc216352438 \h </w:instrText>
            </w:r>
            <w:r w:rsidRPr="00177BC9">
              <w:rPr>
                <w:rFonts w:asciiTheme="majorBidi" w:hAnsiTheme="majorBidi" w:cstheme="majorBidi"/>
                <w:noProof/>
                <w:webHidden/>
                <w:sz w:val="24"/>
                <w:szCs w:val="24"/>
              </w:rPr>
            </w:r>
            <w:r w:rsidRPr="00177BC9">
              <w:rPr>
                <w:rFonts w:asciiTheme="majorBidi" w:hAnsiTheme="majorBidi" w:cstheme="majorBidi"/>
                <w:noProof/>
                <w:webHidden/>
                <w:sz w:val="24"/>
                <w:szCs w:val="24"/>
              </w:rPr>
              <w:fldChar w:fldCharType="separate"/>
            </w:r>
            <w:r w:rsidR="005A18E4">
              <w:rPr>
                <w:rFonts w:asciiTheme="majorBidi" w:hAnsiTheme="majorBidi" w:cstheme="majorBidi"/>
                <w:noProof/>
                <w:webHidden/>
                <w:sz w:val="24"/>
                <w:szCs w:val="24"/>
              </w:rPr>
              <w:t>65</w:t>
            </w:r>
            <w:r w:rsidRPr="00177BC9">
              <w:rPr>
                <w:rFonts w:asciiTheme="majorBidi" w:hAnsiTheme="majorBidi" w:cstheme="majorBidi"/>
                <w:noProof/>
                <w:webHidden/>
                <w:sz w:val="24"/>
                <w:szCs w:val="24"/>
              </w:rPr>
              <w:fldChar w:fldCharType="end"/>
            </w:r>
          </w:hyperlink>
        </w:p>
        <w:p w14:paraId="6DD19AB9" w14:textId="7DE41EB0" w:rsidR="00177BC9" w:rsidRPr="00177BC9" w:rsidRDefault="00177BC9">
          <w:pPr>
            <w:pStyle w:val="TOC2"/>
            <w:rPr>
              <w:rFonts w:asciiTheme="majorBidi" w:eastAsiaTheme="minorEastAsia" w:hAnsiTheme="majorBidi" w:cstheme="majorBidi"/>
              <w:noProof/>
              <w:sz w:val="24"/>
              <w:szCs w:val="24"/>
              <w:lang w:val="en-US"/>
            </w:rPr>
          </w:pPr>
          <w:hyperlink w:anchor="_Toc216352439" w:history="1">
            <w:r w:rsidRPr="00177BC9">
              <w:rPr>
                <w:rStyle w:val="Hyperlink"/>
                <w:rFonts w:asciiTheme="majorBidi" w:hAnsiTheme="majorBidi" w:cstheme="majorBidi"/>
                <w:noProof/>
                <w:sz w:val="24"/>
                <w:szCs w:val="24"/>
              </w:rPr>
              <w:t>4.4</w:t>
            </w:r>
            <w:r w:rsidRPr="00177BC9">
              <w:rPr>
                <w:rFonts w:asciiTheme="majorBidi" w:eastAsiaTheme="minorEastAsia" w:hAnsiTheme="majorBidi" w:cstheme="majorBidi"/>
                <w:noProof/>
                <w:sz w:val="24"/>
                <w:szCs w:val="24"/>
                <w:lang w:val="en-US"/>
              </w:rPr>
              <w:tab/>
            </w:r>
            <w:r w:rsidRPr="00177BC9">
              <w:rPr>
                <w:rStyle w:val="Hyperlink"/>
                <w:rFonts w:asciiTheme="majorBidi" w:hAnsiTheme="majorBidi" w:cstheme="majorBidi"/>
                <w:noProof/>
                <w:sz w:val="24"/>
                <w:szCs w:val="24"/>
              </w:rPr>
              <w:t>Discussion</w:t>
            </w:r>
            <w:r w:rsidRPr="00177BC9">
              <w:rPr>
                <w:rFonts w:asciiTheme="majorBidi" w:hAnsiTheme="majorBidi" w:cstheme="majorBidi"/>
                <w:noProof/>
                <w:webHidden/>
                <w:sz w:val="24"/>
                <w:szCs w:val="24"/>
              </w:rPr>
              <w:tab/>
            </w:r>
            <w:r w:rsidRPr="00177BC9">
              <w:rPr>
                <w:rFonts w:asciiTheme="majorBidi" w:hAnsiTheme="majorBidi" w:cstheme="majorBidi"/>
                <w:noProof/>
                <w:webHidden/>
                <w:sz w:val="24"/>
                <w:szCs w:val="24"/>
              </w:rPr>
              <w:fldChar w:fldCharType="begin"/>
            </w:r>
            <w:r w:rsidRPr="00177BC9">
              <w:rPr>
                <w:rFonts w:asciiTheme="majorBidi" w:hAnsiTheme="majorBidi" w:cstheme="majorBidi"/>
                <w:noProof/>
                <w:webHidden/>
                <w:sz w:val="24"/>
                <w:szCs w:val="24"/>
              </w:rPr>
              <w:instrText xml:space="preserve"> PAGEREF _Toc216352439 \h </w:instrText>
            </w:r>
            <w:r w:rsidRPr="00177BC9">
              <w:rPr>
                <w:rFonts w:asciiTheme="majorBidi" w:hAnsiTheme="majorBidi" w:cstheme="majorBidi"/>
                <w:noProof/>
                <w:webHidden/>
                <w:sz w:val="24"/>
                <w:szCs w:val="24"/>
              </w:rPr>
            </w:r>
            <w:r w:rsidRPr="00177BC9">
              <w:rPr>
                <w:rFonts w:asciiTheme="majorBidi" w:hAnsiTheme="majorBidi" w:cstheme="majorBidi"/>
                <w:noProof/>
                <w:webHidden/>
                <w:sz w:val="24"/>
                <w:szCs w:val="24"/>
              </w:rPr>
              <w:fldChar w:fldCharType="separate"/>
            </w:r>
            <w:r w:rsidR="005A18E4">
              <w:rPr>
                <w:rFonts w:asciiTheme="majorBidi" w:hAnsiTheme="majorBidi" w:cstheme="majorBidi"/>
                <w:noProof/>
                <w:webHidden/>
                <w:sz w:val="24"/>
                <w:szCs w:val="24"/>
              </w:rPr>
              <w:t>66</w:t>
            </w:r>
            <w:r w:rsidRPr="00177BC9">
              <w:rPr>
                <w:rFonts w:asciiTheme="majorBidi" w:hAnsiTheme="majorBidi" w:cstheme="majorBidi"/>
                <w:noProof/>
                <w:webHidden/>
                <w:sz w:val="24"/>
                <w:szCs w:val="24"/>
              </w:rPr>
              <w:fldChar w:fldCharType="end"/>
            </w:r>
          </w:hyperlink>
        </w:p>
        <w:p w14:paraId="1D29AC16" w14:textId="73B0F288" w:rsidR="00177BC9" w:rsidRPr="00177BC9" w:rsidRDefault="00177BC9">
          <w:pPr>
            <w:pStyle w:val="TOC3"/>
            <w:rPr>
              <w:rFonts w:asciiTheme="majorBidi" w:eastAsiaTheme="minorEastAsia" w:hAnsiTheme="majorBidi" w:cstheme="majorBidi"/>
              <w:noProof/>
              <w:sz w:val="24"/>
              <w:szCs w:val="24"/>
              <w:lang w:val="en-US"/>
            </w:rPr>
          </w:pPr>
          <w:hyperlink w:anchor="_Toc216352440" w:history="1">
            <w:r w:rsidRPr="00177BC9">
              <w:rPr>
                <w:rStyle w:val="Hyperlink"/>
                <w:rFonts w:asciiTheme="majorBidi" w:hAnsiTheme="majorBidi" w:cstheme="majorBidi"/>
                <w:noProof/>
                <w:sz w:val="24"/>
                <w:szCs w:val="24"/>
              </w:rPr>
              <w:t>4.4.1</w:t>
            </w:r>
            <w:r w:rsidRPr="00177BC9">
              <w:rPr>
                <w:rFonts w:asciiTheme="majorBidi" w:eastAsiaTheme="minorEastAsia" w:hAnsiTheme="majorBidi" w:cstheme="majorBidi"/>
                <w:noProof/>
                <w:sz w:val="24"/>
                <w:szCs w:val="24"/>
                <w:lang w:val="en-US"/>
              </w:rPr>
              <w:tab/>
            </w:r>
            <w:r w:rsidRPr="00177BC9">
              <w:rPr>
                <w:rStyle w:val="Hyperlink"/>
                <w:rFonts w:asciiTheme="majorBidi" w:hAnsiTheme="majorBidi" w:cstheme="majorBidi"/>
                <w:noProof/>
                <w:sz w:val="24"/>
                <w:szCs w:val="24"/>
              </w:rPr>
              <w:t>The Influence of Digital Tax Education Content on Tax Compliance</w:t>
            </w:r>
            <w:r w:rsidRPr="00177BC9">
              <w:rPr>
                <w:rFonts w:asciiTheme="majorBidi" w:hAnsiTheme="majorBidi" w:cstheme="majorBidi"/>
                <w:noProof/>
                <w:webHidden/>
                <w:sz w:val="24"/>
                <w:szCs w:val="24"/>
              </w:rPr>
              <w:tab/>
            </w:r>
            <w:r w:rsidRPr="00177BC9">
              <w:rPr>
                <w:rFonts w:asciiTheme="majorBidi" w:hAnsiTheme="majorBidi" w:cstheme="majorBidi"/>
                <w:noProof/>
                <w:webHidden/>
                <w:sz w:val="24"/>
                <w:szCs w:val="24"/>
              </w:rPr>
              <w:fldChar w:fldCharType="begin"/>
            </w:r>
            <w:r w:rsidRPr="00177BC9">
              <w:rPr>
                <w:rFonts w:asciiTheme="majorBidi" w:hAnsiTheme="majorBidi" w:cstheme="majorBidi"/>
                <w:noProof/>
                <w:webHidden/>
                <w:sz w:val="24"/>
                <w:szCs w:val="24"/>
              </w:rPr>
              <w:instrText xml:space="preserve"> PAGEREF _Toc216352440 \h </w:instrText>
            </w:r>
            <w:r w:rsidRPr="00177BC9">
              <w:rPr>
                <w:rFonts w:asciiTheme="majorBidi" w:hAnsiTheme="majorBidi" w:cstheme="majorBidi"/>
                <w:noProof/>
                <w:webHidden/>
                <w:sz w:val="24"/>
                <w:szCs w:val="24"/>
              </w:rPr>
            </w:r>
            <w:r w:rsidRPr="00177BC9">
              <w:rPr>
                <w:rFonts w:asciiTheme="majorBidi" w:hAnsiTheme="majorBidi" w:cstheme="majorBidi"/>
                <w:noProof/>
                <w:webHidden/>
                <w:sz w:val="24"/>
                <w:szCs w:val="24"/>
              </w:rPr>
              <w:fldChar w:fldCharType="separate"/>
            </w:r>
            <w:r w:rsidR="005A18E4">
              <w:rPr>
                <w:rFonts w:asciiTheme="majorBidi" w:hAnsiTheme="majorBidi" w:cstheme="majorBidi"/>
                <w:noProof/>
                <w:webHidden/>
                <w:sz w:val="24"/>
                <w:szCs w:val="24"/>
              </w:rPr>
              <w:t>66</w:t>
            </w:r>
            <w:r w:rsidRPr="00177BC9">
              <w:rPr>
                <w:rFonts w:asciiTheme="majorBidi" w:hAnsiTheme="majorBidi" w:cstheme="majorBidi"/>
                <w:noProof/>
                <w:webHidden/>
                <w:sz w:val="24"/>
                <w:szCs w:val="24"/>
              </w:rPr>
              <w:fldChar w:fldCharType="end"/>
            </w:r>
          </w:hyperlink>
        </w:p>
        <w:p w14:paraId="62BB8BA7" w14:textId="6EB5EEB3" w:rsidR="00177BC9" w:rsidRPr="00177BC9" w:rsidRDefault="00177BC9">
          <w:pPr>
            <w:pStyle w:val="TOC3"/>
            <w:rPr>
              <w:rFonts w:asciiTheme="majorBidi" w:eastAsiaTheme="minorEastAsia" w:hAnsiTheme="majorBidi" w:cstheme="majorBidi"/>
              <w:noProof/>
              <w:sz w:val="24"/>
              <w:szCs w:val="24"/>
              <w:lang w:val="en-US"/>
            </w:rPr>
          </w:pPr>
          <w:hyperlink w:anchor="_Toc216352441" w:history="1">
            <w:r w:rsidRPr="00177BC9">
              <w:rPr>
                <w:rStyle w:val="Hyperlink"/>
                <w:rFonts w:asciiTheme="majorBidi" w:hAnsiTheme="majorBidi" w:cstheme="majorBidi"/>
                <w:noProof/>
                <w:sz w:val="24"/>
                <w:szCs w:val="24"/>
              </w:rPr>
              <w:t>4.4.2</w:t>
            </w:r>
            <w:r w:rsidRPr="00177BC9">
              <w:rPr>
                <w:rFonts w:asciiTheme="majorBidi" w:eastAsiaTheme="minorEastAsia" w:hAnsiTheme="majorBidi" w:cstheme="majorBidi"/>
                <w:noProof/>
                <w:sz w:val="24"/>
                <w:szCs w:val="24"/>
                <w:lang w:val="en-US"/>
              </w:rPr>
              <w:tab/>
            </w:r>
            <w:r w:rsidRPr="00177BC9">
              <w:rPr>
                <w:rStyle w:val="Hyperlink"/>
                <w:rFonts w:asciiTheme="majorBidi" w:hAnsiTheme="majorBidi" w:cstheme="majorBidi"/>
                <w:noProof/>
                <w:sz w:val="24"/>
                <w:szCs w:val="24"/>
              </w:rPr>
              <w:t>The Influence of Digital Literacy on Tax Compliance</w:t>
            </w:r>
            <w:r w:rsidRPr="00177BC9">
              <w:rPr>
                <w:rFonts w:asciiTheme="majorBidi" w:hAnsiTheme="majorBidi" w:cstheme="majorBidi"/>
                <w:noProof/>
                <w:webHidden/>
                <w:sz w:val="24"/>
                <w:szCs w:val="24"/>
              </w:rPr>
              <w:tab/>
            </w:r>
            <w:r w:rsidRPr="00177BC9">
              <w:rPr>
                <w:rFonts w:asciiTheme="majorBidi" w:hAnsiTheme="majorBidi" w:cstheme="majorBidi"/>
                <w:noProof/>
                <w:webHidden/>
                <w:sz w:val="24"/>
                <w:szCs w:val="24"/>
              </w:rPr>
              <w:fldChar w:fldCharType="begin"/>
            </w:r>
            <w:r w:rsidRPr="00177BC9">
              <w:rPr>
                <w:rFonts w:asciiTheme="majorBidi" w:hAnsiTheme="majorBidi" w:cstheme="majorBidi"/>
                <w:noProof/>
                <w:webHidden/>
                <w:sz w:val="24"/>
                <w:szCs w:val="24"/>
              </w:rPr>
              <w:instrText xml:space="preserve"> PAGEREF _Toc216352441 \h </w:instrText>
            </w:r>
            <w:r w:rsidRPr="00177BC9">
              <w:rPr>
                <w:rFonts w:asciiTheme="majorBidi" w:hAnsiTheme="majorBidi" w:cstheme="majorBidi"/>
                <w:noProof/>
                <w:webHidden/>
                <w:sz w:val="24"/>
                <w:szCs w:val="24"/>
              </w:rPr>
            </w:r>
            <w:r w:rsidRPr="00177BC9">
              <w:rPr>
                <w:rFonts w:asciiTheme="majorBidi" w:hAnsiTheme="majorBidi" w:cstheme="majorBidi"/>
                <w:noProof/>
                <w:webHidden/>
                <w:sz w:val="24"/>
                <w:szCs w:val="24"/>
              </w:rPr>
              <w:fldChar w:fldCharType="separate"/>
            </w:r>
            <w:r w:rsidR="005A18E4">
              <w:rPr>
                <w:rFonts w:asciiTheme="majorBidi" w:hAnsiTheme="majorBidi" w:cstheme="majorBidi"/>
                <w:noProof/>
                <w:webHidden/>
                <w:sz w:val="24"/>
                <w:szCs w:val="24"/>
              </w:rPr>
              <w:t>68</w:t>
            </w:r>
            <w:r w:rsidRPr="00177BC9">
              <w:rPr>
                <w:rFonts w:asciiTheme="majorBidi" w:hAnsiTheme="majorBidi" w:cstheme="majorBidi"/>
                <w:noProof/>
                <w:webHidden/>
                <w:sz w:val="24"/>
                <w:szCs w:val="24"/>
              </w:rPr>
              <w:fldChar w:fldCharType="end"/>
            </w:r>
          </w:hyperlink>
        </w:p>
        <w:p w14:paraId="4FE96055" w14:textId="2DD277C5" w:rsidR="00177BC9" w:rsidRPr="00177BC9" w:rsidRDefault="00177BC9">
          <w:pPr>
            <w:pStyle w:val="TOC3"/>
            <w:rPr>
              <w:rFonts w:asciiTheme="majorBidi" w:eastAsiaTheme="minorEastAsia" w:hAnsiTheme="majorBidi" w:cstheme="majorBidi"/>
              <w:noProof/>
              <w:sz w:val="24"/>
              <w:szCs w:val="24"/>
              <w:lang w:val="en-US"/>
            </w:rPr>
          </w:pPr>
          <w:hyperlink w:anchor="_Toc216352442" w:history="1">
            <w:r w:rsidRPr="00177BC9">
              <w:rPr>
                <w:rStyle w:val="Hyperlink"/>
                <w:rFonts w:asciiTheme="majorBidi" w:hAnsiTheme="majorBidi" w:cstheme="majorBidi"/>
                <w:noProof/>
                <w:sz w:val="24"/>
                <w:szCs w:val="24"/>
              </w:rPr>
              <w:t>4.4.3</w:t>
            </w:r>
            <w:r w:rsidRPr="00177BC9">
              <w:rPr>
                <w:rFonts w:asciiTheme="majorBidi" w:eastAsiaTheme="minorEastAsia" w:hAnsiTheme="majorBidi" w:cstheme="majorBidi"/>
                <w:noProof/>
                <w:sz w:val="24"/>
                <w:szCs w:val="24"/>
                <w:lang w:val="en-US"/>
              </w:rPr>
              <w:tab/>
            </w:r>
            <w:r w:rsidRPr="00177BC9">
              <w:rPr>
                <w:rStyle w:val="Hyperlink"/>
                <w:rFonts w:asciiTheme="majorBidi" w:hAnsiTheme="majorBidi" w:cstheme="majorBidi"/>
                <w:noProof/>
                <w:sz w:val="24"/>
                <w:szCs w:val="24"/>
              </w:rPr>
              <w:t>The Influence of Digital Tax Services (E-Filing) on Tax Compliance</w:t>
            </w:r>
            <w:r w:rsidRPr="00177BC9">
              <w:rPr>
                <w:rFonts w:asciiTheme="majorBidi" w:hAnsiTheme="majorBidi" w:cstheme="majorBidi"/>
                <w:noProof/>
                <w:webHidden/>
                <w:sz w:val="24"/>
                <w:szCs w:val="24"/>
              </w:rPr>
              <w:tab/>
            </w:r>
            <w:r w:rsidRPr="00177BC9">
              <w:rPr>
                <w:rFonts w:asciiTheme="majorBidi" w:hAnsiTheme="majorBidi" w:cstheme="majorBidi"/>
                <w:noProof/>
                <w:webHidden/>
                <w:sz w:val="24"/>
                <w:szCs w:val="24"/>
              </w:rPr>
              <w:fldChar w:fldCharType="begin"/>
            </w:r>
            <w:r w:rsidRPr="00177BC9">
              <w:rPr>
                <w:rFonts w:asciiTheme="majorBidi" w:hAnsiTheme="majorBidi" w:cstheme="majorBidi"/>
                <w:noProof/>
                <w:webHidden/>
                <w:sz w:val="24"/>
                <w:szCs w:val="24"/>
              </w:rPr>
              <w:instrText xml:space="preserve"> PAGEREF _Toc216352442 \h </w:instrText>
            </w:r>
            <w:r w:rsidRPr="00177BC9">
              <w:rPr>
                <w:rFonts w:asciiTheme="majorBidi" w:hAnsiTheme="majorBidi" w:cstheme="majorBidi"/>
                <w:noProof/>
                <w:webHidden/>
                <w:sz w:val="24"/>
                <w:szCs w:val="24"/>
              </w:rPr>
            </w:r>
            <w:r w:rsidRPr="00177BC9">
              <w:rPr>
                <w:rFonts w:asciiTheme="majorBidi" w:hAnsiTheme="majorBidi" w:cstheme="majorBidi"/>
                <w:noProof/>
                <w:webHidden/>
                <w:sz w:val="24"/>
                <w:szCs w:val="24"/>
              </w:rPr>
              <w:fldChar w:fldCharType="separate"/>
            </w:r>
            <w:r w:rsidR="005A18E4">
              <w:rPr>
                <w:rFonts w:asciiTheme="majorBidi" w:hAnsiTheme="majorBidi" w:cstheme="majorBidi"/>
                <w:noProof/>
                <w:webHidden/>
                <w:sz w:val="24"/>
                <w:szCs w:val="24"/>
              </w:rPr>
              <w:t>69</w:t>
            </w:r>
            <w:r w:rsidRPr="00177BC9">
              <w:rPr>
                <w:rFonts w:asciiTheme="majorBidi" w:hAnsiTheme="majorBidi" w:cstheme="majorBidi"/>
                <w:noProof/>
                <w:webHidden/>
                <w:sz w:val="24"/>
                <w:szCs w:val="24"/>
              </w:rPr>
              <w:fldChar w:fldCharType="end"/>
            </w:r>
          </w:hyperlink>
        </w:p>
        <w:p w14:paraId="47216E7A" w14:textId="67C10472" w:rsidR="00177BC9" w:rsidRPr="00177BC9" w:rsidRDefault="00177BC9">
          <w:pPr>
            <w:pStyle w:val="TOC3"/>
            <w:rPr>
              <w:rFonts w:asciiTheme="majorBidi" w:eastAsiaTheme="minorEastAsia" w:hAnsiTheme="majorBidi" w:cstheme="majorBidi"/>
              <w:noProof/>
              <w:sz w:val="24"/>
              <w:szCs w:val="24"/>
              <w:lang w:val="en-US"/>
            </w:rPr>
          </w:pPr>
          <w:hyperlink w:anchor="_Toc216352443" w:history="1">
            <w:r w:rsidRPr="00177BC9">
              <w:rPr>
                <w:rStyle w:val="Hyperlink"/>
                <w:rFonts w:asciiTheme="majorBidi" w:hAnsiTheme="majorBidi" w:cstheme="majorBidi"/>
                <w:noProof/>
                <w:sz w:val="24"/>
                <w:szCs w:val="24"/>
              </w:rPr>
              <w:t>4.4.4</w:t>
            </w:r>
            <w:r w:rsidRPr="00177BC9">
              <w:rPr>
                <w:rFonts w:asciiTheme="majorBidi" w:eastAsiaTheme="minorEastAsia" w:hAnsiTheme="majorBidi" w:cstheme="majorBidi"/>
                <w:noProof/>
                <w:sz w:val="24"/>
                <w:szCs w:val="24"/>
                <w:lang w:val="en-US"/>
              </w:rPr>
              <w:tab/>
            </w:r>
            <w:r w:rsidRPr="00177BC9">
              <w:rPr>
                <w:rStyle w:val="Hyperlink"/>
                <w:rFonts w:asciiTheme="majorBidi" w:hAnsiTheme="majorBidi" w:cstheme="majorBidi"/>
                <w:noProof/>
                <w:sz w:val="24"/>
                <w:szCs w:val="24"/>
              </w:rPr>
              <w:t>The Influence of Digital Tax Education Content on Tax Compliance with Tax Awareness as a Moderating Variable</w:t>
            </w:r>
            <w:r w:rsidRPr="00177BC9">
              <w:rPr>
                <w:rFonts w:asciiTheme="majorBidi" w:hAnsiTheme="majorBidi" w:cstheme="majorBidi"/>
                <w:noProof/>
                <w:webHidden/>
                <w:sz w:val="24"/>
                <w:szCs w:val="24"/>
              </w:rPr>
              <w:tab/>
            </w:r>
            <w:r w:rsidRPr="00177BC9">
              <w:rPr>
                <w:rFonts w:asciiTheme="majorBidi" w:hAnsiTheme="majorBidi" w:cstheme="majorBidi"/>
                <w:noProof/>
                <w:webHidden/>
                <w:sz w:val="24"/>
                <w:szCs w:val="24"/>
              </w:rPr>
              <w:fldChar w:fldCharType="begin"/>
            </w:r>
            <w:r w:rsidRPr="00177BC9">
              <w:rPr>
                <w:rFonts w:asciiTheme="majorBidi" w:hAnsiTheme="majorBidi" w:cstheme="majorBidi"/>
                <w:noProof/>
                <w:webHidden/>
                <w:sz w:val="24"/>
                <w:szCs w:val="24"/>
              </w:rPr>
              <w:instrText xml:space="preserve"> PAGEREF _Toc216352443 \h </w:instrText>
            </w:r>
            <w:r w:rsidRPr="00177BC9">
              <w:rPr>
                <w:rFonts w:asciiTheme="majorBidi" w:hAnsiTheme="majorBidi" w:cstheme="majorBidi"/>
                <w:noProof/>
                <w:webHidden/>
                <w:sz w:val="24"/>
                <w:szCs w:val="24"/>
              </w:rPr>
            </w:r>
            <w:r w:rsidRPr="00177BC9">
              <w:rPr>
                <w:rFonts w:asciiTheme="majorBidi" w:hAnsiTheme="majorBidi" w:cstheme="majorBidi"/>
                <w:noProof/>
                <w:webHidden/>
                <w:sz w:val="24"/>
                <w:szCs w:val="24"/>
              </w:rPr>
              <w:fldChar w:fldCharType="separate"/>
            </w:r>
            <w:r w:rsidR="005A18E4">
              <w:rPr>
                <w:rFonts w:asciiTheme="majorBidi" w:hAnsiTheme="majorBidi" w:cstheme="majorBidi"/>
                <w:noProof/>
                <w:webHidden/>
                <w:sz w:val="24"/>
                <w:szCs w:val="24"/>
              </w:rPr>
              <w:t>70</w:t>
            </w:r>
            <w:r w:rsidRPr="00177BC9">
              <w:rPr>
                <w:rFonts w:asciiTheme="majorBidi" w:hAnsiTheme="majorBidi" w:cstheme="majorBidi"/>
                <w:noProof/>
                <w:webHidden/>
                <w:sz w:val="24"/>
                <w:szCs w:val="24"/>
              </w:rPr>
              <w:fldChar w:fldCharType="end"/>
            </w:r>
          </w:hyperlink>
        </w:p>
        <w:p w14:paraId="689810BD" w14:textId="59A2BE44" w:rsidR="00177BC9" w:rsidRPr="00177BC9" w:rsidRDefault="00177BC9">
          <w:pPr>
            <w:pStyle w:val="TOC3"/>
            <w:rPr>
              <w:rFonts w:asciiTheme="majorBidi" w:eastAsiaTheme="minorEastAsia" w:hAnsiTheme="majorBidi" w:cstheme="majorBidi"/>
              <w:noProof/>
              <w:sz w:val="24"/>
              <w:szCs w:val="24"/>
              <w:lang w:val="en-US"/>
            </w:rPr>
          </w:pPr>
          <w:hyperlink w:anchor="_Toc216352444" w:history="1">
            <w:r w:rsidRPr="00177BC9">
              <w:rPr>
                <w:rStyle w:val="Hyperlink"/>
                <w:rFonts w:asciiTheme="majorBidi" w:hAnsiTheme="majorBidi" w:cstheme="majorBidi"/>
                <w:noProof/>
                <w:sz w:val="24"/>
                <w:szCs w:val="24"/>
              </w:rPr>
              <w:t>4.4.5</w:t>
            </w:r>
            <w:r w:rsidRPr="00177BC9">
              <w:rPr>
                <w:rFonts w:asciiTheme="majorBidi" w:eastAsiaTheme="minorEastAsia" w:hAnsiTheme="majorBidi" w:cstheme="majorBidi"/>
                <w:noProof/>
                <w:sz w:val="24"/>
                <w:szCs w:val="24"/>
                <w:lang w:val="en-US"/>
              </w:rPr>
              <w:tab/>
            </w:r>
            <w:r w:rsidRPr="00177BC9">
              <w:rPr>
                <w:rStyle w:val="Hyperlink"/>
                <w:rFonts w:asciiTheme="majorBidi" w:hAnsiTheme="majorBidi" w:cstheme="majorBidi"/>
                <w:noProof/>
                <w:sz w:val="24"/>
                <w:szCs w:val="24"/>
              </w:rPr>
              <w:t>The Influence of Digital Literacy on Tax Compliance with Tax Awareness as a Moderating Variable</w:t>
            </w:r>
            <w:r w:rsidRPr="00177BC9">
              <w:rPr>
                <w:rFonts w:asciiTheme="majorBidi" w:hAnsiTheme="majorBidi" w:cstheme="majorBidi"/>
                <w:noProof/>
                <w:webHidden/>
                <w:sz w:val="24"/>
                <w:szCs w:val="24"/>
              </w:rPr>
              <w:tab/>
            </w:r>
            <w:r w:rsidRPr="00177BC9">
              <w:rPr>
                <w:rFonts w:asciiTheme="majorBidi" w:hAnsiTheme="majorBidi" w:cstheme="majorBidi"/>
                <w:noProof/>
                <w:webHidden/>
                <w:sz w:val="24"/>
                <w:szCs w:val="24"/>
              </w:rPr>
              <w:fldChar w:fldCharType="begin"/>
            </w:r>
            <w:r w:rsidRPr="00177BC9">
              <w:rPr>
                <w:rFonts w:asciiTheme="majorBidi" w:hAnsiTheme="majorBidi" w:cstheme="majorBidi"/>
                <w:noProof/>
                <w:webHidden/>
                <w:sz w:val="24"/>
                <w:szCs w:val="24"/>
              </w:rPr>
              <w:instrText xml:space="preserve"> PAGEREF _Toc216352444 \h </w:instrText>
            </w:r>
            <w:r w:rsidRPr="00177BC9">
              <w:rPr>
                <w:rFonts w:asciiTheme="majorBidi" w:hAnsiTheme="majorBidi" w:cstheme="majorBidi"/>
                <w:noProof/>
                <w:webHidden/>
                <w:sz w:val="24"/>
                <w:szCs w:val="24"/>
              </w:rPr>
            </w:r>
            <w:r w:rsidRPr="00177BC9">
              <w:rPr>
                <w:rFonts w:asciiTheme="majorBidi" w:hAnsiTheme="majorBidi" w:cstheme="majorBidi"/>
                <w:noProof/>
                <w:webHidden/>
                <w:sz w:val="24"/>
                <w:szCs w:val="24"/>
              </w:rPr>
              <w:fldChar w:fldCharType="separate"/>
            </w:r>
            <w:r w:rsidR="005A18E4">
              <w:rPr>
                <w:rFonts w:asciiTheme="majorBidi" w:hAnsiTheme="majorBidi" w:cstheme="majorBidi"/>
                <w:noProof/>
                <w:webHidden/>
                <w:sz w:val="24"/>
                <w:szCs w:val="24"/>
              </w:rPr>
              <w:t>72</w:t>
            </w:r>
            <w:r w:rsidRPr="00177BC9">
              <w:rPr>
                <w:rFonts w:asciiTheme="majorBidi" w:hAnsiTheme="majorBidi" w:cstheme="majorBidi"/>
                <w:noProof/>
                <w:webHidden/>
                <w:sz w:val="24"/>
                <w:szCs w:val="24"/>
              </w:rPr>
              <w:fldChar w:fldCharType="end"/>
            </w:r>
          </w:hyperlink>
        </w:p>
        <w:p w14:paraId="2CC71B5F" w14:textId="28EC6071" w:rsidR="00177BC9" w:rsidRPr="00177BC9" w:rsidRDefault="00177BC9">
          <w:pPr>
            <w:pStyle w:val="TOC3"/>
            <w:rPr>
              <w:rFonts w:asciiTheme="majorBidi" w:eastAsiaTheme="minorEastAsia" w:hAnsiTheme="majorBidi" w:cstheme="majorBidi"/>
              <w:noProof/>
              <w:sz w:val="24"/>
              <w:szCs w:val="24"/>
              <w:lang w:val="en-US"/>
            </w:rPr>
          </w:pPr>
          <w:hyperlink w:anchor="_Toc216352445" w:history="1">
            <w:r w:rsidRPr="00177BC9">
              <w:rPr>
                <w:rStyle w:val="Hyperlink"/>
                <w:rFonts w:asciiTheme="majorBidi" w:hAnsiTheme="majorBidi" w:cstheme="majorBidi"/>
                <w:noProof/>
                <w:sz w:val="24"/>
                <w:szCs w:val="24"/>
              </w:rPr>
              <w:t>4.4.6</w:t>
            </w:r>
            <w:r w:rsidRPr="00177BC9">
              <w:rPr>
                <w:rFonts w:asciiTheme="majorBidi" w:eastAsiaTheme="minorEastAsia" w:hAnsiTheme="majorBidi" w:cstheme="majorBidi"/>
                <w:noProof/>
                <w:sz w:val="24"/>
                <w:szCs w:val="24"/>
                <w:lang w:val="en-US"/>
              </w:rPr>
              <w:tab/>
            </w:r>
            <w:r w:rsidRPr="00177BC9">
              <w:rPr>
                <w:rStyle w:val="Hyperlink"/>
                <w:rFonts w:asciiTheme="majorBidi" w:hAnsiTheme="majorBidi" w:cstheme="majorBidi"/>
                <w:noProof/>
                <w:sz w:val="24"/>
                <w:szCs w:val="24"/>
              </w:rPr>
              <w:t>The Influence of Digital Tax Services (E-Filing) on Tax Compliance with Tax Awareness as a Moderating Variable</w:t>
            </w:r>
            <w:r w:rsidRPr="00177BC9">
              <w:rPr>
                <w:rFonts w:asciiTheme="majorBidi" w:hAnsiTheme="majorBidi" w:cstheme="majorBidi"/>
                <w:noProof/>
                <w:webHidden/>
                <w:sz w:val="24"/>
                <w:szCs w:val="24"/>
              </w:rPr>
              <w:tab/>
            </w:r>
            <w:r w:rsidRPr="00177BC9">
              <w:rPr>
                <w:rFonts w:asciiTheme="majorBidi" w:hAnsiTheme="majorBidi" w:cstheme="majorBidi"/>
                <w:noProof/>
                <w:webHidden/>
                <w:sz w:val="24"/>
                <w:szCs w:val="24"/>
              </w:rPr>
              <w:fldChar w:fldCharType="begin"/>
            </w:r>
            <w:r w:rsidRPr="00177BC9">
              <w:rPr>
                <w:rFonts w:asciiTheme="majorBidi" w:hAnsiTheme="majorBidi" w:cstheme="majorBidi"/>
                <w:noProof/>
                <w:webHidden/>
                <w:sz w:val="24"/>
                <w:szCs w:val="24"/>
              </w:rPr>
              <w:instrText xml:space="preserve"> PAGEREF _Toc216352445 \h </w:instrText>
            </w:r>
            <w:r w:rsidRPr="00177BC9">
              <w:rPr>
                <w:rFonts w:asciiTheme="majorBidi" w:hAnsiTheme="majorBidi" w:cstheme="majorBidi"/>
                <w:noProof/>
                <w:webHidden/>
                <w:sz w:val="24"/>
                <w:szCs w:val="24"/>
              </w:rPr>
            </w:r>
            <w:r w:rsidRPr="00177BC9">
              <w:rPr>
                <w:rFonts w:asciiTheme="majorBidi" w:hAnsiTheme="majorBidi" w:cstheme="majorBidi"/>
                <w:noProof/>
                <w:webHidden/>
                <w:sz w:val="24"/>
                <w:szCs w:val="24"/>
              </w:rPr>
              <w:fldChar w:fldCharType="separate"/>
            </w:r>
            <w:r w:rsidR="005A18E4">
              <w:rPr>
                <w:rFonts w:asciiTheme="majorBidi" w:hAnsiTheme="majorBidi" w:cstheme="majorBidi"/>
                <w:noProof/>
                <w:webHidden/>
                <w:sz w:val="24"/>
                <w:szCs w:val="24"/>
              </w:rPr>
              <w:t>73</w:t>
            </w:r>
            <w:r w:rsidRPr="00177BC9">
              <w:rPr>
                <w:rFonts w:asciiTheme="majorBidi" w:hAnsiTheme="majorBidi" w:cstheme="majorBidi"/>
                <w:noProof/>
                <w:webHidden/>
                <w:sz w:val="24"/>
                <w:szCs w:val="24"/>
              </w:rPr>
              <w:fldChar w:fldCharType="end"/>
            </w:r>
          </w:hyperlink>
        </w:p>
        <w:p w14:paraId="6D71D6E3" w14:textId="24D1C862" w:rsidR="00177BC9" w:rsidRPr="00177BC9" w:rsidRDefault="00177BC9">
          <w:pPr>
            <w:pStyle w:val="TOC1"/>
            <w:rPr>
              <w:rFonts w:asciiTheme="majorBidi" w:eastAsiaTheme="minorEastAsia" w:hAnsiTheme="majorBidi" w:cstheme="majorBidi"/>
              <w:b w:val="0"/>
              <w:bCs w:val="0"/>
              <w:lang w:val="en-US"/>
            </w:rPr>
          </w:pPr>
          <w:hyperlink w:anchor="_Toc216352446" w:history="1">
            <w:r w:rsidRPr="00177BC9">
              <w:rPr>
                <w:rStyle w:val="Hyperlink"/>
                <w:rFonts w:asciiTheme="majorBidi" w:hAnsiTheme="majorBidi" w:cstheme="majorBidi"/>
              </w:rPr>
              <w:t>CHAPTER V CLOSURE</w:t>
            </w:r>
            <w:r w:rsidRPr="00177BC9">
              <w:rPr>
                <w:rFonts w:asciiTheme="majorBidi" w:hAnsiTheme="majorBidi" w:cstheme="majorBidi"/>
                <w:webHidden/>
              </w:rPr>
              <w:tab/>
            </w:r>
            <w:r w:rsidRPr="00177BC9">
              <w:rPr>
                <w:rFonts w:asciiTheme="majorBidi" w:hAnsiTheme="majorBidi" w:cstheme="majorBidi"/>
                <w:webHidden/>
              </w:rPr>
              <w:fldChar w:fldCharType="begin"/>
            </w:r>
            <w:r w:rsidRPr="00177BC9">
              <w:rPr>
                <w:rFonts w:asciiTheme="majorBidi" w:hAnsiTheme="majorBidi" w:cstheme="majorBidi"/>
                <w:webHidden/>
              </w:rPr>
              <w:instrText xml:space="preserve"> PAGEREF _Toc216352446 \h </w:instrText>
            </w:r>
            <w:r w:rsidRPr="00177BC9">
              <w:rPr>
                <w:rFonts w:asciiTheme="majorBidi" w:hAnsiTheme="majorBidi" w:cstheme="majorBidi"/>
                <w:webHidden/>
              </w:rPr>
            </w:r>
            <w:r w:rsidRPr="00177BC9">
              <w:rPr>
                <w:rFonts w:asciiTheme="majorBidi" w:hAnsiTheme="majorBidi" w:cstheme="majorBidi"/>
                <w:webHidden/>
              </w:rPr>
              <w:fldChar w:fldCharType="separate"/>
            </w:r>
            <w:r w:rsidR="005A18E4">
              <w:rPr>
                <w:rFonts w:asciiTheme="majorBidi" w:hAnsiTheme="majorBidi" w:cstheme="majorBidi"/>
                <w:webHidden/>
              </w:rPr>
              <w:t>76</w:t>
            </w:r>
            <w:r w:rsidRPr="00177BC9">
              <w:rPr>
                <w:rFonts w:asciiTheme="majorBidi" w:hAnsiTheme="majorBidi" w:cstheme="majorBidi"/>
                <w:webHidden/>
              </w:rPr>
              <w:fldChar w:fldCharType="end"/>
            </w:r>
          </w:hyperlink>
        </w:p>
        <w:p w14:paraId="434DB854" w14:textId="074941F9" w:rsidR="00177BC9" w:rsidRPr="00177BC9" w:rsidRDefault="00177BC9">
          <w:pPr>
            <w:pStyle w:val="TOC2"/>
            <w:rPr>
              <w:rFonts w:asciiTheme="majorBidi" w:eastAsiaTheme="minorEastAsia" w:hAnsiTheme="majorBidi" w:cstheme="majorBidi"/>
              <w:noProof/>
              <w:sz w:val="24"/>
              <w:szCs w:val="24"/>
              <w:lang w:val="en-US"/>
            </w:rPr>
          </w:pPr>
          <w:hyperlink w:anchor="_Toc216352447" w:history="1">
            <w:r w:rsidRPr="00177BC9">
              <w:rPr>
                <w:rStyle w:val="Hyperlink"/>
                <w:rFonts w:asciiTheme="majorBidi" w:hAnsiTheme="majorBidi" w:cstheme="majorBidi"/>
                <w:noProof/>
                <w:sz w:val="24"/>
                <w:szCs w:val="24"/>
              </w:rPr>
              <w:t>5.1</w:t>
            </w:r>
            <w:r w:rsidRPr="00177BC9">
              <w:rPr>
                <w:rFonts w:asciiTheme="majorBidi" w:eastAsiaTheme="minorEastAsia" w:hAnsiTheme="majorBidi" w:cstheme="majorBidi"/>
                <w:noProof/>
                <w:sz w:val="24"/>
                <w:szCs w:val="24"/>
                <w:lang w:val="en-US"/>
              </w:rPr>
              <w:tab/>
            </w:r>
            <w:r w:rsidRPr="00177BC9">
              <w:rPr>
                <w:rStyle w:val="Hyperlink"/>
                <w:rFonts w:asciiTheme="majorBidi" w:hAnsiTheme="majorBidi" w:cstheme="majorBidi"/>
                <w:noProof/>
                <w:sz w:val="24"/>
                <w:szCs w:val="24"/>
              </w:rPr>
              <w:t>Conclusion</w:t>
            </w:r>
            <w:r w:rsidRPr="00177BC9">
              <w:rPr>
                <w:rFonts w:asciiTheme="majorBidi" w:hAnsiTheme="majorBidi" w:cstheme="majorBidi"/>
                <w:noProof/>
                <w:webHidden/>
                <w:sz w:val="24"/>
                <w:szCs w:val="24"/>
              </w:rPr>
              <w:tab/>
            </w:r>
            <w:r w:rsidRPr="00177BC9">
              <w:rPr>
                <w:rFonts w:asciiTheme="majorBidi" w:hAnsiTheme="majorBidi" w:cstheme="majorBidi"/>
                <w:noProof/>
                <w:webHidden/>
                <w:sz w:val="24"/>
                <w:szCs w:val="24"/>
              </w:rPr>
              <w:fldChar w:fldCharType="begin"/>
            </w:r>
            <w:r w:rsidRPr="00177BC9">
              <w:rPr>
                <w:rFonts w:asciiTheme="majorBidi" w:hAnsiTheme="majorBidi" w:cstheme="majorBidi"/>
                <w:noProof/>
                <w:webHidden/>
                <w:sz w:val="24"/>
                <w:szCs w:val="24"/>
              </w:rPr>
              <w:instrText xml:space="preserve"> PAGEREF _Toc216352447 \h </w:instrText>
            </w:r>
            <w:r w:rsidRPr="00177BC9">
              <w:rPr>
                <w:rFonts w:asciiTheme="majorBidi" w:hAnsiTheme="majorBidi" w:cstheme="majorBidi"/>
                <w:noProof/>
                <w:webHidden/>
                <w:sz w:val="24"/>
                <w:szCs w:val="24"/>
              </w:rPr>
            </w:r>
            <w:r w:rsidRPr="00177BC9">
              <w:rPr>
                <w:rFonts w:asciiTheme="majorBidi" w:hAnsiTheme="majorBidi" w:cstheme="majorBidi"/>
                <w:noProof/>
                <w:webHidden/>
                <w:sz w:val="24"/>
                <w:szCs w:val="24"/>
              </w:rPr>
              <w:fldChar w:fldCharType="separate"/>
            </w:r>
            <w:r w:rsidR="005A18E4">
              <w:rPr>
                <w:rFonts w:asciiTheme="majorBidi" w:hAnsiTheme="majorBidi" w:cstheme="majorBidi"/>
                <w:noProof/>
                <w:webHidden/>
                <w:sz w:val="24"/>
                <w:szCs w:val="24"/>
              </w:rPr>
              <w:t>76</w:t>
            </w:r>
            <w:r w:rsidRPr="00177BC9">
              <w:rPr>
                <w:rFonts w:asciiTheme="majorBidi" w:hAnsiTheme="majorBidi" w:cstheme="majorBidi"/>
                <w:noProof/>
                <w:webHidden/>
                <w:sz w:val="24"/>
                <w:szCs w:val="24"/>
              </w:rPr>
              <w:fldChar w:fldCharType="end"/>
            </w:r>
          </w:hyperlink>
        </w:p>
        <w:p w14:paraId="17A53DB8" w14:textId="3787E8E4" w:rsidR="00177BC9" w:rsidRPr="00177BC9" w:rsidRDefault="00177BC9">
          <w:pPr>
            <w:pStyle w:val="TOC2"/>
            <w:rPr>
              <w:rFonts w:asciiTheme="majorBidi" w:eastAsiaTheme="minorEastAsia" w:hAnsiTheme="majorBidi" w:cstheme="majorBidi"/>
              <w:noProof/>
              <w:sz w:val="24"/>
              <w:szCs w:val="24"/>
              <w:lang w:val="en-US"/>
            </w:rPr>
          </w:pPr>
          <w:hyperlink w:anchor="_Toc216352448" w:history="1">
            <w:r w:rsidRPr="00177BC9">
              <w:rPr>
                <w:rStyle w:val="Hyperlink"/>
                <w:rFonts w:asciiTheme="majorBidi" w:hAnsiTheme="majorBidi" w:cstheme="majorBidi"/>
                <w:noProof/>
                <w:sz w:val="24"/>
                <w:szCs w:val="24"/>
              </w:rPr>
              <w:t>5.2</w:t>
            </w:r>
            <w:r w:rsidRPr="00177BC9">
              <w:rPr>
                <w:rFonts w:asciiTheme="majorBidi" w:eastAsiaTheme="minorEastAsia" w:hAnsiTheme="majorBidi" w:cstheme="majorBidi"/>
                <w:noProof/>
                <w:sz w:val="24"/>
                <w:szCs w:val="24"/>
                <w:lang w:val="en-US"/>
              </w:rPr>
              <w:tab/>
            </w:r>
            <w:r w:rsidRPr="00177BC9">
              <w:rPr>
                <w:rStyle w:val="Hyperlink"/>
                <w:rFonts w:asciiTheme="majorBidi" w:hAnsiTheme="majorBidi" w:cstheme="majorBidi"/>
                <w:noProof/>
                <w:sz w:val="24"/>
                <w:szCs w:val="24"/>
              </w:rPr>
              <w:t>Suggestions</w:t>
            </w:r>
            <w:r w:rsidRPr="00177BC9">
              <w:rPr>
                <w:rFonts w:asciiTheme="majorBidi" w:hAnsiTheme="majorBidi" w:cstheme="majorBidi"/>
                <w:noProof/>
                <w:webHidden/>
                <w:sz w:val="24"/>
                <w:szCs w:val="24"/>
              </w:rPr>
              <w:tab/>
            </w:r>
            <w:r w:rsidRPr="00177BC9">
              <w:rPr>
                <w:rFonts w:asciiTheme="majorBidi" w:hAnsiTheme="majorBidi" w:cstheme="majorBidi"/>
                <w:noProof/>
                <w:webHidden/>
                <w:sz w:val="24"/>
                <w:szCs w:val="24"/>
              </w:rPr>
              <w:fldChar w:fldCharType="begin"/>
            </w:r>
            <w:r w:rsidRPr="00177BC9">
              <w:rPr>
                <w:rFonts w:asciiTheme="majorBidi" w:hAnsiTheme="majorBidi" w:cstheme="majorBidi"/>
                <w:noProof/>
                <w:webHidden/>
                <w:sz w:val="24"/>
                <w:szCs w:val="24"/>
              </w:rPr>
              <w:instrText xml:space="preserve"> PAGEREF _Toc216352448 \h </w:instrText>
            </w:r>
            <w:r w:rsidRPr="00177BC9">
              <w:rPr>
                <w:rFonts w:asciiTheme="majorBidi" w:hAnsiTheme="majorBidi" w:cstheme="majorBidi"/>
                <w:noProof/>
                <w:webHidden/>
                <w:sz w:val="24"/>
                <w:szCs w:val="24"/>
              </w:rPr>
            </w:r>
            <w:r w:rsidRPr="00177BC9">
              <w:rPr>
                <w:rFonts w:asciiTheme="majorBidi" w:hAnsiTheme="majorBidi" w:cstheme="majorBidi"/>
                <w:noProof/>
                <w:webHidden/>
                <w:sz w:val="24"/>
                <w:szCs w:val="24"/>
              </w:rPr>
              <w:fldChar w:fldCharType="separate"/>
            </w:r>
            <w:r w:rsidR="005A18E4">
              <w:rPr>
                <w:rFonts w:asciiTheme="majorBidi" w:hAnsiTheme="majorBidi" w:cstheme="majorBidi"/>
                <w:noProof/>
                <w:webHidden/>
                <w:sz w:val="24"/>
                <w:szCs w:val="24"/>
              </w:rPr>
              <w:t>77</w:t>
            </w:r>
            <w:r w:rsidRPr="00177BC9">
              <w:rPr>
                <w:rFonts w:asciiTheme="majorBidi" w:hAnsiTheme="majorBidi" w:cstheme="majorBidi"/>
                <w:noProof/>
                <w:webHidden/>
                <w:sz w:val="24"/>
                <w:szCs w:val="24"/>
              </w:rPr>
              <w:fldChar w:fldCharType="end"/>
            </w:r>
          </w:hyperlink>
        </w:p>
        <w:p w14:paraId="393D6F18" w14:textId="7C32206A" w:rsidR="00177BC9" w:rsidRPr="00177BC9" w:rsidRDefault="00177BC9">
          <w:pPr>
            <w:pStyle w:val="TOC1"/>
            <w:rPr>
              <w:rFonts w:asciiTheme="majorBidi" w:eastAsiaTheme="minorEastAsia" w:hAnsiTheme="majorBidi" w:cstheme="majorBidi"/>
              <w:b w:val="0"/>
              <w:bCs w:val="0"/>
              <w:lang w:val="en-US"/>
            </w:rPr>
          </w:pPr>
          <w:hyperlink w:anchor="_Toc216352449" w:history="1">
            <w:r w:rsidRPr="00177BC9">
              <w:rPr>
                <w:rStyle w:val="Hyperlink"/>
                <w:rFonts w:asciiTheme="majorBidi" w:hAnsiTheme="majorBidi" w:cstheme="majorBidi"/>
                <w:lang w:val="sv-SE"/>
              </w:rPr>
              <w:t>BIBLIOGRAPHY</w:t>
            </w:r>
            <w:r w:rsidRPr="00177BC9">
              <w:rPr>
                <w:rFonts w:asciiTheme="majorBidi" w:hAnsiTheme="majorBidi" w:cstheme="majorBidi"/>
                <w:webHidden/>
              </w:rPr>
              <w:tab/>
            </w:r>
            <w:r w:rsidRPr="00177BC9">
              <w:rPr>
                <w:rFonts w:asciiTheme="majorBidi" w:hAnsiTheme="majorBidi" w:cstheme="majorBidi"/>
                <w:webHidden/>
              </w:rPr>
              <w:fldChar w:fldCharType="begin"/>
            </w:r>
            <w:r w:rsidRPr="00177BC9">
              <w:rPr>
                <w:rFonts w:asciiTheme="majorBidi" w:hAnsiTheme="majorBidi" w:cstheme="majorBidi"/>
                <w:webHidden/>
              </w:rPr>
              <w:instrText xml:space="preserve"> PAGEREF _Toc216352449 \h </w:instrText>
            </w:r>
            <w:r w:rsidRPr="00177BC9">
              <w:rPr>
                <w:rFonts w:asciiTheme="majorBidi" w:hAnsiTheme="majorBidi" w:cstheme="majorBidi"/>
                <w:webHidden/>
              </w:rPr>
            </w:r>
            <w:r w:rsidRPr="00177BC9">
              <w:rPr>
                <w:rFonts w:asciiTheme="majorBidi" w:hAnsiTheme="majorBidi" w:cstheme="majorBidi"/>
                <w:webHidden/>
              </w:rPr>
              <w:fldChar w:fldCharType="separate"/>
            </w:r>
            <w:r w:rsidR="005A18E4">
              <w:rPr>
                <w:rFonts w:asciiTheme="majorBidi" w:hAnsiTheme="majorBidi" w:cstheme="majorBidi"/>
                <w:webHidden/>
              </w:rPr>
              <w:t>79</w:t>
            </w:r>
            <w:r w:rsidRPr="00177BC9">
              <w:rPr>
                <w:rFonts w:asciiTheme="majorBidi" w:hAnsiTheme="majorBidi" w:cstheme="majorBidi"/>
                <w:webHidden/>
              </w:rPr>
              <w:fldChar w:fldCharType="end"/>
            </w:r>
          </w:hyperlink>
        </w:p>
        <w:p w14:paraId="04DBCEDA" w14:textId="2013F58F" w:rsidR="00177BC9" w:rsidRPr="00177BC9" w:rsidRDefault="00177BC9">
          <w:pPr>
            <w:pStyle w:val="TOC1"/>
            <w:rPr>
              <w:rFonts w:asciiTheme="majorBidi" w:eastAsiaTheme="minorEastAsia" w:hAnsiTheme="majorBidi" w:cstheme="majorBidi"/>
              <w:b w:val="0"/>
              <w:bCs w:val="0"/>
              <w:lang w:val="en-US"/>
            </w:rPr>
          </w:pPr>
          <w:hyperlink w:anchor="_Toc216352450" w:history="1">
            <w:r w:rsidRPr="00177BC9">
              <w:rPr>
                <w:rStyle w:val="Hyperlink"/>
                <w:rFonts w:asciiTheme="majorBidi" w:hAnsiTheme="majorBidi" w:cstheme="majorBidi"/>
              </w:rPr>
              <w:t>APPENDIX</w:t>
            </w:r>
            <w:r w:rsidRPr="00177BC9">
              <w:rPr>
                <w:rFonts w:asciiTheme="majorBidi" w:hAnsiTheme="majorBidi" w:cstheme="majorBidi"/>
                <w:webHidden/>
              </w:rPr>
              <w:tab/>
            </w:r>
            <w:r w:rsidRPr="00177BC9">
              <w:rPr>
                <w:rFonts w:asciiTheme="majorBidi" w:hAnsiTheme="majorBidi" w:cstheme="majorBidi"/>
                <w:webHidden/>
              </w:rPr>
              <w:fldChar w:fldCharType="begin"/>
            </w:r>
            <w:r w:rsidRPr="00177BC9">
              <w:rPr>
                <w:rFonts w:asciiTheme="majorBidi" w:hAnsiTheme="majorBidi" w:cstheme="majorBidi"/>
                <w:webHidden/>
              </w:rPr>
              <w:instrText xml:space="preserve"> PAGEREF _Toc216352450 \h </w:instrText>
            </w:r>
            <w:r w:rsidRPr="00177BC9">
              <w:rPr>
                <w:rFonts w:asciiTheme="majorBidi" w:hAnsiTheme="majorBidi" w:cstheme="majorBidi"/>
                <w:webHidden/>
              </w:rPr>
            </w:r>
            <w:r w:rsidRPr="00177BC9">
              <w:rPr>
                <w:rFonts w:asciiTheme="majorBidi" w:hAnsiTheme="majorBidi" w:cstheme="majorBidi"/>
                <w:webHidden/>
              </w:rPr>
              <w:fldChar w:fldCharType="separate"/>
            </w:r>
            <w:r w:rsidR="005A18E4">
              <w:rPr>
                <w:rFonts w:asciiTheme="majorBidi" w:hAnsiTheme="majorBidi" w:cstheme="majorBidi"/>
                <w:webHidden/>
              </w:rPr>
              <w:t>84</w:t>
            </w:r>
            <w:r w:rsidRPr="00177BC9">
              <w:rPr>
                <w:rFonts w:asciiTheme="majorBidi" w:hAnsiTheme="majorBidi" w:cstheme="majorBidi"/>
                <w:webHidden/>
              </w:rPr>
              <w:fldChar w:fldCharType="end"/>
            </w:r>
          </w:hyperlink>
        </w:p>
        <w:p w14:paraId="07EEB767" w14:textId="7F9B4095" w:rsidR="002D1590" w:rsidRPr="003367E9" w:rsidRDefault="002D1590" w:rsidP="008420BD">
          <w:pPr>
            <w:rPr>
              <w:rFonts w:ascii="Times New Roman" w:hAnsi="Times New Roman" w:cs="Times New Roman"/>
            </w:rPr>
          </w:pPr>
          <w:r w:rsidRPr="00177BC9">
            <w:rPr>
              <w:rFonts w:asciiTheme="majorBidi" w:hAnsiTheme="majorBidi" w:cstheme="majorBidi"/>
              <w:b/>
              <w:bCs/>
              <w:noProof/>
              <w:sz w:val="24"/>
              <w:szCs w:val="24"/>
            </w:rPr>
            <w:fldChar w:fldCharType="end"/>
          </w:r>
        </w:p>
      </w:sdtContent>
    </w:sdt>
    <w:p w14:paraId="29E1B24D" w14:textId="77777777" w:rsidR="008420BD" w:rsidRDefault="008420BD" w:rsidP="008420BD"/>
    <w:p w14:paraId="61DE4CBE" w14:textId="08E08F2F" w:rsidR="00AE0B60" w:rsidRDefault="00F8530C" w:rsidP="00F8530C">
      <w:pPr>
        <w:jc w:val="center"/>
        <w:outlineLvl w:val="0"/>
        <w:rPr>
          <w:rFonts w:ascii="Times New Roman" w:hAnsi="Times New Roman" w:cs="Times New Roman"/>
          <w:b/>
          <w:bCs/>
          <w:sz w:val="24"/>
          <w:szCs w:val="24"/>
        </w:rPr>
      </w:pPr>
      <w:bookmarkStart w:id="6" w:name="_Toc216352366"/>
      <w:r>
        <w:rPr>
          <w:rFonts w:ascii="Times New Roman" w:hAnsi="Times New Roman" w:cs="Times New Roman"/>
          <w:b/>
          <w:bCs/>
          <w:sz w:val="24"/>
          <w:szCs w:val="24"/>
        </w:rPr>
        <w:lastRenderedPageBreak/>
        <w:t xml:space="preserve">LIST OF </w:t>
      </w:r>
      <w:r w:rsidR="007B1E7E">
        <w:rPr>
          <w:rFonts w:ascii="Times New Roman" w:hAnsi="Times New Roman" w:cs="Times New Roman"/>
          <w:b/>
          <w:bCs/>
          <w:sz w:val="24"/>
          <w:szCs w:val="24"/>
        </w:rPr>
        <w:t>TABLES</w:t>
      </w:r>
      <w:bookmarkEnd w:id="6"/>
    </w:p>
    <w:p w14:paraId="600D71F7" w14:textId="77777777" w:rsidR="00A56456" w:rsidRDefault="00A56456" w:rsidP="002F7E0C">
      <w:pPr>
        <w:spacing w:after="0"/>
        <w:ind w:left="2880" w:firstLine="720"/>
        <w:jc w:val="both"/>
        <w:rPr>
          <w:rFonts w:ascii="Times New Roman" w:hAnsi="Times New Roman" w:cs="Times New Roman"/>
          <w:b/>
          <w:bCs/>
          <w:sz w:val="24"/>
          <w:szCs w:val="24"/>
        </w:rPr>
      </w:pPr>
    </w:p>
    <w:p w14:paraId="21D25F01" w14:textId="47D035D5" w:rsidR="008125E8" w:rsidRPr="008125E8" w:rsidRDefault="008420BD">
      <w:pPr>
        <w:pStyle w:val="TableofFigures"/>
        <w:tabs>
          <w:tab w:val="right" w:leader="dot" w:pos="7927"/>
        </w:tabs>
        <w:rPr>
          <w:rFonts w:asciiTheme="majorBidi" w:eastAsiaTheme="minorEastAsia" w:hAnsiTheme="majorBidi" w:cstheme="majorBidi"/>
          <w:noProof/>
          <w:sz w:val="24"/>
          <w:szCs w:val="24"/>
          <w:lang w:val="en-US"/>
        </w:rPr>
      </w:pPr>
      <w:r w:rsidRPr="008125E8">
        <w:rPr>
          <w:rFonts w:asciiTheme="majorBidi" w:hAnsiTheme="majorBidi" w:cstheme="majorBidi"/>
          <w:sz w:val="24"/>
          <w:szCs w:val="24"/>
        </w:rPr>
        <w:fldChar w:fldCharType="begin"/>
      </w:r>
      <w:r w:rsidRPr="008125E8">
        <w:rPr>
          <w:rFonts w:asciiTheme="majorBidi" w:hAnsiTheme="majorBidi" w:cstheme="majorBidi"/>
          <w:sz w:val="24"/>
          <w:szCs w:val="24"/>
        </w:rPr>
        <w:instrText xml:space="preserve"> TOC \h \z \c "Table 1." </w:instrText>
      </w:r>
      <w:r w:rsidRPr="008125E8">
        <w:rPr>
          <w:rFonts w:asciiTheme="majorBidi" w:hAnsiTheme="majorBidi" w:cstheme="majorBidi"/>
          <w:sz w:val="24"/>
          <w:szCs w:val="24"/>
        </w:rPr>
        <w:fldChar w:fldCharType="separate"/>
      </w:r>
      <w:hyperlink w:anchor="_Toc216173033" w:history="1">
        <w:r w:rsidR="008125E8" w:rsidRPr="008125E8">
          <w:rPr>
            <w:rStyle w:val="Hyperlink"/>
            <w:rFonts w:asciiTheme="majorBidi" w:hAnsiTheme="majorBidi" w:cstheme="majorBidi"/>
            <w:noProof/>
            <w:sz w:val="24"/>
            <w:szCs w:val="24"/>
          </w:rPr>
          <w:t>Table 1. 1 Tax Registrants and Reporters at the Samarinda Ulu Tax Office</w:t>
        </w:r>
        <w:r w:rsidR="008125E8" w:rsidRPr="008125E8">
          <w:rPr>
            <w:rFonts w:asciiTheme="majorBidi" w:hAnsiTheme="majorBidi" w:cstheme="majorBidi"/>
            <w:noProof/>
            <w:webHidden/>
            <w:sz w:val="24"/>
            <w:szCs w:val="24"/>
          </w:rPr>
          <w:tab/>
        </w:r>
        <w:r w:rsidR="008125E8" w:rsidRPr="008125E8">
          <w:rPr>
            <w:rFonts w:asciiTheme="majorBidi" w:hAnsiTheme="majorBidi" w:cstheme="majorBidi"/>
            <w:noProof/>
            <w:webHidden/>
            <w:sz w:val="24"/>
            <w:szCs w:val="24"/>
          </w:rPr>
          <w:fldChar w:fldCharType="begin"/>
        </w:r>
        <w:r w:rsidR="008125E8" w:rsidRPr="008125E8">
          <w:rPr>
            <w:rFonts w:asciiTheme="majorBidi" w:hAnsiTheme="majorBidi" w:cstheme="majorBidi"/>
            <w:noProof/>
            <w:webHidden/>
            <w:sz w:val="24"/>
            <w:szCs w:val="24"/>
          </w:rPr>
          <w:instrText xml:space="preserve"> PAGEREF _Toc216173033 \h </w:instrText>
        </w:r>
        <w:r w:rsidR="008125E8" w:rsidRPr="008125E8">
          <w:rPr>
            <w:rFonts w:asciiTheme="majorBidi" w:hAnsiTheme="majorBidi" w:cstheme="majorBidi"/>
            <w:noProof/>
            <w:webHidden/>
            <w:sz w:val="24"/>
            <w:szCs w:val="24"/>
          </w:rPr>
        </w:r>
        <w:r w:rsidR="008125E8" w:rsidRPr="008125E8">
          <w:rPr>
            <w:rFonts w:asciiTheme="majorBidi" w:hAnsiTheme="majorBidi" w:cstheme="majorBidi"/>
            <w:noProof/>
            <w:webHidden/>
            <w:sz w:val="24"/>
            <w:szCs w:val="24"/>
          </w:rPr>
          <w:fldChar w:fldCharType="separate"/>
        </w:r>
        <w:r w:rsidR="005A18E4">
          <w:rPr>
            <w:rFonts w:asciiTheme="majorBidi" w:hAnsiTheme="majorBidi" w:cstheme="majorBidi"/>
            <w:noProof/>
            <w:webHidden/>
            <w:sz w:val="24"/>
            <w:szCs w:val="24"/>
          </w:rPr>
          <w:t>3</w:t>
        </w:r>
        <w:r w:rsidR="008125E8" w:rsidRPr="008125E8">
          <w:rPr>
            <w:rFonts w:asciiTheme="majorBidi" w:hAnsiTheme="majorBidi" w:cstheme="majorBidi"/>
            <w:noProof/>
            <w:webHidden/>
            <w:sz w:val="24"/>
            <w:szCs w:val="24"/>
          </w:rPr>
          <w:fldChar w:fldCharType="end"/>
        </w:r>
      </w:hyperlink>
    </w:p>
    <w:p w14:paraId="3DA02A65" w14:textId="463F6C59" w:rsidR="008125E8" w:rsidRPr="008125E8" w:rsidRDefault="008125E8" w:rsidP="008125E8">
      <w:pPr>
        <w:pStyle w:val="TableofFigures"/>
        <w:tabs>
          <w:tab w:val="right" w:leader="dot" w:pos="7927"/>
        </w:tabs>
        <w:rPr>
          <w:rFonts w:asciiTheme="majorBidi" w:hAnsiTheme="majorBidi" w:cstheme="majorBidi"/>
          <w:noProof/>
          <w:sz w:val="24"/>
          <w:szCs w:val="24"/>
        </w:rPr>
      </w:pPr>
      <w:hyperlink w:anchor="_Toc216173034" w:history="1">
        <w:r w:rsidRPr="008125E8">
          <w:rPr>
            <w:rStyle w:val="Hyperlink"/>
            <w:rFonts w:asciiTheme="majorBidi" w:hAnsiTheme="majorBidi" w:cstheme="majorBidi"/>
            <w:noProof/>
            <w:sz w:val="24"/>
            <w:szCs w:val="24"/>
          </w:rPr>
          <w:t>Table 1. 2 Registrants and Reporters at the Samarinda Ilir Tax Office</w:t>
        </w:r>
        <w:r w:rsidRPr="008125E8">
          <w:rPr>
            <w:rFonts w:asciiTheme="majorBidi" w:hAnsiTheme="majorBidi" w:cstheme="majorBidi"/>
            <w:noProof/>
            <w:webHidden/>
            <w:sz w:val="24"/>
            <w:szCs w:val="24"/>
          </w:rPr>
          <w:tab/>
        </w:r>
        <w:r w:rsidRPr="008125E8">
          <w:rPr>
            <w:rFonts w:asciiTheme="majorBidi" w:hAnsiTheme="majorBidi" w:cstheme="majorBidi"/>
            <w:noProof/>
            <w:webHidden/>
            <w:sz w:val="24"/>
            <w:szCs w:val="24"/>
          </w:rPr>
          <w:fldChar w:fldCharType="begin"/>
        </w:r>
        <w:r w:rsidRPr="008125E8">
          <w:rPr>
            <w:rFonts w:asciiTheme="majorBidi" w:hAnsiTheme="majorBidi" w:cstheme="majorBidi"/>
            <w:noProof/>
            <w:webHidden/>
            <w:sz w:val="24"/>
            <w:szCs w:val="24"/>
          </w:rPr>
          <w:instrText xml:space="preserve"> PAGEREF _Toc216173034 \h </w:instrText>
        </w:r>
        <w:r w:rsidRPr="008125E8">
          <w:rPr>
            <w:rFonts w:asciiTheme="majorBidi" w:hAnsiTheme="majorBidi" w:cstheme="majorBidi"/>
            <w:noProof/>
            <w:webHidden/>
            <w:sz w:val="24"/>
            <w:szCs w:val="24"/>
          </w:rPr>
        </w:r>
        <w:r w:rsidRPr="008125E8">
          <w:rPr>
            <w:rFonts w:asciiTheme="majorBidi" w:hAnsiTheme="majorBidi" w:cstheme="majorBidi"/>
            <w:noProof/>
            <w:webHidden/>
            <w:sz w:val="24"/>
            <w:szCs w:val="24"/>
          </w:rPr>
          <w:fldChar w:fldCharType="separate"/>
        </w:r>
        <w:r w:rsidR="005A18E4">
          <w:rPr>
            <w:rFonts w:asciiTheme="majorBidi" w:hAnsiTheme="majorBidi" w:cstheme="majorBidi"/>
            <w:noProof/>
            <w:webHidden/>
            <w:sz w:val="24"/>
            <w:szCs w:val="24"/>
          </w:rPr>
          <w:t>4</w:t>
        </w:r>
        <w:r w:rsidRPr="008125E8">
          <w:rPr>
            <w:rFonts w:asciiTheme="majorBidi" w:hAnsiTheme="majorBidi" w:cstheme="majorBidi"/>
            <w:noProof/>
            <w:webHidden/>
            <w:sz w:val="24"/>
            <w:szCs w:val="24"/>
          </w:rPr>
          <w:fldChar w:fldCharType="end"/>
        </w:r>
      </w:hyperlink>
      <w:r w:rsidR="008420BD" w:rsidRPr="008125E8">
        <w:rPr>
          <w:rFonts w:asciiTheme="majorBidi" w:hAnsiTheme="majorBidi" w:cstheme="majorBidi"/>
          <w:sz w:val="24"/>
          <w:szCs w:val="24"/>
        </w:rPr>
        <w:fldChar w:fldCharType="end"/>
      </w:r>
      <w:r w:rsidR="008420BD" w:rsidRPr="008125E8">
        <w:rPr>
          <w:rFonts w:asciiTheme="majorBidi" w:hAnsiTheme="majorBidi" w:cstheme="majorBidi"/>
          <w:sz w:val="24"/>
          <w:szCs w:val="24"/>
        </w:rPr>
        <w:fldChar w:fldCharType="begin"/>
      </w:r>
      <w:r w:rsidR="008420BD" w:rsidRPr="008125E8">
        <w:rPr>
          <w:rFonts w:asciiTheme="majorBidi" w:hAnsiTheme="majorBidi" w:cstheme="majorBidi"/>
          <w:sz w:val="24"/>
          <w:szCs w:val="24"/>
        </w:rPr>
        <w:instrText xml:space="preserve"> TOC \h \z \c "Table 2." </w:instrText>
      </w:r>
      <w:r w:rsidR="008420BD" w:rsidRPr="008125E8">
        <w:rPr>
          <w:rFonts w:asciiTheme="majorBidi" w:hAnsiTheme="majorBidi" w:cstheme="majorBidi"/>
          <w:sz w:val="24"/>
          <w:szCs w:val="24"/>
        </w:rPr>
        <w:fldChar w:fldCharType="separate"/>
      </w:r>
    </w:p>
    <w:p w14:paraId="4CA6D96D" w14:textId="67246FCC" w:rsidR="008125E8" w:rsidRPr="008125E8" w:rsidRDefault="008125E8" w:rsidP="008125E8">
      <w:pPr>
        <w:pStyle w:val="TableofFigures"/>
        <w:tabs>
          <w:tab w:val="right" w:leader="dot" w:pos="7927"/>
        </w:tabs>
        <w:rPr>
          <w:rFonts w:asciiTheme="majorBidi" w:hAnsiTheme="majorBidi" w:cstheme="majorBidi"/>
          <w:noProof/>
          <w:sz w:val="24"/>
          <w:szCs w:val="24"/>
        </w:rPr>
      </w:pPr>
      <w:hyperlink w:anchor="_Toc216173035" w:history="1">
        <w:r w:rsidRPr="008125E8">
          <w:rPr>
            <w:rStyle w:val="Hyperlink"/>
            <w:rFonts w:asciiTheme="majorBidi" w:hAnsiTheme="majorBidi" w:cstheme="majorBidi"/>
            <w:noProof/>
            <w:sz w:val="24"/>
            <w:szCs w:val="24"/>
          </w:rPr>
          <w:t>Table 2. 1 Previous Research</w:t>
        </w:r>
        <w:r w:rsidRPr="008125E8">
          <w:rPr>
            <w:rFonts w:asciiTheme="majorBidi" w:hAnsiTheme="majorBidi" w:cstheme="majorBidi"/>
            <w:noProof/>
            <w:webHidden/>
            <w:sz w:val="24"/>
            <w:szCs w:val="24"/>
          </w:rPr>
          <w:tab/>
        </w:r>
        <w:r w:rsidRPr="008125E8">
          <w:rPr>
            <w:rFonts w:asciiTheme="majorBidi" w:hAnsiTheme="majorBidi" w:cstheme="majorBidi"/>
            <w:noProof/>
            <w:webHidden/>
            <w:sz w:val="24"/>
            <w:szCs w:val="24"/>
          </w:rPr>
          <w:fldChar w:fldCharType="begin"/>
        </w:r>
        <w:r w:rsidRPr="008125E8">
          <w:rPr>
            <w:rFonts w:asciiTheme="majorBidi" w:hAnsiTheme="majorBidi" w:cstheme="majorBidi"/>
            <w:noProof/>
            <w:webHidden/>
            <w:sz w:val="24"/>
            <w:szCs w:val="24"/>
          </w:rPr>
          <w:instrText xml:space="preserve"> PAGEREF _Toc216173035 \h </w:instrText>
        </w:r>
        <w:r w:rsidRPr="008125E8">
          <w:rPr>
            <w:rFonts w:asciiTheme="majorBidi" w:hAnsiTheme="majorBidi" w:cstheme="majorBidi"/>
            <w:noProof/>
            <w:webHidden/>
            <w:sz w:val="24"/>
            <w:szCs w:val="24"/>
          </w:rPr>
        </w:r>
        <w:r w:rsidRPr="008125E8">
          <w:rPr>
            <w:rFonts w:asciiTheme="majorBidi" w:hAnsiTheme="majorBidi" w:cstheme="majorBidi"/>
            <w:noProof/>
            <w:webHidden/>
            <w:sz w:val="24"/>
            <w:szCs w:val="24"/>
          </w:rPr>
          <w:fldChar w:fldCharType="separate"/>
        </w:r>
        <w:r w:rsidR="005A18E4">
          <w:rPr>
            <w:rFonts w:asciiTheme="majorBidi" w:hAnsiTheme="majorBidi" w:cstheme="majorBidi"/>
            <w:noProof/>
            <w:webHidden/>
            <w:sz w:val="24"/>
            <w:szCs w:val="24"/>
          </w:rPr>
          <w:t>22</w:t>
        </w:r>
        <w:r w:rsidRPr="008125E8">
          <w:rPr>
            <w:rFonts w:asciiTheme="majorBidi" w:hAnsiTheme="majorBidi" w:cstheme="majorBidi"/>
            <w:noProof/>
            <w:webHidden/>
            <w:sz w:val="24"/>
            <w:szCs w:val="24"/>
          </w:rPr>
          <w:fldChar w:fldCharType="end"/>
        </w:r>
      </w:hyperlink>
      <w:r w:rsidR="008420BD" w:rsidRPr="008125E8">
        <w:rPr>
          <w:rFonts w:asciiTheme="majorBidi" w:hAnsiTheme="majorBidi" w:cstheme="majorBidi"/>
          <w:sz w:val="24"/>
          <w:szCs w:val="24"/>
        </w:rPr>
        <w:fldChar w:fldCharType="end"/>
      </w:r>
      <w:r w:rsidR="008420BD" w:rsidRPr="008125E8">
        <w:rPr>
          <w:rFonts w:asciiTheme="majorBidi" w:hAnsiTheme="majorBidi" w:cstheme="majorBidi"/>
          <w:sz w:val="24"/>
          <w:szCs w:val="24"/>
        </w:rPr>
        <w:fldChar w:fldCharType="begin"/>
      </w:r>
      <w:r w:rsidR="008420BD" w:rsidRPr="008125E8">
        <w:rPr>
          <w:rFonts w:asciiTheme="majorBidi" w:hAnsiTheme="majorBidi" w:cstheme="majorBidi"/>
          <w:sz w:val="24"/>
          <w:szCs w:val="24"/>
        </w:rPr>
        <w:instrText xml:space="preserve"> TOC \h \z \c "Table 3." </w:instrText>
      </w:r>
      <w:r w:rsidR="008420BD" w:rsidRPr="008125E8">
        <w:rPr>
          <w:rFonts w:asciiTheme="majorBidi" w:hAnsiTheme="majorBidi" w:cstheme="majorBidi"/>
          <w:sz w:val="24"/>
          <w:szCs w:val="24"/>
        </w:rPr>
        <w:fldChar w:fldCharType="separate"/>
      </w:r>
    </w:p>
    <w:p w14:paraId="37F00B7B" w14:textId="2332AABB" w:rsidR="008125E8" w:rsidRPr="008125E8" w:rsidRDefault="008125E8">
      <w:pPr>
        <w:pStyle w:val="TableofFigures"/>
        <w:tabs>
          <w:tab w:val="right" w:leader="dot" w:pos="7927"/>
        </w:tabs>
        <w:rPr>
          <w:rFonts w:asciiTheme="majorBidi" w:eastAsiaTheme="minorEastAsia" w:hAnsiTheme="majorBidi" w:cstheme="majorBidi"/>
          <w:noProof/>
          <w:sz w:val="24"/>
          <w:szCs w:val="24"/>
          <w:lang w:val="en-US"/>
        </w:rPr>
      </w:pPr>
      <w:hyperlink w:anchor="_Toc216173036" w:history="1">
        <w:r w:rsidRPr="008125E8">
          <w:rPr>
            <w:rStyle w:val="Hyperlink"/>
            <w:rFonts w:asciiTheme="majorBidi" w:hAnsiTheme="majorBidi" w:cstheme="majorBidi"/>
            <w:noProof/>
            <w:sz w:val="24"/>
            <w:szCs w:val="24"/>
          </w:rPr>
          <w:t>Table 3. 1 Operationalization of Research Variables</w:t>
        </w:r>
        <w:r w:rsidRPr="008125E8">
          <w:rPr>
            <w:rFonts w:asciiTheme="majorBidi" w:hAnsiTheme="majorBidi" w:cstheme="majorBidi"/>
            <w:noProof/>
            <w:webHidden/>
            <w:sz w:val="24"/>
            <w:szCs w:val="24"/>
          </w:rPr>
          <w:tab/>
        </w:r>
        <w:r w:rsidRPr="008125E8">
          <w:rPr>
            <w:rFonts w:asciiTheme="majorBidi" w:hAnsiTheme="majorBidi" w:cstheme="majorBidi"/>
            <w:noProof/>
            <w:webHidden/>
            <w:sz w:val="24"/>
            <w:szCs w:val="24"/>
          </w:rPr>
          <w:fldChar w:fldCharType="begin"/>
        </w:r>
        <w:r w:rsidRPr="008125E8">
          <w:rPr>
            <w:rFonts w:asciiTheme="majorBidi" w:hAnsiTheme="majorBidi" w:cstheme="majorBidi"/>
            <w:noProof/>
            <w:webHidden/>
            <w:sz w:val="24"/>
            <w:szCs w:val="24"/>
          </w:rPr>
          <w:instrText xml:space="preserve"> PAGEREF _Toc216173036 \h </w:instrText>
        </w:r>
        <w:r w:rsidRPr="008125E8">
          <w:rPr>
            <w:rFonts w:asciiTheme="majorBidi" w:hAnsiTheme="majorBidi" w:cstheme="majorBidi"/>
            <w:noProof/>
            <w:webHidden/>
            <w:sz w:val="24"/>
            <w:szCs w:val="24"/>
          </w:rPr>
        </w:r>
        <w:r w:rsidRPr="008125E8">
          <w:rPr>
            <w:rFonts w:asciiTheme="majorBidi" w:hAnsiTheme="majorBidi" w:cstheme="majorBidi"/>
            <w:noProof/>
            <w:webHidden/>
            <w:sz w:val="24"/>
            <w:szCs w:val="24"/>
          </w:rPr>
          <w:fldChar w:fldCharType="separate"/>
        </w:r>
        <w:r w:rsidR="005A18E4">
          <w:rPr>
            <w:rFonts w:asciiTheme="majorBidi" w:hAnsiTheme="majorBidi" w:cstheme="majorBidi"/>
            <w:noProof/>
            <w:webHidden/>
            <w:sz w:val="24"/>
            <w:szCs w:val="24"/>
          </w:rPr>
          <w:t>36</w:t>
        </w:r>
        <w:r w:rsidRPr="008125E8">
          <w:rPr>
            <w:rFonts w:asciiTheme="majorBidi" w:hAnsiTheme="majorBidi" w:cstheme="majorBidi"/>
            <w:noProof/>
            <w:webHidden/>
            <w:sz w:val="24"/>
            <w:szCs w:val="24"/>
          </w:rPr>
          <w:fldChar w:fldCharType="end"/>
        </w:r>
      </w:hyperlink>
    </w:p>
    <w:p w14:paraId="0EF54235" w14:textId="655974CC" w:rsidR="008125E8" w:rsidRPr="008125E8" w:rsidRDefault="008125E8">
      <w:pPr>
        <w:pStyle w:val="TableofFigures"/>
        <w:tabs>
          <w:tab w:val="right" w:leader="dot" w:pos="7927"/>
        </w:tabs>
        <w:rPr>
          <w:rFonts w:asciiTheme="majorBidi" w:eastAsiaTheme="minorEastAsia" w:hAnsiTheme="majorBidi" w:cstheme="majorBidi"/>
          <w:noProof/>
          <w:sz w:val="24"/>
          <w:szCs w:val="24"/>
          <w:lang w:val="en-US"/>
        </w:rPr>
      </w:pPr>
      <w:hyperlink w:anchor="_Toc216173037" w:history="1">
        <w:r w:rsidRPr="008125E8">
          <w:rPr>
            <w:rStyle w:val="Hyperlink"/>
            <w:rFonts w:asciiTheme="majorBidi" w:hAnsiTheme="majorBidi" w:cstheme="majorBidi"/>
            <w:noProof/>
            <w:sz w:val="24"/>
            <w:szCs w:val="24"/>
          </w:rPr>
          <w:t>Table 3. 2 Pilot Test Validity Test Results</w:t>
        </w:r>
        <w:r w:rsidRPr="008125E8">
          <w:rPr>
            <w:rFonts w:asciiTheme="majorBidi" w:hAnsiTheme="majorBidi" w:cstheme="majorBidi"/>
            <w:noProof/>
            <w:webHidden/>
            <w:sz w:val="24"/>
            <w:szCs w:val="24"/>
          </w:rPr>
          <w:tab/>
        </w:r>
        <w:r w:rsidRPr="008125E8">
          <w:rPr>
            <w:rFonts w:asciiTheme="majorBidi" w:hAnsiTheme="majorBidi" w:cstheme="majorBidi"/>
            <w:noProof/>
            <w:webHidden/>
            <w:sz w:val="24"/>
            <w:szCs w:val="24"/>
          </w:rPr>
          <w:fldChar w:fldCharType="begin"/>
        </w:r>
        <w:r w:rsidRPr="008125E8">
          <w:rPr>
            <w:rFonts w:asciiTheme="majorBidi" w:hAnsiTheme="majorBidi" w:cstheme="majorBidi"/>
            <w:noProof/>
            <w:webHidden/>
            <w:sz w:val="24"/>
            <w:szCs w:val="24"/>
          </w:rPr>
          <w:instrText xml:space="preserve"> PAGEREF _Toc216173037 \h </w:instrText>
        </w:r>
        <w:r w:rsidRPr="008125E8">
          <w:rPr>
            <w:rFonts w:asciiTheme="majorBidi" w:hAnsiTheme="majorBidi" w:cstheme="majorBidi"/>
            <w:noProof/>
            <w:webHidden/>
            <w:sz w:val="24"/>
            <w:szCs w:val="24"/>
          </w:rPr>
        </w:r>
        <w:r w:rsidRPr="008125E8">
          <w:rPr>
            <w:rFonts w:asciiTheme="majorBidi" w:hAnsiTheme="majorBidi" w:cstheme="majorBidi"/>
            <w:noProof/>
            <w:webHidden/>
            <w:sz w:val="24"/>
            <w:szCs w:val="24"/>
          </w:rPr>
          <w:fldChar w:fldCharType="separate"/>
        </w:r>
        <w:r w:rsidR="005A18E4">
          <w:rPr>
            <w:rFonts w:asciiTheme="majorBidi" w:hAnsiTheme="majorBidi" w:cstheme="majorBidi"/>
            <w:noProof/>
            <w:webHidden/>
            <w:sz w:val="24"/>
            <w:szCs w:val="24"/>
          </w:rPr>
          <w:t>42</w:t>
        </w:r>
        <w:r w:rsidRPr="008125E8">
          <w:rPr>
            <w:rFonts w:asciiTheme="majorBidi" w:hAnsiTheme="majorBidi" w:cstheme="majorBidi"/>
            <w:noProof/>
            <w:webHidden/>
            <w:sz w:val="24"/>
            <w:szCs w:val="24"/>
          </w:rPr>
          <w:fldChar w:fldCharType="end"/>
        </w:r>
      </w:hyperlink>
    </w:p>
    <w:p w14:paraId="71F99A88" w14:textId="179C193A" w:rsidR="008125E8" w:rsidRPr="008125E8" w:rsidRDefault="008125E8">
      <w:pPr>
        <w:pStyle w:val="TableofFigures"/>
        <w:tabs>
          <w:tab w:val="right" w:leader="dot" w:pos="7927"/>
        </w:tabs>
        <w:rPr>
          <w:rFonts w:asciiTheme="majorBidi" w:eastAsiaTheme="minorEastAsia" w:hAnsiTheme="majorBidi" w:cstheme="majorBidi"/>
          <w:noProof/>
          <w:sz w:val="24"/>
          <w:szCs w:val="24"/>
          <w:lang w:val="en-US"/>
        </w:rPr>
      </w:pPr>
      <w:hyperlink w:anchor="_Toc216173038" w:history="1">
        <w:r w:rsidRPr="008125E8">
          <w:rPr>
            <w:rStyle w:val="Hyperlink"/>
            <w:rFonts w:asciiTheme="majorBidi" w:hAnsiTheme="majorBidi" w:cstheme="majorBidi"/>
            <w:noProof/>
            <w:sz w:val="24"/>
            <w:szCs w:val="24"/>
          </w:rPr>
          <w:t>Table 3. 3 Pilot Test Discriminant Validity Test Result</w:t>
        </w:r>
        <w:r w:rsidRPr="008125E8">
          <w:rPr>
            <w:rFonts w:asciiTheme="majorBidi" w:hAnsiTheme="majorBidi" w:cstheme="majorBidi"/>
            <w:noProof/>
            <w:webHidden/>
            <w:sz w:val="24"/>
            <w:szCs w:val="24"/>
          </w:rPr>
          <w:tab/>
        </w:r>
        <w:r w:rsidRPr="008125E8">
          <w:rPr>
            <w:rFonts w:asciiTheme="majorBidi" w:hAnsiTheme="majorBidi" w:cstheme="majorBidi"/>
            <w:noProof/>
            <w:webHidden/>
            <w:sz w:val="24"/>
            <w:szCs w:val="24"/>
          </w:rPr>
          <w:fldChar w:fldCharType="begin"/>
        </w:r>
        <w:r w:rsidRPr="008125E8">
          <w:rPr>
            <w:rFonts w:asciiTheme="majorBidi" w:hAnsiTheme="majorBidi" w:cstheme="majorBidi"/>
            <w:noProof/>
            <w:webHidden/>
            <w:sz w:val="24"/>
            <w:szCs w:val="24"/>
          </w:rPr>
          <w:instrText xml:space="preserve"> PAGEREF _Toc216173038 \h </w:instrText>
        </w:r>
        <w:r w:rsidRPr="008125E8">
          <w:rPr>
            <w:rFonts w:asciiTheme="majorBidi" w:hAnsiTheme="majorBidi" w:cstheme="majorBidi"/>
            <w:noProof/>
            <w:webHidden/>
            <w:sz w:val="24"/>
            <w:szCs w:val="24"/>
          </w:rPr>
        </w:r>
        <w:r w:rsidRPr="008125E8">
          <w:rPr>
            <w:rFonts w:asciiTheme="majorBidi" w:hAnsiTheme="majorBidi" w:cstheme="majorBidi"/>
            <w:noProof/>
            <w:webHidden/>
            <w:sz w:val="24"/>
            <w:szCs w:val="24"/>
          </w:rPr>
          <w:fldChar w:fldCharType="separate"/>
        </w:r>
        <w:r w:rsidR="005A18E4">
          <w:rPr>
            <w:rFonts w:asciiTheme="majorBidi" w:hAnsiTheme="majorBidi" w:cstheme="majorBidi"/>
            <w:noProof/>
            <w:webHidden/>
            <w:sz w:val="24"/>
            <w:szCs w:val="24"/>
          </w:rPr>
          <w:t>42</w:t>
        </w:r>
        <w:r w:rsidRPr="008125E8">
          <w:rPr>
            <w:rFonts w:asciiTheme="majorBidi" w:hAnsiTheme="majorBidi" w:cstheme="majorBidi"/>
            <w:noProof/>
            <w:webHidden/>
            <w:sz w:val="24"/>
            <w:szCs w:val="24"/>
          </w:rPr>
          <w:fldChar w:fldCharType="end"/>
        </w:r>
      </w:hyperlink>
    </w:p>
    <w:p w14:paraId="23974A1C" w14:textId="0D6D856A" w:rsidR="00F44A94" w:rsidRPr="008125E8" w:rsidRDefault="008125E8" w:rsidP="008125E8">
      <w:pPr>
        <w:pStyle w:val="TableofFigures"/>
        <w:tabs>
          <w:tab w:val="right" w:leader="dot" w:pos="7927"/>
        </w:tabs>
        <w:rPr>
          <w:rFonts w:asciiTheme="majorBidi" w:hAnsiTheme="majorBidi" w:cstheme="majorBidi"/>
          <w:sz w:val="24"/>
          <w:szCs w:val="24"/>
        </w:rPr>
      </w:pPr>
      <w:hyperlink w:anchor="_Toc216173039" w:history="1">
        <w:r w:rsidRPr="008125E8">
          <w:rPr>
            <w:rStyle w:val="Hyperlink"/>
            <w:rFonts w:asciiTheme="majorBidi" w:hAnsiTheme="majorBidi" w:cstheme="majorBidi"/>
            <w:noProof/>
            <w:sz w:val="24"/>
            <w:szCs w:val="24"/>
          </w:rPr>
          <w:t>Table 3. 4 Pilot Test Reliability Test Results</w:t>
        </w:r>
        <w:r w:rsidRPr="008125E8">
          <w:rPr>
            <w:rFonts w:asciiTheme="majorBidi" w:hAnsiTheme="majorBidi" w:cstheme="majorBidi"/>
            <w:noProof/>
            <w:webHidden/>
            <w:sz w:val="24"/>
            <w:szCs w:val="24"/>
          </w:rPr>
          <w:tab/>
        </w:r>
        <w:r w:rsidRPr="008125E8">
          <w:rPr>
            <w:rFonts w:asciiTheme="majorBidi" w:hAnsiTheme="majorBidi" w:cstheme="majorBidi"/>
            <w:noProof/>
            <w:webHidden/>
            <w:sz w:val="24"/>
            <w:szCs w:val="24"/>
          </w:rPr>
          <w:fldChar w:fldCharType="begin"/>
        </w:r>
        <w:r w:rsidRPr="008125E8">
          <w:rPr>
            <w:rFonts w:asciiTheme="majorBidi" w:hAnsiTheme="majorBidi" w:cstheme="majorBidi"/>
            <w:noProof/>
            <w:webHidden/>
            <w:sz w:val="24"/>
            <w:szCs w:val="24"/>
          </w:rPr>
          <w:instrText xml:space="preserve"> PAGEREF _Toc216173039 \h </w:instrText>
        </w:r>
        <w:r w:rsidRPr="008125E8">
          <w:rPr>
            <w:rFonts w:asciiTheme="majorBidi" w:hAnsiTheme="majorBidi" w:cstheme="majorBidi"/>
            <w:noProof/>
            <w:webHidden/>
            <w:sz w:val="24"/>
            <w:szCs w:val="24"/>
          </w:rPr>
        </w:r>
        <w:r w:rsidRPr="008125E8">
          <w:rPr>
            <w:rFonts w:asciiTheme="majorBidi" w:hAnsiTheme="majorBidi" w:cstheme="majorBidi"/>
            <w:noProof/>
            <w:webHidden/>
            <w:sz w:val="24"/>
            <w:szCs w:val="24"/>
          </w:rPr>
          <w:fldChar w:fldCharType="separate"/>
        </w:r>
        <w:r w:rsidR="005A18E4">
          <w:rPr>
            <w:rFonts w:asciiTheme="majorBidi" w:hAnsiTheme="majorBidi" w:cstheme="majorBidi"/>
            <w:noProof/>
            <w:webHidden/>
            <w:sz w:val="24"/>
            <w:szCs w:val="24"/>
          </w:rPr>
          <w:t>43</w:t>
        </w:r>
        <w:r w:rsidRPr="008125E8">
          <w:rPr>
            <w:rFonts w:asciiTheme="majorBidi" w:hAnsiTheme="majorBidi" w:cstheme="majorBidi"/>
            <w:noProof/>
            <w:webHidden/>
            <w:sz w:val="24"/>
            <w:szCs w:val="24"/>
          </w:rPr>
          <w:fldChar w:fldCharType="end"/>
        </w:r>
      </w:hyperlink>
      <w:r w:rsidR="008420BD" w:rsidRPr="008125E8">
        <w:rPr>
          <w:rFonts w:asciiTheme="majorBidi" w:hAnsiTheme="majorBidi" w:cstheme="majorBidi"/>
          <w:sz w:val="24"/>
          <w:szCs w:val="24"/>
        </w:rPr>
        <w:fldChar w:fldCharType="end"/>
      </w:r>
    </w:p>
    <w:p w14:paraId="5A79049B" w14:textId="55179540" w:rsidR="008125E8" w:rsidRPr="008125E8" w:rsidRDefault="008125E8">
      <w:pPr>
        <w:pStyle w:val="TableofFigures"/>
        <w:tabs>
          <w:tab w:val="right" w:leader="dot" w:pos="7927"/>
        </w:tabs>
        <w:rPr>
          <w:rFonts w:asciiTheme="majorBidi" w:eastAsiaTheme="minorEastAsia" w:hAnsiTheme="majorBidi" w:cstheme="majorBidi"/>
          <w:noProof/>
          <w:sz w:val="24"/>
          <w:szCs w:val="24"/>
          <w:lang w:val="en-US"/>
        </w:rPr>
      </w:pPr>
      <w:r w:rsidRPr="008125E8">
        <w:rPr>
          <w:rFonts w:asciiTheme="majorBidi" w:hAnsiTheme="majorBidi" w:cstheme="majorBidi"/>
          <w:sz w:val="24"/>
          <w:szCs w:val="24"/>
        </w:rPr>
        <w:fldChar w:fldCharType="begin"/>
      </w:r>
      <w:r w:rsidRPr="008125E8">
        <w:rPr>
          <w:rFonts w:asciiTheme="majorBidi" w:hAnsiTheme="majorBidi" w:cstheme="majorBidi"/>
          <w:sz w:val="24"/>
          <w:szCs w:val="24"/>
        </w:rPr>
        <w:instrText xml:space="preserve"> TOC \h \z \c "Table 4." </w:instrText>
      </w:r>
      <w:r w:rsidRPr="008125E8">
        <w:rPr>
          <w:rFonts w:asciiTheme="majorBidi" w:hAnsiTheme="majorBidi" w:cstheme="majorBidi"/>
          <w:sz w:val="24"/>
          <w:szCs w:val="24"/>
        </w:rPr>
        <w:fldChar w:fldCharType="separate"/>
      </w:r>
      <w:hyperlink w:anchor="_Toc216173043" w:history="1">
        <w:r w:rsidRPr="008125E8">
          <w:rPr>
            <w:rStyle w:val="Hyperlink"/>
            <w:rFonts w:asciiTheme="majorBidi" w:hAnsiTheme="majorBidi" w:cstheme="majorBidi"/>
            <w:noProof/>
            <w:sz w:val="24"/>
            <w:szCs w:val="24"/>
          </w:rPr>
          <w:t>Table 4. 1 Questionnaire Distribution Results</w:t>
        </w:r>
        <w:r w:rsidRPr="008125E8">
          <w:rPr>
            <w:rFonts w:asciiTheme="majorBidi" w:hAnsiTheme="majorBidi" w:cstheme="majorBidi"/>
            <w:noProof/>
            <w:webHidden/>
            <w:sz w:val="24"/>
            <w:szCs w:val="24"/>
          </w:rPr>
          <w:tab/>
        </w:r>
        <w:r w:rsidRPr="008125E8">
          <w:rPr>
            <w:rFonts w:asciiTheme="majorBidi" w:hAnsiTheme="majorBidi" w:cstheme="majorBidi"/>
            <w:noProof/>
            <w:webHidden/>
            <w:sz w:val="24"/>
            <w:szCs w:val="24"/>
          </w:rPr>
          <w:fldChar w:fldCharType="begin"/>
        </w:r>
        <w:r w:rsidRPr="008125E8">
          <w:rPr>
            <w:rFonts w:asciiTheme="majorBidi" w:hAnsiTheme="majorBidi" w:cstheme="majorBidi"/>
            <w:noProof/>
            <w:webHidden/>
            <w:sz w:val="24"/>
            <w:szCs w:val="24"/>
          </w:rPr>
          <w:instrText xml:space="preserve"> PAGEREF _Toc216173043 \h </w:instrText>
        </w:r>
        <w:r w:rsidRPr="008125E8">
          <w:rPr>
            <w:rFonts w:asciiTheme="majorBidi" w:hAnsiTheme="majorBidi" w:cstheme="majorBidi"/>
            <w:noProof/>
            <w:webHidden/>
            <w:sz w:val="24"/>
            <w:szCs w:val="24"/>
          </w:rPr>
        </w:r>
        <w:r w:rsidRPr="008125E8">
          <w:rPr>
            <w:rFonts w:asciiTheme="majorBidi" w:hAnsiTheme="majorBidi" w:cstheme="majorBidi"/>
            <w:noProof/>
            <w:webHidden/>
            <w:sz w:val="24"/>
            <w:szCs w:val="24"/>
          </w:rPr>
          <w:fldChar w:fldCharType="separate"/>
        </w:r>
        <w:r w:rsidR="005A18E4">
          <w:rPr>
            <w:rFonts w:asciiTheme="majorBidi" w:hAnsiTheme="majorBidi" w:cstheme="majorBidi"/>
            <w:noProof/>
            <w:webHidden/>
            <w:sz w:val="24"/>
            <w:szCs w:val="24"/>
          </w:rPr>
          <w:t>49</w:t>
        </w:r>
        <w:r w:rsidRPr="008125E8">
          <w:rPr>
            <w:rFonts w:asciiTheme="majorBidi" w:hAnsiTheme="majorBidi" w:cstheme="majorBidi"/>
            <w:noProof/>
            <w:webHidden/>
            <w:sz w:val="24"/>
            <w:szCs w:val="24"/>
          </w:rPr>
          <w:fldChar w:fldCharType="end"/>
        </w:r>
      </w:hyperlink>
    </w:p>
    <w:p w14:paraId="6FB29901" w14:textId="2CBB746C" w:rsidR="008125E8" w:rsidRPr="008125E8" w:rsidRDefault="008125E8">
      <w:pPr>
        <w:pStyle w:val="TableofFigures"/>
        <w:tabs>
          <w:tab w:val="right" w:leader="dot" w:pos="7927"/>
        </w:tabs>
        <w:rPr>
          <w:rFonts w:asciiTheme="majorBidi" w:eastAsiaTheme="minorEastAsia" w:hAnsiTheme="majorBidi" w:cstheme="majorBidi"/>
          <w:noProof/>
          <w:sz w:val="24"/>
          <w:szCs w:val="24"/>
          <w:lang w:val="en-US"/>
        </w:rPr>
      </w:pPr>
      <w:hyperlink w:anchor="_Toc216173044" w:history="1">
        <w:r w:rsidRPr="008125E8">
          <w:rPr>
            <w:rStyle w:val="Hyperlink"/>
            <w:rFonts w:asciiTheme="majorBidi" w:hAnsiTheme="majorBidi" w:cstheme="majorBidi"/>
            <w:noProof/>
            <w:sz w:val="24"/>
            <w:szCs w:val="24"/>
          </w:rPr>
          <w:t>Table 4. 2 Respondent’s Gender</w:t>
        </w:r>
        <w:r w:rsidRPr="008125E8">
          <w:rPr>
            <w:rFonts w:asciiTheme="majorBidi" w:hAnsiTheme="majorBidi" w:cstheme="majorBidi"/>
            <w:noProof/>
            <w:webHidden/>
            <w:sz w:val="24"/>
            <w:szCs w:val="24"/>
          </w:rPr>
          <w:tab/>
        </w:r>
        <w:r w:rsidRPr="008125E8">
          <w:rPr>
            <w:rFonts w:asciiTheme="majorBidi" w:hAnsiTheme="majorBidi" w:cstheme="majorBidi"/>
            <w:noProof/>
            <w:webHidden/>
            <w:sz w:val="24"/>
            <w:szCs w:val="24"/>
          </w:rPr>
          <w:fldChar w:fldCharType="begin"/>
        </w:r>
        <w:r w:rsidRPr="008125E8">
          <w:rPr>
            <w:rFonts w:asciiTheme="majorBidi" w:hAnsiTheme="majorBidi" w:cstheme="majorBidi"/>
            <w:noProof/>
            <w:webHidden/>
            <w:sz w:val="24"/>
            <w:szCs w:val="24"/>
          </w:rPr>
          <w:instrText xml:space="preserve"> PAGEREF _Toc216173044 \h </w:instrText>
        </w:r>
        <w:r w:rsidRPr="008125E8">
          <w:rPr>
            <w:rFonts w:asciiTheme="majorBidi" w:hAnsiTheme="majorBidi" w:cstheme="majorBidi"/>
            <w:noProof/>
            <w:webHidden/>
            <w:sz w:val="24"/>
            <w:szCs w:val="24"/>
          </w:rPr>
        </w:r>
        <w:r w:rsidRPr="008125E8">
          <w:rPr>
            <w:rFonts w:asciiTheme="majorBidi" w:hAnsiTheme="majorBidi" w:cstheme="majorBidi"/>
            <w:noProof/>
            <w:webHidden/>
            <w:sz w:val="24"/>
            <w:szCs w:val="24"/>
          </w:rPr>
          <w:fldChar w:fldCharType="separate"/>
        </w:r>
        <w:r w:rsidR="005A18E4">
          <w:rPr>
            <w:rFonts w:asciiTheme="majorBidi" w:hAnsiTheme="majorBidi" w:cstheme="majorBidi"/>
            <w:noProof/>
            <w:webHidden/>
            <w:sz w:val="24"/>
            <w:szCs w:val="24"/>
          </w:rPr>
          <w:t>49</w:t>
        </w:r>
        <w:r w:rsidRPr="008125E8">
          <w:rPr>
            <w:rFonts w:asciiTheme="majorBidi" w:hAnsiTheme="majorBidi" w:cstheme="majorBidi"/>
            <w:noProof/>
            <w:webHidden/>
            <w:sz w:val="24"/>
            <w:szCs w:val="24"/>
          </w:rPr>
          <w:fldChar w:fldCharType="end"/>
        </w:r>
      </w:hyperlink>
    </w:p>
    <w:p w14:paraId="31A4AE61" w14:textId="52261632" w:rsidR="008125E8" w:rsidRPr="008125E8" w:rsidRDefault="008125E8">
      <w:pPr>
        <w:pStyle w:val="TableofFigures"/>
        <w:tabs>
          <w:tab w:val="right" w:leader="dot" w:pos="7927"/>
        </w:tabs>
        <w:rPr>
          <w:rFonts w:asciiTheme="majorBidi" w:eastAsiaTheme="minorEastAsia" w:hAnsiTheme="majorBidi" w:cstheme="majorBidi"/>
          <w:noProof/>
          <w:sz w:val="24"/>
          <w:szCs w:val="24"/>
          <w:lang w:val="en-US"/>
        </w:rPr>
      </w:pPr>
      <w:hyperlink w:anchor="_Toc216173045" w:history="1">
        <w:r w:rsidRPr="008125E8">
          <w:rPr>
            <w:rStyle w:val="Hyperlink"/>
            <w:rFonts w:asciiTheme="majorBidi" w:hAnsiTheme="majorBidi" w:cstheme="majorBidi"/>
            <w:noProof/>
            <w:sz w:val="24"/>
            <w:szCs w:val="24"/>
          </w:rPr>
          <w:t>Table 4. 3 Respondent’s Job Categories</w:t>
        </w:r>
        <w:r w:rsidRPr="008125E8">
          <w:rPr>
            <w:rFonts w:asciiTheme="majorBidi" w:hAnsiTheme="majorBidi" w:cstheme="majorBidi"/>
            <w:noProof/>
            <w:webHidden/>
            <w:sz w:val="24"/>
            <w:szCs w:val="24"/>
          </w:rPr>
          <w:tab/>
        </w:r>
        <w:r w:rsidRPr="008125E8">
          <w:rPr>
            <w:rFonts w:asciiTheme="majorBidi" w:hAnsiTheme="majorBidi" w:cstheme="majorBidi"/>
            <w:noProof/>
            <w:webHidden/>
            <w:sz w:val="24"/>
            <w:szCs w:val="24"/>
          </w:rPr>
          <w:fldChar w:fldCharType="begin"/>
        </w:r>
        <w:r w:rsidRPr="008125E8">
          <w:rPr>
            <w:rFonts w:asciiTheme="majorBidi" w:hAnsiTheme="majorBidi" w:cstheme="majorBidi"/>
            <w:noProof/>
            <w:webHidden/>
            <w:sz w:val="24"/>
            <w:szCs w:val="24"/>
          </w:rPr>
          <w:instrText xml:space="preserve"> PAGEREF _Toc216173045 \h </w:instrText>
        </w:r>
        <w:r w:rsidRPr="008125E8">
          <w:rPr>
            <w:rFonts w:asciiTheme="majorBidi" w:hAnsiTheme="majorBidi" w:cstheme="majorBidi"/>
            <w:noProof/>
            <w:webHidden/>
            <w:sz w:val="24"/>
            <w:szCs w:val="24"/>
          </w:rPr>
        </w:r>
        <w:r w:rsidRPr="008125E8">
          <w:rPr>
            <w:rFonts w:asciiTheme="majorBidi" w:hAnsiTheme="majorBidi" w:cstheme="majorBidi"/>
            <w:noProof/>
            <w:webHidden/>
            <w:sz w:val="24"/>
            <w:szCs w:val="24"/>
          </w:rPr>
          <w:fldChar w:fldCharType="separate"/>
        </w:r>
        <w:r w:rsidR="005A18E4">
          <w:rPr>
            <w:rFonts w:asciiTheme="majorBidi" w:hAnsiTheme="majorBidi" w:cstheme="majorBidi"/>
            <w:noProof/>
            <w:webHidden/>
            <w:sz w:val="24"/>
            <w:szCs w:val="24"/>
          </w:rPr>
          <w:t>50</w:t>
        </w:r>
        <w:r w:rsidRPr="008125E8">
          <w:rPr>
            <w:rFonts w:asciiTheme="majorBidi" w:hAnsiTheme="majorBidi" w:cstheme="majorBidi"/>
            <w:noProof/>
            <w:webHidden/>
            <w:sz w:val="24"/>
            <w:szCs w:val="24"/>
          </w:rPr>
          <w:fldChar w:fldCharType="end"/>
        </w:r>
      </w:hyperlink>
    </w:p>
    <w:p w14:paraId="15C29230" w14:textId="0146D7C7" w:rsidR="008125E8" w:rsidRPr="008125E8" w:rsidRDefault="008125E8">
      <w:pPr>
        <w:pStyle w:val="TableofFigures"/>
        <w:tabs>
          <w:tab w:val="right" w:leader="dot" w:pos="7927"/>
        </w:tabs>
        <w:rPr>
          <w:rFonts w:asciiTheme="majorBidi" w:eastAsiaTheme="minorEastAsia" w:hAnsiTheme="majorBidi" w:cstheme="majorBidi"/>
          <w:noProof/>
          <w:sz w:val="24"/>
          <w:szCs w:val="24"/>
          <w:lang w:val="en-US"/>
        </w:rPr>
      </w:pPr>
      <w:hyperlink w:anchor="_Toc216173046" w:history="1">
        <w:r w:rsidRPr="008125E8">
          <w:rPr>
            <w:rStyle w:val="Hyperlink"/>
            <w:rFonts w:asciiTheme="majorBidi" w:hAnsiTheme="majorBidi" w:cstheme="majorBidi"/>
            <w:noProof/>
            <w:sz w:val="24"/>
            <w:szCs w:val="24"/>
          </w:rPr>
          <w:t>Table 4. 4 Respondents' Monthly Income Range</w:t>
        </w:r>
        <w:r w:rsidRPr="008125E8">
          <w:rPr>
            <w:rFonts w:asciiTheme="majorBidi" w:hAnsiTheme="majorBidi" w:cstheme="majorBidi"/>
            <w:noProof/>
            <w:webHidden/>
            <w:sz w:val="24"/>
            <w:szCs w:val="24"/>
          </w:rPr>
          <w:tab/>
        </w:r>
        <w:r w:rsidRPr="008125E8">
          <w:rPr>
            <w:rFonts w:asciiTheme="majorBidi" w:hAnsiTheme="majorBidi" w:cstheme="majorBidi"/>
            <w:noProof/>
            <w:webHidden/>
            <w:sz w:val="24"/>
            <w:szCs w:val="24"/>
          </w:rPr>
          <w:fldChar w:fldCharType="begin"/>
        </w:r>
        <w:r w:rsidRPr="008125E8">
          <w:rPr>
            <w:rFonts w:asciiTheme="majorBidi" w:hAnsiTheme="majorBidi" w:cstheme="majorBidi"/>
            <w:noProof/>
            <w:webHidden/>
            <w:sz w:val="24"/>
            <w:szCs w:val="24"/>
          </w:rPr>
          <w:instrText xml:space="preserve"> PAGEREF _Toc216173046 \h </w:instrText>
        </w:r>
        <w:r w:rsidRPr="008125E8">
          <w:rPr>
            <w:rFonts w:asciiTheme="majorBidi" w:hAnsiTheme="majorBidi" w:cstheme="majorBidi"/>
            <w:noProof/>
            <w:webHidden/>
            <w:sz w:val="24"/>
            <w:szCs w:val="24"/>
          </w:rPr>
        </w:r>
        <w:r w:rsidRPr="008125E8">
          <w:rPr>
            <w:rFonts w:asciiTheme="majorBidi" w:hAnsiTheme="majorBidi" w:cstheme="majorBidi"/>
            <w:noProof/>
            <w:webHidden/>
            <w:sz w:val="24"/>
            <w:szCs w:val="24"/>
          </w:rPr>
          <w:fldChar w:fldCharType="separate"/>
        </w:r>
        <w:r w:rsidR="005A18E4">
          <w:rPr>
            <w:rFonts w:asciiTheme="majorBidi" w:hAnsiTheme="majorBidi" w:cstheme="majorBidi"/>
            <w:noProof/>
            <w:webHidden/>
            <w:sz w:val="24"/>
            <w:szCs w:val="24"/>
          </w:rPr>
          <w:t>51</w:t>
        </w:r>
        <w:r w:rsidRPr="008125E8">
          <w:rPr>
            <w:rFonts w:asciiTheme="majorBidi" w:hAnsiTheme="majorBidi" w:cstheme="majorBidi"/>
            <w:noProof/>
            <w:webHidden/>
            <w:sz w:val="24"/>
            <w:szCs w:val="24"/>
          </w:rPr>
          <w:fldChar w:fldCharType="end"/>
        </w:r>
      </w:hyperlink>
    </w:p>
    <w:p w14:paraId="646EF1D5" w14:textId="7EDA0111" w:rsidR="008125E8" w:rsidRPr="008125E8" w:rsidRDefault="008125E8">
      <w:pPr>
        <w:pStyle w:val="TableofFigures"/>
        <w:tabs>
          <w:tab w:val="right" w:leader="dot" w:pos="7927"/>
        </w:tabs>
        <w:rPr>
          <w:rFonts w:asciiTheme="majorBidi" w:eastAsiaTheme="minorEastAsia" w:hAnsiTheme="majorBidi" w:cstheme="majorBidi"/>
          <w:noProof/>
          <w:sz w:val="24"/>
          <w:szCs w:val="24"/>
          <w:lang w:val="en-US"/>
        </w:rPr>
      </w:pPr>
      <w:hyperlink w:anchor="_Toc216173047" w:history="1">
        <w:r w:rsidRPr="008125E8">
          <w:rPr>
            <w:rStyle w:val="Hyperlink"/>
            <w:rFonts w:asciiTheme="majorBidi" w:hAnsiTheme="majorBidi" w:cstheme="majorBidi"/>
            <w:noProof/>
            <w:sz w:val="24"/>
            <w:szCs w:val="24"/>
          </w:rPr>
          <w:t>Table 4. 5 Descriptive Tax Compliance Variables</w:t>
        </w:r>
        <w:r w:rsidRPr="008125E8">
          <w:rPr>
            <w:rFonts w:asciiTheme="majorBidi" w:hAnsiTheme="majorBidi" w:cstheme="majorBidi"/>
            <w:noProof/>
            <w:webHidden/>
            <w:sz w:val="24"/>
            <w:szCs w:val="24"/>
          </w:rPr>
          <w:tab/>
        </w:r>
        <w:r w:rsidRPr="008125E8">
          <w:rPr>
            <w:rFonts w:asciiTheme="majorBidi" w:hAnsiTheme="majorBidi" w:cstheme="majorBidi"/>
            <w:noProof/>
            <w:webHidden/>
            <w:sz w:val="24"/>
            <w:szCs w:val="24"/>
          </w:rPr>
          <w:fldChar w:fldCharType="begin"/>
        </w:r>
        <w:r w:rsidRPr="008125E8">
          <w:rPr>
            <w:rFonts w:asciiTheme="majorBidi" w:hAnsiTheme="majorBidi" w:cstheme="majorBidi"/>
            <w:noProof/>
            <w:webHidden/>
            <w:sz w:val="24"/>
            <w:szCs w:val="24"/>
          </w:rPr>
          <w:instrText xml:space="preserve"> PAGEREF _Toc216173047 \h </w:instrText>
        </w:r>
        <w:r w:rsidRPr="008125E8">
          <w:rPr>
            <w:rFonts w:asciiTheme="majorBidi" w:hAnsiTheme="majorBidi" w:cstheme="majorBidi"/>
            <w:noProof/>
            <w:webHidden/>
            <w:sz w:val="24"/>
            <w:szCs w:val="24"/>
          </w:rPr>
        </w:r>
        <w:r w:rsidRPr="008125E8">
          <w:rPr>
            <w:rFonts w:asciiTheme="majorBidi" w:hAnsiTheme="majorBidi" w:cstheme="majorBidi"/>
            <w:noProof/>
            <w:webHidden/>
            <w:sz w:val="24"/>
            <w:szCs w:val="24"/>
          </w:rPr>
          <w:fldChar w:fldCharType="separate"/>
        </w:r>
        <w:r w:rsidR="005A18E4">
          <w:rPr>
            <w:rFonts w:asciiTheme="majorBidi" w:hAnsiTheme="majorBidi" w:cstheme="majorBidi"/>
            <w:noProof/>
            <w:webHidden/>
            <w:sz w:val="24"/>
            <w:szCs w:val="24"/>
          </w:rPr>
          <w:t>52</w:t>
        </w:r>
        <w:r w:rsidRPr="008125E8">
          <w:rPr>
            <w:rFonts w:asciiTheme="majorBidi" w:hAnsiTheme="majorBidi" w:cstheme="majorBidi"/>
            <w:noProof/>
            <w:webHidden/>
            <w:sz w:val="24"/>
            <w:szCs w:val="24"/>
          </w:rPr>
          <w:fldChar w:fldCharType="end"/>
        </w:r>
      </w:hyperlink>
    </w:p>
    <w:p w14:paraId="0F4073A4" w14:textId="064AB44D" w:rsidR="008125E8" w:rsidRPr="008125E8" w:rsidRDefault="008125E8">
      <w:pPr>
        <w:pStyle w:val="TableofFigures"/>
        <w:tabs>
          <w:tab w:val="right" w:leader="dot" w:pos="7927"/>
        </w:tabs>
        <w:rPr>
          <w:rFonts w:asciiTheme="majorBidi" w:eastAsiaTheme="minorEastAsia" w:hAnsiTheme="majorBidi" w:cstheme="majorBidi"/>
          <w:noProof/>
          <w:sz w:val="24"/>
          <w:szCs w:val="24"/>
          <w:lang w:val="en-US"/>
        </w:rPr>
      </w:pPr>
      <w:hyperlink w:anchor="_Toc216173048" w:history="1">
        <w:r w:rsidRPr="008125E8">
          <w:rPr>
            <w:rStyle w:val="Hyperlink"/>
            <w:rFonts w:asciiTheme="majorBidi" w:hAnsiTheme="majorBidi" w:cstheme="majorBidi"/>
            <w:noProof/>
            <w:sz w:val="24"/>
            <w:szCs w:val="24"/>
          </w:rPr>
          <w:t>Table 4. 6 Descriptive Digital Tax Education Content Variables</w:t>
        </w:r>
        <w:r w:rsidRPr="008125E8">
          <w:rPr>
            <w:rFonts w:asciiTheme="majorBidi" w:hAnsiTheme="majorBidi" w:cstheme="majorBidi"/>
            <w:noProof/>
            <w:webHidden/>
            <w:sz w:val="24"/>
            <w:szCs w:val="24"/>
          </w:rPr>
          <w:tab/>
        </w:r>
        <w:r w:rsidRPr="008125E8">
          <w:rPr>
            <w:rFonts w:asciiTheme="majorBidi" w:hAnsiTheme="majorBidi" w:cstheme="majorBidi"/>
            <w:noProof/>
            <w:webHidden/>
            <w:sz w:val="24"/>
            <w:szCs w:val="24"/>
          </w:rPr>
          <w:fldChar w:fldCharType="begin"/>
        </w:r>
        <w:r w:rsidRPr="008125E8">
          <w:rPr>
            <w:rFonts w:asciiTheme="majorBidi" w:hAnsiTheme="majorBidi" w:cstheme="majorBidi"/>
            <w:noProof/>
            <w:webHidden/>
            <w:sz w:val="24"/>
            <w:szCs w:val="24"/>
          </w:rPr>
          <w:instrText xml:space="preserve"> PAGEREF _Toc216173048 \h </w:instrText>
        </w:r>
        <w:r w:rsidRPr="008125E8">
          <w:rPr>
            <w:rFonts w:asciiTheme="majorBidi" w:hAnsiTheme="majorBidi" w:cstheme="majorBidi"/>
            <w:noProof/>
            <w:webHidden/>
            <w:sz w:val="24"/>
            <w:szCs w:val="24"/>
          </w:rPr>
        </w:r>
        <w:r w:rsidRPr="008125E8">
          <w:rPr>
            <w:rFonts w:asciiTheme="majorBidi" w:hAnsiTheme="majorBidi" w:cstheme="majorBidi"/>
            <w:noProof/>
            <w:webHidden/>
            <w:sz w:val="24"/>
            <w:szCs w:val="24"/>
          </w:rPr>
          <w:fldChar w:fldCharType="separate"/>
        </w:r>
        <w:r w:rsidR="005A18E4">
          <w:rPr>
            <w:rFonts w:asciiTheme="majorBidi" w:hAnsiTheme="majorBidi" w:cstheme="majorBidi"/>
            <w:noProof/>
            <w:webHidden/>
            <w:sz w:val="24"/>
            <w:szCs w:val="24"/>
          </w:rPr>
          <w:t>53</w:t>
        </w:r>
        <w:r w:rsidRPr="008125E8">
          <w:rPr>
            <w:rFonts w:asciiTheme="majorBidi" w:hAnsiTheme="majorBidi" w:cstheme="majorBidi"/>
            <w:noProof/>
            <w:webHidden/>
            <w:sz w:val="24"/>
            <w:szCs w:val="24"/>
          </w:rPr>
          <w:fldChar w:fldCharType="end"/>
        </w:r>
      </w:hyperlink>
    </w:p>
    <w:p w14:paraId="36A10656" w14:textId="71C75074" w:rsidR="008125E8" w:rsidRPr="008125E8" w:rsidRDefault="008125E8">
      <w:pPr>
        <w:pStyle w:val="TableofFigures"/>
        <w:tabs>
          <w:tab w:val="right" w:leader="dot" w:pos="7927"/>
        </w:tabs>
        <w:rPr>
          <w:rFonts w:asciiTheme="majorBidi" w:eastAsiaTheme="minorEastAsia" w:hAnsiTheme="majorBidi" w:cstheme="majorBidi"/>
          <w:noProof/>
          <w:sz w:val="24"/>
          <w:szCs w:val="24"/>
          <w:lang w:val="en-US"/>
        </w:rPr>
      </w:pPr>
      <w:hyperlink w:anchor="_Toc216173049" w:history="1">
        <w:r w:rsidRPr="008125E8">
          <w:rPr>
            <w:rStyle w:val="Hyperlink"/>
            <w:rFonts w:asciiTheme="majorBidi" w:hAnsiTheme="majorBidi" w:cstheme="majorBidi"/>
            <w:noProof/>
            <w:sz w:val="24"/>
            <w:szCs w:val="24"/>
          </w:rPr>
          <w:t>Table 4. 7 Descriptive Digital Literacy Variables</w:t>
        </w:r>
        <w:r w:rsidRPr="008125E8">
          <w:rPr>
            <w:rFonts w:asciiTheme="majorBidi" w:hAnsiTheme="majorBidi" w:cstheme="majorBidi"/>
            <w:noProof/>
            <w:webHidden/>
            <w:sz w:val="24"/>
            <w:szCs w:val="24"/>
          </w:rPr>
          <w:tab/>
        </w:r>
        <w:r w:rsidRPr="008125E8">
          <w:rPr>
            <w:rFonts w:asciiTheme="majorBidi" w:hAnsiTheme="majorBidi" w:cstheme="majorBidi"/>
            <w:noProof/>
            <w:webHidden/>
            <w:sz w:val="24"/>
            <w:szCs w:val="24"/>
          </w:rPr>
          <w:fldChar w:fldCharType="begin"/>
        </w:r>
        <w:r w:rsidRPr="008125E8">
          <w:rPr>
            <w:rFonts w:asciiTheme="majorBidi" w:hAnsiTheme="majorBidi" w:cstheme="majorBidi"/>
            <w:noProof/>
            <w:webHidden/>
            <w:sz w:val="24"/>
            <w:szCs w:val="24"/>
          </w:rPr>
          <w:instrText xml:space="preserve"> PAGEREF _Toc216173049 \h </w:instrText>
        </w:r>
        <w:r w:rsidRPr="008125E8">
          <w:rPr>
            <w:rFonts w:asciiTheme="majorBidi" w:hAnsiTheme="majorBidi" w:cstheme="majorBidi"/>
            <w:noProof/>
            <w:webHidden/>
            <w:sz w:val="24"/>
            <w:szCs w:val="24"/>
          </w:rPr>
        </w:r>
        <w:r w:rsidRPr="008125E8">
          <w:rPr>
            <w:rFonts w:asciiTheme="majorBidi" w:hAnsiTheme="majorBidi" w:cstheme="majorBidi"/>
            <w:noProof/>
            <w:webHidden/>
            <w:sz w:val="24"/>
            <w:szCs w:val="24"/>
          </w:rPr>
          <w:fldChar w:fldCharType="separate"/>
        </w:r>
        <w:r w:rsidR="005A18E4">
          <w:rPr>
            <w:rFonts w:asciiTheme="majorBidi" w:hAnsiTheme="majorBidi" w:cstheme="majorBidi"/>
            <w:noProof/>
            <w:webHidden/>
            <w:sz w:val="24"/>
            <w:szCs w:val="24"/>
          </w:rPr>
          <w:t>54</w:t>
        </w:r>
        <w:r w:rsidRPr="008125E8">
          <w:rPr>
            <w:rFonts w:asciiTheme="majorBidi" w:hAnsiTheme="majorBidi" w:cstheme="majorBidi"/>
            <w:noProof/>
            <w:webHidden/>
            <w:sz w:val="24"/>
            <w:szCs w:val="24"/>
          </w:rPr>
          <w:fldChar w:fldCharType="end"/>
        </w:r>
      </w:hyperlink>
    </w:p>
    <w:p w14:paraId="5A7CEE14" w14:textId="1FC8138D" w:rsidR="008125E8" w:rsidRPr="008125E8" w:rsidRDefault="008125E8">
      <w:pPr>
        <w:pStyle w:val="TableofFigures"/>
        <w:tabs>
          <w:tab w:val="right" w:leader="dot" w:pos="7927"/>
        </w:tabs>
        <w:rPr>
          <w:rFonts w:asciiTheme="majorBidi" w:eastAsiaTheme="minorEastAsia" w:hAnsiTheme="majorBidi" w:cstheme="majorBidi"/>
          <w:noProof/>
          <w:sz w:val="24"/>
          <w:szCs w:val="24"/>
          <w:lang w:val="en-US"/>
        </w:rPr>
      </w:pPr>
      <w:hyperlink w:anchor="_Toc216173050" w:history="1">
        <w:r w:rsidRPr="008125E8">
          <w:rPr>
            <w:rStyle w:val="Hyperlink"/>
            <w:rFonts w:asciiTheme="majorBidi" w:hAnsiTheme="majorBidi" w:cstheme="majorBidi"/>
            <w:noProof/>
            <w:sz w:val="24"/>
            <w:szCs w:val="24"/>
          </w:rPr>
          <w:t>Table 4. 8 Descriptive Digital Tax Services (E-Filing) Variables</w:t>
        </w:r>
        <w:r w:rsidRPr="008125E8">
          <w:rPr>
            <w:rFonts w:asciiTheme="majorBidi" w:hAnsiTheme="majorBidi" w:cstheme="majorBidi"/>
            <w:noProof/>
            <w:webHidden/>
            <w:sz w:val="24"/>
            <w:szCs w:val="24"/>
          </w:rPr>
          <w:tab/>
        </w:r>
        <w:r w:rsidRPr="008125E8">
          <w:rPr>
            <w:rFonts w:asciiTheme="majorBidi" w:hAnsiTheme="majorBidi" w:cstheme="majorBidi"/>
            <w:noProof/>
            <w:webHidden/>
            <w:sz w:val="24"/>
            <w:szCs w:val="24"/>
          </w:rPr>
          <w:fldChar w:fldCharType="begin"/>
        </w:r>
        <w:r w:rsidRPr="008125E8">
          <w:rPr>
            <w:rFonts w:asciiTheme="majorBidi" w:hAnsiTheme="majorBidi" w:cstheme="majorBidi"/>
            <w:noProof/>
            <w:webHidden/>
            <w:sz w:val="24"/>
            <w:szCs w:val="24"/>
          </w:rPr>
          <w:instrText xml:space="preserve"> PAGEREF _Toc216173050 \h </w:instrText>
        </w:r>
        <w:r w:rsidRPr="008125E8">
          <w:rPr>
            <w:rFonts w:asciiTheme="majorBidi" w:hAnsiTheme="majorBidi" w:cstheme="majorBidi"/>
            <w:noProof/>
            <w:webHidden/>
            <w:sz w:val="24"/>
            <w:szCs w:val="24"/>
          </w:rPr>
        </w:r>
        <w:r w:rsidRPr="008125E8">
          <w:rPr>
            <w:rFonts w:asciiTheme="majorBidi" w:hAnsiTheme="majorBidi" w:cstheme="majorBidi"/>
            <w:noProof/>
            <w:webHidden/>
            <w:sz w:val="24"/>
            <w:szCs w:val="24"/>
          </w:rPr>
          <w:fldChar w:fldCharType="separate"/>
        </w:r>
        <w:r w:rsidR="005A18E4">
          <w:rPr>
            <w:rFonts w:asciiTheme="majorBidi" w:hAnsiTheme="majorBidi" w:cstheme="majorBidi"/>
            <w:noProof/>
            <w:webHidden/>
            <w:sz w:val="24"/>
            <w:szCs w:val="24"/>
          </w:rPr>
          <w:t>55</w:t>
        </w:r>
        <w:r w:rsidRPr="008125E8">
          <w:rPr>
            <w:rFonts w:asciiTheme="majorBidi" w:hAnsiTheme="majorBidi" w:cstheme="majorBidi"/>
            <w:noProof/>
            <w:webHidden/>
            <w:sz w:val="24"/>
            <w:szCs w:val="24"/>
          </w:rPr>
          <w:fldChar w:fldCharType="end"/>
        </w:r>
      </w:hyperlink>
    </w:p>
    <w:p w14:paraId="05C65122" w14:textId="548022C2" w:rsidR="008125E8" w:rsidRPr="008125E8" w:rsidRDefault="008125E8">
      <w:pPr>
        <w:pStyle w:val="TableofFigures"/>
        <w:tabs>
          <w:tab w:val="right" w:leader="dot" w:pos="7927"/>
        </w:tabs>
        <w:rPr>
          <w:rFonts w:asciiTheme="majorBidi" w:eastAsiaTheme="minorEastAsia" w:hAnsiTheme="majorBidi" w:cstheme="majorBidi"/>
          <w:noProof/>
          <w:sz w:val="24"/>
          <w:szCs w:val="24"/>
          <w:lang w:val="en-US"/>
        </w:rPr>
      </w:pPr>
      <w:hyperlink w:anchor="_Toc216173051" w:history="1">
        <w:r w:rsidRPr="008125E8">
          <w:rPr>
            <w:rStyle w:val="Hyperlink"/>
            <w:rFonts w:asciiTheme="majorBidi" w:hAnsiTheme="majorBidi" w:cstheme="majorBidi"/>
            <w:noProof/>
            <w:sz w:val="24"/>
            <w:szCs w:val="24"/>
          </w:rPr>
          <w:t>Table 4. 9 Descriptive Tax Awareness Variables</w:t>
        </w:r>
        <w:r w:rsidRPr="008125E8">
          <w:rPr>
            <w:rFonts w:asciiTheme="majorBidi" w:hAnsiTheme="majorBidi" w:cstheme="majorBidi"/>
            <w:noProof/>
            <w:webHidden/>
            <w:sz w:val="24"/>
            <w:szCs w:val="24"/>
          </w:rPr>
          <w:tab/>
        </w:r>
        <w:r w:rsidRPr="008125E8">
          <w:rPr>
            <w:rFonts w:asciiTheme="majorBidi" w:hAnsiTheme="majorBidi" w:cstheme="majorBidi"/>
            <w:noProof/>
            <w:webHidden/>
            <w:sz w:val="24"/>
            <w:szCs w:val="24"/>
          </w:rPr>
          <w:fldChar w:fldCharType="begin"/>
        </w:r>
        <w:r w:rsidRPr="008125E8">
          <w:rPr>
            <w:rFonts w:asciiTheme="majorBidi" w:hAnsiTheme="majorBidi" w:cstheme="majorBidi"/>
            <w:noProof/>
            <w:webHidden/>
            <w:sz w:val="24"/>
            <w:szCs w:val="24"/>
          </w:rPr>
          <w:instrText xml:space="preserve"> PAGEREF _Toc216173051 \h </w:instrText>
        </w:r>
        <w:r w:rsidRPr="008125E8">
          <w:rPr>
            <w:rFonts w:asciiTheme="majorBidi" w:hAnsiTheme="majorBidi" w:cstheme="majorBidi"/>
            <w:noProof/>
            <w:webHidden/>
            <w:sz w:val="24"/>
            <w:szCs w:val="24"/>
          </w:rPr>
        </w:r>
        <w:r w:rsidRPr="008125E8">
          <w:rPr>
            <w:rFonts w:asciiTheme="majorBidi" w:hAnsiTheme="majorBidi" w:cstheme="majorBidi"/>
            <w:noProof/>
            <w:webHidden/>
            <w:sz w:val="24"/>
            <w:szCs w:val="24"/>
          </w:rPr>
          <w:fldChar w:fldCharType="separate"/>
        </w:r>
        <w:r w:rsidR="005A18E4">
          <w:rPr>
            <w:rFonts w:asciiTheme="majorBidi" w:hAnsiTheme="majorBidi" w:cstheme="majorBidi"/>
            <w:noProof/>
            <w:webHidden/>
            <w:sz w:val="24"/>
            <w:szCs w:val="24"/>
          </w:rPr>
          <w:t>56</w:t>
        </w:r>
        <w:r w:rsidRPr="008125E8">
          <w:rPr>
            <w:rFonts w:asciiTheme="majorBidi" w:hAnsiTheme="majorBidi" w:cstheme="majorBidi"/>
            <w:noProof/>
            <w:webHidden/>
            <w:sz w:val="24"/>
            <w:szCs w:val="24"/>
          </w:rPr>
          <w:fldChar w:fldCharType="end"/>
        </w:r>
      </w:hyperlink>
    </w:p>
    <w:p w14:paraId="24232CFE" w14:textId="0194C8AA" w:rsidR="008125E8" w:rsidRPr="008125E8" w:rsidRDefault="008125E8">
      <w:pPr>
        <w:pStyle w:val="TableofFigures"/>
        <w:tabs>
          <w:tab w:val="right" w:leader="dot" w:pos="7927"/>
        </w:tabs>
        <w:rPr>
          <w:rFonts w:asciiTheme="majorBidi" w:eastAsiaTheme="minorEastAsia" w:hAnsiTheme="majorBidi" w:cstheme="majorBidi"/>
          <w:noProof/>
          <w:sz w:val="24"/>
          <w:szCs w:val="24"/>
          <w:lang w:val="en-US"/>
        </w:rPr>
      </w:pPr>
      <w:hyperlink w:anchor="_Toc216173052" w:history="1">
        <w:r w:rsidRPr="008125E8">
          <w:rPr>
            <w:rStyle w:val="Hyperlink"/>
            <w:rFonts w:asciiTheme="majorBidi" w:hAnsiTheme="majorBidi" w:cstheme="majorBidi"/>
            <w:noProof/>
            <w:sz w:val="24"/>
            <w:szCs w:val="24"/>
          </w:rPr>
          <w:t>Table 4. 10 Outer Loading Result</w:t>
        </w:r>
        <w:r w:rsidRPr="008125E8">
          <w:rPr>
            <w:rFonts w:asciiTheme="majorBidi" w:hAnsiTheme="majorBidi" w:cstheme="majorBidi"/>
            <w:noProof/>
            <w:webHidden/>
            <w:sz w:val="24"/>
            <w:szCs w:val="24"/>
          </w:rPr>
          <w:tab/>
        </w:r>
        <w:r w:rsidRPr="008125E8">
          <w:rPr>
            <w:rFonts w:asciiTheme="majorBidi" w:hAnsiTheme="majorBidi" w:cstheme="majorBidi"/>
            <w:noProof/>
            <w:webHidden/>
            <w:sz w:val="24"/>
            <w:szCs w:val="24"/>
          </w:rPr>
          <w:fldChar w:fldCharType="begin"/>
        </w:r>
        <w:r w:rsidRPr="008125E8">
          <w:rPr>
            <w:rFonts w:asciiTheme="majorBidi" w:hAnsiTheme="majorBidi" w:cstheme="majorBidi"/>
            <w:noProof/>
            <w:webHidden/>
            <w:sz w:val="24"/>
            <w:szCs w:val="24"/>
          </w:rPr>
          <w:instrText xml:space="preserve"> PAGEREF _Toc216173052 \h </w:instrText>
        </w:r>
        <w:r w:rsidRPr="008125E8">
          <w:rPr>
            <w:rFonts w:asciiTheme="majorBidi" w:hAnsiTheme="majorBidi" w:cstheme="majorBidi"/>
            <w:noProof/>
            <w:webHidden/>
            <w:sz w:val="24"/>
            <w:szCs w:val="24"/>
          </w:rPr>
        </w:r>
        <w:r w:rsidRPr="008125E8">
          <w:rPr>
            <w:rFonts w:asciiTheme="majorBidi" w:hAnsiTheme="majorBidi" w:cstheme="majorBidi"/>
            <w:noProof/>
            <w:webHidden/>
            <w:sz w:val="24"/>
            <w:szCs w:val="24"/>
          </w:rPr>
          <w:fldChar w:fldCharType="separate"/>
        </w:r>
        <w:r w:rsidR="005A18E4">
          <w:rPr>
            <w:rFonts w:asciiTheme="majorBidi" w:hAnsiTheme="majorBidi" w:cstheme="majorBidi"/>
            <w:noProof/>
            <w:webHidden/>
            <w:sz w:val="24"/>
            <w:szCs w:val="24"/>
          </w:rPr>
          <w:t>57</w:t>
        </w:r>
        <w:r w:rsidRPr="008125E8">
          <w:rPr>
            <w:rFonts w:asciiTheme="majorBidi" w:hAnsiTheme="majorBidi" w:cstheme="majorBidi"/>
            <w:noProof/>
            <w:webHidden/>
            <w:sz w:val="24"/>
            <w:szCs w:val="24"/>
          </w:rPr>
          <w:fldChar w:fldCharType="end"/>
        </w:r>
      </w:hyperlink>
    </w:p>
    <w:p w14:paraId="7481C31E" w14:textId="6DD96A76" w:rsidR="008125E8" w:rsidRPr="008125E8" w:rsidRDefault="008125E8">
      <w:pPr>
        <w:pStyle w:val="TableofFigures"/>
        <w:tabs>
          <w:tab w:val="right" w:leader="dot" w:pos="7927"/>
        </w:tabs>
        <w:rPr>
          <w:rFonts w:asciiTheme="majorBidi" w:eastAsiaTheme="minorEastAsia" w:hAnsiTheme="majorBidi" w:cstheme="majorBidi"/>
          <w:noProof/>
          <w:sz w:val="24"/>
          <w:szCs w:val="24"/>
          <w:lang w:val="en-US"/>
        </w:rPr>
      </w:pPr>
      <w:hyperlink w:anchor="_Toc216173053" w:history="1">
        <w:r w:rsidRPr="008125E8">
          <w:rPr>
            <w:rStyle w:val="Hyperlink"/>
            <w:rFonts w:asciiTheme="majorBidi" w:hAnsiTheme="majorBidi" w:cstheme="majorBidi"/>
            <w:noProof/>
            <w:sz w:val="24"/>
            <w:szCs w:val="24"/>
          </w:rPr>
          <w:t>Table 4. 11 AVE Value</w:t>
        </w:r>
        <w:r w:rsidRPr="008125E8">
          <w:rPr>
            <w:rFonts w:asciiTheme="majorBidi" w:hAnsiTheme="majorBidi" w:cstheme="majorBidi"/>
            <w:noProof/>
            <w:webHidden/>
            <w:sz w:val="24"/>
            <w:szCs w:val="24"/>
          </w:rPr>
          <w:tab/>
        </w:r>
        <w:r w:rsidRPr="008125E8">
          <w:rPr>
            <w:rFonts w:asciiTheme="majorBidi" w:hAnsiTheme="majorBidi" w:cstheme="majorBidi"/>
            <w:noProof/>
            <w:webHidden/>
            <w:sz w:val="24"/>
            <w:szCs w:val="24"/>
          </w:rPr>
          <w:fldChar w:fldCharType="begin"/>
        </w:r>
        <w:r w:rsidRPr="008125E8">
          <w:rPr>
            <w:rFonts w:asciiTheme="majorBidi" w:hAnsiTheme="majorBidi" w:cstheme="majorBidi"/>
            <w:noProof/>
            <w:webHidden/>
            <w:sz w:val="24"/>
            <w:szCs w:val="24"/>
          </w:rPr>
          <w:instrText xml:space="preserve"> PAGEREF _Toc216173053 \h </w:instrText>
        </w:r>
        <w:r w:rsidRPr="008125E8">
          <w:rPr>
            <w:rFonts w:asciiTheme="majorBidi" w:hAnsiTheme="majorBidi" w:cstheme="majorBidi"/>
            <w:noProof/>
            <w:webHidden/>
            <w:sz w:val="24"/>
            <w:szCs w:val="24"/>
          </w:rPr>
        </w:r>
        <w:r w:rsidRPr="008125E8">
          <w:rPr>
            <w:rFonts w:asciiTheme="majorBidi" w:hAnsiTheme="majorBidi" w:cstheme="majorBidi"/>
            <w:noProof/>
            <w:webHidden/>
            <w:sz w:val="24"/>
            <w:szCs w:val="24"/>
          </w:rPr>
          <w:fldChar w:fldCharType="separate"/>
        </w:r>
        <w:r w:rsidR="005A18E4">
          <w:rPr>
            <w:rFonts w:asciiTheme="majorBidi" w:hAnsiTheme="majorBidi" w:cstheme="majorBidi"/>
            <w:noProof/>
            <w:webHidden/>
            <w:sz w:val="24"/>
            <w:szCs w:val="24"/>
          </w:rPr>
          <w:t>58</w:t>
        </w:r>
        <w:r w:rsidRPr="008125E8">
          <w:rPr>
            <w:rFonts w:asciiTheme="majorBidi" w:hAnsiTheme="majorBidi" w:cstheme="majorBidi"/>
            <w:noProof/>
            <w:webHidden/>
            <w:sz w:val="24"/>
            <w:szCs w:val="24"/>
          </w:rPr>
          <w:fldChar w:fldCharType="end"/>
        </w:r>
      </w:hyperlink>
    </w:p>
    <w:p w14:paraId="3127549A" w14:textId="5B73194D" w:rsidR="008125E8" w:rsidRPr="008125E8" w:rsidRDefault="008125E8">
      <w:pPr>
        <w:pStyle w:val="TableofFigures"/>
        <w:tabs>
          <w:tab w:val="right" w:leader="dot" w:pos="7927"/>
        </w:tabs>
        <w:rPr>
          <w:rFonts w:asciiTheme="majorBidi" w:eastAsiaTheme="minorEastAsia" w:hAnsiTheme="majorBidi" w:cstheme="majorBidi"/>
          <w:noProof/>
          <w:sz w:val="24"/>
          <w:szCs w:val="24"/>
          <w:lang w:val="en-US"/>
        </w:rPr>
      </w:pPr>
      <w:hyperlink w:anchor="_Toc216173054" w:history="1">
        <w:r w:rsidRPr="008125E8">
          <w:rPr>
            <w:rStyle w:val="Hyperlink"/>
            <w:rFonts w:asciiTheme="majorBidi" w:hAnsiTheme="majorBidi" w:cstheme="majorBidi"/>
            <w:noProof/>
            <w:sz w:val="24"/>
            <w:szCs w:val="24"/>
          </w:rPr>
          <w:t>Table 4. 12 Cross Loading</w:t>
        </w:r>
        <w:r w:rsidRPr="008125E8">
          <w:rPr>
            <w:rFonts w:asciiTheme="majorBidi" w:hAnsiTheme="majorBidi" w:cstheme="majorBidi"/>
            <w:noProof/>
            <w:webHidden/>
            <w:sz w:val="24"/>
            <w:szCs w:val="24"/>
          </w:rPr>
          <w:tab/>
        </w:r>
        <w:r w:rsidRPr="008125E8">
          <w:rPr>
            <w:rFonts w:asciiTheme="majorBidi" w:hAnsiTheme="majorBidi" w:cstheme="majorBidi"/>
            <w:noProof/>
            <w:webHidden/>
            <w:sz w:val="24"/>
            <w:szCs w:val="24"/>
          </w:rPr>
          <w:fldChar w:fldCharType="begin"/>
        </w:r>
        <w:r w:rsidRPr="008125E8">
          <w:rPr>
            <w:rFonts w:asciiTheme="majorBidi" w:hAnsiTheme="majorBidi" w:cstheme="majorBidi"/>
            <w:noProof/>
            <w:webHidden/>
            <w:sz w:val="24"/>
            <w:szCs w:val="24"/>
          </w:rPr>
          <w:instrText xml:space="preserve"> PAGEREF _Toc216173054 \h </w:instrText>
        </w:r>
        <w:r w:rsidRPr="008125E8">
          <w:rPr>
            <w:rFonts w:asciiTheme="majorBidi" w:hAnsiTheme="majorBidi" w:cstheme="majorBidi"/>
            <w:noProof/>
            <w:webHidden/>
            <w:sz w:val="24"/>
            <w:szCs w:val="24"/>
          </w:rPr>
        </w:r>
        <w:r w:rsidRPr="008125E8">
          <w:rPr>
            <w:rFonts w:asciiTheme="majorBidi" w:hAnsiTheme="majorBidi" w:cstheme="majorBidi"/>
            <w:noProof/>
            <w:webHidden/>
            <w:sz w:val="24"/>
            <w:szCs w:val="24"/>
          </w:rPr>
          <w:fldChar w:fldCharType="separate"/>
        </w:r>
        <w:r w:rsidR="005A18E4">
          <w:rPr>
            <w:rFonts w:asciiTheme="majorBidi" w:hAnsiTheme="majorBidi" w:cstheme="majorBidi"/>
            <w:noProof/>
            <w:webHidden/>
            <w:sz w:val="24"/>
            <w:szCs w:val="24"/>
          </w:rPr>
          <w:t>59</w:t>
        </w:r>
        <w:r w:rsidRPr="008125E8">
          <w:rPr>
            <w:rFonts w:asciiTheme="majorBidi" w:hAnsiTheme="majorBidi" w:cstheme="majorBidi"/>
            <w:noProof/>
            <w:webHidden/>
            <w:sz w:val="24"/>
            <w:szCs w:val="24"/>
          </w:rPr>
          <w:fldChar w:fldCharType="end"/>
        </w:r>
      </w:hyperlink>
    </w:p>
    <w:p w14:paraId="4CE577C7" w14:textId="04533E46" w:rsidR="008125E8" w:rsidRPr="008125E8" w:rsidRDefault="008125E8">
      <w:pPr>
        <w:pStyle w:val="TableofFigures"/>
        <w:tabs>
          <w:tab w:val="right" w:leader="dot" w:pos="7927"/>
        </w:tabs>
        <w:rPr>
          <w:rFonts w:asciiTheme="majorBidi" w:eastAsiaTheme="minorEastAsia" w:hAnsiTheme="majorBidi" w:cstheme="majorBidi"/>
          <w:noProof/>
          <w:sz w:val="24"/>
          <w:szCs w:val="24"/>
          <w:lang w:val="en-US"/>
        </w:rPr>
      </w:pPr>
      <w:hyperlink w:anchor="_Toc216173055" w:history="1">
        <w:r w:rsidRPr="008125E8">
          <w:rPr>
            <w:rStyle w:val="Hyperlink"/>
            <w:rFonts w:asciiTheme="majorBidi" w:hAnsiTheme="majorBidi" w:cstheme="majorBidi"/>
            <w:noProof/>
            <w:sz w:val="24"/>
            <w:szCs w:val="24"/>
          </w:rPr>
          <w:t>Table 4. 13 Cronbach’s alpha and Composite Reliability</w:t>
        </w:r>
        <w:r w:rsidRPr="008125E8">
          <w:rPr>
            <w:rFonts w:asciiTheme="majorBidi" w:hAnsiTheme="majorBidi" w:cstheme="majorBidi"/>
            <w:noProof/>
            <w:webHidden/>
            <w:sz w:val="24"/>
            <w:szCs w:val="24"/>
          </w:rPr>
          <w:tab/>
        </w:r>
        <w:r w:rsidRPr="008125E8">
          <w:rPr>
            <w:rFonts w:asciiTheme="majorBidi" w:hAnsiTheme="majorBidi" w:cstheme="majorBidi"/>
            <w:noProof/>
            <w:webHidden/>
            <w:sz w:val="24"/>
            <w:szCs w:val="24"/>
          </w:rPr>
          <w:fldChar w:fldCharType="begin"/>
        </w:r>
        <w:r w:rsidRPr="008125E8">
          <w:rPr>
            <w:rFonts w:asciiTheme="majorBidi" w:hAnsiTheme="majorBidi" w:cstheme="majorBidi"/>
            <w:noProof/>
            <w:webHidden/>
            <w:sz w:val="24"/>
            <w:szCs w:val="24"/>
          </w:rPr>
          <w:instrText xml:space="preserve"> PAGEREF _Toc216173055 \h </w:instrText>
        </w:r>
        <w:r w:rsidRPr="008125E8">
          <w:rPr>
            <w:rFonts w:asciiTheme="majorBidi" w:hAnsiTheme="majorBidi" w:cstheme="majorBidi"/>
            <w:noProof/>
            <w:webHidden/>
            <w:sz w:val="24"/>
            <w:szCs w:val="24"/>
          </w:rPr>
        </w:r>
        <w:r w:rsidRPr="008125E8">
          <w:rPr>
            <w:rFonts w:asciiTheme="majorBidi" w:hAnsiTheme="majorBidi" w:cstheme="majorBidi"/>
            <w:noProof/>
            <w:webHidden/>
            <w:sz w:val="24"/>
            <w:szCs w:val="24"/>
          </w:rPr>
          <w:fldChar w:fldCharType="separate"/>
        </w:r>
        <w:r w:rsidR="005A18E4">
          <w:rPr>
            <w:rFonts w:asciiTheme="majorBidi" w:hAnsiTheme="majorBidi" w:cstheme="majorBidi"/>
            <w:noProof/>
            <w:webHidden/>
            <w:sz w:val="24"/>
            <w:szCs w:val="24"/>
          </w:rPr>
          <w:t>60</w:t>
        </w:r>
        <w:r w:rsidRPr="008125E8">
          <w:rPr>
            <w:rFonts w:asciiTheme="majorBidi" w:hAnsiTheme="majorBidi" w:cstheme="majorBidi"/>
            <w:noProof/>
            <w:webHidden/>
            <w:sz w:val="24"/>
            <w:szCs w:val="24"/>
          </w:rPr>
          <w:fldChar w:fldCharType="end"/>
        </w:r>
      </w:hyperlink>
    </w:p>
    <w:p w14:paraId="1A30F359" w14:textId="01C93DD8" w:rsidR="008125E8" w:rsidRPr="008125E8" w:rsidRDefault="008125E8">
      <w:pPr>
        <w:pStyle w:val="TableofFigures"/>
        <w:tabs>
          <w:tab w:val="right" w:leader="dot" w:pos="7927"/>
        </w:tabs>
        <w:rPr>
          <w:rFonts w:asciiTheme="majorBidi" w:eastAsiaTheme="minorEastAsia" w:hAnsiTheme="majorBidi" w:cstheme="majorBidi"/>
          <w:noProof/>
          <w:sz w:val="24"/>
          <w:szCs w:val="24"/>
          <w:lang w:val="en-US"/>
        </w:rPr>
      </w:pPr>
      <w:hyperlink w:anchor="_Toc216173056" w:history="1">
        <w:r w:rsidRPr="008125E8">
          <w:rPr>
            <w:rStyle w:val="Hyperlink"/>
            <w:rFonts w:asciiTheme="majorBidi" w:hAnsiTheme="majorBidi" w:cstheme="majorBidi"/>
            <w:noProof/>
            <w:sz w:val="24"/>
            <w:szCs w:val="24"/>
          </w:rPr>
          <w:t>Table 4. 14 F-Square Value</w:t>
        </w:r>
        <w:r w:rsidRPr="008125E8">
          <w:rPr>
            <w:rFonts w:asciiTheme="majorBidi" w:hAnsiTheme="majorBidi" w:cstheme="majorBidi"/>
            <w:noProof/>
            <w:webHidden/>
            <w:sz w:val="24"/>
            <w:szCs w:val="24"/>
          </w:rPr>
          <w:tab/>
        </w:r>
        <w:r w:rsidRPr="008125E8">
          <w:rPr>
            <w:rFonts w:asciiTheme="majorBidi" w:hAnsiTheme="majorBidi" w:cstheme="majorBidi"/>
            <w:noProof/>
            <w:webHidden/>
            <w:sz w:val="24"/>
            <w:szCs w:val="24"/>
          </w:rPr>
          <w:fldChar w:fldCharType="begin"/>
        </w:r>
        <w:r w:rsidRPr="008125E8">
          <w:rPr>
            <w:rFonts w:asciiTheme="majorBidi" w:hAnsiTheme="majorBidi" w:cstheme="majorBidi"/>
            <w:noProof/>
            <w:webHidden/>
            <w:sz w:val="24"/>
            <w:szCs w:val="24"/>
          </w:rPr>
          <w:instrText xml:space="preserve"> PAGEREF _Toc216173056 \h </w:instrText>
        </w:r>
        <w:r w:rsidRPr="008125E8">
          <w:rPr>
            <w:rFonts w:asciiTheme="majorBidi" w:hAnsiTheme="majorBidi" w:cstheme="majorBidi"/>
            <w:noProof/>
            <w:webHidden/>
            <w:sz w:val="24"/>
            <w:szCs w:val="24"/>
          </w:rPr>
        </w:r>
        <w:r w:rsidRPr="008125E8">
          <w:rPr>
            <w:rFonts w:asciiTheme="majorBidi" w:hAnsiTheme="majorBidi" w:cstheme="majorBidi"/>
            <w:noProof/>
            <w:webHidden/>
            <w:sz w:val="24"/>
            <w:szCs w:val="24"/>
          </w:rPr>
          <w:fldChar w:fldCharType="separate"/>
        </w:r>
        <w:r w:rsidR="005A18E4">
          <w:rPr>
            <w:rFonts w:asciiTheme="majorBidi" w:hAnsiTheme="majorBidi" w:cstheme="majorBidi"/>
            <w:noProof/>
            <w:webHidden/>
            <w:sz w:val="24"/>
            <w:szCs w:val="24"/>
          </w:rPr>
          <w:t>61</w:t>
        </w:r>
        <w:r w:rsidRPr="008125E8">
          <w:rPr>
            <w:rFonts w:asciiTheme="majorBidi" w:hAnsiTheme="majorBidi" w:cstheme="majorBidi"/>
            <w:noProof/>
            <w:webHidden/>
            <w:sz w:val="24"/>
            <w:szCs w:val="24"/>
          </w:rPr>
          <w:fldChar w:fldCharType="end"/>
        </w:r>
      </w:hyperlink>
    </w:p>
    <w:p w14:paraId="62F45FF1" w14:textId="24EFA0CF" w:rsidR="008125E8" w:rsidRPr="008125E8" w:rsidRDefault="008125E8">
      <w:pPr>
        <w:pStyle w:val="TableofFigures"/>
        <w:tabs>
          <w:tab w:val="right" w:leader="dot" w:pos="7927"/>
        </w:tabs>
        <w:rPr>
          <w:rFonts w:asciiTheme="majorBidi" w:eastAsiaTheme="minorEastAsia" w:hAnsiTheme="majorBidi" w:cstheme="majorBidi"/>
          <w:noProof/>
          <w:sz w:val="24"/>
          <w:szCs w:val="24"/>
          <w:lang w:val="en-US"/>
        </w:rPr>
      </w:pPr>
      <w:hyperlink w:anchor="_Toc216173057" w:history="1">
        <w:r w:rsidRPr="008125E8">
          <w:rPr>
            <w:rStyle w:val="Hyperlink"/>
            <w:rFonts w:asciiTheme="majorBidi" w:hAnsiTheme="majorBidi" w:cstheme="majorBidi"/>
            <w:noProof/>
            <w:sz w:val="24"/>
            <w:szCs w:val="24"/>
          </w:rPr>
          <w:t>Table 4. 15 AVE and R-Square Value</w:t>
        </w:r>
        <w:r w:rsidRPr="008125E8">
          <w:rPr>
            <w:rFonts w:asciiTheme="majorBidi" w:hAnsiTheme="majorBidi" w:cstheme="majorBidi"/>
            <w:noProof/>
            <w:webHidden/>
            <w:sz w:val="24"/>
            <w:szCs w:val="24"/>
          </w:rPr>
          <w:tab/>
        </w:r>
        <w:r w:rsidRPr="008125E8">
          <w:rPr>
            <w:rFonts w:asciiTheme="majorBidi" w:hAnsiTheme="majorBidi" w:cstheme="majorBidi"/>
            <w:noProof/>
            <w:webHidden/>
            <w:sz w:val="24"/>
            <w:szCs w:val="24"/>
          </w:rPr>
          <w:fldChar w:fldCharType="begin"/>
        </w:r>
        <w:r w:rsidRPr="008125E8">
          <w:rPr>
            <w:rFonts w:asciiTheme="majorBidi" w:hAnsiTheme="majorBidi" w:cstheme="majorBidi"/>
            <w:noProof/>
            <w:webHidden/>
            <w:sz w:val="24"/>
            <w:szCs w:val="24"/>
          </w:rPr>
          <w:instrText xml:space="preserve"> PAGEREF _Toc216173057 \h </w:instrText>
        </w:r>
        <w:r w:rsidRPr="008125E8">
          <w:rPr>
            <w:rFonts w:asciiTheme="majorBidi" w:hAnsiTheme="majorBidi" w:cstheme="majorBidi"/>
            <w:noProof/>
            <w:webHidden/>
            <w:sz w:val="24"/>
            <w:szCs w:val="24"/>
          </w:rPr>
        </w:r>
        <w:r w:rsidRPr="008125E8">
          <w:rPr>
            <w:rFonts w:asciiTheme="majorBidi" w:hAnsiTheme="majorBidi" w:cstheme="majorBidi"/>
            <w:noProof/>
            <w:webHidden/>
            <w:sz w:val="24"/>
            <w:szCs w:val="24"/>
          </w:rPr>
          <w:fldChar w:fldCharType="separate"/>
        </w:r>
        <w:r w:rsidR="005A18E4">
          <w:rPr>
            <w:rFonts w:asciiTheme="majorBidi" w:hAnsiTheme="majorBidi" w:cstheme="majorBidi"/>
            <w:noProof/>
            <w:webHidden/>
            <w:sz w:val="24"/>
            <w:szCs w:val="24"/>
          </w:rPr>
          <w:t>62</w:t>
        </w:r>
        <w:r w:rsidRPr="008125E8">
          <w:rPr>
            <w:rFonts w:asciiTheme="majorBidi" w:hAnsiTheme="majorBidi" w:cstheme="majorBidi"/>
            <w:noProof/>
            <w:webHidden/>
            <w:sz w:val="24"/>
            <w:szCs w:val="24"/>
          </w:rPr>
          <w:fldChar w:fldCharType="end"/>
        </w:r>
      </w:hyperlink>
    </w:p>
    <w:p w14:paraId="54118CBF" w14:textId="43B0D316" w:rsidR="008125E8" w:rsidRPr="008125E8" w:rsidRDefault="008125E8">
      <w:pPr>
        <w:pStyle w:val="TableofFigures"/>
        <w:tabs>
          <w:tab w:val="right" w:leader="dot" w:pos="7927"/>
        </w:tabs>
        <w:rPr>
          <w:rFonts w:asciiTheme="majorBidi" w:eastAsiaTheme="minorEastAsia" w:hAnsiTheme="majorBidi" w:cstheme="majorBidi"/>
          <w:noProof/>
          <w:sz w:val="24"/>
          <w:szCs w:val="24"/>
          <w:lang w:val="en-US"/>
        </w:rPr>
      </w:pPr>
      <w:hyperlink w:anchor="_Toc216173058" w:history="1">
        <w:r w:rsidRPr="008125E8">
          <w:rPr>
            <w:rStyle w:val="Hyperlink"/>
            <w:rFonts w:asciiTheme="majorBidi" w:hAnsiTheme="majorBidi" w:cstheme="majorBidi"/>
            <w:noProof/>
            <w:sz w:val="24"/>
            <w:szCs w:val="24"/>
          </w:rPr>
          <w:t>Table 4. 16 Summary of Hypothesis Test Results</w:t>
        </w:r>
        <w:r w:rsidRPr="008125E8">
          <w:rPr>
            <w:rFonts w:asciiTheme="majorBidi" w:hAnsiTheme="majorBidi" w:cstheme="majorBidi"/>
            <w:noProof/>
            <w:webHidden/>
            <w:sz w:val="24"/>
            <w:szCs w:val="24"/>
          </w:rPr>
          <w:tab/>
        </w:r>
        <w:r w:rsidRPr="008125E8">
          <w:rPr>
            <w:rFonts w:asciiTheme="majorBidi" w:hAnsiTheme="majorBidi" w:cstheme="majorBidi"/>
            <w:noProof/>
            <w:webHidden/>
            <w:sz w:val="24"/>
            <w:szCs w:val="24"/>
          </w:rPr>
          <w:fldChar w:fldCharType="begin"/>
        </w:r>
        <w:r w:rsidRPr="008125E8">
          <w:rPr>
            <w:rFonts w:asciiTheme="majorBidi" w:hAnsiTheme="majorBidi" w:cstheme="majorBidi"/>
            <w:noProof/>
            <w:webHidden/>
            <w:sz w:val="24"/>
            <w:szCs w:val="24"/>
          </w:rPr>
          <w:instrText xml:space="preserve"> PAGEREF _Toc216173058 \h </w:instrText>
        </w:r>
        <w:r w:rsidRPr="008125E8">
          <w:rPr>
            <w:rFonts w:asciiTheme="majorBidi" w:hAnsiTheme="majorBidi" w:cstheme="majorBidi"/>
            <w:noProof/>
            <w:webHidden/>
            <w:sz w:val="24"/>
            <w:szCs w:val="24"/>
          </w:rPr>
        </w:r>
        <w:r w:rsidRPr="008125E8">
          <w:rPr>
            <w:rFonts w:asciiTheme="majorBidi" w:hAnsiTheme="majorBidi" w:cstheme="majorBidi"/>
            <w:noProof/>
            <w:webHidden/>
            <w:sz w:val="24"/>
            <w:szCs w:val="24"/>
          </w:rPr>
          <w:fldChar w:fldCharType="separate"/>
        </w:r>
        <w:r w:rsidR="005A18E4">
          <w:rPr>
            <w:rFonts w:asciiTheme="majorBidi" w:hAnsiTheme="majorBidi" w:cstheme="majorBidi"/>
            <w:noProof/>
            <w:webHidden/>
            <w:sz w:val="24"/>
            <w:szCs w:val="24"/>
          </w:rPr>
          <w:t>63</w:t>
        </w:r>
        <w:r w:rsidRPr="008125E8">
          <w:rPr>
            <w:rFonts w:asciiTheme="majorBidi" w:hAnsiTheme="majorBidi" w:cstheme="majorBidi"/>
            <w:noProof/>
            <w:webHidden/>
            <w:sz w:val="24"/>
            <w:szCs w:val="24"/>
          </w:rPr>
          <w:fldChar w:fldCharType="end"/>
        </w:r>
      </w:hyperlink>
    </w:p>
    <w:p w14:paraId="40516051" w14:textId="71957689" w:rsidR="008125E8" w:rsidRPr="008125E8" w:rsidRDefault="008125E8">
      <w:pPr>
        <w:pStyle w:val="TableofFigures"/>
        <w:tabs>
          <w:tab w:val="right" w:leader="dot" w:pos="7927"/>
        </w:tabs>
        <w:rPr>
          <w:rFonts w:asciiTheme="majorBidi" w:eastAsiaTheme="minorEastAsia" w:hAnsiTheme="majorBidi" w:cstheme="majorBidi"/>
          <w:noProof/>
          <w:sz w:val="24"/>
          <w:szCs w:val="24"/>
          <w:lang w:val="en-US"/>
        </w:rPr>
      </w:pPr>
      <w:hyperlink w:anchor="_Toc216173059" w:history="1">
        <w:r w:rsidRPr="008125E8">
          <w:rPr>
            <w:rStyle w:val="Hyperlink"/>
            <w:rFonts w:asciiTheme="majorBidi" w:hAnsiTheme="majorBidi" w:cstheme="majorBidi"/>
            <w:noProof/>
            <w:sz w:val="24"/>
            <w:szCs w:val="24"/>
          </w:rPr>
          <w:t>Table 4. 17 Summary of Moderated Hypothesis Test Results</w:t>
        </w:r>
        <w:r w:rsidRPr="008125E8">
          <w:rPr>
            <w:rFonts w:asciiTheme="majorBidi" w:hAnsiTheme="majorBidi" w:cstheme="majorBidi"/>
            <w:noProof/>
            <w:webHidden/>
            <w:sz w:val="24"/>
            <w:szCs w:val="24"/>
          </w:rPr>
          <w:tab/>
        </w:r>
        <w:r w:rsidRPr="008125E8">
          <w:rPr>
            <w:rFonts w:asciiTheme="majorBidi" w:hAnsiTheme="majorBidi" w:cstheme="majorBidi"/>
            <w:noProof/>
            <w:webHidden/>
            <w:sz w:val="24"/>
            <w:szCs w:val="24"/>
          </w:rPr>
          <w:fldChar w:fldCharType="begin"/>
        </w:r>
        <w:r w:rsidRPr="008125E8">
          <w:rPr>
            <w:rFonts w:asciiTheme="majorBidi" w:hAnsiTheme="majorBidi" w:cstheme="majorBidi"/>
            <w:noProof/>
            <w:webHidden/>
            <w:sz w:val="24"/>
            <w:szCs w:val="24"/>
          </w:rPr>
          <w:instrText xml:space="preserve"> PAGEREF _Toc216173059 \h </w:instrText>
        </w:r>
        <w:r w:rsidRPr="008125E8">
          <w:rPr>
            <w:rFonts w:asciiTheme="majorBidi" w:hAnsiTheme="majorBidi" w:cstheme="majorBidi"/>
            <w:noProof/>
            <w:webHidden/>
            <w:sz w:val="24"/>
            <w:szCs w:val="24"/>
          </w:rPr>
        </w:r>
        <w:r w:rsidRPr="008125E8">
          <w:rPr>
            <w:rFonts w:asciiTheme="majorBidi" w:hAnsiTheme="majorBidi" w:cstheme="majorBidi"/>
            <w:noProof/>
            <w:webHidden/>
            <w:sz w:val="24"/>
            <w:szCs w:val="24"/>
          </w:rPr>
          <w:fldChar w:fldCharType="separate"/>
        </w:r>
        <w:r w:rsidR="005A18E4">
          <w:rPr>
            <w:rFonts w:asciiTheme="majorBidi" w:hAnsiTheme="majorBidi" w:cstheme="majorBidi"/>
            <w:noProof/>
            <w:webHidden/>
            <w:sz w:val="24"/>
            <w:szCs w:val="24"/>
          </w:rPr>
          <w:t>65</w:t>
        </w:r>
        <w:r w:rsidRPr="008125E8">
          <w:rPr>
            <w:rFonts w:asciiTheme="majorBidi" w:hAnsiTheme="majorBidi" w:cstheme="majorBidi"/>
            <w:noProof/>
            <w:webHidden/>
            <w:sz w:val="24"/>
            <w:szCs w:val="24"/>
          </w:rPr>
          <w:fldChar w:fldCharType="end"/>
        </w:r>
      </w:hyperlink>
    </w:p>
    <w:p w14:paraId="6CBAB4E6" w14:textId="0CE8D09B" w:rsidR="00041828" w:rsidRDefault="008125E8" w:rsidP="00AD564D">
      <w:pPr>
        <w:ind w:left="2880" w:firstLine="720"/>
        <w:jc w:val="both"/>
        <w:rPr>
          <w:rFonts w:ascii="Times New Roman" w:hAnsi="Times New Roman" w:cs="Times New Roman"/>
          <w:b/>
          <w:bCs/>
          <w:sz w:val="24"/>
          <w:szCs w:val="24"/>
        </w:rPr>
      </w:pPr>
      <w:r w:rsidRPr="008125E8">
        <w:rPr>
          <w:rFonts w:asciiTheme="majorBidi" w:hAnsiTheme="majorBidi" w:cstheme="majorBidi"/>
          <w:sz w:val="24"/>
          <w:szCs w:val="24"/>
        </w:rPr>
        <w:fldChar w:fldCharType="end"/>
      </w:r>
    </w:p>
    <w:p w14:paraId="0576F6B8" w14:textId="77777777" w:rsidR="00041828" w:rsidRDefault="00041828" w:rsidP="00AD564D">
      <w:pPr>
        <w:ind w:left="2880" w:firstLine="720"/>
        <w:jc w:val="both"/>
        <w:rPr>
          <w:rFonts w:ascii="Times New Roman" w:hAnsi="Times New Roman" w:cs="Times New Roman"/>
          <w:b/>
          <w:bCs/>
          <w:sz w:val="24"/>
          <w:szCs w:val="24"/>
        </w:rPr>
      </w:pPr>
    </w:p>
    <w:p w14:paraId="09413057" w14:textId="77777777" w:rsidR="00041828" w:rsidRDefault="00041828" w:rsidP="00AD564D">
      <w:pPr>
        <w:ind w:left="2880" w:firstLine="720"/>
        <w:jc w:val="both"/>
        <w:rPr>
          <w:rFonts w:ascii="Times New Roman" w:hAnsi="Times New Roman" w:cs="Times New Roman"/>
          <w:b/>
          <w:bCs/>
          <w:sz w:val="24"/>
          <w:szCs w:val="24"/>
        </w:rPr>
      </w:pPr>
    </w:p>
    <w:p w14:paraId="2012D28E" w14:textId="77777777" w:rsidR="00041828" w:rsidRDefault="00041828" w:rsidP="00AD564D">
      <w:pPr>
        <w:ind w:left="2880" w:firstLine="720"/>
        <w:jc w:val="both"/>
        <w:rPr>
          <w:rFonts w:ascii="Times New Roman" w:hAnsi="Times New Roman" w:cs="Times New Roman"/>
          <w:b/>
          <w:bCs/>
          <w:sz w:val="24"/>
          <w:szCs w:val="24"/>
        </w:rPr>
      </w:pPr>
    </w:p>
    <w:p w14:paraId="2D472C50" w14:textId="77777777" w:rsidR="00041828" w:rsidRDefault="00041828" w:rsidP="00AD564D">
      <w:pPr>
        <w:ind w:left="2880" w:firstLine="720"/>
        <w:jc w:val="both"/>
        <w:rPr>
          <w:rFonts w:ascii="Times New Roman" w:hAnsi="Times New Roman" w:cs="Times New Roman"/>
          <w:b/>
          <w:bCs/>
          <w:sz w:val="24"/>
          <w:szCs w:val="24"/>
        </w:rPr>
      </w:pPr>
    </w:p>
    <w:p w14:paraId="661FD310" w14:textId="2E37C8DB" w:rsidR="00041828" w:rsidRDefault="00041828" w:rsidP="00AD564D">
      <w:pPr>
        <w:ind w:left="2880" w:firstLine="720"/>
        <w:jc w:val="both"/>
        <w:rPr>
          <w:rFonts w:ascii="Times New Roman" w:hAnsi="Times New Roman" w:cs="Times New Roman"/>
          <w:b/>
          <w:bCs/>
          <w:sz w:val="24"/>
          <w:szCs w:val="24"/>
        </w:rPr>
      </w:pPr>
    </w:p>
    <w:p w14:paraId="27371552" w14:textId="77777777" w:rsidR="00041828" w:rsidRDefault="00041828" w:rsidP="00AD564D">
      <w:pPr>
        <w:ind w:left="2880" w:firstLine="720"/>
        <w:jc w:val="both"/>
        <w:rPr>
          <w:rFonts w:ascii="Times New Roman" w:hAnsi="Times New Roman" w:cs="Times New Roman"/>
          <w:b/>
          <w:bCs/>
          <w:sz w:val="24"/>
          <w:szCs w:val="24"/>
        </w:rPr>
      </w:pPr>
    </w:p>
    <w:p w14:paraId="50A4F602" w14:textId="77777777" w:rsidR="00041828" w:rsidRDefault="00041828" w:rsidP="00AD564D">
      <w:pPr>
        <w:ind w:left="2880" w:firstLine="720"/>
        <w:jc w:val="both"/>
        <w:rPr>
          <w:rFonts w:ascii="Times New Roman" w:hAnsi="Times New Roman" w:cs="Times New Roman"/>
          <w:b/>
          <w:bCs/>
          <w:sz w:val="24"/>
          <w:szCs w:val="24"/>
        </w:rPr>
      </w:pPr>
    </w:p>
    <w:p w14:paraId="523CF62F" w14:textId="77777777" w:rsidR="00041828" w:rsidRDefault="00041828" w:rsidP="00AD564D">
      <w:pPr>
        <w:ind w:left="2880" w:firstLine="720"/>
        <w:jc w:val="both"/>
        <w:rPr>
          <w:rFonts w:ascii="Times New Roman" w:hAnsi="Times New Roman" w:cs="Times New Roman"/>
          <w:b/>
          <w:bCs/>
          <w:sz w:val="24"/>
          <w:szCs w:val="24"/>
        </w:rPr>
      </w:pPr>
    </w:p>
    <w:p w14:paraId="126A97D8" w14:textId="77777777" w:rsidR="00177BC9" w:rsidRDefault="00177BC9" w:rsidP="00AD564D">
      <w:pPr>
        <w:ind w:left="2880" w:firstLine="720"/>
        <w:jc w:val="both"/>
        <w:rPr>
          <w:rFonts w:ascii="Times New Roman" w:hAnsi="Times New Roman" w:cs="Times New Roman"/>
          <w:b/>
          <w:bCs/>
          <w:sz w:val="24"/>
          <w:szCs w:val="24"/>
        </w:rPr>
      </w:pPr>
    </w:p>
    <w:p w14:paraId="7610738C" w14:textId="77777777" w:rsidR="00177BC9" w:rsidRDefault="00177BC9" w:rsidP="00AD564D">
      <w:pPr>
        <w:ind w:left="2880" w:firstLine="720"/>
        <w:jc w:val="both"/>
        <w:rPr>
          <w:rFonts w:ascii="Times New Roman" w:hAnsi="Times New Roman" w:cs="Times New Roman"/>
          <w:b/>
          <w:bCs/>
          <w:sz w:val="24"/>
          <w:szCs w:val="24"/>
        </w:rPr>
      </w:pPr>
    </w:p>
    <w:p w14:paraId="12AE5D3B" w14:textId="6E96FAF2" w:rsidR="001450D0" w:rsidRDefault="00F8530C" w:rsidP="001450D0">
      <w:pPr>
        <w:jc w:val="center"/>
        <w:outlineLvl w:val="0"/>
        <w:rPr>
          <w:rFonts w:ascii="Times New Roman" w:hAnsi="Times New Roman" w:cs="Times New Roman"/>
          <w:b/>
          <w:bCs/>
          <w:sz w:val="24"/>
          <w:szCs w:val="24"/>
        </w:rPr>
      </w:pPr>
      <w:bookmarkStart w:id="7" w:name="_Toc216352367"/>
      <w:r>
        <w:rPr>
          <w:rFonts w:ascii="Times New Roman" w:hAnsi="Times New Roman" w:cs="Times New Roman"/>
          <w:b/>
          <w:bCs/>
          <w:sz w:val="24"/>
          <w:szCs w:val="24"/>
        </w:rPr>
        <w:lastRenderedPageBreak/>
        <w:t xml:space="preserve">LIST OF </w:t>
      </w:r>
      <w:r w:rsidR="007B1E7E">
        <w:rPr>
          <w:rFonts w:ascii="Times New Roman" w:hAnsi="Times New Roman" w:cs="Times New Roman"/>
          <w:b/>
          <w:bCs/>
          <w:sz w:val="24"/>
          <w:szCs w:val="24"/>
        </w:rPr>
        <w:t>FIGURES</w:t>
      </w:r>
      <w:bookmarkEnd w:id="7"/>
    </w:p>
    <w:p w14:paraId="6D6959B3" w14:textId="77777777" w:rsidR="001450D0" w:rsidRDefault="001450D0">
      <w:pPr>
        <w:pStyle w:val="TableofFigures"/>
        <w:tabs>
          <w:tab w:val="right" w:leader="dot" w:pos="7927"/>
        </w:tabs>
        <w:rPr>
          <w:rFonts w:ascii="Times New Roman" w:hAnsi="Times New Roman" w:cs="Times New Roman"/>
          <w:b/>
          <w:bCs/>
          <w:sz w:val="24"/>
          <w:szCs w:val="24"/>
        </w:rPr>
      </w:pPr>
    </w:p>
    <w:p w14:paraId="3E0F3AA5" w14:textId="7DEAF558" w:rsidR="008125E8" w:rsidRPr="008125E8" w:rsidRDefault="008125E8">
      <w:pPr>
        <w:pStyle w:val="TableofFigures"/>
        <w:tabs>
          <w:tab w:val="right" w:leader="dot" w:pos="7927"/>
        </w:tabs>
        <w:rPr>
          <w:rFonts w:asciiTheme="majorBidi" w:eastAsiaTheme="minorEastAsia" w:hAnsiTheme="majorBidi" w:cstheme="majorBidi"/>
          <w:noProof/>
          <w:sz w:val="24"/>
          <w:szCs w:val="24"/>
          <w:lang w:val="en-US"/>
        </w:rPr>
      </w:pPr>
      <w:r w:rsidRPr="008125E8">
        <w:rPr>
          <w:rFonts w:asciiTheme="majorBidi" w:hAnsiTheme="majorBidi" w:cstheme="majorBidi"/>
          <w:sz w:val="24"/>
          <w:szCs w:val="24"/>
        </w:rPr>
        <w:fldChar w:fldCharType="begin"/>
      </w:r>
      <w:r w:rsidRPr="008125E8">
        <w:rPr>
          <w:rFonts w:asciiTheme="majorBidi" w:hAnsiTheme="majorBidi" w:cstheme="majorBidi"/>
          <w:sz w:val="24"/>
          <w:szCs w:val="24"/>
        </w:rPr>
        <w:instrText xml:space="preserve"> TOC \h \z \c "Figure 2." </w:instrText>
      </w:r>
      <w:r w:rsidRPr="008125E8">
        <w:rPr>
          <w:rFonts w:asciiTheme="majorBidi" w:hAnsiTheme="majorBidi" w:cstheme="majorBidi"/>
          <w:sz w:val="24"/>
          <w:szCs w:val="24"/>
        </w:rPr>
        <w:fldChar w:fldCharType="separate"/>
      </w:r>
      <w:hyperlink w:anchor="_Toc216172996" w:history="1">
        <w:r w:rsidRPr="008125E8">
          <w:rPr>
            <w:rStyle w:val="Hyperlink"/>
            <w:rFonts w:asciiTheme="majorBidi" w:hAnsiTheme="majorBidi" w:cstheme="majorBidi"/>
            <w:noProof/>
            <w:sz w:val="24"/>
            <w:szCs w:val="24"/>
          </w:rPr>
          <w:t>Figure 2. 1 Conceptual Framework</w:t>
        </w:r>
        <w:r w:rsidRPr="008125E8">
          <w:rPr>
            <w:rFonts w:asciiTheme="majorBidi" w:hAnsiTheme="majorBidi" w:cstheme="majorBidi"/>
            <w:noProof/>
            <w:webHidden/>
            <w:sz w:val="24"/>
            <w:szCs w:val="24"/>
          </w:rPr>
          <w:tab/>
        </w:r>
        <w:r w:rsidRPr="008125E8">
          <w:rPr>
            <w:rFonts w:asciiTheme="majorBidi" w:hAnsiTheme="majorBidi" w:cstheme="majorBidi"/>
            <w:noProof/>
            <w:webHidden/>
            <w:sz w:val="24"/>
            <w:szCs w:val="24"/>
          </w:rPr>
          <w:fldChar w:fldCharType="begin"/>
        </w:r>
        <w:r w:rsidRPr="008125E8">
          <w:rPr>
            <w:rFonts w:asciiTheme="majorBidi" w:hAnsiTheme="majorBidi" w:cstheme="majorBidi"/>
            <w:noProof/>
            <w:webHidden/>
            <w:sz w:val="24"/>
            <w:szCs w:val="24"/>
          </w:rPr>
          <w:instrText xml:space="preserve"> PAGEREF _Toc216172996 \h </w:instrText>
        </w:r>
        <w:r w:rsidRPr="008125E8">
          <w:rPr>
            <w:rFonts w:asciiTheme="majorBidi" w:hAnsiTheme="majorBidi" w:cstheme="majorBidi"/>
            <w:noProof/>
            <w:webHidden/>
            <w:sz w:val="24"/>
            <w:szCs w:val="24"/>
          </w:rPr>
        </w:r>
        <w:r w:rsidRPr="008125E8">
          <w:rPr>
            <w:rFonts w:asciiTheme="majorBidi" w:hAnsiTheme="majorBidi" w:cstheme="majorBidi"/>
            <w:noProof/>
            <w:webHidden/>
            <w:sz w:val="24"/>
            <w:szCs w:val="24"/>
          </w:rPr>
          <w:fldChar w:fldCharType="separate"/>
        </w:r>
        <w:r w:rsidR="005A18E4">
          <w:rPr>
            <w:rFonts w:asciiTheme="majorBidi" w:hAnsiTheme="majorBidi" w:cstheme="majorBidi"/>
            <w:noProof/>
            <w:webHidden/>
            <w:sz w:val="24"/>
            <w:szCs w:val="24"/>
          </w:rPr>
          <w:t>25</w:t>
        </w:r>
        <w:r w:rsidRPr="008125E8">
          <w:rPr>
            <w:rFonts w:asciiTheme="majorBidi" w:hAnsiTheme="majorBidi" w:cstheme="majorBidi"/>
            <w:noProof/>
            <w:webHidden/>
            <w:sz w:val="24"/>
            <w:szCs w:val="24"/>
          </w:rPr>
          <w:fldChar w:fldCharType="end"/>
        </w:r>
      </w:hyperlink>
    </w:p>
    <w:p w14:paraId="450ACF62" w14:textId="735D75F9" w:rsidR="008125E8" w:rsidRPr="008125E8" w:rsidRDefault="008125E8" w:rsidP="008125E8">
      <w:pPr>
        <w:pStyle w:val="TableofFigures"/>
        <w:tabs>
          <w:tab w:val="right" w:leader="dot" w:pos="7927"/>
        </w:tabs>
        <w:rPr>
          <w:rFonts w:asciiTheme="majorBidi" w:hAnsiTheme="majorBidi" w:cstheme="majorBidi"/>
          <w:noProof/>
          <w:sz w:val="24"/>
          <w:szCs w:val="24"/>
        </w:rPr>
      </w:pPr>
      <w:hyperlink w:anchor="_Toc216172997" w:history="1">
        <w:r w:rsidRPr="008125E8">
          <w:rPr>
            <w:rStyle w:val="Hyperlink"/>
            <w:rFonts w:asciiTheme="majorBidi" w:hAnsiTheme="majorBidi" w:cstheme="majorBidi"/>
            <w:noProof/>
            <w:sz w:val="24"/>
            <w:szCs w:val="24"/>
          </w:rPr>
          <w:t>Figure 2. 2 Research Model</w:t>
        </w:r>
        <w:r w:rsidRPr="008125E8">
          <w:rPr>
            <w:rFonts w:asciiTheme="majorBidi" w:hAnsiTheme="majorBidi" w:cstheme="majorBidi"/>
            <w:noProof/>
            <w:webHidden/>
            <w:sz w:val="24"/>
            <w:szCs w:val="24"/>
          </w:rPr>
          <w:tab/>
        </w:r>
        <w:r w:rsidRPr="008125E8">
          <w:rPr>
            <w:rFonts w:asciiTheme="majorBidi" w:hAnsiTheme="majorBidi" w:cstheme="majorBidi"/>
            <w:noProof/>
            <w:webHidden/>
            <w:sz w:val="24"/>
            <w:szCs w:val="24"/>
          </w:rPr>
          <w:fldChar w:fldCharType="begin"/>
        </w:r>
        <w:r w:rsidRPr="008125E8">
          <w:rPr>
            <w:rFonts w:asciiTheme="majorBidi" w:hAnsiTheme="majorBidi" w:cstheme="majorBidi"/>
            <w:noProof/>
            <w:webHidden/>
            <w:sz w:val="24"/>
            <w:szCs w:val="24"/>
          </w:rPr>
          <w:instrText xml:space="preserve"> PAGEREF _Toc216172997 \h </w:instrText>
        </w:r>
        <w:r w:rsidRPr="008125E8">
          <w:rPr>
            <w:rFonts w:asciiTheme="majorBidi" w:hAnsiTheme="majorBidi" w:cstheme="majorBidi"/>
            <w:noProof/>
            <w:webHidden/>
            <w:sz w:val="24"/>
            <w:szCs w:val="24"/>
          </w:rPr>
        </w:r>
        <w:r w:rsidRPr="008125E8">
          <w:rPr>
            <w:rFonts w:asciiTheme="majorBidi" w:hAnsiTheme="majorBidi" w:cstheme="majorBidi"/>
            <w:noProof/>
            <w:webHidden/>
            <w:sz w:val="24"/>
            <w:szCs w:val="24"/>
          </w:rPr>
          <w:fldChar w:fldCharType="separate"/>
        </w:r>
        <w:r w:rsidR="005A18E4">
          <w:rPr>
            <w:rFonts w:asciiTheme="majorBidi" w:hAnsiTheme="majorBidi" w:cstheme="majorBidi"/>
            <w:noProof/>
            <w:webHidden/>
            <w:sz w:val="24"/>
            <w:szCs w:val="24"/>
          </w:rPr>
          <w:t>31</w:t>
        </w:r>
        <w:r w:rsidRPr="008125E8">
          <w:rPr>
            <w:rFonts w:asciiTheme="majorBidi" w:hAnsiTheme="majorBidi" w:cstheme="majorBidi"/>
            <w:noProof/>
            <w:webHidden/>
            <w:sz w:val="24"/>
            <w:szCs w:val="24"/>
          </w:rPr>
          <w:fldChar w:fldCharType="end"/>
        </w:r>
      </w:hyperlink>
      <w:r w:rsidRPr="008125E8">
        <w:rPr>
          <w:rFonts w:asciiTheme="majorBidi" w:hAnsiTheme="majorBidi" w:cstheme="majorBidi"/>
          <w:sz w:val="24"/>
          <w:szCs w:val="24"/>
        </w:rPr>
        <w:fldChar w:fldCharType="end"/>
      </w:r>
      <w:r w:rsidRPr="008125E8">
        <w:rPr>
          <w:rFonts w:asciiTheme="majorBidi" w:hAnsiTheme="majorBidi" w:cstheme="majorBidi"/>
          <w:sz w:val="24"/>
          <w:szCs w:val="24"/>
        </w:rPr>
        <w:fldChar w:fldCharType="begin"/>
      </w:r>
      <w:r w:rsidRPr="008125E8">
        <w:rPr>
          <w:rFonts w:asciiTheme="majorBidi" w:hAnsiTheme="majorBidi" w:cstheme="majorBidi"/>
          <w:sz w:val="24"/>
          <w:szCs w:val="24"/>
        </w:rPr>
        <w:instrText xml:space="preserve"> TOC \h \z \c "Figure 4." </w:instrText>
      </w:r>
      <w:r w:rsidRPr="008125E8">
        <w:rPr>
          <w:rFonts w:asciiTheme="majorBidi" w:hAnsiTheme="majorBidi" w:cstheme="majorBidi"/>
          <w:sz w:val="24"/>
          <w:szCs w:val="24"/>
        </w:rPr>
        <w:fldChar w:fldCharType="separate"/>
      </w:r>
    </w:p>
    <w:p w14:paraId="4AC2CB6D" w14:textId="4EB0E486" w:rsidR="008125E8" w:rsidRPr="008125E8" w:rsidRDefault="008125E8">
      <w:pPr>
        <w:pStyle w:val="TableofFigures"/>
        <w:tabs>
          <w:tab w:val="right" w:leader="dot" w:pos="7927"/>
        </w:tabs>
        <w:rPr>
          <w:rFonts w:asciiTheme="majorBidi" w:eastAsiaTheme="minorEastAsia" w:hAnsiTheme="majorBidi" w:cstheme="majorBidi"/>
          <w:noProof/>
          <w:sz w:val="24"/>
          <w:szCs w:val="24"/>
          <w:lang w:val="en-US"/>
        </w:rPr>
      </w:pPr>
      <w:hyperlink w:anchor="_Toc216173012" w:history="1">
        <w:r w:rsidRPr="008125E8">
          <w:rPr>
            <w:rStyle w:val="Hyperlink"/>
            <w:rFonts w:asciiTheme="majorBidi" w:hAnsiTheme="majorBidi" w:cstheme="majorBidi"/>
            <w:noProof/>
            <w:sz w:val="24"/>
            <w:szCs w:val="24"/>
          </w:rPr>
          <w:t>Figure 4. 1 Path Analysis</w:t>
        </w:r>
        <w:r w:rsidRPr="008125E8">
          <w:rPr>
            <w:rFonts w:asciiTheme="majorBidi" w:hAnsiTheme="majorBidi" w:cstheme="majorBidi"/>
            <w:noProof/>
            <w:webHidden/>
            <w:sz w:val="24"/>
            <w:szCs w:val="24"/>
          </w:rPr>
          <w:tab/>
        </w:r>
        <w:r w:rsidRPr="008125E8">
          <w:rPr>
            <w:rFonts w:asciiTheme="majorBidi" w:hAnsiTheme="majorBidi" w:cstheme="majorBidi"/>
            <w:noProof/>
            <w:webHidden/>
            <w:sz w:val="24"/>
            <w:szCs w:val="24"/>
          </w:rPr>
          <w:fldChar w:fldCharType="begin"/>
        </w:r>
        <w:r w:rsidRPr="008125E8">
          <w:rPr>
            <w:rFonts w:asciiTheme="majorBidi" w:hAnsiTheme="majorBidi" w:cstheme="majorBidi"/>
            <w:noProof/>
            <w:webHidden/>
            <w:sz w:val="24"/>
            <w:szCs w:val="24"/>
          </w:rPr>
          <w:instrText xml:space="preserve"> PAGEREF _Toc216173012 \h </w:instrText>
        </w:r>
        <w:r w:rsidRPr="008125E8">
          <w:rPr>
            <w:rFonts w:asciiTheme="majorBidi" w:hAnsiTheme="majorBidi" w:cstheme="majorBidi"/>
            <w:noProof/>
            <w:webHidden/>
            <w:sz w:val="24"/>
            <w:szCs w:val="24"/>
          </w:rPr>
        </w:r>
        <w:r w:rsidRPr="008125E8">
          <w:rPr>
            <w:rFonts w:asciiTheme="majorBidi" w:hAnsiTheme="majorBidi" w:cstheme="majorBidi"/>
            <w:noProof/>
            <w:webHidden/>
            <w:sz w:val="24"/>
            <w:szCs w:val="24"/>
          </w:rPr>
          <w:fldChar w:fldCharType="separate"/>
        </w:r>
        <w:r w:rsidR="005A18E4">
          <w:rPr>
            <w:rFonts w:asciiTheme="majorBidi" w:hAnsiTheme="majorBidi" w:cstheme="majorBidi"/>
            <w:noProof/>
            <w:webHidden/>
            <w:sz w:val="24"/>
            <w:szCs w:val="24"/>
          </w:rPr>
          <w:t>63</w:t>
        </w:r>
        <w:r w:rsidRPr="008125E8">
          <w:rPr>
            <w:rFonts w:asciiTheme="majorBidi" w:hAnsiTheme="majorBidi" w:cstheme="majorBidi"/>
            <w:noProof/>
            <w:webHidden/>
            <w:sz w:val="24"/>
            <w:szCs w:val="24"/>
          </w:rPr>
          <w:fldChar w:fldCharType="end"/>
        </w:r>
      </w:hyperlink>
    </w:p>
    <w:p w14:paraId="584B3826" w14:textId="787BEB9D" w:rsidR="00F44A94" w:rsidRDefault="008125E8" w:rsidP="00F44A94">
      <w:pPr>
        <w:rPr>
          <w:rFonts w:ascii="Times New Roman" w:hAnsi="Times New Roman" w:cs="Times New Roman"/>
          <w:b/>
          <w:bCs/>
          <w:sz w:val="24"/>
          <w:szCs w:val="24"/>
        </w:rPr>
      </w:pPr>
      <w:r w:rsidRPr="008125E8">
        <w:rPr>
          <w:rFonts w:asciiTheme="majorBidi" w:hAnsiTheme="majorBidi" w:cstheme="majorBidi"/>
          <w:sz w:val="24"/>
          <w:szCs w:val="24"/>
        </w:rPr>
        <w:fldChar w:fldCharType="end"/>
      </w:r>
    </w:p>
    <w:p w14:paraId="2DB50979" w14:textId="24CDFD37" w:rsidR="001450D0" w:rsidRDefault="001450D0" w:rsidP="002D1590">
      <w:pPr>
        <w:jc w:val="center"/>
        <w:rPr>
          <w:rFonts w:ascii="Times New Roman" w:hAnsi="Times New Roman" w:cs="Times New Roman"/>
          <w:b/>
          <w:bCs/>
          <w:sz w:val="24"/>
          <w:szCs w:val="24"/>
        </w:rPr>
      </w:pPr>
    </w:p>
    <w:p w14:paraId="1A488855" w14:textId="77777777" w:rsidR="001F2F5D" w:rsidRDefault="001F2F5D" w:rsidP="002D1590">
      <w:pPr>
        <w:jc w:val="center"/>
        <w:rPr>
          <w:rFonts w:ascii="Times New Roman" w:hAnsi="Times New Roman" w:cs="Times New Roman"/>
          <w:b/>
          <w:bCs/>
          <w:sz w:val="24"/>
          <w:szCs w:val="24"/>
        </w:rPr>
      </w:pPr>
    </w:p>
    <w:p w14:paraId="63B7312F" w14:textId="77777777" w:rsidR="001F2F5D" w:rsidRDefault="001F2F5D" w:rsidP="002D1590">
      <w:pPr>
        <w:jc w:val="center"/>
        <w:rPr>
          <w:rFonts w:ascii="Times New Roman" w:hAnsi="Times New Roman" w:cs="Times New Roman"/>
          <w:b/>
          <w:bCs/>
          <w:sz w:val="24"/>
          <w:szCs w:val="24"/>
        </w:rPr>
      </w:pPr>
    </w:p>
    <w:p w14:paraId="7EE5286F" w14:textId="77777777" w:rsidR="001F2F5D" w:rsidRDefault="001F2F5D" w:rsidP="002D1590">
      <w:pPr>
        <w:jc w:val="center"/>
        <w:rPr>
          <w:rFonts w:ascii="Times New Roman" w:hAnsi="Times New Roman" w:cs="Times New Roman"/>
          <w:b/>
          <w:bCs/>
          <w:sz w:val="24"/>
          <w:szCs w:val="24"/>
        </w:rPr>
      </w:pPr>
    </w:p>
    <w:p w14:paraId="033D109B" w14:textId="77777777" w:rsidR="001F2F5D" w:rsidRDefault="001F2F5D" w:rsidP="002D1590">
      <w:pPr>
        <w:jc w:val="center"/>
        <w:rPr>
          <w:rFonts w:ascii="Times New Roman" w:hAnsi="Times New Roman" w:cs="Times New Roman"/>
          <w:b/>
          <w:bCs/>
          <w:sz w:val="24"/>
          <w:szCs w:val="24"/>
        </w:rPr>
      </w:pPr>
    </w:p>
    <w:p w14:paraId="5A478F4A" w14:textId="77777777" w:rsidR="001F2F5D" w:rsidRDefault="001F2F5D" w:rsidP="002D1590">
      <w:pPr>
        <w:jc w:val="center"/>
        <w:rPr>
          <w:rFonts w:ascii="Times New Roman" w:hAnsi="Times New Roman" w:cs="Times New Roman"/>
          <w:b/>
          <w:bCs/>
          <w:sz w:val="24"/>
          <w:szCs w:val="24"/>
        </w:rPr>
      </w:pPr>
    </w:p>
    <w:p w14:paraId="6B451EF5" w14:textId="77777777" w:rsidR="001F2F5D" w:rsidRDefault="001F2F5D" w:rsidP="002D1590">
      <w:pPr>
        <w:jc w:val="center"/>
        <w:rPr>
          <w:rFonts w:ascii="Times New Roman" w:hAnsi="Times New Roman" w:cs="Times New Roman"/>
          <w:b/>
          <w:bCs/>
          <w:sz w:val="24"/>
          <w:szCs w:val="24"/>
        </w:rPr>
      </w:pPr>
    </w:p>
    <w:p w14:paraId="7FA1CD08" w14:textId="77777777" w:rsidR="001F2F5D" w:rsidRDefault="001F2F5D" w:rsidP="002D1590">
      <w:pPr>
        <w:jc w:val="center"/>
        <w:rPr>
          <w:rFonts w:ascii="Times New Roman" w:hAnsi="Times New Roman" w:cs="Times New Roman"/>
          <w:b/>
          <w:bCs/>
          <w:sz w:val="24"/>
          <w:szCs w:val="24"/>
        </w:rPr>
      </w:pPr>
    </w:p>
    <w:p w14:paraId="28599E0E" w14:textId="77777777" w:rsidR="001F2F5D" w:rsidRDefault="001F2F5D" w:rsidP="002D1590">
      <w:pPr>
        <w:jc w:val="center"/>
        <w:rPr>
          <w:rFonts w:ascii="Times New Roman" w:hAnsi="Times New Roman" w:cs="Times New Roman"/>
          <w:b/>
          <w:bCs/>
          <w:sz w:val="24"/>
          <w:szCs w:val="24"/>
        </w:rPr>
      </w:pPr>
    </w:p>
    <w:p w14:paraId="6011DED7" w14:textId="77777777" w:rsidR="001F2F5D" w:rsidRDefault="001F2F5D" w:rsidP="002D1590">
      <w:pPr>
        <w:jc w:val="center"/>
        <w:rPr>
          <w:rFonts w:ascii="Times New Roman" w:hAnsi="Times New Roman" w:cs="Times New Roman"/>
          <w:b/>
          <w:bCs/>
          <w:sz w:val="24"/>
          <w:szCs w:val="24"/>
        </w:rPr>
      </w:pPr>
    </w:p>
    <w:p w14:paraId="6CFAC576" w14:textId="77777777" w:rsidR="001F2F5D" w:rsidRDefault="001F2F5D" w:rsidP="002D1590">
      <w:pPr>
        <w:jc w:val="center"/>
        <w:rPr>
          <w:rFonts w:ascii="Times New Roman" w:hAnsi="Times New Roman" w:cs="Times New Roman"/>
          <w:b/>
          <w:bCs/>
          <w:sz w:val="24"/>
          <w:szCs w:val="24"/>
        </w:rPr>
      </w:pPr>
    </w:p>
    <w:p w14:paraId="3114D4D7" w14:textId="77777777" w:rsidR="001F2F5D" w:rsidRDefault="001F2F5D" w:rsidP="002D1590">
      <w:pPr>
        <w:jc w:val="center"/>
        <w:rPr>
          <w:rFonts w:ascii="Times New Roman" w:hAnsi="Times New Roman" w:cs="Times New Roman"/>
          <w:b/>
          <w:bCs/>
          <w:sz w:val="24"/>
          <w:szCs w:val="24"/>
        </w:rPr>
      </w:pPr>
    </w:p>
    <w:p w14:paraId="4081BBC2" w14:textId="77777777" w:rsidR="001F2F5D" w:rsidRDefault="001F2F5D" w:rsidP="002D1590">
      <w:pPr>
        <w:jc w:val="center"/>
        <w:rPr>
          <w:rFonts w:ascii="Times New Roman" w:hAnsi="Times New Roman" w:cs="Times New Roman"/>
          <w:b/>
          <w:bCs/>
          <w:sz w:val="24"/>
          <w:szCs w:val="24"/>
        </w:rPr>
      </w:pPr>
    </w:p>
    <w:p w14:paraId="25EA3138" w14:textId="77777777" w:rsidR="001F2F5D" w:rsidRDefault="001F2F5D" w:rsidP="002D1590">
      <w:pPr>
        <w:jc w:val="center"/>
        <w:rPr>
          <w:rFonts w:ascii="Times New Roman" w:hAnsi="Times New Roman" w:cs="Times New Roman"/>
          <w:b/>
          <w:bCs/>
          <w:sz w:val="24"/>
          <w:szCs w:val="24"/>
        </w:rPr>
      </w:pPr>
    </w:p>
    <w:p w14:paraId="4F0D89C9" w14:textId="77777777" w:rsidR="001F2F5D" w:rsidRDefault="001F2F5D" w:rsidP="002D1590">
      <w:pPr>
        <w:jc w:val="center"/>
        <w:rPr>
          <w:rFonts w:ascii="Times New Roman" w:hAnsi="Times New Roman" w:cs="Times New Roman"/>
          <w:b/>
          <w:bCs/>
          <w:sz w:val="24"/>
          <w:szCs w:val="24"/>
        </w:rPr>
      </w:pPr>
    </w:p>
    <w:p w14:paraId="22B2A356" w14:textId="77777777" w:rsidR="001F2F5D" w:rsidRDefault="001F2F5D" w:rsidP="002D1590">
      <w:pPr>
        <w:jc w:val="center"/>
        <w:rPr>
          <w:rFonts w:ascii="Times New Roman" w:hAnsi="Times New Roman" w:cs="Times New Roman"/>
          <w:b/>
          <w:bCs/>
          <w:sz w:val="24"/>
          <w:szCs w:val="24"/>
        </w:rPr>
      </w:pPr>
    </w:p>
    <w:p w14:paraId="7F1CC8D2" w14:textId="77777777" w:rsidR="001F2F5D" w:rsidRDefault="001F2F5D" w:rsidP="002D1590">
      <w:pPr>
        <w:jc w:val="center"/>
        <w:rPr>
          <w:rFonts w:ascii="Times New Roman" w:hAnsi="Times New Roman" w:cs="Times New Roman"/>
          <w:b/>
          <w:bCs/>
          <w:sz w:val="24"/>
          <w:szCs w:val="24"/>
        </w:rPr>
      </w:pPr>
    </w:p>
    <w:p w14:paraId="583320B6" w14:textId="77777777" w:rsidR="001F2F5D" w:rsidRDefault="001F2F5D" w:rsidP="002D1590">
      <w:pPr>
        <w:jc w:val="center"/>
        <w:rPr>
          <w:rFonts w:ascii="Times New Roman" w:hAnsi="Times New Roman" w:cs="Times New Roman"/>
          <w:b/>
          <w:bCs/>
          <w:sz w:val="24"/>
          <w:szCs w:val="24"/>
        </w:rPr>
      </w:pPr>
    </w:p>
    <w:p w14:paraId="4CDDC345" w14:textId="77777777" w:rsidR="001F2F5D" w:rsidRDefault="001F2F5D" w:rsidP="002D1590">
      <w:pPr>
        <w:jc w:val="center"/>
        <w:rPr>
          <w:rFonts w:ascii="Times New Roman" w:hAnsi="Times New Roman" w:cs="Times New Roman"/>
          <w:b/>
          <w:bCs/>
          <w:sz w:val="24"/>
          <w:szCs w:val="24"/>
        </w:rPr>
      </w:pPr>
    </w:p>
    <w:p w14:paraId="73D9C090" w14:textId="77777777" w:rsidR="001F2F5D" w:rsidRDefault="001F2F5D" w:rsidP="002D1590">
      <w:pPr>
        <w:jc w:val="center"/>
        <w:rPr>
          <w:rFonts w:ascii="Times New Roman" w:hAnsi="Times New Roman" w:cs="Times New Roman"/>
          <w:b/>
          <w:bCs/>
          <w:sz w:val="24"/>
          <w:szCs w:val="24"/>
        </w:rPr>
      </w:pPr>
    </w:p>
    <w:p w14:paraId="0F7773B0" w14:textId="77777777" w:rsidR="001F2F5D" w:rsidRDefault="001F2F5D" w:rsidP="002D1590">
      <w:pPr>
        <w:jc w:val="center"/>
        <w:rPr>
          <w:rFonts w:ascii="Times New Roman" w:hAnsi="Times New Roman" w:cs="Times New Roman"/>
          <w:b/>
          <w:bCs/>
          <w:sz w:val="24"/>
          <w:szCs w:val="24"/>
        </w:rPr>
      </w:pPr>
    </w:p>
    <w:p w14:paraId="694C2999" w14:textId="77777777" w:rsidR="001F2F5D" w:rsidRDefault="001F2F5D" w:rsidP="002D1590">
      <w:pPr>
        <w:jc w:val="center"/>
        <w:rPr>
          <w:rFonts w:ascii="Times New Roman" w:hAnsi="Times New Roman" w:cs="Times New Roman"/>
          <w:b/>
          <w:bCs/>
          <w:sz w:val="24"/>
          <w:szCs w:val="24"/>
        </w:rPr>
      </w:pPr>
    </w:p>
    <w:p w14:paraId="46276C5A" w14:textId="77777777" w:rsidR="001F2F5D" w:rsidRDefault="001F2F5D" w:rsidP="002D1590">
      <w:pPr>
        <w:jc w:val="center"/>
        <w:rPr>
          <w:rFonts w:ascii="Times New Roman" w:hAnsi="Times New Roman" w:cs="Times New Roman"/>
          <w:b/>
          <w:bCs/>
          <w:sz w:val="24"/>
          <w:szCs w:val="24"/>
        </w:rPr>
      </w:pPr>
    </w:p>
    <w:p w14:paraId="00E77B46" w14:textId="047AD49A" w:rsidR="008125E8" w:rsidRDefault="008125E8" w:rsidP="008125E8">
      <w:pPr>
        <w:jc w:val="center"/>
        <w:outlineLvl w:val="0"/>
        <w:rPr>
          <w:rFonts w:ascii="Times New Roman" w:hAnsi="Times New Roman" w:cs="Times New Roman"/>
          <w:b/>
          <w:bCs/>
          <w:sz w:val="24"/>
          <w:szCs w:val="24"/>
        </w:rPr>
      </w:pPr>
      <w:bookmarkStart w:id="8" w:name="_Toc216352368"/>
      <w:r>
        <w:rPr>
          <w:rFonts w:ascii="Times New Roman" w:hAnsi="Times New Roman" w:cs="Times New Roman"/>
          <w:b/>
          <w:bCs/>
          <w:sz w:val="24"/>
          <w:szCs w:val="24"/>
        </w:rPr>
        <w:lastRenderedPageBreak/>
        <w:t>LIST OF APPENDIX</w:t>
      </w:r>
      <w:bookmarkEnd w:id="8"/>
    </w:p>
    <w:p w14:paraId="218513AA" w14:textId="77777777" w:rsidR="001F2F5D" w:rsidRDefault="001F2F5D" w:rsidP="002D1590">
      <w:pPr>
        <w:jc w:val="center"/>
        <w:rPr>
          <w:rFonts w:ascii="Times New Roman" w:hAnsi="Times New Roman" w:cs="Times New Roman"/>
          <w:b/>
          <w:bCs/>
          <w:sz w:val="24"/>
          <w:szCs w:val="24"/>
        </w:rPr>
      </w:pPr>
    </w:p>
    <w:p w14:paraId="17BE016B" w14:textId="576E50CE" w:rsidR="00A11DFD" w:rsidRPr="00A11DFD" w:rsidRDefault="00A11DFD">
      <w:pPr>
        <w:pStyle w:val="TableofFigures"/>
        <w:tabs>
          <w:tab w:val="right" w:leader="dot" w:pos="7927"/>
        </w:tabs>
        <w:rPr>
          <w:rFonts w:asciiTheme="majorBidi" w:eastAsiaTheme="minorEastAsia" w:hAnsiTheme="majorBidi" w:cstheme="majorBidi"/>
          <w:noProof/>
          <w:sz w:val="24"/>
          <w:szCs w:val="24"/>
          <w:lang w:val="en-US"/>
        </w:rPr>
      </w:pPr>
      <w:r>
        <w:rPr>
          <w:rFonts w:ascii="Times New Roman" w:hAnsi="Times New Roman" w:cs="Times New Roman"/>
          <w:b/>
          <w:bCs/>
          <w:sz w:val="24"/>
          <w:szCs w:val="24"/>
        </w:rPr>
        <w:fldChar w:fldCharType="begin"/>
      </w:r>
      <w:r>
        <w:rPr>
          <w:rFonts w:ascii="Times New Roman" w:hAnsi="Times New Roman" w:cs="Times New Roman"/>
          <w:b/>
          <w:bCs/>
          <w:sz w:val="24"/>
          <w:szCs w:val="24"/>
        </w:rPr>
        <w:instrText xml:space="preserve"> TOC \h \z \c "Lampiran" </w:instrText>
      </w:r>
      <w:r>
        <w:rPr>
          <w:rFonts w:ascii="Times New Roman" w:hAnsi="Times New Roman" w:cs="Times New Roman"/>
          <w:b/>
          <w:bCs/>
          <w:sz w:val="24"/>
          <w:szCs w:val="24"/>
        </w:rPr>
        <w:fldChar w:fldCharType="separate"/>
      </w:r>
      <w:hyperlink w:anchor="_Toc216177411" w:history="1">
        <w:r w:rsidRPr="00A11DFD">
          <w:rPr>
            <w:rStyle w:val="Hyperlink"/>
            <w:rFonts w:asciiTheme="majorBidi" w:hAnsiTheme="majorBidi" w:cstheme="majorBidi"/>
            <w:noProof/>
            <w:color w:val="auto"/>
            <w:sz w:val="24"/>
            <w:szCs w:val="24"/>
          </w:rPr>
          <w:t>Lampiran 1. Kuesioner</w:t>
        </w:r>
        <w:r w:rsidRPr="00A11DFD">
          <w:rPr>
            <w:rFonts w:asciiTheme="majorBidi" w:hAnsiTheme="majorBidi" w:cstheme="majorBidi"/>
            <w:noProof/>
            <w:webHidden/>
            <w:sz w:val="24"/>
            <w:szCs w:val="24"/>
          </w:rPr>
          <w:tab/>
        </w:r>
        <w:r w:rsidRPr="00A11DFD">
          <w:rPr>
            <w:rFonts w:asciiTheme="majorBidi" w:hAnsiTheme="majorBidi" w:cstheme="majorBidi"/>
            <w:noProof/>
            <w:webHidden/>
            <w:sz w:val="24"/>
            <w:szCs w:val="24"/>
          </w:rPr>
          <w:fldChar w:fldCharType="begin"/>
        </w:r>
        <w:r w:rsidRPr="00A11DFD">
          <w:rPr>
            <w:rFonts w:asciiTheme="majorBidi" w:hAnsiTheme="majorBidi" w:cstheme="majorBidi"/>
            <w:noProof/>
            <w:webHidden/>
            <w:sz w:val="24"/>
            <w:szCs w:val="24"/>
          </w:rPr>
          <w:instrText xml:space="preserve"> PAGEREF _Toc216177411 \h </w:instrText>
        </w:r>
        <w:r w:rsidRPr="00A11DFD">
          <w:rPr>
            <w:rFonts w:asciiTheme="majorBidi" w:hAnsiTheme="majorBidi" w:cstheme="majorBidi"/>
            <w:noProof/>
            <w:webHidden/>
            <w:sz w:val="24"/>
            <w:szCs w:val="24"/>
          </w:rPr>
        </w:r>
        <w:r w:rsidRPr="00A11DFD">
          <w:rPr>
            <w:rFonts w:asciiTheme="majorBidi" w:hAnsiTheme="majorBidi" w:cstheme="majorBidi"/>
            <w:noProof/>
            <w:webHidden/>
            <w:sz w:val="24"/>
            <w:szCs w:val="24"/>
          </w:rPr>
          <w:fldChar w:fldCharType="separate"/>
        </w:r>
        <w:r w:rsidR="005A18E4">
          <w:rPr>
            <w:rFonts w:asciiTheme="majorBidi" w:hAnsiTheme="majorBidi" w:cstheme="majorBidi"/>
            <w:noProof/>
            <w:webHidden/>
            <w:sz w:val="24"/>
            <w:szCs w:val="24"/>
          </w:rPr>
          <w:t>85</w:t>
        </w:r>
        <w:r w:rsidRPr="00A11DFD">
          <w:rPr>
            <w:rFonts w:asciiTheme="majorBidi" w:hAnsiTheme="majorBidi" w:cstheme="majorBidi"/>
            <w:noProof/>
            <w:webHidden/>
            <w:sz w:val="24"/>
            <w:szCs w:val="24"/>
          </w:rPr>
          <w:fldChar w:fldCharType="end"/>
        </w:r>
      </w:hyperlink>
    </w:p>
    <w:p w14:paraId="6F492CD3" w14:textId="401C0E77" w:rsidR="00A11DFD" w:rsidRPr="00A11DFD" w:rsidRDefault="00A11DFD">
      <w:pPr>
        <w:pStyle w:val="TableofFigures"/>
        <w:tabs>
          <w:tab w:val="right" w:leader="dot" w:pos="7927"/>
        </w:tabs>
        <w:rPr>
          <w:rFonts w:asciiTheme="majorBidi" w:eastAsiaTheme="minorEastAsia" w:hAnsiTheme="majorBidi" w:cstheme="majorBidi"/>
          <w:noProof/>
          <w:sz w:val="24"/>
          <w:szCs w:val="24"/>
          <w:lang w:val="en-US"/>
        </w:rPr>
      </w:pPr>
      <w:hyperlink w:anchor="_Toc216177412" w:history="1">
        <w:r w:rsidRPr="00A11DFD">
          <w:rPr>
            <w:rStyle w:val="Hyperlink"/>
            <w:rFonts w:asciiTheme="majorBidi" w:hAnsiTheme="majorBidi" w:cstheme="majorBidi"/>
            <w:noProof/>
            <w:color w:val="auto"/>
            <w:sz w:val="24"/>
            <w:szCs w:val="24"/>
          </w:rPr>
          <w:t>Lampiran 2. Tabulasi Data Kuesioner Diolah</w:t>
        </w:r>
        <w:r w:rsidRPr="00A11DFD">
          <w:rPr>
            <w:rFonts w:asciiTheme="majorBidi" w:hAnsiTheme="majorBidi" w:cstheme="majorBidi"/>
            <w:noProof/>
            <w:webHidden/>
            <w:sz w:val="24"/>
            <w:szCs w:val="24"/>
          </w:rPr>
          <w:tab/>
        </w:r>
        <w:r w:rsidRPr="00A11DFD">
          <w:rPr>
            <w:rFonts w:asciiTheme="majorBidi" w:hAnsiTheme="majorBidi" w:cstheme="majorBidi"/>
            <w:noProof/>
            <w:webHidden/>
            <w:sz w:val="24"/>
            <w:szCs w:val="24"/>
          </w:rPr>
          <w:fldChar w:fldCharType="begin"/>
        </w:r>
        <w:r w:rsidRPr="00A11DFD">
          <w:rPr>
            <w:rFonts w:asciiTheme="majorBidi" w:hAnsiTheme="majorBidi" w:cstheme="majorBidi"/>
            <w:noProof/>
            <w:webHidden/>
            <w:sz w:val="24"/>
            <w:szCs w:val="24"/>
          </w:rPr>
          <w:instrText xml:space="preserve"> PAGEREF _Toc216177412 \h </w:instrText>
        </w:r>
        <w:r w:rsidRPr="00A11DFD">
          <w:rPr>
            <w:rFonts w:asciiTheme="majorBidi" w:hAnsiTheme="majorBidi" w:cstheme="majorBidi"/>
            <w:noProof/>
            <w:webHidden/>
            <w:sz w:val="24"/>
            <w:szCs w:val="24"/>
          </w:rPr>
        </w:r>
        <w:r w:rsidRPr="00A11DFD">
          <w:rPr>
            <w:rFonts w:asciiTheme="majorBidi" w:hAnsiTheme="majorBidi" w:cstheme="majorBidi"/>
            <w:noProof/>
            <w:webHidden/>
            <w:sz w:val="24"/>
            <w:szCs w:val="24"/>
          </w:rPr>
          <w:fldChar w:fldCharType="separate"/>
        </w:r>
        <w:r w:rsidR="005A18E4">
          <w:rPr>
            <w:rFonts w:asciiTheme="majorBidi" w:hAnsiTheme="majorBidi" w:cstheme="majorBidi"/>
            <w:noProof/>
            <w:webHidden/>
            <w:sz w:val="24"/>
            <w:szCs w:val="24"/>
          </w:rPr>
          <w:t>89</w:t>
        </w:r>
        <w:r w:rsidRPr="00A11DFD">
          <w:rPr>
            <w:rFonts w:asciiTheme="majorBidi" w:hAnsiTheme="majorBidi" w:cstheme="majorBidi"/>
            <w:noProof/>
            <w:webHidden/>
            <w:sz w:val="24"/>
            <w:szCs w:val="24"/>
          </w:rPr>
          <w:fldChar w:fldCharType="end"/>
        </w:r>
      </w:hyperlink>
    </w:p>
    <w:p w14:paraId="65499B61" w14:textId="019794B3" w:rsidR="00A11DFD" w:rsidRPr="00A11DFD" w:rsidRDefault="00A11DFD">
      <w:pPr>
        <w:pStyle w:val="TableofFigures"/>
        <w:tabs>
          <w:tab w:val="right" w:leader="dot" w:pos="7927"/>
        </w:tabs>
        <w:rPr>
          <w:rFonts w:asciiTheme="majorBidi" w:eastAsiaTheme="minorEastAsia" w:hAnsiTheme="majorBidi" w:cstheme="majorBidi"/>
          <w:noProof/>
          <w:sz w:val="24"/>
          <w:szCs w:val="24"/>
          <w:lang w:val="en-US"/>
        </w:rPr>
      </w:pPr>
      <w:hyperlink w:anchor="_Toc216177413" w:history="1">
        <w:r w:rsidRPr="00A11DFD">
          <w:rPr>
            <w:rStyle w:val="Hyperlink"/>
            <w:rFonts w:asciiTheme="majorBidi" w:hAnsiTheme="majorBidi" w:cstheme="majorBidi"/>
            <w:noProof/>
            <w:color w:val="auto"/>
            <w:sz w:val="24"/>
            <w:szCs w:val="24"/>
          </w:rPr>
          <w:t>Lampiran 3. Hasil Output SmartPLS Data 100 Responden</w:t>
        </w:r>
        <w:r w:rsidRPr="00A11DFD">
          <w:rPr>
            <w:rFonts w:asciiTheme="majorBidi" w:hAnsiTheme="majorBidi" w:cstheme="majorBidi"/>
            <w:noProof/>
            <w:webHidden/>
            <w:sz w:val="24"/>
            <w:szCs w:val="24"/>
          </w:rPr>
          <w:tab/>
        </w:r>
        <w:r w:rsidRPr="00A11DFD">
          <w:rPr>
            <w:rFonts w:asciiTheme="majorBidi" w:hAnsiTheme="majorBidi" w:cstheme="majorBidi"/>
            <w:noProof/>
            <w:webHidden/>
            <w:sz w:val="24"/>
            <w:szCs w:val="24"/>
          </w:rPr>
          <w:fldChar w:fldCharType="begin"/>
        </w:r>
        <w:r w:rsidRPr="00A11DFD">
          <w:rPr>
            <w:rFonts w:asciiTheme="majorBidi" w:hAnsiTheme="majorBidi" w:cstheme="majorBidi"/>
            <w:noProof/>
            <w:webHidden/>
            <w:sz w:val="24"/>
            <w:szCs w:val="24"/>
          </w:rPr>
          <w:instrText xml:space="preserve"> PAGEREF _Toc216177413 \h </w:instrText>
        </w:r>
        <w:r w:rsidRPr="00A11DFD">
          <w:rPr>
            <w:rFonts w:asciiTheme="majorBidi" w:hAnsiTheme="majorBidi" w:cstheme="majorBidi"/>
            <w:noProof/>
            <w:webHidden/>
            <w:sz w:val="24"/>
            <w:szCs w:val="24"/>
          </w:rPr>
        </w:r>
        <w:r w:rsidRPr="00A11DFD">
          <w:rPr>
            <w:rFonts w:asciiTheme="majorBidi" w:hAnsiTheme="majorBidi" w:cstheme="majorBidi"/>
            <w:noProof/>
            <w:webHidden/>
            <w:sz w:val="24"/>
            <w:szCs w:val="24"/>
          </w:rPr>
          <w:fldChar w:fldCharType="separate"/>
        </w:r>
        <w:r w:rsidR="005A18E4">
          <w:rPr>
            <w:rFonts w:asciiTheme="majorBidi" w:hAnsiTheme="majorBidi" w:cstheme="majorBidi"/>
            <w:noProof/>
            <w:webHidden/>
            <w:sz w:val="24"/>
            <w:szCs w:val="24"/>
          </w:rPr>
          <w:t>94</w:t>
        </w:r>
        <w:r w:rsidRPr="00A11DFD">
          <w:rPr>
            <w:rFonts w:asciiTheme="majorBidi" w:hAnsiTheme="majorBidi" w:cstheme="majorBidi"/>
            <w:noProof/>
            <w:webHidden/>
            <w:sz w:val="24"/>
            <w:szCs w:val="24"/>
          </w:rPr>
          <w:fldChar w:fldCharType="end"/>
        </w:r>
      </w:hyperlink>
    </w:p>
    <w:p w14:paraId="53DAB479" w14:textId="681D65C3" w:rsidR="00A11DFD" w:rsidRPr="00A11DFD" w:rsidRDefault="00A11DFD">
      <w:pPr>
        <w:pStyle w:val="TableofFigures"/>
        <w:tabs>
          <w:tab w:val="right" w:leader="dot" w:pos="7927"/>
        </w:tabs>
        <w:rPr>
          <w:rFonts w:asciiTheme="majorBidi" w:eastAsiaTheme="minorEastAsia" w:hAnsiTheme="majorBidi" w:cstheme="majorBidi"/>
          <w:noProof/>
          <w:sz w:val="24"/>
          <w:szCs w:val="24"/>
          <w:lang w:val="en-US"/>
        </w:rPr>
      </w:pPr>
      <w:hyperlink w:anchor="_Toc216177414" w:history="1">
        <w:r w:rsidRPr="00A11DFD">
          <w:rPr>
            <w:rStyle w:val="Hyperlink"/>
            <w:rFonts w:asciiTheme="majorBidi" w:hAnsiTheme="majorBidi" w:cstheme="majorBidi"/>
            <w:noProof/>
            <w:color w:val="auto"/>
            <w:sz w:val="24"/>
            <w:szCs w:val="24"/>
          </w:rPr>
          <w:t>Lampiran 4. Tabulasi Data Uji Pilot Test</w:t>
        </w:r>
        <w:r w:rsidRPr="00A11DFD">
          <w:rPr>
            <w:rFonts w:asciiTheme="majorBidi" w:hAnsiTheme="majorBidi" w:cstheme="majorBidi"/>
            <w:noProof/>
            <w:webHidden/>
            <w:sz w:val="24"/>
            <w:szCs w:val="24"/>
          </w:rPr>
          <w:tab/>
        </w:r>
        <w:r w:rsidRPr="00A11DFD">
          <w:rPr>
            <w:rFonts w:asciiTheme="majorBidi" w:hAnsiTheme="majorBidi" w:cstheme="majorBidi"/>
            <w:noProof/>
            <w:webHidden/>
            <w:sz w:val="24"/>
            <w:szCs w:val="24"/>
          </w:rPr>
          <w:fldChar w:fldCharType="begin"/>
        </w:r>
        <w:r w:rsidRPr="00A11DFD">
          <w:rPr>
            <w:rFonts w:asciiTheme="majorBidi" w:hAnsiTheme="majorBidi" w:cstheme="majorBidi"/>
            <w:noProof/>
            <w:webHidden/>
            <w:sz w:val="24"/>
            <w:szCs w:val="24"/>
          </w:rPr>
          <w:instrText xml:space="preserve"> PAGEREF _Toc216177414 \h </w:instrText>
        </w:r>
        <w:r w:rsidRPr="00A11DFD">
          <w:rPr>
            <w:rFonts w:asciiTheme="majorBidi" w:hAnsiTheme="majorBidi" w:cstheme="majorBidi"/>
            <w:noProof/>
            <w:webHidden/>
            <w:sz w:val="24"/>
            <w:szCs w:val="24"/>
          </w:rPr>
        </w:r>
        <w:r w:rsidRPr="00A11DFD">
          <w:rPr>
            <w:rFonts w:asciiTheme="majorBidi" w:hAnsiTheme="majorBidi" w:cstheme="majorBidi"/>
            <w:noProof/>
            <w:webHidden/>
            <w:sz w:val="24"/>
            <w:szCs w:val="24"/>
          </w:rPr>
          <w:fldChar w:fldCharType="separate"/>
        </w:r>
        <w:r w:rsidR="005A18E4">
          <w:rPr>
            <w:rFonts w:asciiTheme="majorBidi" w:hAnsiTheme="majorBidi" w:cstheme="majorBidi"/>
            <w:noProof/>
            <w:webHidden/>
            <w:sz w:val="24"/>
            <w:szCs w:val="24"/>
          </w:rPr>
          <w:t>97</w:t>
        </w:r>
        <w:r w:rsidRPr="00A11DFD">
          <w:rPr>
            <w:rFonts w:asciiTheme="majorBidi" w:hAnsiTheme="majorBidi" w:cstheme="majorBidi"/>
            <w:noProof/>
            <w:webHidden/>
            <w:sz w:val="24"/>
            <w:szCs w:val="24"/>
          </w:rPr>
          <w:fldChar w:fldCharType="end"/>
        </w:r>
      </w:hyperlink>
    </w:p>
    <w:p w14:paraId="084A76CE" w14:textId="0900E67C" w:rsidR="00A11DFD" w:rsidRPr="00A11DFD" w:rsidRDefault="00A11DFD">
      <w:pPr>
        <w:pStyle w:val="TableofFigures"/>
        <w:tabs>
          <w:tab w:val="right" w:leader="dot" w:pos="7927"/>
        </w:tabs>
        <w:rPr>
          <w:rFonts w:asciiTheme="majorBidi" w:eastAsiaTheme="minorEastAsia" w:hAnsiTheme="majorBidi" w:cstheme="majorBidi"/>
          <w:noProof/>
          <w:sz w:val="24"/>
          <w:szCs w:val="24"/>
          <w:lang w:val="en-US"/>
        </w:rPr>
      </w:pPr>
      <w:hyperlink w:anchor="_Toc216177415" w:history="1">
        <w:r w:rsidRPr="00A11DFD">
          <w:rPr>
            <w:rStyle w:val="Hyperlink"/>
            <w:rFonts w:asciiTheme="majorBidi" w:hAnsiTheme="majorBidi" w:cstheme="majorBidi"/>
            <w:noProof/>
            <w:color w:val="auto"/>
            <w:sz w:val="24"/>
            <w:szCs w:val="24"/>
          </w:rPr>
          <w:t>Lampiran 5. Hasil dari Uji SmartPLS Pilot Test</w:t>
        </w:r>
        <w:r w:rsidRPr="00A11DFD">
          <w:rPr>
            <w:rFonts w:asciiTheme="majorBidi" w:hAnsiTheme="majorBidi" w:cstheme="majorBidi"/>
            <w:noProof/>
            <w:webHidden/>
            <w:sz w:val="24"/>
            <w:szCs w:val="24"/>
          </w:rPr>
          <w:tab/>
        </w:r>
        <w:r w:rsidRPr="00A11DFD">
          <w:rPr>
            <w:rFonts w:asciiTheme="majorBidi" w:hAnsiTheme="majorBidi" w:cstheme="majorBidi"/>
            <w:noProof/>
            <w:webHidden/>
            <w:sz w:val="24"/>
            <w:szCs w:val="24"/>
          </w:rPr>
          <w:fldChar w:fldCharType="begin"/>
        </w:r>
        <w:r w:rsidRPr="00A11DFD">
          <w:rPr>
            <w:rFonts w:asciiTheme="majorBidi" w:hAnsiTheme="majorBidi" w:cstheme="majorBidi"/>
            <w:noProof/>
            <w:webHidden/>
            <w:sz w:val="24"/>
            <w:szCs w:val="24"/>
          </w:rPr>
          <w:instrText xml:space="preserve"> PAGEREF _Toc216177415 \h </w:instrText>
        </w:r>
        <w:r w:rsidRPr="00A11DFD">
          <w:rPr>
            <w:rFonts w:asciiTheme="majorBidi" w:hAnsiTheme="majorBidi" w:cstheme="majorBidi"/>
            <w:noProof/>
            <w:webHidden/>
            <w:sz w:val="24"/>
            <w:szCs w:val="24"/>
          </w:rPr>
        </w:r>
        <w:r w:rsidRPr="00A11DFD">
          <w:rPr>
            <w:rFonts w:asciiTheme="majorBidi" w:hAnsiTheme="majorBidi" w:cstheme="majorBidi"/>
            <w:noProof/>
            <w:webHidden/>
            <w:sz w:val="24"/>
            <w:szCs w:val="24"/>
          </w:rPr>
          <w:fldChar w:fldCharType="separate"/>
        </w:r>
        <w:r w:rsidR="005A18E4">
          <w:rPr>
            <w:rFonts w:asciiTheme="majorBidi" w:hAnsiTheme="majorBidi" w:cstheme="majorBidi"/>
            <w:noProof/>
            <w:webHidden/>
            <w:sz w:val="24"/>
            <w:szCs w:val="24"/>
          </w:rPr>
          <w:t>100</w:t>
        </w:r>
        <w:r w:rsidRPr="00A11DFD">
          <w:rPr>
            <w:rFonts w:asciiTheme="majorBidi" w:hAnsiTheme="majorBidi" w:cstheme="majorBidi"/>
            <w:noProof/>
            <w:webHidden/>
            <w:sz w:val="24"/>
            <w:szCs w:val="24"/>
          </w:rPr>
          <w:fldChar w:fldCharType="end"/>
        </w:r>
      </w:hyperlink>
    </w:p>
    <w:p w14:paraId="10E5C8DD" w14:textId="2BBC5F14" w:rsidR="00A11DFD" w:rsidRDefault="00A11DFD" w:rsidP="002D1590">
      <w:pPr>
        <w:jc w:val="center"/>
        <w:rPr>
          <w:rFonts w:ascii="Times New Roman" w:hAnsi="Times New Roman" w:cs="Times New Roman"/>
          <w:b/>
          <w:bCs/>
          <w:sz w:val="24"/>
          <w:szCs w:val="24"/>
        </w:rPr>
      </w:pPr>
      <w:r>
        <w:rPr>
          <w:rFonts w:ascii="Times New Roman" w:hAnsi="Times New Roman" w:cs="Times New Roman"/>
          <w:b/>
          <w:bCs/>
          <w:sz w:val="24"/>
          <w:szCs w:val="24"/>
        </w:rPr>
        <w:fldChar w:fldCharType="end"/>
      </w:r>
    </w:p>
    <w:p w14:paraId="1133F9D1" w14:textId="77777777" w:rsidR="00A11DFD" w:rsidRDefault="00A11DFD" w:rsidP="002D1590">
      <w:pPr>
        <w:jc w:val="center"/>
        <w:rPr>
          <w:rFonts w:ascii="Times New Roman" w:hAnsi="Times New Roman" w:cs="Times New Roman"/>
          <w:b/>
          <w:bCs/>
          <w:sz w:val="24"/>
          <w:szCs w:val="24"/>
        </w:rPr>
      </w:pPr>
    </w:p>
    <w:p w14:paraId="29C95B1C" w14:textId="77777777" w:rsidR="00A11DFD" w:rsidRDefault="00A11DFD" w:rsidP="002D1590">
      <w:pPr>
        <w:jc w:val="center"/>
        <w:rPr>
          <w:rFonts w:ascii="Times New Roman" w:hAnsi="Times New Roman" w:cs="Times New Roman"/>
          <w:b/>
          <w:bCs/>
          <w:sz w:val="24"/>
          <w:szCs w:val="24"/>
        </w:rPr>
      </w:pPr>
    </w:p>
    <w:p w14:paraId="1E1A22BB" w14:textId="77777777" w:rsidR="00A11DFD" w:rsidRDefault="00A11DFD" w:rsidP="002D1590">
      <w:pPr>
        <w:jc w:val="center"/>
        <w:rPr>
          <w:rFonts w:ascii="Times New Roman" w:hAnsi="Times New Roman" w:cs="Times New Roman"/>
          <w:b/>
          <w:bCs/>
          <w:sz w:val="24"/>
          <w:szCs w:val="24"/>
        </w:rPr>
      </w:pPr>
    </w:p>
    <w:p w14:paraId="3AA5F175" w14:textId="77777777" w:rsidR="00A11DFD" w:rsidRDefault="00A11DFD" w:rsidP="002D1590">
      <w:pPr>
        <w:jc w:val="center"/>
        <w:rPr>
          <w:rFonts w:ascii="Times New Roman" w:hAnsi="Times New Roman" w:cs="Times New Roman"/>
          <w:b/>
          <w:bCs/>
          <w:sz w:val="24"/>
          <w:szCs w:val="24"/>
        </w:rPr>
      </w:pPr>
    </w:p>
    <w:p w14:paraId="7D5B055B" w14:textId="77777777" w:rsidR="00A11DFD" w:rsidRDefault="00A11DFD" w:rsidP="002D1590">
      <w:pPr>
        <w:jc w:val="center"/>
        <w:rPr>
          <w:rFonts w:ascii="Times New Roman" w:hAnsi="Times New Roman" w:cs="Times New Roman"/>
          <w:b/>
          <w:bCs/>
          <w:sz w:val="24"/>
          <w:szCs w:val="24"/>
        </w:rPr>
      </w:pPr>
    </w:p>
    <w:p w14:paraId="5C097F18" w14:textId="77777777" w:rsidR="00A11DFD" w:rsidRDefault="00A11DFD" w:rsidP="002D1590">
      <w:pPr>
        <w:jc w:val="center"/>
        <w:rPr>
          <w:rFonts w:ascii="Times New Roman" w:hAnsi="Times New Roman" w:cs="Times New Roman"/>
          <w:b/>
          <w:bCs/>
          <w:sz w:val="24"/>
          <w:szCs w:val="24"/>
        </w:rPr>
      </w:pPr>
    </w:p>
    <w:p w14:paraId="22D06B3E" w14:textId="77777777" w:rsidR="00A11DFD" w:rsidRDefault="00A11DFD" w:rsidP="002D1590">
      <w:pPr>
        <w:jc w:val="center"/>
        <w:rPr>
          <w:rFonts w:ascii="Times New Roman" w:hAnsi="Times New Roman" w:cs="Times New Roman"/>
          <w:b/>
          <w:bCs/>
          <w:sz w:val="24"/>
          <w:szCs w:val="24"/>
        </w:rPr>
      </w:pPr>
    </w:p>
    <w:p w14:paraId="552411EF" w14:textId="77777777" w:rsidR="00A11DFD" w:rsidRDefault="00A11DFD" w:rsidP="002D1590">
      <w:pPr>
        <w:jc w:val="center"/>
        <w:rPr>
          <w:rFonts w:ascii="Times New Roman" w:hAnsi="Times New Roman" w:cs="Times New Roman"/>
          <w:b/>
          <w:bCs/>
          <w:sz w:val="24"/>
          <w:szCs w:val="24"/>
        </w:rPr>
      </w:pPr>
    </w:p>
    <w:p w14:paraId="610DBF7E" w14:textId="77777777" w:rsidR="00A11DFD" w:rsidRDefault="00A11DFD" w:rsidP="002D1590">
      <w:pPr>
        <w:jc w:val="center"/>
        <w:rPr>
          <w:rFonts w:ascii="Times New Roman" w:hAnsi="Times New Roman" w:cs="Times New Roman"/>
          <w:b/>
          <w:bCs/>
          <w:sz w:val="24"/>
          <w:szCs w:val="24"/>
        </w:rPr>
      </w:pPr>
    </w:p>
    <w:p w14:paraId="67F0348D" w14:textId="77777777" w:rsidR="00A11DFD" w:rsidRDefault="00A11DFD" w:rsidP="002D1590">
      <w:pPr>
        <w:jc w:val="center"/>
        <w:rPr>
          <w:rFonts w:ascii="Times New Roman" w:hAnsi="Times New Roman" w:cs="Times New Roman"/>
          <w:b/>
          <w:bCs/>
          <w:sz w:val="24"/>
          <w:szCs w:val="24"/>
        </w:rPr>
      </w:pPr>
    </w:p>
    <w:p w14:paraId="25F320CD" w14:textId="77777777" w:rsidR="00A11DFD" w:rsidRDefault="00A11DFD" w:rsidP="002D1590">
      <w:pPr>
        <w:jc w:val="center"/>
        <w:rPr>
          <w:rFonts w:ascii="Times New Roman" w:hAnsi="Times New Roman" w:cs="Times New Roman"/>
          <w:b/>
          <w:bCs/>
          <w:sz w:val="24"/>
          <w:szCs w:val="24"/>
        </w:rPr>
      </w:pPr>
    </w:p>
    <w:p w14:paraId="63B9E9C5" w14:textId="77777777" w:rsidR="00A11DFD" w:rsidRDefault="00A11DFD" w:rsidP="002D1590">
      <w:pPr>
        <w:jc w:val="center"/>
        <w:rPr>
          <w:rFonts w:ascii="Times New Roman" w:hAnsi="Times New Roman" w:cs="Times New Roman"/>
          <w:b/>
          <w:bCs/>
          <w:sz w:val="24"/>
          <w:szCs w:val="24"/>
        </w:rPr>
      </w:pPr>
    </w:p>
    <w:p w14:paraId="602EF0E8" w14:textId="77777777" w:rsidR="00A11DFD" w:rsidRDefault="00A11DFD" w:rsidP="002D1590">
      <w:pPr>
        <w:jc w:val="center"/>
        <w:rPr>
          <w:rFonts w:ascii="Times New Roman" w:hAnsi="Times New Roman" w:cs="Times New Roman"/>
          <w:b/>
          <w:bCs/>
          <w:sz w:val="24"/>
          <w:szCs w:val="24"/>
        </w:rPr>
      </w:pPr>
    </w:p>
    <w:p w14:paraId="35846910" w14:textId="77777777" w:rsidR="00A11DFD" w:rsidRDefault="00A11DFD" w:rsidP="002D1590">
      <w:pPr>
        <w:jc w:val="center"/>
        <w:rPr>
          <w:rFonts w:ascii="Times New Roman" w:hAnsi="Times New Roman" w:cs="Times New Roman"/>
          <w:b/>
          <w:bCs/>
          <w:sz w:val="24"/>
          <w:szCs w:val="24"/>
        </w:rPr>
      </w:pPr>
    </w:p>
    <w:p w14:paraId="2C3AA78F" w14:textId="77777777" w:rsidR="00A11DFD" w:rsidRDefault="00A11DFD" w:rsidP="002D1590">
      <w:pPr>
        <w:jc w:val="center"/>
        <w:rPr>
          <w:rFonts w:ascii="Times New Roman" w:hAnsi="Times New Roman" w:cs="Times New Roman"/>
          <w:b/>
          <w:bCs/>
          <w:sz w:val="24"/>
          <w:szCs w:val="24"/>
        </w:rPr>
      </w:pPr>
    </w:p>
    <w:p w14:paraId="18E42B5A" w14:textId="77777777" w:rsidR="00A11DFD" w:rsidRDefault="00A11DFD" w:rsidP="002D1590">
      <w:pPr>
        <w:jc w:val="center"/>
        <w:rPr>
          <w:rFonts w:ascii="Times New Roman" w:hAnsi="Times New Roman" w:cs="Times New Roman"/>
          <w:b/>
          <w:bCs/>
          <w:sz w:val="24"/>
          <w:szCs w:val="24"/>
        </w:rPr>
      </w:pPr>
    </w:p>
    <w:p w14:paraId="4F5C4FD6" w14:textId="77777777" w:rsidR="00A11DFD" w:rsidRDefault="00A11DFD" w:rsidP="002D1590">
      <w:pPr>
        <w:jc w:val="center"/>
        <w:rPr>
          <w:rFonts w:ascii="Times New Roman" w:hAnsi="Times New Roman" w:cs="Times New Roman"/>
          <w:b/>
          <w:bCs/>
          <w:sz w:val="24"/>
          <w:szCs w:val="24"/>
        </w:rPr>
      </w:pPr>
    </w:p>
    <w:p w14:paraId="628DA923" w14:textId="77777777" w:rsidR="00A11DFD" w:rsidRDefault="00A11DFD" w:rsidP="002D1590">
      <w:pPr>
        <w:jc w:val="center"/>
        <w:rPr>
          <w:rFonts w:ascii="Times New Roman" w:hAnsi="Times New Roman" w:cs="Times New Roman"/>
          <w:b/>
          <w:bCs/>
          <w:sz w:val="24"/>
          <w:szCs w:val="24"/>
        </w:rPr>
      </w:pPr>
    </w:p>
    <w:p w14:paraId="5DA47164" w14:textId="77777777" w:rsidR="00A11DFD" w:rsidRDefault="00A11DFD" w:rsidP="002D1590">
      <w:pPr>
        <w:jc w:val="center"/>
        <w:rPr>
          <w:rFonts w:ascii="Times New Roman" w:hAnsi="Times New Roman" w:cs="Times New Roman"/>
          <w:b/>
          <w:bCs/>
          <w:sz w:val="24"/>
          <w:szCs w:val="24"/>
        </w:rPr>
      </w:pPr>
    </w:p>
    <w:p w14:paraId="1D43AC99" w14:textId="77777777" w:rsidR="00A11DFD" w:rsidRDefault="00A11DFD" w:rsidP="002D1590">
      <w:pPr>
        <w:jc w:val="center"/>
        <w:rPr>
          <w:rFonts w:ascii="Times New Roman" w:hAnsi="Times New Roman" w:cs="Times New Roman"/>
          <w:b/>
          <w:bCs/>
          <w:sz w:val="24"/>
          <w:szCs w:val="24"/>
        </w:rPr>
      </w:pPr>
    </w:p>
    <w:p w14:paraId="06F642CB" w14:textId="77777777" w:rsidR="00A11DFD" w:rsidRDefault="00A11DFD" w:rsidP="002D1590">
      <w:pPr>
        <w:jc w:val="center"/>
        <w:rPr>
          <w:rFonts w:ascii="Times New Roman" w:hAnsi="Times New Roman" w:cs="Times New Roman"/>
          <w:b/>
          <w:bCs/>
          <w:sz w:val="24"/>
          <w:szCs w:val="24"/>
        </w:rPr>
      </w:pPr>
    </w:p>
    <w:p w14:paraId="202897AC" w14:textId="77777777" w:rsidR="00A11DFD" w:rsidRDefault="00A11DFD" w:rsidP="002D1590">
      <w:pPr>
        <w:jc w:val="center"/>
        <w:rPr>
          <w:rFonts w:ascii="Times New Roman" w:hAnsi="Times New Roman" w:cs="Times New Roman"/>
          <w:b/>
          <w:bCs/>
          <w:sz w:val="24"/>
          <w:szCs w:val="24"/>
        </w:rPr>
      </w:pPr>
    </w:p>
    <w:p w14:paraId="677257ED" w14:textId="35C6D91A" w:rsidR="004605D9" w:rsidRDefault="004605D9" w:rsidP="008420BD">
      <w:pPr>
        <w:jc w:val="center"/>
        <w:outlineLvl w:val="0"/>
        <w:rPr>
          <w:rFonts w:ascii="Times New Roman" w:hAnsi="Times New Roman" w:cs="Times New Roman"/>
          <w:b/>
          <w:bCs/>
          <w:sz w:val="24"/>
          <w:szCs w:val="24"/>
        </w:rPr>
      </w:pPr>
      <w:bookmarkStart w:id="9" w:name="_Toc216352369"/>
      <w:r>
        <w:rPr>
          <w:rFonts w:ascii="Times New Roman" w:hAnsi="Times New Roman" w:cs="Times New Roman"/>
          <w:b/>
          <w:bCs/>
          <w:sz w:val="24"/>
          <w:szCs w:val="24"/>
        </w:rPr>
        <w:lastRenderedPageBreak/>
        <w:t>GLOSSARY</w:t>
      </w:r>
      <w:bookmarkEnd w:id="9"/>
    </w:p>
    <w:p w14:paraId="1C5BA1B0" w14:textId="77777777" w:rsidR="009D33FF" w:rsidRDefault="009D33FF" w:rsidP="009D33FF">
      <w:pPr>
        <w:rPr>
          <w:rFonts w:ascii="Times New Roman" w:hAnsi="Times New Roman" w:cs="Times New Roman"/>
          <w:b/>
          <w:bCs/>
          <w:sz w:val="24"/>
          <w:szCs w:val="24"/>
        </w:rPr>
      </w:pPr>
    </w:p>
    <w:p w14:paraId="4DC7D169" w14:textId="79DFA16E" w:rsidR="009D33FF" w:rsidRDefault="009D33FF" w:rsidP="009C5B5F">
      <w:pPr>
        <w:spacing w:after="0" w:line="480" w:lineRule="auto"/>
        <w:jc w:val="both"/>
        <w:rPr>
          <w:rFonts w:ascii="Times New Roman" w:hAnsi="Times New Roman" w:cs="Times New Roman"/>
          <w:sz w:val="24"/>
          <w:szCs w:val="24"/>
        </w:rPr>
      </w:pPr>
      <w:r w:rsidRPr="009D33FF">
        <w:rPr>
          <w:rFonts w:ascii="Times New Roman" w:hAnsi="Times New Roman" w:cs="Times New Roman"/>
          <w:b/>
          <w:bCs/>
          <w:sz w:val="24"/>
          <w:szCs w:val="24"/>
        </w:rPr>
        <w:t>Internet-first mentality</w:t>
      </w:r>
      <w:r>
        <w:rPr>
          <w:rFonts w:ascii="Times New Roman" w:hAnsi="Times New Roman" w:cs="Times New Roman"/>
          <w:sz w:val="24"/>
          <w:szCs w:val="24"/>
        </w:rPr>
        <w:t xml:space="preserve"> </w:t>
      </w:r>
      <w:r w:rsidRPr="009D33FF">
        <w:rPr>
          <w:rFonts w:ascii="Times New Roman" w:hAnsi="Times New Roman" w:cs="Times New Roman"/>
          <w:sz w:val="24"/>
          <w:szCs w:val="24"/>
        </w:rPr>
        <w:t>A mindset or approach that prioritizes the internet as the primary source for searching, accessing, and utilizing information and services over other conventional sources.</w:t>
      </w:r>
    </w:p>
    <w:p w14:paraId="7EFAAEC6" w14:textId="77777777" w:rsidR="003E16E5" w:rsidRDefault="003E16E5" w:rsidP="009C5B5F">
      <w:pPr>
        <w:spacing w:after="0" w:line="480" w:lineRule="auto"/>
        <w:jc w:val="both"/>
        <w:rPr>
          <w:b/>
          <w:bCs/>
        </w:rPr>
      </w:pPr>
      <w:r w:rsidRPr="003E16E5">
        <w:rPr>
          <w:rFonts w:ascii="Times New Roman" w:hAnsi="Times New Roman" w:cs="Times New Roman"/>
          <w:b/>
          <w:bCs/>
          <w:sz w:val="24"/>
          <w:szCs w:val="24"/>
        </w:rPr>
        <w:t>Tax-related information</w:t>
      </w:r>
      <w:r>
        <w:rPr>
          <w:rFonts w:ascii="Times New Roman" w:hAnsi="Times New Roman" w:cs="Times New Roman"/>
          <w:b/>
          <w:bCs/>
          <w:sz w:val="24"/>
          <w:szCs w:val="24"/>
        </w:rPr>
        <w:t xml:space="preserve"> </w:t>
      </w:r>
      <w:r w:rsidRPr="003E16E5">
        <w:rPr>
          <w:rFonts w:ascii="Times New Roman" w:hAnsi="Times New Roman" w:cs="Times New Roman"/>
          <w:sz w:val="24"/>
          <w:szCs w:val="24"/>
        </w:rPr>
        <w:t>All forms of information related to tax provisions, regulations, procedures, and obligations that must be fulfilled by taxpayers, whether obtained through official government sources, tax applications, or other digital media</w:t>
      </w:r>
      <w:r w:rsidRPr="003E16E5">
        <w:rPr>
          <w:b/>
          <w:bCs/>
        </w:rPr>
        <w:t>.</w:t>
      </w:r>
    </w:p>
    <w:p w14:paraId="01936DBD" w14:textId="1449BF72" w:rsidR="005E573E" w:rsidRPr="005E573E" w:rsidRDefault="005E573E" w:rsidP="009C5B5F">
      <w:pPr>
        <w:spacing w:after="0" w:line="480" w:lineRule="auto"/>
        <w:jc w:val="both"/>
        <w:rPr>
          <w:rFonts w:ascii="Times New Roman" w:hAnsi="Times New Roman" w:cs="Times New Roman"/>
          <w:b/>
          <w:bCs/>
          <w:sz w:val="24"/>
          <w:szCs w:val="24"/>
        </w:rPr>
      </w:pPr>
      <w:r w:rsidRPr="005E573E">
        <w:rPr>
          <w:rFonts w:ascii="Times New Roman" w:hAnsi="Times New Roman" w:cs="Times New Roman"/>
          <w:b/>
          <w:bCs/>
          <w:sz w:val="24"/>
          <w:szCs w:val="24"/>
        </w:rPr>
        <w:t xml:space="preserve">PLS-SEM </w:t>
      </w:r>
      <w:r w:rsidRPr="005E573E">
        <w:rPr>
          <w:rFonts w:ascii="Times New Roman" w:hAnsi="Times New Roman" w:cs="Times New Roman"/>
          <w:sz w:val="24"/>
          <w:szCs w:val="24"/>
        </w:rPr>
        <w:t>The statistical analysis method used to test the relationship between latent variables uses the Partial Least Squares approach.</w:t>
      </w:r>
      <w:r w:rsidRPr="005E573E">
        <w:rPr>
          <w:rFonts w:ascii="Times New Roman" w:hAnsi="Times New Roman" w:cs="Times New Roman"/>
          <w:b/>
          <w:bCs/>
          <w:sz w:val="24"/>
          <w:szCs w:val="24"/>
        </w:rPr>
        <w:t xml:space="preserve"> </w:t>
      </w:r>
    </w:p>
    <w:p w14:paraId="3C798DFF" w14:textId="1030ADEA" w:rsidR="005E573E" w:rsidRDefault="005E573E" w:rsidP="009C5B5F">
      <w:pPr>
        <w:spacing w:after="0" w:line="480" w:lineRule="auto"/>
        <w:jc w:val="both"/>
        <w:rPr>
          <w:rFonts w:ascii="Times New Roman" w:hAnsi="Times New Roman" w:cs="Times New Roman"/>
          <w:sz w:val="24"/>
          <w:szCs w:val="24"/>
        </w:rPr>
      </w:pPr>
      <w:r w:rsidRPr="005E573E">
        <w:rPr>
          <w:rFonts w:ascii="Times New Roman" w:hAnsi="Times New Roman" w:cs="Times New Roman"/>
          <w:b/>
          <w:bCs/>
          <w:sz w:val="24"/>
          <w:szCs w:val="24"/>
        </w:rPr>
        <w:t xml:space="preserve">Validity </w:t>
      </w:r>
      <w:r w:rsidRPr="005E573E">
        <w:rPr>
          <w:rFonts w:ascii="Times New Roman" w:hAnsi="Times New Roman" w:cs="Times New Roman"/>
          <w:sz w:val="24"/>
          <w:szCs w:val="24"/>
        </w:rPr>
        <w:t>The degree of agreement between indicators within a construct, indicating that they measure the same concept.</w:t>
      </w:r>
    </w:p>
    <w:p w14:paraId="6554AFEC" w14:textId="2479979A" w:rsidR="005E573E" w:rsidRPr="005E573E" w:rsidRDefault="005E573E" w:rsidP="009C5B5F">
      <w:pPr>
        <w:spacing w:after="0" w:line="480" w:lineRule="auto"/>
        <w:jc w:val="both"/>
        <w:rPr>
          <w:rFonts w:ascii="Times New Roman" w:hAnsi="Times New Roman" w:cs="Times New Roman"/>
          <w:sz w:val="24"/>
          <w:szCs w:val="24"/>
        </w:rPr>
      </w:pPr>
      <w:r w:rsidRPr="005E573E">
        <w:rPr>
          <w:rFonts w:ascii="Times New Roman" w:hAnsi="Times New Roman" w:cs="Times New Roman"/>
          <w:b/>
          <w:bCs/>
          <w:sz w:val="24"/>
          <w:szCs w:val="24"/>
        </w:rPr>
        <w:t xml:space="preserve">Construct Reliability </w:t>
      </w:r>
      <w:r w:rsidRPr="005E573E">
        <w:rPr>
          <w:rFonts w:ascii="Times New Roman" w:hAnsi="Times New Roman" w:cs="Times New Roman"/>
          <w:sz w:val="24"/>
          <w:szCs w:val="24"/>
        </w:rPr>
        <w:t xml:space="preserve">The level of consistency and stability of indicators in measuring a construct. </w:t>
      </w:r>
    </w:p>
    <w:p w14:paraId="150AF628" w14:textId="77777777" w:rsidR="005E573E" w:rsidRPr="005E573E" w:rsidRDefault="005E573E" w:rsidP="005E573E">
      <w:pPr>
        <w:spacing w:line="480" w:lineRule="auto"/>
        <w:jc w:val="both"/>
        <w:rPr>
          <w:b/>
          <w:bCs/>
          <w:sz w:val="24"/>
          <w:szCs w:val="24"/>
        </w:rPr>
      </w:pPr>
    </w:p>
    <w:p w14:paraId="7164ECA0" w14:textId="1E495218" w:rsidR="005E573E" w:rsidRPr="005E573E" w:rsidRDefault="005E573E" w:rsidP="005E573E">
      <w:pPr>
        <w:spacing w:line="480" w:lineRule="auto"/>
        <w:jc w:val="both"/>
        <w:rPr>
          <w:rFonts w:ascii="Times New Roman" w:hAnsi="Times New Roman" w:cs="Times New Roman"/>
          <w:b/>
          <w:bCs/>
        </w:rPr>
      </w:pPr>
    </w:p>
    <w:p w14:paraId="60E80946" w14:textId="0FE5A881" w:rsidR="005E573E" w:rsidRPr="003E16E5" w:rsidRDefault="005E573E" w:rsidP="003E16E5">
      <w:pPr>
        <w:spacing w:line="480" w:lineRule="auto"/>
        <w:jc w:val="both"/>
        <w:rPr>
          <w:b/>
          <w:bCs/>
        </w:rPr>
      </w:pPr>
    </w:p>
    <w:p w14:paraId="42244765" w14:textId="720FD5B1" w:rsidR="003E16E5" w:rsidRDefault="003E16E5" w:rsidP="003E16E5">
      <w:pPr>
        <w:spacing w:line="480" w:lineRule="auto"/>
        <w:jc w:val="both"/>
        <w:rPr>
          <w:rFonts w:ascii="Times New Roman" w:hAnsi="Times New Roman" w:cs="Times New Roman"/>
          <w:sz w:val="24"/>
          <w:szCs w:val="24"/>
        </w:rPr>
      </w:pPr>
    </w:p>
    <w:p w14:paraId="27914598" w14:textId="77777777" w:rsidR="009C5B5F" w:rsidRDefault="009C5B5F" w:rsidP="003E16E5">
      <w:pPr>
        <w:spacing w:line="480" w:lineRule="auto"/>
        <w:jc w:val="both"/>
        <w:rPr>
          <w:rFonts w:ascii="Times New Roman" w:hAnsi="Times New Roman" w:cs="Times New Roman"/>
          <w:sz w:val="24"/>
          <w:szCs w:val="24"/>
        </w:rPr>
      </w:pPr>
    </w:p>
    <w:p w14:paraId="0C8ABF43" w14:textId="77777777" w:rsidR="009C5B5F" w:rsidRDefault="009C5B5F" w:rsidP="003E16E5">
      <w:pPr>
        <w:spacing w:line="480" w:lineRule="auto"/>
        <w:jc w:val="both"/>
        <w:rPr>
          <w:rFonts w:ascii="Times New Roman" w:hAnsi="Times New Roman" w:cs="Times New Roman"/>
          <w:sz w:val="24"/>
          <w:szCs w:val="24"/>
        </w:rPr>
      </w:pPr>
    </w:p>
    <w:p w14:paraId="45E96051" w14:textId="77777777" w:rsidR="009C5B5F" w:rsidRPr="003E16E5" w:rsidRDefault="009C5B5F" w:rsidP="003E16E5">
      <w:pPr>
        <w:spacing w:line="480" w:lineRule="auto"/>
        <w:jc w:val="both"/>
        <w:rPr>
          <w:rFonts w:ascii="Times New Roman" w:hAnsi="Times New Roman" w:cs="Times New Roman"/>
          <w:sz w:val="24"/>
          <w:szCs w:val="24"/>
        </w:rPr>
      </w:pPr>
    </w:p>
    <w:p w14:paraId="516D9FA2" w14:textId="328970CC" w:rsidR="001F2F5D" w:rsidRDefault="001F2F5D" w:rsidP="008420BD">
      <w:pPr>
        <w:jc w:val="center"/>
        <w:outlineLvl w:val="0"/>
        <w:rPr>
          <w:rFonts w:ascii="Times New Roman" w:hAnsi="Times New Roman" w:cs="Times New Roman"/>
          <w:b/>
          <w:bCs/>
          <w:sz w:val="24"/>
          <w:szCs w:val="24"/>
        </w:rPr>
      </w:pPr>
      <w:bookmarkStart w:id="10" w:name="_Toc216352370"/>
      <w:r>
        <w:rPr>
          <w:rFonts w:ascii="Times New Roman" w:hAnsi="Times New Roman" w:cs="Times New Roman"/>
          <w:b/>
          <w:bCs/>
          <w:sz w:val="24"/>
          <w:szCs w:val="24"/>
        </w:rPr>
        <w:lastRenderedPageBreak/>
        <w:t>ABBREVIATIONS LIST</w:t>
      </w:r>
      <w:bookmarkEnd w:id="10"/>
    </w:p>
    <w:p w14:paraId="53CE1E50" w14:textId="77777777" w:rsidR="004605D9" w:rsidRDefault="004605D9" w:rsidP="004605D9">
      <w:pPr>
        <w:jc w:val="center"/>
        <w:rPr>
          <w:rFonts w:ascii="Times New Roman" w:hAnsi="Times New Roman" w:cs="Times New Roman"/>
          <w:b/>
          <w:bCs/>
          <w:sz w:val="24"/>
          <w:szCs w:val="24"/>
        </w:rPr>
      </w:pPr>
    </w:p>
    <w:p w14:paraId="7E003B12" w14:textId="519BD34F" w:rsidR="004605D9" w:rsidRPr="004605D9" w:rsidRDefault="004605D9" w:rsidP="00671DA3">
      <w:pPr>
        <w:tabs>
          <w:tab w:val="left" w:pos="1418"/>
        </w:tabs>
        <w:spacing w:after="0" w:line="480" w:lineRule="auto"/>
        <w:jc w:val="both"/>
        <w:rPr>
          <w:rFonts w:ascii="Times New Roman" w:hAnsi="Times New Roman" w:cs="Times New Roman"/>
          <w:sz w:val="24"/>
          <w:szCs w:val="24"/>
        </w:rPr>
      </w:pPr>
      <w:r w:rsidRPr="004605D9">
        <w:rPr>
          <w:rFonts w:ascii="Times New Roman" w:hAnsi="Times New Roman" w:cs="Times New Roman"/>
          <w:sz w:val="24"/>
          <w:szCs w:val="24"/>
        </w:rPr>
        <w:t>IT Information Technology</w:t>
      </w:r>
    </w:p>
    <w:p w14:paraId="639E2DA8" w14:textId="77777777" w:rsidR="001F2F5D" w:rsidRPr="001F2F5D" w:rsidRDefault="001F2F5D" w:rsidP="009C5B5F">
      <w:pPr>
        <w:spacing w:after="0" w:line="480" w:lineRule="auto"/>
        <w:jc w:val="both"/>
        <w:rPr>
          <w:rFonts w:ascii="Times New Roman" w:hAnsi="Times New Roman" w:cs="Times New Roman"/>
          <w:sz w:val="24"/>
          <w:szCs w:val="24"/>
        </w:rPr>
      </w:pPr>
      <w:r w:rsidRPr="001F2F5D">
        <w:rPr>
          <w:rFonts w:ascii="Times New Roman" w:hAnsi="Times New Roman" w:cs="Times New Roman"/>
          <w:sz w:val="24"/>
          <w:szCs w:val="24"/>
        </w:rPr>
        <w:t xml:space="preserve">PLS-SEM Partial Least Squares Structural Equation </w:t>
      </w:r>
      <w:proofErr w:type="spellStart"/>
      <w:r w:rsidRPr="001F2F5D">
        <w:rPr>
          <w:rFonts w:ascii="Times New Roman" w:hAnsi="Times New Roman" w:cs="Times New Roman"/>
          <w:sz w:val="24"/>
          <w:szCs w:val="24"/>
        </w:rPr>
        <w:t>Modeling</w:t>
      </w:r>
      <w:proofErr w:type="spellEnd"/>
      <w:r w:rsidRPr="001F2F5D">
        <w:rPr>
          <w:rFonts w:ascii="Times New Roman" w:hAnsi="Times New Roman" w:cs="Times New Roman"/>
          <w:sz w:val="24"/>
          <w:szCs w:val="24"/>
        </w:rPr>
        <w:t xml:space="preserve"> </w:t>
      </w:r>
    </w:p>
    <w:p w14:paraId="2F77B23C" w14:textId="77777777" w:rsidR="001F2F5D" w:rsidRPr="001F2F5D" w:rsidRDefault="001F2F5D" w:rsidP="009C5B5F">
      <w:pPr>
        <w:spacing w:after="0" w:line="480" w:lineRule="auto"/>
        <w:jc w:val="both"/>
        <w:rPr>
          <w:rFonts w:ascii="Times New Roman" w:hAnsi="Times New Roman" w:cs="Times New Roman"/>
          <w:sz w:val="24"/>
          <w:szCs w:val="24"/>
        </w:rPr>
      </w:pPr>
      <w:r w:rsidRPr="001F2F5D">
        <w:rPr>
          <w:rFonts w:ascii="Times New Roman" w:hAnsi="Times New Roman" w:cs="Times New Roman"/>
          <w:sz w:val="24"/>
          <w:szCs w:val="24"/>
        </w:rPr>
        <w:t xml:space="preserve">AVE Average Variance Extracted </w:t>
      </w:r>
    </w:p>
    <w:p w14:paraId="2054E80C" w14:textId="77777777" w:rsidR="001F2F5D" w:rsidRPr="001F2F5D" w:rsidRDefault="001F2F5D" w:rsidP="009C5B5F">
      <w:pPr>
        <w:spacing w:after="0" w:line="480" w:lineRule="auto"/>
        <w:jc w:val="both"/>
        <w:rPr>
          <w:rFonts w:ascii="Times New Roman" w:hAnsi="Times New Roman" w:cs="Times New Roman"/>
          <w:sz w:val="24"/>
          <w:szCs w:val="24"/>
        </w:rPr>
      </w:pPr>
      <w:r w:rsidRPr="001F2F5D">
        <w:rPr>
          <w:rFonts w:ascii="Times New Roman" w:hAnsi="Times New Roman" w:cs="Times New Roman"/>
          <w:sz w:val="24"/>
          <w:szCs w:val="24"/>
        </w:rPr>
        <w:t xml:space="preserve">CR Composite Reliability </w:t>
      </w:r>
    </w:p>
    <w:p w14:paraId="40BBA8B9" w14:textId="77777777" w:rsidR="001F2F5D" w:rsidRPr="001F2F5D" w:rsidRDefault="001F2F5D" w:rsidP="009C5B5F">
      <w:pPr>
        <w:spacing w:after="0" w:line="480" w:lineRule="auto"/>
        <w:jc w:val="both"/>
        <w:rPr>
          <w:rFonts w:ascii="Times New Roman" w:hAnsi="Times New Roman" w:cs="Times New Roman"/>
          <w:sz w:val="24"/>
          <w:szCs w:val="24"/>
        </w:rPr>
      </w:pPr>
      <w:r w:rsidRPr="001F2F5D">
        <w:rPr>
          <w:rFonts w:ascii="Times New Roman" w:hAnsi="Times New Roman" w:cs="Times New Roman"/>
          <w:sz w:val="24"/>
          <w:szCs w:val="24"/>
        </w:rPr>
        <w:t xml:space="preserve">TPB Theory of Planned </w:t>
      </w:r>
      <w:proofErr w:type="spellStart"/>
      <w:r w:rsidRPr="001F2F5D">
        <w:rPr>
          <w:rFonts w:ascii="Times New Roman" w:hAnsi="Times New Roman" w:cs="Times New Roman"/>
          <w:sz w:val="24"/>
          <w:szCs w:val="24"/>
        </w:rPr>
        <w:t>Behavior</w:t>
      </w:r>
      <w:proofErr w:type="spellEnd"/>
      <w:r w:rsidRPr="001F2F5D">
        <w:rPr>
          <w:rFonts w:ascii="Times New Roman" w:hAnsi="Times New Roman" w:cs="Times New Roman"/>
          <w:sz w:val="24"/>
          <w:szCs w:val="24"/>
        </w:rPr>
        <w:t xml:space="preserve"> </w:t>
      </w:r>
    </w:p>
    <w:p w14:paraId="6E19FE26" w14:textId="77777777" w:rsidR="001F2F5D" w:rsidRPr="001F2F5D" w:rsidRDefault="001F2F5D" w:rsidP="009C5B5F">
      <w:pPr>
        <w:spacing w:after="0" w:line="480" w:lineRule="auto"/>
        <w:jc w:val="both"/>
        <w:rPr>
          <w:rFonts w:ascii="Times New Roman" w:hAnsi="Times New Roman" w:cs="Times New Roman"/>
          <w:sz w:val="24"/>
          <w:szCs w:val="24"/>
        </w:rPr>
      </w:pPr>
      <w:r w:rsidRPr="001F2F5D">
        <w:rPr>
          <w:rFonts w:ascii="Times New Roman" w:hAnsi="Times New Roman" w:cs="Times New Roman"/>
          <w:sz w:val="24"/>
          <w:szCs w:val="24"/>
        </w:rPr>
        <w:t xml:space="preserve">α Cronbach's Alpha </w:t>
      </w:r>
    </w:p>
    <w:p w14:paraId="5BD63A9C" w14:textId="77777777" w:rsidR="001F2F5D" w:rsidRPr="001F2F5D" w:rsidRDefault="001F2F5D" w:rsidP="009C5B5F">
      <w:pPr>
        <w:spacing w:after="0" w:line="480" w:lineRule="auto"/>
        <w:jc w:val="both"/>
        <w:rPr>
          <w:rFonts w:ascii="Times New Roman" w:hAnsi="Times New Roman" w:cs="Times New Roman"/>
          <w:sz w:val="24"/>
          <w:szCs w:val="24"/>
        </w:rPr>
      </w:pPr>
      <w:proofErr w:type="spellStart"/>
      <w:r w:rsidRPr="001F2F5D">
        <w:rPr>
          <w:rFonts w:ascii="Times New Roman" w:hAnsi="Times New Roman" w:cs="Times New Roman"/>
          <w:sz w:val="24"/>
          <w:szCs w:val="24"/>
        </w:rPr>
        <w:t>ρA</w:t>
      </w:r>
      <w:proofErr w:type="spellEnd"/>
      <w:r w:rsidRPr="001F2F5D">
        <w:rPr>
          <w:rFonts w:ascii="Times New Roman" w:hAnsi="Times New Roman" w:cs="Times New Roman"/>
          <w:sz w:val="24"/>
          <w:szCs w:val="24"/>
        </w:rPr>
        <w:t xml:space="preserve"> Composite Reliability (</w:t>
      </w:r>
      <w:proofErr w:type="spellStart"/>
      <w:r w:rsidRPr="001F2F5D">
        <w:rPr>
          <w:rFonts w:ascii="Times New Roman" w:hAnsi="Times New Roman" w:cs="Times New Roman"/>
          <w:sz w:val="24"/>
          <w:szCs w:val="24"/>
        </w:rPr>
        <w:t>rho_A</w:t>
      </w:r>
      <w:proofErr w:type="spellEnd"/>
      <w:r w:rsidRPr="001F2F5D">
        <w:rPr>
          <w:rFonts w:ascii="Times New Roman" w:hAnsi="Times New Roman" w:cs="Times New Roman"/>
          <w:sz w:val="24"/>
          <w:szCs w:val="24"/>
        </w:rPr>
        <w:t xml:space="preserve">) </w:t>
      </w:r>
    </w:p>
    <w:p w14:paraId="7F3CBF17" w14:textId="544DA8DB" w:rsidR="009A377B" w:rsidRDefault="001F2F5D" w:rsidP="009C5B5F">
      <w:pPr>
        <w:spacing w:after="0" w:line="480" w:lineRule="auto"/>
        <w:jc w:val="both"/>
        <w:rPr>
          <w:rFonts w:ascii="Times New Roman" w:hAnsi="Times New Roman" w:cs="Times New Roman"/>
          <w:sz w:val="24"/>
          <w:szCs w:val="24"/>
        </w:rPr>
      </w:pPr>
      <w:proofErr w:type="spellStart"/>
      <w:r w:rsidRPr="001F2F5D">
        <w:rPr>
          <w:rFonts w:ascii="Times New Roman" w:hAnsi="Times New Roman" w:cs="Times New Roman"/>
          <w:sz w:val="24"/>
          <w:szCs w:val="24"/>
        </w:rPr>
        <w:t>ρC</w:t>
      </w:r>
      <w:proofErr w:type="spellEnd"/>
      <w:r w:rsidRPr="001F2F5D">
        <w:rPr>
          <w:rFonts w:ascii="Times New Roman" w:hAnsi="Times New Roman" w:cs="Times New Roman"/>
          <w:sz w:val="24"/>
          <w:szCs w:val="24"/>
        </w:rPr>
        <w:t xml:space="preserve"> Composite Reliability (</w:t>
      </w:r>
      <w:proofErr w:type="spellStart"/>
      <w:r w:rsidRPr="001F2F5D">
        <w:rPr>
          <w:rFonts w:ascii="Times New Roman" w:hAnsi="Times New Roman" w:cs="Times New Roman"/>
          <w:sz w:val="24"/>
          <w:szCs w:val="24"/>
        </w:rPr>
        <w:t>rho_C</w:t>
      </w:r>
      <w:proofErr w:type="spellEnd"/>
      <w:r w:rsidRPr="001F2F5D">
        <w:rPr>
          <w:rFonts w:ascii="Times New Roman" w:hAnsi="Times New Roman" w:cs="Times New Roman"/>
          <w:sz w:val="24"/>
          <w:szCs w:val="24"/>
        </w:rPr>
        <w:t>)</w:t>
      </w:r>
    </w:p>
    <w:p w14:paraId="34AED8C9" w14:textId="77777777" w:rsidR="009A377B" w:rsidRDefault="009A377B" w:rsidP="009C5B5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DJP </w:t>
      </w:r>
      <w:proofErr w:type="spellStart"/>
      <w:r>
        <w:rPr>
          <w:rFonts w:ascii="Times New Roman" w:hAnsi="Times New Roman" w:cs="Times New Roman"/>
          <w:sz w:val="24"/>
          <w:szCs w:val="24"/>
        </w:rPr>
        <w:t>Direktorat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Jenderal</w:t>
      </w:r>
      <w:proofErr w:type="spellEnd"/>
      <w:r>
        <w:rPr>
          <w:rFonts w:ascii="Times New Roman" w:hAnsi="Times New Roman" w:cs="Times New Roman"/>
          <w:sz w:val="24"/>
          <w:szCs w:val="24"/>
        </w:rPr>
        <w:t xml:space="preserve"> Pajak </w:t>
      </w:r>
      <w:r w:rsidRPr="009A377B">
        <w:rPr>
          <w:rFonts w:ascii="Times New Roman" w:hAnsi="Times New Roman" w:cs="Times New Roman"/>
          <w:sz w:val="24"/>
          <w:szCs w:val="24"/>
        </w:rPr>
        <w:t>(Directorate General of Taxes)</w:t>
      </w:r>
    </w:p>
    <w:p w14:paraId="4FF21B92" w14:textId="0D02016D" w:rsidR="00DD4878" w:rsidRPr="009A377B" w:rsidRDefault="00DD4878" w:rsidP="004605D9">
      <w:pPr>
        <w:spacing w:line="480" w:lineRule="auto"/>
        <w:jc w:val="both"/>
        <w:sectPr w:rsidR="00DD4878" w:rsidRPr="009A377B" w:rsidSect="009C5B5F">
          <w:footerReference w:type="default" r:id="rId9"/>
          <w:pgSz w:w="11906" w:h="16838"/>
          <w:pgMar w:top="2268" w:right="1701" w:bottom="1701" w:left="2268" w:header="709" w:footer="709" w:gutter="0"/>
          <w:pgNumType w:fmt="lowerRoman" w:start="1"/>
          <w:cols w:space="708"/>
          <w:titlePg/>
          <w:docGrid w:linePitch="360"/>
        </w:sectPr>
      </w:pPr>
    </w:p>
    <w:p w14:paraId="459760AA" w14:textId="418307F0" w:rsidR="00401510" w:rsidRPr="00E813B8" w:rsidRDefault="009251F4" w:rsidP="00D310DF">
      <w:pPr>
        <w:pStyle w:val="Heading1"/>
        <w:spacing w:before="0" w:after="0" w:line="480" w:lineRule="auto"/>
        <w:jc w:val="center"/>
      </w:pPr>
      <w:bookmarkStart w:id="11" w:name="_Toc195947362"/>
      <w:bookmarkStart w:id="12" w:name="_Toc216352371"/>
      <w:r w:rsidRPr="00E813B8">
        <w:lastRenderedPageBreak/>
        <w:t>CHAPTER 1</w:t>
      </w:r>
      <w:bookmarkStart w:id="13" w:name="_Toc195947363"/>
      <w:bookmarkStart w:id="14" w:name="_Toc196151451"/>
      <w:bookmarkEnd w:id="11"/>
      <w:r w:rsidR="00D310DF">
        <w:br/>
      </w:r>
      <w:r w:rsidR="00401510" w:rsidRPr="00E813B8">
        <w:t>INTRODUCTION</w:t>
      </w:r>
      <w:bookmarkEnd w:id="12"/>
      <w:bookmarkEnd w:id="13"/>
      <w:bookmarkEnd w:id="14"/>
    </w:p>
    <w:p w14:paraId="46CCD44F" w14:textId="77777777" w:rsidR="003057C6" w:rsidRDefault="003057C6" w:rsidP="00AD564D">
      <w:pPr>
        <w:jc w:val="both"/>
        <w:rPr>
          <w:rFonts w:ascii="Times New Roman" w:hAnsi="Times New Roman" w:cs="Times New Roman"/>
          <w:b/>
          <w:bCs/>
          <w:sz w:val="24"/>
          <w:szCs w:val="24"/>
        </w:rPr>
      </w:pPr>
    </w:p>
    <w:p w14:paraId="0E7AA2B1" w14:textId="0A0A4B4C" w:rsidR="00E30941" w:rsidRDefault="00C85C19" w:rsidP="00D310DF">
      <w:pPr>
        <w:pStyle w:val="Heading2"/>
        <w:numPr>
          <w:ilvl w:val="0"/>
          <w:numId w:val="4"/>
        </w:numPr>
        <w:spacing w:before="0" w:after="0" w:line="480" w:lineRule="auto"/>
        <w:ind w:left="426" w:hanging="426"/>
        <w:rPr>
          <w:b w:val="0"/>
        </w:rPr>
      </w:pPr>
      <w:bookmarkStart w:id="15" w:name="_Toc195947364"/>
      <w:bookmarkStart w:id="16" w:name="_Toc216352372"/>
      <w:r>
        <w:t>Background</w:t>
      </w:r>
      <w:bookmarkEnd w:id="15"/>
      <w:bookmarkEnd w:id="16"/>
    </w:p>
    <w:p w14:paraId="26BE13E1" w14:textId="0498BB10" w:rsidR="001571C1" w:rsidRDefault="00EA7B7F" w:rsidP="003F39B6">
      <w:pPr>
        <w:pStyle w:val="ListParagraph"/>
        <w:spacing w:after="0"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In the current era</w:t>
      </w:r>
      <w:r w:rsidRPr="00EA7B7F">
        <w:rPr>
          <w:rFonts w:ascii="Times New Roman" w:hAnsi="Times New Roman" w:cs="Times New Roman"/>
          <w:sz w:val="24"/>
          <w:szCs w:val="24"/>
        </w:rPr>
        <w:t xml:space="preserve">, </w:t>
      </w:r>
      <w:r w:rsidR="00BB57D1">
        <w:rPr>
          <w:rFonts w:ascii="Times New Roman" w:hAnsi="Times New Roman" w:cs="Times New Roman"/>
          <w:sz w:val="24"/>
          <w:szCs w:val="24"/>
        </w:rPr>
        <w:t>digital technology development has brought about</w:t>
      </w:r>
      <w:r w:rsidRPr="00EA7B7F">
        <w:rPr>
          <w:rFonts w:ascii="Times New Roman" w:hAnsi="Times New Roman" w:cs="Times New Roman"/>
          <w:sz w:val="24"/>
          <w:szCs w:val="24"/>
        </w:rPr>
        <w:t xml:space="preserve"> significant changes in almost all aspects of human life. All such tasks that previously used to be done </w:t>
      </w:r>
      <w:r>
        <w:rPr>
          <w:rFonts w:ascii="Times New Roman" w:hAnsi="Times New Roman" w:cs="Times New Roman"/>
          <w:sz w:val="24"/>
          <w:szCs w:val="24"/>
        </w:rPr>
        <w:t>traditionally</w:t>
      </w:r>
      <w:r w:rsidRPr="00EA7B7F">
        <w:rPr>
          <w:rFonts w:ascii="Times New Roman" w:hAnsi="Times New Roman" w:cs="Times New Roman"/>
          <w:sz w:val="24"/>
          <w:szCs w:val="24"/>
        </w:rPr>
        <w:t xml:space="preserve"> </w:t>
      </w:r>
      <w:r w:rsidR="00BB57D1">
        <w:rPr>
          <w:rFonts w:ascii="Times New Roman" w:hAnsi="Times New Roman" w:cs="Times New Roman"/>
          <w:sz w:val="24"/>
          <w:szCs w:val="24"/>
        </w:rPr>
        <w:t>might now</w:t>
      </w:r>
      <w:r w:rsidRPr="00EA7B7F">
        <w:rPr>
          <w:rFonts w:ascii="Times New Roman" w:hAnsi="Times New Roman" w:cs="Times New Roman"/>
          <w:sz w:val="24"/>
          <w:szCs w:val="24"/>
        </w:rPr>
        <w:t xml:space="preserve"> be completed quickly by </w:t>
      </w:r>
      <w:r w:rsidR="00BB57D1">
        <w:rPr>
          <w:rFonts w:ascii="Times New Roman" w:hAnsi="Times New Roman" w:cs="Times New Roman"/>
          <w:sz w:val="24"/>
          <w:szCs w:val="24"/>
        </w:rPr>
        <w:t>a few</w:t>
      </w:r>
      <w:r w:rsidRPr="00EA7B7F">
        <w:rPr>
          <w:rFonts w:ascii="Times New Roman" w:hAnsi="Times New Roman" w:cs="Times New Roman"/>
          <w:sz w:val="24"/>
          <w:szCs w:val="24"/>
        </w:rPr>
        <w:t xml:space="preserve"> easy finger presses. </w:t>
      </w:r>
      <w:r w:rsidRPr="005612AF">
        <w:rPr>
          <w:rFonts w:ascii="Times New Roman" w:hAnsi="Times New Roman" w:cs="Times New Roman"/>
          <w:color w:val="0D0D0D" w:themeColor="text1" w:themeTint="F2"/>
          <w:sz w:val="24"/>
          <w:szCs w:val="24"/>
        </w:rPr>
        <w:t>For example, in the business sector, digitalization is a term that refers to how IT or digital technologies can reengineer existing business processes</w:t>
      </w:r>
      <w:r w:rsidR="0031085B">
        <w:rPr>
          <w:rFonts w:ascii="Times New Roman" w:hAnsi="Times New Roman" w:cs="Times New Roman"/>
          <w:color w:val="0D0D0D" w:themeColor="text1" w:themeTint="F2"/>
          <w:sz w:val="24"/>
          <w:szCs w:val="24"/>
        </w:rPr>
        <w:t xml:space="preserve"> </w:t>
      </w:r>
      <w:r w:rsidR="00AC4E6D" w:rsidRPr="005612AF">
        <w:rPr>
          <w:rFonts w:ascii="Times New Roman" w:hAnsi="Times New Roman" w:cs="Times New Roman"/>
          <w:color w:val="0D0D0D" w:themeColor="text1" w:themeTint="F2"/>
          <w:sz w:val="24"/>
          <w:szCs w:val="24"/>
        </w:rPr>
        <w:fldChar w:fldCharType="begin" w:fldLock="1"/>
      </w:r>
      <w:r w:rsidR="00AB065F" w:rsidRPr="005612AF">
        <w:rPr>
          <w:rFonts w:ascii="Times New Roman" w:hAnsi="Times New Roman" w:cs="Times New Roman"/>
          <w:color w:val="0D0D0D" w:themeColor="text1" w:themeTint="F2"/>
          <w:sz w:val="24"/>
          <w:szCs w:val="24"/>
        </w:rPr>
        <w:instrText>ADDIN CSL_CITATION {"citationItems":[{"id":"ITEM-1","itemData":{"DOI":"10.1016/j.jbusres.2019.09.022","ISSN":"01482963","abstract":"Digital transformation and resultant business model innovation have fundamentally altered consumers’ expectations and behaviors, putting immense pressure on traditional firms, and disrupting numerous markets. Drawing on extant literature, we identify three stages of digital transformation: digitization, digitalization, and digital transformation. We identify and delineate growth strategies for digital firms as well as the assets and capabilities required in order to successfully transform digitally. We posit that digital transformation requires specific organizational structures and bears consequences for the metrics used to calibrate performance. Finally, we provide a research agenda to stimulate and guide future research on digital transformation.","author":[{"dropping-particle":"","family":"Verhoef","given":"Peter C.","non-dropping-particle":"","parse-names":false,"suffix":""},{"dropping-particle":"","family":"Broekhuizen","given":"Thijs","non-dropping-particle":"","parse-names":false,"suffix":""},{"dropping-particle":"","family":"Bart","given":"Yakov","non-dropping-particle":"","parse-names":false,"suffix":""},{"dropping-particle":"","family":"Bhattacharya","given":"Abhi","non-dropping-particle":"","parse-names":false,"suffix":""},{"dropping-particle":"","family":"Qi Dong","given":"John","non-dropping-particle":"","parse-names":false,"suffix":""},{"dropping-particle":"","family":"Fabian","given":"Nicolai","non-dropping-particle":"","parse-names":false,"suffix":""},{"dropping-particle":"","family":"Haenlein","given":"Michael","non-dropping-particle":"","parse-names":false,"suffix":""}],"container-title":"Journal of Business Research","id":"ITEM-1","issued":{"date-parts":[["2021"]]},"page":"889-901","publisher":"Elsevier","title":"Digital transformation: A multidisciplinary reflection and research agenda","type":"article-journal","volume":"122"},"uris":["http://www.mendeley.com/documents/?uuid=c894f438-388e-4013-ba8a-d25b8a424ceb"]}],"mendeley":{"formattedCitation":"(Verhoef et al., 2021)","plainTextFormattedCitation":"(Verhoef et al., 2021)","previouslyFormattedCitation":"(Verhoef et al., 2021)"},"properties":{"noteIndex":0},"schema":"https://github.com/citation-style-language/schema/raw/master/csl-citation.json"}</w:instrText>
      </w:r>
      <w:r w:rsidR="00AC4E6D" w:rsidRPr="005612AF">
        <w:rPr>
          <w:rFonts w:ascii="Times New Roman" w:hAnsi="Times New Roman" w:cs="Times New Roman"/>
          <w:color w:val="0D0D0D" w:themeColor="text1" w:themeTint="F2"/>
          <w:sz w:val="24"/>
          <w:szCs w:val="24"/>
        </w:rPr>
        <w:fldChar w:fldCharType="separate"/>
      </w:r>
      <w:r w:rsidR="00AC4E6D" w:rsidRPr="005612AF">
        <w:rPr>
          <w:rFonts w:ascii="Times New Roman" w:hAnsi="Times New Roman" w:cs="Times New Roman"/>
          <w:noProof/>
          <w:color w:val="0D0D0D" w:themeColor="text1" w:themeTint="F2"/>
          <w:sz w:val="24"/>
          <w:szCs w:val="24"/>
        </w:rPr>
        <w:t>(Verhoef et al., 2021)</w:t>
      </w:r>
      <w:r w:rsidR="00AC4E6D" w:rsidRPr="005612AF">
        <w:rPr>
          <w:rFonts w:ascii="Times New Roman" w:hAnsi="Times New Roman" w:cs="Times New Roman"/>
          <w:color w:val="0D0D0D" w:themeColor="text1" w:themeTint="F2"/>
          <w:sz w:val="24"/>
          <w:szCs w:val="24"/>
        </w:rPr>
        <w:fldChar w:fldCharType="end"/>
      </w:r>
      <w:r w:rsidRPr="00EA7B7F">
        <w:rPr>
          <w:rFonts w:ascii="Times New Roman" w:hAnsi="Times New Roman" w:cs="Times New Roman"/>
          <w:sz w:val="24"/>
          <w:szCs w:val="24"/>
        </w:rPr>
        <w:t xml:space="preserve">. Even in this, the tax mechanism </w:t>
      </w:r>
      <w:r w:rsidR="00BB57D1">
        <w:rPr>
          <w:rFonts w:ascii="Times New Roman" w:hAnsi="Times New Roman" w:cs="Times New Roman"/>
          <w:sz w:val="24"/>
          <w:szCs w:val="24"/>
        </w:rPr>
        <w:t>has also lost out to digital technology developments</w:t>
      </w:r>
      <w:r w:rsidRPr="00EA7B7F">
        <w:rPr>
          <w:rFonts w:ascii="Times New Roman" w:hAnsi="Times New Roman" w:cs="Times New Roman"/>
          <w:sz w:val="24"/>
          <w:szCs w:val="24"/>
        </w:rPr>
        <w:t>. All such bureaucratic issues surrounding taxes that used to take an eternity can now be completed quickly and efficiently on personal machinery because the system digests information in real time automatically</w:t>
      </w:r>
      <w:r w:rsidR="00BB6EBC">
        <w:rPr>
          <w:rFonts w:ascii="Times New Roman" w:hAnsi="Times New Roman" w:cs="Times New Roman"/>
          <w:sz w:val="24"/>
          <w:szCs w:val="24"/>
        </w:rPr>
        <w:t xml:space="preserve">. </w:t>
      </w:r>
    </w:p>
    <w:p w14:paraId="4B8AD47B" w14:textId="38AEF9A1" w:rsidR="001571C1" w:rsidRDefault="00325C7E" w:rsidP="003F39B6">
      <w:pPr>
        <w:pStyle w:val="ListParagraph"/>
        <w:spacing w:after="0" w:line="480" w:lineRule="auto"/>
        <w:ind w:left="0" w:firstLine="709"/>
        <w:jc w:val="both"/>
        <w:rPr>
          <w:rFonts w:ascii="Times New Roman" w:hAnsi="Times New Roman" w:cs="Times New Roman"/>
          <w:sz w:val="24"/>
          <w:szCs w:val="24"/>
        </w:rPr>
      </w:pPr>
      <w:r w:rsidRPr="00325C7E">
        <w:rPr>
          <w:rFonts w:ascii="Times New Roman" w:hAnsi="Times New Roman" w:cs="Times New Roman"/>
          <w:sz w:val="24"/>
          <w:szCs w:val="24"/>
        </w:rPr>
        <w:t xml:space="preserve">The evolution of digital technology has </w:t>
      </w:r>
      <w:r w:rsidR="00500771">
        <w:rPr>
          <w:rFonts w:ascii="Times New Roman" w:hAnsi="Times New Roman" w:cs="Times New Roman"/>
          <w:sz w:val="24"/>
          <w:szCs w:val="24"/>
        </w:rPr>
        <w:t xml:space="preserve">had </w:t>
      </w:r>
      <w:r w:rsidRPr="00325C7E">
        <w:rPr>
          <w:rFonts w:ascii="Times New Roman" w:hAnsi="Times New Roman" w:cs="Times New Roman"/>
          <w:sz w:val="24"/>
          <w:szCs w:val="24"/>
        </w:rPr>
        <w:t xml:space="preserve">a great influence on individuals' </w:t>
      </w:r>
      <w:proofErr w:type="spellStart"/>
      <w:r w:rsidRPr="00325C7E">
        <w:rPr>
          <w:rFonts w:ascii="Times New Roman" w:hAnsi="Times New Roman" w:cs="Times New Roman"/>
          <w:sz w:val="24"/>
          <w:szCs w:val="24"/>
        </w:rPr>
        <w:t>behavioral</w:t>
      </w:r>
      <w:proofErr w:type="spellEnd"/>
      <w:r w:rsidRPr="00325C7E">
        <w:rPr>
          <w:rFonts w:ascii="Times New Roman" w:hAnsi="Times New Roman" w:cs="Times New Roman"/>
          <w:sz w:val="24"/>
          <w:szCs w:val="24"/>
        </w:rPr>
        <w:t xml:space="preserve"> tendencies regarding tax compliance. </w:t>
      </w:r>
      <w:r w:rsidRPr="005612AF">
        <w:rPr>
          <w:rFonts w:ascii="Times New Roman" w:hAnsi="Times New Roman" w:cs="Times New Roman"/>
          <w:color w:val="0D0D0D" w:themeColor="text1" w:themeTint="F2"/>
          <w:sz w:val="24"/>
          <w:szCs w:val="24"/>
        </w:rPr>
        <w:t>Digitalization serves to improve an organization by initiating profound transformation through the convergence of information, computing, communication, and connectivity technologies</w:t>
      </w:r>
      <w:r w:rsidR="007B1E7E">
        <w:rPr>
          <w:rFonts w:ascii="Times New Roman" w:hAnsi="Times New Roman" w:cs="Times New Roman"/>
          <w:color w:val="0D0D0D" w:themeColor="text1" w:themeTint="F2"/>
          <w:sz w:val="24"/>
          <w:szCs w:val="24"/>
        </w:rPr>
        <w:t>.</w:t>
      </w:r>
      <w:r w:rsidR="00AB065F" w:rsidRPr="005612AF">
        <w:rPr>
          <w:rFonts w:ascii="Times New Roman" w:hAnsi="Times New Roman" w:cs="Times New Roman"/>
          <w:color w:val="0D0D0D" w:themeColor="text1" w:themeTint="F2"/>
          <w:sz w:val="24"/>
          <w:szCs w:val="24"/>
        </w:rPr>
        <w:t xml:space="preserve"> </w:t>
      </w:r>
      <w:r w:rsidR="00AB065F" w:rsidRPr="005612AF">
        <w:rPr>
          <w:rFonts w:ascii="Times New Roman" w:hAnsi="Times New Roman" w:cs="Times New Roman"/>
          <w:color w:val="0D0D0D" w:themeColor="text1" w:themeTint="F2"/>
          <w:sz w:val="24"/>
          <w:szCs w:val="24"/>
        </w:rPr>
        <w:fldChar w:fldCharType="begin" w:fldLock="1"/>
      </w:r>
      <w:r w:rsidR="00876A2E" w:rsidRPr="005612AF">
        <w:rPr>
          <w:rFonts w:ascii="Times New Roman" w:hAnsi="Times New Roman" w:cs="Times New Roman"/>
          <w:color w:val="0D0D0D" w:themeColor="text1" w:themeTint="F2"/>
          <w:sz w:val="24"/>
          <w:szCs w:val="24"/>
        </w:rPr>
        <w:instrText>ADDIN CSL_CITATION {"citationItems":[{"id":"ITEM-1","itemData":{"DOI":"10.1016/j.ijinfomgt.2020.102183","ISSN":"02684012","abstract":"Children of today have been surrounded by digital technology since their birth. However, children of today are not equally equipped for their technology rich future: various kinds of digital divides still prevail in the society and affect the young generation and their digital futures. Schools and education of children should undergo an extensive digital transformation to be able to meet the needs of the young generation and their digitalized future. The COVID-19 pandemic has suddenly and abruptly forced schools and education indeed to engage in such a transformation. In this study we examine the digital transformation initiated by the COVID-19 pandemic in the basic education of the young generation, the variety of digital divides emerging and reinforced, and the possible barriers reported along the way. We argue that information management research should better acknowledge children, their digitalized everyday life and their basic education as significant areas of concern. We should understand them as well as allow them to shape the education we offer in the context of higher education, but we should also aim at influencing the basic education of the young generation – for the purpose of equipping them with important skills and competencies for their digital futures but also for the purpose of arousing their interest in this important field, maybe even as a career option.","author":[{"dropping-particle":"","family":"Iivari","given":"Netta","non-dropping-particle":"","parse-names":false,"suffix":""},{"dropping-particle":"","family":"Sharma","given":"Sumita","non-dropping-particle":"","parse-names":false,"suffix":""},{"dropping-particle":"","family":"Ventä-Olkkonen","given":"Leena","non-dropping-particle":"","parse-names":false,"suffix":""}],"container-title":"International Journal of Information Management","id":"ITEM-1","issue":"June","issued":{"date-parts":[["2020"]]},"page":"102183","publisher":"Elsevier","title":"Digital transformation of everyday life – How COVID-19 pandemic transformed the basic education of the young generation and why information management research should care?","type":"article-journal","volume":"55"},"uris":["http://www.mendeley.com/documents/?uuid=f05f7564-7929-4c93-a159-d7dfdc0345d4"]}],"mendeley":{"formattedCitation":"(Iivari et al., 2020)","plainTextFormattedCitation":"(Iivari et al., 2020)","previouslyFormattedCitation":"(Iivari et al., 2020)"},"properties":{"noteIndex":0},"schema":"https://github.com/citation-style-language/schema/raw/master/csl-citation.json"}</w:instrText>
      </w:r>
      <w:r w:rsidR="00AB065F" w:rsidRPr="005612AF">
        <w:rPr>
          <w:rFonts w:ascii="Times New Roman" w:hAnsi="Times New Roman" w:cs="Times New Roman"/>
          <w:color w:val="0D0D0D" w:themeColor="text1" w:themeTint="F2"/>
          <w:sz w:val="24"/>
          <w:szCs w:val="24"/>
        </w:rPr>
        <w:fldChar w:fldCharType="separate"/>
      </w:r>
      <w:r w:rsidR="00AB065F" w:rsidRPr="005612AF">
        <w:rPr>
          <w:rFonts w:ascii="Times New Roman" w:hAnsi="Times New Roman" w:cs="Times New Roman"/>
          <w:noProof/>
          <w:color w:val="0D0D0D" w:themeColor="text1" w:themeTint="F2"/>
          <w:sz w:val="24"/>
          <w:szCs w:val="24"/>
        </w:rPr>
        <w:t>(Iivari et al., 2020)</w:t>
      </w:r>
      <w:r w:rsidR="00AB065F" w:rsidRPr="005612AF">
        <w:rPr>
          <w:rFonts w:ascii="Times New Roman" w:hAnsi="Times New Roman" w:cs="Times New Roman"/>
          <w:color w:val="0D0D0D" w:themeColor="text1" w:themeTint="F2"/>
          <w:sz w:val="24"/>
          <w:szCs w:val="24"/>
        </w:rPr>
        <w:fldChar w:fldCharType="end"/>
      </w:r>
      <w:r w:rsidRPr="00325C7E">
        <w:rPr>
          <w:rFonts w:ascii="Times New Roman" w:hAnsi="Times New Roman" w:cs="Times New Roman"/>
          <w:sz w:val="24"/>
          <w:szCs w:val="24"/>
        </w:rPr>
        <w:t xml:space="preserve">. </w:t>
      </w:r>
    </w:p>
    <w:p w14:paraId="4725C74C" w14:textId="3827674E" w:rsidR="009C131F" w:rsidRPr="00BB6EBC" w:rsidRDefault="00325C7E" w:rsidP="003F39B6">
      <w:pPr>
        <w:pStyle w:val="ListParagraph"/>
        <w:spacing w:after="0" w:line="480" w:lineRule="auto"/>
        <w:ind w:left="0" w:firstLine="709"/>
        <w:jc w:val="both"/>
        <w:rPr>
          <w:rFonts w:ascii="Times New Roman" w:hAnsi="Times New Roman" w:cs="Times New Roman"/>
          <w:sz w:val="24"/>
          <w:szCs w:val="24"/>
        </w:rPr>
      </w:pPr>
      <w:r w:rsidRPr="00325C7E">
        <w:rPr>
          <w:rFonts w:ascii="Times New Roman" w:hAnsi="Times New Roman" w:cs="Times New Roman"/>
          <w:sz w:val="24"/>
          <w:szCs w:val="24"/>
        </w:rPr>
        <w:t>This increased access to information enables taxpayers to better understand their rights and responsibilities, thus promoting improved tax awareness. However, such convenience does not necessarily guarantee tax compliance</w:t>
      </w:r>
      <w:r w:rsidR="00AE08D1">
        <w:rPr>
          <w:rFonts w:ascii="Times New Roman" w:hAnsi="Times New Roman" w:cs="Times New Roman"/>
          <w:sz w:val="24"/>
          <w:szCs w:val="24"/>
        </w:rPr>
        <w:t>, as other factors, such as digital literacy, significantly</w:t>
      </w:r>
      <w:r w:rsidRPr="00325C7E">
        <w:rPr>
          <w:rFonts w:ascii="Times New Roman" w:hAnsi="Times New Roman" w:cs="Times New Roman"/>
          <w:sz w:val="24"/>
          <w:szCs w:val="24"/>
        </w:rPr>
        <w:t xml:space="preserve"> impact this result. Digital literacy determines the extent to which citizens </w:t>
      </w:r>
      <w:r w:rsidR="00BB57D1">
        <w:rPr>
          <w:rFonts w:ascii="Times New Roman" w:hAnsi="Times New Roman" w:cs="Times New Roman"/>
          <w:sz w:val="24"/>
          <w:szCs w:val="24"/>
        </w:rPr>
        <w:t>can</w:t>
      </w:r>
      <w:r w:rsidRPr="00325C7E">
        <w:rPr>
          <w:rFonts w:ascii="Times New Roman" w:hAnsi="Times New Roman" w:cs="Times New Roman"/>
          <w:sz w:val="24"/>
          <w:szCs w:val="24"/>
        </w:rPr>
        <w:t xml:space="preserve"> make successful use of technology-enabled tax </w:t>
      </w:r>
      <w:r w:rsidRPr="00325C7E">
        <w:rPr>
          <w:rFonts w:ascii="Times New Roman" w:hAnsi="Times New Roman" w:cs="Times New Roman"/>
          <w:sz w:val="24"/>
          <w:szCs w:val="24"/>
        </w:rPr>
        <w:lastRenderedPageBreak/>
        <w:t>services. Thus, the interplay between technology, digital literacy, and tax awareness proves to be fundamental in influencing the level of tax compliance in the population.</w:t>
      </w:r>
    </w:p>
    <w:p w14:paraId="2601747D" w14:textId="4F4C78B1" w:rsidR="00B62A13" w:rsidRPr="00F47232" w:rsidRDefault="00BA5003" w:rsidP="005754DA">
      <w:pPr>
        <w:pStyle w:val="ListParagraph"/>
        <w:spacing w:after="0" w:line="480" w:lineRule="auto"/>
        <w:ind w:left="0" w:firstLine="720"/>
        <w:jc w:val="both"/>
        <w:rPr>
          <w:color w:val="0D0D0D" w:themeColor="text1" w:themeTint="F2"/>
        </w:rPr>
      </w:pPr>
      <w:r>
        <w:rPr>
          <w:rFonts w:ascii="Times New Roman" w:hAnsi="Times New Roman" w:cs="Times New Roman"/>
          <w:sz w:val="24"/>
          <w:szCs w:val="24"/>
        </w:rPr>
        <w:t>Recognizing</w:t>
      </w:r>
      <w:r w:rsidRPr="00BA5003">
        <w:rPr>
          <w:rFonts w:ascii="Times New Roman" w:hAnsi="Times New Roman" w:cs="Times New Roman"/>
          <w:sz w:val="24"/>
          <w:szCs w:val="24"/>
        </w:rPr>
        <w:t xml:space="preserve"> the significant contribution of technology in improving tax compliance, the Indonesian government has launched several digital services, </w:t>
      </w:r>
      <w:r w:rsidRPr="005612AF">
        <w:rPr>
          <w:rFonts w:ascii="Times New Roman" w:hAnsi="Times New Roman" w:cs="Times New Roman"/>
          <w:color w:val="0D0D0D" w:themeColor="text1" w:themeTint="F2"/>
          <w:sz w:val="24"/>
          <w:szCs w:val="24"/>
        </w:rPr>
        <w:t>which are revolutionizing tax administrations through the vast capacity to gather, process, and trace tax information</w:t>
      </w:r>
      <w:r w:rsidR="00F82F08">
        <w:rPr>
          <w:rFonts w:ascii="Times New Roman" w:hAnsi="Times New Roman" w:cs="Times New Roman"/>
          <w:color w:val="0D0D0D" w:themeColor="text1" w:themeTint="F2"/>
          <w:sz w:val="24"/>
          <w:szCs w:val="24"/>
        </w:rPr>
        <w:t>,</w:t>
      </w:r>
      <w:r w:rsidR="00A503F7">
        <w:rPr>
          <w:rFonts w:ascii="Times New Roman" w:hAnsi="Times New Roman" w:cs="Times New Roman"/>
          <w:color w:val="0D0D0D" w:themeColor="text1" w:themeTint="F2"/>
          <w:sz w:val="24"/>
          <w:szCs w:val="24"/>
        </w:rPr>
        <w:t xml:space="preserve"> </w:t>
      </w:r>
      <w:r w:rsidR="00A503F7" w:rsidRPr="00BA5003">
        <w:rPr>
          <w:rFonts w:ascii="Times New Roman" w:hAnsi="Times New Roman" w:cs="Times New Roman"/>
          <w:sz w:val="24"/>
          <w:szCs w:val="24"/>
        </w:rPr>
        <w:t>such as e-filing, e-billing, and DJP Online</w:t>
      </w:r>
      <w:r w:rsidR="001438B4">
        <w:rPr>
          <w:rFonts w:ascii="Times New Roman" w:hAnsi="Times New Roman" w:cs="Times New Roman"/>
          <w:sz w:val="24"/>
          <w:szCs w:val="24"/>
        </w:rPr>
        <w:t>,</w:t>
      </w:r>
      <w:r w:rsidR="00A503F7" w:rsidRPr="00BA5003">
        <w:rPr>
          <w:rFonts w:ascii="Times New Roman" w:hAnsi="Times New Roman" w:cs="Times New Roman"/>
          <w:sz w:val="24"/>
          <w:szCs w:val="24"/>
        </w:rPr>
        <w:t xml:space="preserve"> in a move to automate the tax administration</w:t>
      </w:r>
      <w:r w:rsidR="001438B4">
        <w:rPr>
          <w:rFonts w:ascii="Times New Roman" w:hAnsi="Times New Roman" w:cs="Times New Roman"/>
          <w:sz w:val="24"/>
          <w:szCs w:val="24"/>
        </w:rPr>
        <w:t>.</w:t>
      </w:r>
      <w:r w:rsidR="00876A2E" w:rsidRPr="005612AF">
        <w:rPr>
          <w:rFonts w:ascii="Times New Roman" w:hAnsi="Times New Roman" w:cs="Times New Roman"/>
          <w:color w:val="0D0D0D" w:themeColor="text1" w:themeTint="F2"/>
          <w:sz w:val="24"/>
          <w:szCs w:val="24"/>
        </w:rPr>
        <w:t xml:space="preserve"> </w:t>
      </w:r>
      <w:r w:rsidR="00876A2E" w:rsidRPr="005612AF">
        <w:rPr>
          <w:rFonts w:ascii="Times New Roman" w:hAnsi="Times New Roman" w:cs="Times New Roman"/>
          <w:color w:val="0D0D0D" w:themeColor="text1" w:themeTint="F2"/>
          <w:sz w:val="24"/>
          <w:szCs w:val="24"/>
        </w:rPr>
        <w:fldChar w:fldCharType="begin" w:fldLock="1"/>
      </w:r>
      <w:r w:rsidR="00D7590C" w:rsidRPr="005612AF">
        <w:rPr>
          <w:rFonts w:ascii="Times New Roman" w:hAnsi="Times New Roman" w:cs="Times New Roman"/>
          <w:color w:val="0D0D0D" w:themeColor="text1" w:themeTint="F2"/>
          <w:sz w:val="24"/>
          <w:szCs w:val="24"/>
        </w:rPr>
        <w:instrText>ADDIN CSL_CITATION {"citationItems":[{"id":"ITEM-1","itemData":{"DOI":"10.1016/j.jpubeco.2022.104661","ISSN":"00472727","abstract":"This paper examines the impact of switching from paper to electronic invoicing on firm tax compliance and performance using quasi-experimental variation in the roll-out of VAT e-invoicing in Peru. We find that e-invoicing increases reported firm sales, purchases and VAT liabilities by over 5 percent in the first year after adoption. The impact is concentrated among small firms and sectors with higher rates of noncompliance, suggesting that e-invoicing enhances compliance by lowering compliance costs and strengthening deterrence. However, we also find that existing stocks of VAT credits were used to offset the reform's positive effects on VAT collection, suggesting that digital tools such as e-invoicing would need to be complemented by other reforms to improve revenue mobilization.","author":[{"dropping-particle":"","family":"Bellon","given":"Matthieu","non-dropping-particle":"","parse-names":false,"suffix":""},{"dropping-particle":"","family":"Dabla-Norris","given":"Era","non-dropping-particle":"","parse-names":false,"suffix":""},{"dropping-particle":"","family":"Khalid","given":"Salma","non-dropping-particle":"","parse-names":false,"suffix":""},{"dropping-particle":"","family":"Lima","given":"Frederico","non-dropping-particle":"","parse-names":false,"suffix":""}],"container-title":"Journal of Public Economics","id":"ITEM-1","issued":{"date-parts":[["2022"]]},"page":"104661","publisher":"The Author(s)","title":"Digitalization to improve tax compliance: Evidence from VAT e-Invoicing in Peru","type":"article-journal","volume":"210"},"uris":["http://www.mendeley.com/documents/?uuid=c13655b0-e9eb-446c-a60e-6c4ad0b90657"]}],"mendeley":{"formattedCitation":"(Bellon et al., 2022)","plainTextFormattedCitation":"(Bellon et al., 2022)","previouslyFormattedCitation":"(Bellon et al., 2022)"},"properties":{"noteIndex":0},"schema":"https://github.com/citation-style-language/schema/raw/master/csl-citation.json"}</w:instrText>
      </w:r>
      <w:r w:rsidR="00876A2E" w:rsidRPr="005612AF">
        <w:rPr>
          <w:rFonts w:ascii="Times New Roman" w:hAnsi="Times New Roman" w:cs="Times New Roman"/>
          <w:color w:val="0D0D0D" w:themeColor="text1" w:themeTint="F2"/>
          <w:sz w:val="24"/>
          <w:szCs w:val="24"/>
        </w:rPr>
        <w:fldChar w:fldCharType="separate"/>
      </w:r>
      <w:r w:rsidR="00876A2E" w:rsidRPr="005612AF">
        <w:rPr>
          <w:rFonts w:ascii="Times New Roman" w:hAnsi="Times New Roman" w:cs="Times New Roman"/>
          <w:noProof/>
          <w:color w:val="0D0D0D" w:themeColor="text1" w:themeTint="F2"/>
          <w:sz w:val="24"/>
          <w:szCs w:val="24"/>
        </w:rPr>
        <w:t>(Bellon et al., 2022)</w:t>
      </w:r>
      <w:r w:rsidR="00876A2E" w:rsidRPr="005612AF">
        <w:rPr>
          <w:rFonts w:ascii="Times New Roman" w:hAnsi="Times New Roman" w:cs="Times New Roman"/>
          <w:color w:val="0D0D0D" w:themeColor="text1" w:themeTint="F2"/>
          <w:sz w:val="24"/>
          <w:szCs w:val="24"/>
        </w:rPr>
        <w:fldChar w:fldCharType="end"/>
      </w:r>
      <w:r w:rsidR="00F47232">
        <w:rPr>
          <w:rFonts w:ascii="Times New Roman" w:hAnsi="Times New Roman" w:cs="Times New Roman"/>
          <w:color w:val="0D0D0D" w:themeColor="text1" w:themeTint="F2"/>
          <w:sz w:val="24"/>
          <w:szCs w:val="24"/>
        </w:rPr>
        <w:t xml:space="preserve">. </w:t>
      </w:r>
      <w:r w:rsidR="00F47232" w:rsidRPr="00F47232">
        <w:rPr>
          <w:rFonts w:ascii="Times New Roman" w:hAnsi="Times New Roman" w:cs="Times New Roman"/>
          <w:color w:val="0D0D0D" w:themeColor="text1" w:themeTint="F2"/>
          <w:sz w:val="24"/>
          <w:szCs w:val="24"/>
        </w:rPr>
        <w:t>Modernization of tax administration will make it easier for taxpayers to pay and report taxes, saving them time and effort</w:t>
      </w:r>
      <w:r w:rsidR="00F47232" w:rsidRPr="00F47232">
        <w:rPr>
          <w:color w:val="0D0D0D" w:themeColor="text1" w:themeTint="F2"/>
        </w:rPr>
        <w:t>.</w:t>
      </w:r>
    </w:p>
    <w:p w14:paraId="3E9AF684" w14:textId="125616D4" w:rsidR="00B62A13" w:rsidRDefault="00BA5003" w:rsidP="005754DA">
      <w:pPr>
        <w:pStyle w:val="ListParagraph"/>
        <w:spacing w:after="0" w:line="480" w:lineRule="auto"/>
        <w:ind w:left="0" w:firstLine="720"/>
        <w:jc w:val="both"/>
        <w:rPr>
          <w:rFonts w:ascii="Times New Roman" w:hAnsi="Times New Roman" w:cs="Times New Roman"/>
          <w:sz w:val="24"/>
          <w:szCs w:val="24"/>
        </w:rPr>
      </w:pPr>
      <w:r w:rsidRPr="00BA5003">
        <w:rPr>
          <w:rFonts w:ascii="Times New Roman" w:hAnsi="Times New Roman" w:cs="Times New Roman"/>
          <w:sz w:val="24"/>
          <w:szCs w:val="24"/>
        </w:rPr>
        <w:t>The private sector</w:t>
      </w:r>
      <w:r w:rsidR="00940A18">
        <w:rPr>
          <w:rFonts w:ascii="Times New Roman" w:hAnsi="Times New Roman" w:cs="Times New Roman"/>
          <w:sz w:val="24"/>
          <w:szCs w:val="24"/>
        </w:rPr>
        <w:t>, also</w:t>
      </w:r>
      <w:r w:rsidR="00BB57D1">
        <w:rPr>
          <w:rFonts w:ascii="Times New Roman" w:hAnsi="Times New Roman" w:cs="Times New Roman"/>
          <w:sz w:val="24"/>
          <w:szCs w:val="24"/>
        </w:rPr>
        <w:t>,</w:t>
      </w:r>
      <w:r w:rsidRPr="00BA5003">
        <w:rPr>
          <w:rFonts w:ascii="Times New Roman" w:hAnsi="Times New Roman" w:cs="Times New Roman"/>
          <w:sz w:val="24"/>
          <w:szCs w:val="24"/>
        </w:rPr>
        <w:t xml:space="preserve"> has played a part by providing several software </w:t>
      </w:r>
      <w:r w:rsidR="00BB57D1">
        <w:rPr>
          <w:rFonts w:ascii="Times New Roman" w:hAnsi="Times New Roman" w:cs="Times New Roman"/>
          <w:sz w:val="24"/>
          <w:szCs w:val="24"/>
        </w:rPr>
        <w:t xml:space="preserve">programs </w:t>
      </w:r>
      <w:r w:rsidRPr="00BA5003">
        <w:rPr>
          <w:rFonts w:ascii="Times New Roman" w:hAnsi="Times New Roman" w:cs="Times New Roman"/>
          <w:sz w:val="24"/>
          <w:szCs w:val="24"/>
        </w:rPr>
        <w:t xml:space="preserve">that </w:t>
      </w:r>
      <w:r w:rsidR="00BB57D1">
        <w:rPr>
          <w:rFonts w:ascii="Times New Roman" w:hAnsi="Times New Roman" w:cs="Times New Roman"/>
          <w:sz w:val="24"/>
          <w:szCs w:val="24"/>
        </w:rPr>
        <w:t>are</w:t>
      </w:r>
      <w:r w:rsidRPr="00BA5003">
        <w:rPr>
          <w:rFonts w:ascii="Times New Roman" w:hAnsi="Times New Roman" w:cs="Times New Roman"/>
          <w:sz w:val="24"/>
          <w:szCs w:val="24"/>
        </w:rPr>
        <w:t xml:space="preserve"> used to calculate and remit tax over the internet. During this</w:t>
      </w:r>
      <w:r w:rsidR="006603BF">
        <w:rPr>
          <w:rFonts w:ascii="Times New Roman" w:hAnsi="Times New Roman" w:cs="Times New Roman"/>
          <w:sz w:val="24"/>
          <w:szCs w:val="24"/>
        </w:rPr>
        <w:t xml:space="preserve"> time</w:t>
      </w:r>
      <w:r w:rsidRPr="00BA5003">
        <w:rPr>
          <w:rFonts w:ascii="Times New Roman" w:hAnsi="Times New Roman" w:cs="Times New Roman"/>
          <w:sz w:val="24"/>
          <w:szCs w:val="24"/>
        </w:rPr>
        <w:t xml:space="preserve">, </w:t>
      </w:r>
      <w:r w:rsidR="00F47232">
        <w:rPr>
          <w:rFonts w:ascii="Times New Roman" w:hAnsi="Times New Roman" w:cs="Times New Roman"/>
          <w:sz w:val="24"/>
          <w:szCs w:val="24"/>
        </w:rPr>
        <w:t>taxpayers can remit and submit taxes without physically visiting the tax office</w:t>
      </w:r>
      <w:r w:rsidR="00690B9E">
        <w:rPr>
          <w:rFonts w:ascii="Times New Roman" w:hAnsi="Times New Roman" w:cs="Times New Roman"/>
          <w:sz w:val="24"/>
          <w:szCs w:val="24"/>
        </w:rPr>
        <w:t xml:space="preserve">. </w:t>
      </w:r>
      <w:r w:rsidR="00C24CD4" w:rsidRPr="00C24CD4">
        <w:rPr>
          <w:rFonts w:ascii="Times New Roman" w:hAnsi="Times New Roman" w:cs="Times New Roman"/>
          <w:sz w:val="24"/>
          <w:szCs w:val="24"/>
        </w:rPr>
        <w:t xml:space="preserve">Nonetheless, even with digital tax services being available, not all Gen Z have been in a position to fully leverage them. Consistent with this, there are still issues to make sure that said digital shift raises awareness and compliance among Gen Z. </w:t>
      </w:r>
    </w:p>
    <w:p w14:paraId="17E00922" w14:textId="0BA3BE77" w:rsidR="00940A18" w:rsidRDefault="00C24CD4" w:rsidP="005754DA">
      <w:pPr>
        <w:pStyle w:val="ListParagraph"/>
        <w:spacing w:after="0" w:line="480" w:lineRule="auto"/>
        <w:ind w:left="0" w:firstLine="709"/>
        <w:jc w:val="both"/>
        <w:rPr>
          <w:rFonts w:ascii="Times New Roman" w:hAnsi="Times New Roman" w:cs="Times New Roman"/>
          <w:sz w:val="24"/>
          <w:szCs w:val="24"/>
        </w:rPr>
      </w:pPr>
      <w:r w:rsidRPr="00C24CD4">
        <w:rPr>
          <w:rFonts w:ascii="Times New Roman" w:hAnsi="Times New Roman" w:cs="Times New Roman"/>
          <w:sz w:val="24"/>
          <w:szCs w:val="24"/>
        </w:rPr>
        <w:t xml:space="preserve">Generation Z, </w:t>
      </w:r>
      <w:r w:rsidR="00B62A13">
        <w:rPr>
          <w:rFonts w:ascii="Times New Roman" w:hAnsi="Times New Roman" w:cs="Times New Roman"/>
          <w:sz w:val="24"/>
          <w:szCs w:val="24"/>
        </w:rPr>
        <w:t>born between the mid-1990s and early 2010s, is also called</w:t>
      </w:r>
      <w:r w:rsidRPr="00C24CD4">
        <w:rPr>
          <w:rFonts w:ascii="Times New Roman" w:hAnsi="Times New Roman" w:cs="Times New Roman"/>
          <w:sz w:val="24"/>
          <w:szCs w:val="24"/>
        </w:rPr>
        <w:t xml:space="preserve"> digital natives. Having grown up in the age of fast-changing technology, </w:t>
      </w:r>
      <w:r w:rsidRPr="005612AF">
        <w:rPr>
          <w:rFonts w:ascii="Times New Roman" w:hAnsi="Times New Roman" w:cs="Times New Roman"/>
          <w:color w:val="0D0D0D" w:themeColor="text1" w:themeTint="F2"/>
          <w:sz w:val="24"/>
          <w:szCs w:val="24"/>
        </w:rPr>
        <w:t xml:space="preserve">Gen Z is the generation that has been privileged with having seamless access to social media and digital media, and hence they are used to retrieving information from the internet and not from books or any other source, having </w:t>
      </w:r>
      <w:r w:rsidRPr="005A3E98">
        <w:rPr>
          <w:rFonts w:ascii="Times New Roman" w:hAnsi="Times New Roman" w:cs="Times New Roman"/>
          <w:color w:val="0D0D0D" w:themeColor="text1" w:themeTint="F2"/>
          <w:sz w:val="24"/>
          <w:szCs w:val="24"/>
        </w:rPr>
        <w:t xml:space="preserve">a </w:t>
      </w:r>
      <w:proofErr w:type="spellStart"/>
      <w:r w:rsidRPr="005A3E98">
        <w:rPr>
          <w:rFonts w:ascii="Times New Roman" w:hAnsi="Times New Roman" w:cs="Times New Roman"/>
          <w:color w:val="0D0D0D" w:themeColor="text1" w:themeTint="F2"/>
          <w:sz w:val="24"/>
          <w:szCs w:val="24"/>
        </w:rPr>
        <w:t>technoholic</w:t>
      </w:r>
      <w:proofErr w:type="spellEnd"/>
      <w:r w:rsidRPr="005A3E98">
        <w:rPr>
          <w:rFonts w:ascii="Times New Roman" w:hAnsi="Times New Roman" w:cs="Times New Roman"/>
          <w:color w:val="0D0D0D" w:themeColor="text1" w:themeTint="F2"/>
          <w:sz w:val="24"/>
          <w:szCs w:val="24"/>
        </w:rPr>
        <w:t>, internet-first mentality</w:t>
      </w:r>
      <w:r w:rsidR="007B1E7E" w:rsidRPr="005A3E98">
        <w:rPr>
          <w:rFonts w:ascii="Times New Roman" w:hAnsi="Times New Roman" w:cs="Times New Roman"/>
          <w:color w:val="0D0D0D" w:themeColor="text1" w:themeTint="F2"/>
          <w:sz w:val="24"/>
          <w:szCs w:val="24"/>
        </w:rPr>
        <w:t>.</w:t>
      </w:r>
      <w:r w:rsidR="00D7590C" w:rsidRPr="005A3E98">
        <w:rPr>
          <w:rFonts w:ascii="Times New Roman" w:hAnsi="Times New Roman" w:cs="Times New Roman"/>
          <w:color w:val="0D0D0D" w:themeColor="text1" w:themeTint="F2"/>
          <w:sz w:val="24"/>
          <w:szCs w:val="24"/>
        </w:rPr>
        <w:t xml:space="preserve"> </w:t>
      </w:r>
      <w:r w:rsidR="00D7590C" w:rsidRPr="005A3E98">
        <w:rPr>
          <w:rFonts w:ascii="Times New Roman" w:hAnsi="Times New Roman" w:cs="Times New Roman"/>
          <w:color w:val="0D0D0D" w:themeColor="text1" w:themeTint="F2"/>
          <w:sz w:val="24"/>
          <w:szCs w:val="24"/>
        </w:rPr>
        <w:fldChar w:fldCharType="begin" w:fldLock="1"/>
      </w:r>
      <w:r w:rsidR="00FE6543" w:rsidRPr="005A3E98">
        <w:rPr>
          <w:rFonts w:ascii="Times New Roman" w:hAnsi="Times New Roman" w:cs="Times New Roman"/>
          <w:color w:val="0D0D0D" w:themeColor="text1" w:themeTint="F2"/>
          <w:sz w:val="24"/>
          <w:szCs w:val="24"/>
        </w:rPr>
        <w:instrText>ADDIN CSL_CITATION {"citationItems":[{"id":"ITEM-1","itemData":{"DOI":"10.1186/s40561-023-00269-3","ISSN":"21967091","abstract":"This study aimed to explore the experiences, perceptions, knowledge, concerns, and intentions of Generation Z (Gen Z) students with Generation X (Gen X) and Generation Y (Gen Y) teachers regarding the use of generative AI (GenAI) in higher education. A sample of students and teachers were recruited to investigate the above using a survey consisting of both open and closed questions. The findings showed that Gen Z participants were generally optimistic about the potential benefits of GenAI, including enhanced productivity, efficiency, and personalized learning, and expressed intentions to use GenAI for various educational purposes. Gen X and Gen Y teachers acknowledged the potential benefits of GenAI but expressed heightened concerns about overreliance, ethical and pedagogical implications, emphasizing the need for proper guidelines and policies to ensure responsible use of the technology. The study highlighted the importance of combining technology with traditional teaching methods to provide a more effective learning experience. Implications of the findings include the need to develop evidence-based guidelines and policies for GenAI integration, foster critical thinking and digital literacy skills among students, and promote responsible use of GenAI technologies in higher education.","author":[{"dropping-particle":"","family":"Chan","given":"Cecilia Ka Yuk","non-dropping-particle":"","parse-names":false,"suffix":""},{"dropping-particle":"","family":"Lee","given":"Katherine K.W.","non-dropping-particle":"","parse-names":false,"suffix":""}],"container-title":"Smart Learning Environments","id":"ITEM-1","issue":"1","issued":{"date-parts":[["2023"]]},"publisher":"Springer Nature Singapore","title":"The AI generation gap: Are Gen Z students more interested in adopting generative AI such as ChatGPT in teaching and learning than their Gen X and millennial generation teachers?","type":"article-journal","volume":"10"},"uris":["http://www.mendeley.com/documents/?uuid=4324ec3a-485b-4abc-bd06-ca0406848875"]}],"mendeley":{"formattedCitation":"(Chan &amp; Lee, 2023)","plainTextFormattedCitation":"(Chan &amp; Lee, 2023)","previouslyFormattedCitation":"(Chan &amp; Lee, 2023)"},"properties":{"noteIndex":0},"schema":"https://github.com/citation-style-language/schema/raw/master/csl-citation.json"}</w:instrText>
      </w:r>
      <w:r w:rsidR="00D7590C" w:rsidRPr="005A3E98">
        <w:rPr>
          <w:rFonts w:ascii="Times New Roman" w:hAnsi="Times New Roman" w:cs="Times New Roman"/>
          <w:color w:val="0D0D0D" w:themeColor="text1" w:themeTint="F2"/>
          <w:sz w:val="24"/>
          <w:szCs w:val="24"/>
        </w:rPr>
        <w:fldChar w:fldCharType="separate"/>
      </w:r>
      <w:r w:rsidR="00D7590C" w:rsidRPr="005A3E98">
        <w:rPr>
          <w:rFonts w:ascii="Times New Roman" w:hAnsi="Times New Roman" w:cs="Times New Roman"/>
          <w:noProof/>
          <w:color w:val="0D0D0D" w:themeColor="text1" w:themeTint="F2"/>
          <w:sz w:val="24"/>
          <w:szCs w:val="24"/>
        </w:rPr>
        <w:t>(Chan &amp; Lee, 2023)</w:t>
      </w:r>
      <w:r w:rsidR="00D7590C" w:rsidRPr="005A3E98">
        <w:rPr>
          <w:rFonts w:ascii="Times New Roman" w:hAnsi="Times New Roman" w:cs="Times New Roman"/>
          <w:color w:val="0D0D0D" w:themeColor="text1" w:themeTint="F2"/>
          <w:sz w:val="24"/>
          <w:szCs w:val="24"/>
        </w:rPr>
        <w:fldChar w:fldCharType="end"/>
      </w:r>
      <w:r w:rsidRPr="005A3E98">
        <w:rPr>
          <w:rFonts w:ascii="Times New Roman" w:hAnsi="Times New Roman" w:cs="Times New Roman"/>
          <w:sz w:val="24"/>
          <w:szCs w:val="24"/>
        </w:rPr>
        <w:t>. Tax-wise, this consumption pattern</w:t>
      </w:r>
      <w:r w:rsidRPr="00C24CD4">
        <w:rPr>
          <w:rFonts w:ascii="Times New Roman" w:hAnsi="Times New Roman" w:cs="Times New Roman"/>
          <w:sz w:val="24"/>
          <w:szCs w:val="24"/>
        </w:rPr>
        <w:t xml:space="preserve"> of information </w:t>
      </w:r>
      <w:r w:rsidR="004C76C6">
        <w:rPr>
          <w:rFonts w:ascii="Times New Roman" w:hAnsi="Times New Roman" w:cs="Times New Roman"/>
          <w:sz w:val="24"/>
          <w:szCs w:val="24"/>
        </w:rPr>
        <w:t>becomes an issue because the tax regime is often</w:t>
      </w:r>
      <w:r w:rsidRPr="00C24CD4">
        <w:rPr>
          <w:rFonts w:ascii="Times New Roman" w:hAnsi="Times New Roman" w:cs="Times New Roman"/>
          <w:sz w:val="24"/>
          <w:szCs w:val="24"/>
        </w:rPr>
        <w:t xml:space="preserve"> found to be </w:t>
      </w:r>
      <w:r w:rsidR="00606976">
        <w:rPr>
          <w:rFonts w:ascii="Times New Roman" w:hAnsi="Times New Roman" w:cs="Times New Roman"/>
          <w:sz w:val="24"/>
          <w:szCs w:val="24"/>
        </w:rPr>
        <w:t xml:space="preserve">overly complicated </w:t>
      </w:r>
      <w:r w:rsidR="00606976">
        <w:rPr>
          <w:rFonts w:ascii="Times New Roman" w:hAnsi="Times New Roman" w:cs="Times New Roman"/>
          <w:sz w:val="24"/>
          <w:szCs w:val="24"/>
        </w:rPr>
        <w:lastRenderedPageBreak/>
        <w:t>and unappealing to young people</w:t>
      </w:r>
      <w:r w:rsidRPr="00C24CD4">
        <w:rPr>
          <w:rFonts w:ascii="Times New Roman" w:hAnsi="Times New Roman" w:cs="Times New Roman"/>
          <w:sz w:val="24"/>
          <w:szCs w:val="24"/>
        </w:rPr>
        <w:t xml:space="preserve">. It is thus essential that one understands how Gen Z </w:t>
      </w:r>
      <w:r w:rsidR="00332FAF">
        <w:rPr>
          <w:rFonts w:ascii="Times New Roman" w:hAnsi="Times New Roman" w:cs="Times New Roman"/>
          <w:sz w:val="24"/>
          <w:szCs w:val="24"/>
        </w:rPr>
        <w:t>consumers</w:t>
      </w:r>
      <w:r w:rsidRPr="00C24CD4">
        <w:rPr>
          <w:rFonts w:ascii="Times New Roman" w:hAnsi="Times New Roman" w:cs="Times New Roman"/>
          <w:sz w:val="24"/>
          <w:szCs w:val="24"/>
        </w:rPr>
        <w:t xml:space="preserve"> </w:t>
      </w:r>
      <w:r w:rsidR="004C76C6">
        <w:rPr>
          <w:rFonts w:ascii="Times New Roman" w:hAnsi="Times New Roman" w:cs="Times New Roman"/>
          <w:sz w:val="24"/>
          <w:szCs w:val="24"/>
        </w:rPr>
        <w:t>perceive and utilize</w:t>
      </w:r>
      <w:r w:rsidRPr="00C24CD4">
        <w:rPr>
          <w:rFonts w:ascii="Times New Roman" w:hAnsi="Times New Roman" w:cs="Times New Roman"/>
          <w:sz w:val="24"/>
          <w:szCs w:val="24"/>
        </w:rPr>
        <w:t xml:space="preserve"> information so that they become more tax-compliant and tax-aware</w:t>
      </w:r>
      <w:r w:rsidR="00690B9E" w:rsidRPr="00C24CD4">
        <w:rPr>
          <w:rFonts w:ascii="Times New Roman" w:hAnsi="Times New Roman" w:cs="Times New Roman"/>
          <w:sz w:val="24"/>
          <w:szCs w:val="24"/>
        </w:rPr>
        <w:t>.</w:t>
      </w:r>
    </w:p>
    <w:p w14:paraId="558DA22D" w14:textId="3AF662DD" w:rsidR="0096791A" w:rsidRDefault="004E3FD2" w:rsidP="005754DA">
      <w:pPr>
        <w:pStyle w:val="ListParagraph"/>
        <w:spacing w:after="0" w:line="480" w:lineRule="auto"/>
        <w:ind w:left="0" w:firstLine="709"/>
        <w:jc w:val="both"/>
        <w:rPr>
          <w:rFonts w:ascii="Times New Roman" w:hAnsi="Times New Roman" w:cs="Times New Roman"/>
          <w:sz w:val="24"/>
          <w:szCs w:val="24"/>
        </w:rPr>
      </w:pPr>
      <w:r>
        <w:rPr>
          <w:rFonts w:ascii="Times New Roman" w:hAnsi="Times New Roman" w:cs="Times New Roman"/>
          <w:sz w:val="24"/>
          <w:szCs w:val="24"/>
        </w:rPr>
        <w:t>As an illustrator for this argument, the</w:t>
      </w:r>
      <w:r w:rsidR="0096791A" w:rsidRPr="0096791A">
        <w:rPr>
          <w:rFonts w:ascii="Times New Roman" w:hAnsi="Times New Roman" w:cs="Times New Roman"/>
          <w:sz w:val="24"/>
          <w:szCs w:val="24"/>
        </w:rPr>
        <w:t xml:space="preserve"> following data shows a comparison between the number of registered individual taxpayers and those who filed tax returns, divided into several age categories, obtained from 2020 to 2024 from the Samarinda Ulu Tax Office.</w:t>
      </w:r>
    </w:p>
    <w:p w14:paraId="364F1BC4" w14:textId="4811566E" w:rsidR="002C742A" w:rsidRPr="009C5B5F" w:rsidRDefault="009C5B5F" w:rsidP="005754DA">
      <w:pPr>
        <w:pStyle w:val="Caption"/>
        <w:ind w:left="426" w:hanging="426"/>
        <w:rPr>
          <w:rFonts w:ascii="Times New Roman" w:hAnsi="Times New Roman" w:cs="Times New Roman"/>
          <w:i w:val="0"/>
          <w:iCs w:val="0"/>
          <w:color w:val="auto"/>
          <w:sz w:val="22"/>
          <w:szCs w:val="22"/>
        </w:rPr>
      </w:pPr>
      <w:bookmarkStart w:id="17" w:name="_Toc216173033"/>
      <w:r w:rsidRPr="009C5B5F">
        <w:rPr>
          <w:rFonts w:ascii="Times New Roman" w:hAnsi="Times New Roman" w:cs="Times New Roman"/>
          <w:b/>
          <w:bCs/>
          <w:i w:val="0"/>
          <w:iCs w:val="0"/>
          <w:color w:val="auto"/>
          <w:sz w:val="22"/>
          <w:szCs w:val="22"/>
        </w:rPr>
        <w:t xml:space="preserve">Table 1. </w:t>
      </w:r>
      <w:r w:rsidRPr="009C5B5F">
        <w:rPr>
          <w:rFonts w:ascii="Times New Roman" w:hAnsi="Times New Roman" w:cs="Times New Roman"/>
          <w:b/>
          <w:bCs/>
          <w:i w:val="0"/>
          <w:iCs w:val="0"/>
          <w:color w:val="auto"/>
          <w:sz w:val="22"/>
          <w:szCs w:val="22"/>
        </w:rPr>
        <w:fldChar w:fldCharType="begin"/>
      </w:r>
      <w:r w:rsidRPr="009C5B5F">
        <w:rPr>
          <w:rFonts w:ascii="Times New Roman" w:hAnsi="Times New Roman" w:cs="Times New Roman"/>
          <w:b/>
          <w:bCs/>
          <w:i w:val="0"/>
          <w:iCs w:val="0"/>
          <w:color w:val="auto"/>
          <w:sz w:val="22"/>
          <w:szCs w:val="22"/>
        </w:rPr>
        <w:instrText xml:space="preserve"> SEQ Table_1. \* ARABIC </w:instrText>
      </w:r>
      <w:r w:rsidRPr="009C5B5F">
        <w:rPr>
          <w:rFonts w:ascii="Times New Roman" w:hAnsi="Times New Roman" w:cs="Times New Roman"/>
          <w:b/>
          <w:bCs/>
          <w:i w:val="0"/>
          <w:iCs w:val="0"/>
          <w:color w:val="auto"/>
          <w:sz w:val="22"/>
          <w:szCs w:val="22"/>
        </w:rPr>
        <w:fldChar w:fldCharType="separate"/>
      </w:r>
      <w:r w:rsidR="005A18E4">
        <w:rPr>
          <w:rFonts w:ascii="Times New Roman" w:hAnsi="Times New Roman" w:cs="Times New Roman"/>
          <w:b/>
          <w:bCs/>
          <w:i w:val="0"/>
          <w:iCs w:val="0"/>
          <w:noProof/>
          <w:color w:val="auto"/>
          <w:sz w:val="22"/>
          <w:szCs w:val="22"/>
        </w:rPr>
        <w:t>1</w:t>
      </w:r>
      <w:r w:rsidRPr="009C5B5F">
        <w:rPr>
          <w:rFonts w:ascii="Times New Roman" w:hAnsi="Times New Roman" w:cs="Times New Roman"/>
          <w:b/>
          <w:bCs/>
          <w:i w:val="0"/>
          <w:iCs w:val="0"/>
          <w:color w:val="auto"/>
          <w:sz w:val="22"/>
          <w:szCs w:val="22"/>
        </w:rPr>
        <w:fldChar w:fldCharType="end"/>
      </w:r>
      <w:r w:rsidRPr="009C5B5F">
        <w:rPr>
          <w:rFonts w:ascii="Times New Roman" w:hAnsi="Times New Roman" w:cs="Times New Roman"/>
          <w:i w:val="0"/>
          <w:iCs w:val="0"/>
          <w:color w:val="auto"/>
          <w:sz w:val="22"/>
          <w:szCs w:val="22"/>
        </w:rPr>
        <w:t xml:space="preserve"> </w:t>
      </w:r>
      <w:r w:rsidR="002C742A" w:rsidRPr="00482803">
        <w:rPr>
          <w:rFonts w:ascii="Times New Roman" w:hAnsi="Times New Roman" w:cs="Times New Roman"/>
          <w:b/>
          <w:bCs/>
          <w:i w:val="0"/>
          <w:iCs w:val="0"/>
          <w:color w:val="auto"/>
          <w:sz w:val="22"/>
          <w:szCs w:val="22"/>
        </w:rPr>
        <w:t>Tax Registrants and Reporters at the Samarinda Ulu Tax Office</w:t>
      </w:r>
      <w:bookmarkEnd w:id="17"/>
    </w:p>
    <w:tbl>
      <w:tblPr>
        <w:tblStyle w:val="TableGrid"/>
        <w:tblW w:w="7939" w:type="dxa"/>
        <w:tblInd w:w="-5" w:type="dxa"/>
        <w:tblLayout w:type="fixed"/>
        <w:tblLook w:val="04A0" w:firstRow="1" w:lastRow="0" w:firstColumn="1" w:lastColumn="0" w:noHBand="0" w:noVBand="1"/>
      </w:tblPr>
      <w:tblGrid>
        <w:gridCol w:w="1418"/>
        <w:gridCol w:w="1701"/>
        <w:gridCol w:w="1417"/>
        <w:gridCol w:w="993"/>
        <w:gridCol w:w="1134"/>
        <w:gridCol w:w="1276"/>
      </w:tblGrid>
      <w:tr w:rsidR="00B76EB9" w14:paraId="5363615D" w14:textId="77777777" w:rsidTr="005754DA">
        <w:trPr>
          <w:trHeight w:val="953"/>
        </w:trPr>
        <w:tc>
          <w:tcPr>
            <w:tcW w:w="1418" w:type="dxa"/>
          </w:tcPr>
          <w:p w14:paraId="2F3F6EC4" w14:textId="77878B2F" w:rsidR="0074013C" w:rsidRPr="003A2952" w:rsidRDefault="00606976" w:rsidP="009C5B5F">
            <w:pPr>
              <w:pStyle w:val="ListParagraph"/>
              <w:ind w:left="0"/>
              <w:jc w:val="both"/>
              <w:rPr>
                <w:rFonts w:ascii="Times New Roman" w:hAnsi="Times New Roman" w:cs="Times New Roman"/>
                <w:b/>
                <w:bCs/>
                <w:sz w:val="20"/>
                <w:szCs w:val="20"/>
              </w:rPr>
            </w:pPr>
            <w:r w:rsidRPr="003A2952">
              <w:rPr>
                <w:rFonts w:ascii="Times New Roman" w:hAnsi="Times New Roman" w:cs="Times New Roman"/>
                <w:b/>
                <w:bCs/>
                <w:sz w:val="20"/>
                <w:szCs w:val="20"/>
              </w:rPr>
              <w:t>Year of Submissions</w:t>
            </w:r>
          </w:p>
        </w:tc>
        <w:tc>
          <w:tcPr>
            <w:tcW w:w="1701" w:type="dxa"/>
          </w:tcPr>
          <w:p w14:paraId="2F8927DA" w14:textId="6DD7FE12" w:rsidR="0074013C" w:rsidRPr="00D310DF" w:rsidRDefault="00606976" w:rsidP="00D310DF">
            <w:pPr>
              <w:jc w:val="both"/>
              <w:rPr>
                <w:rFonts w:ascii="Times New Roman" w:hAnsi="Times New Roman" w:cs="Times New Roman"/>
                <w:b/>
                <w:bCs/>
                <w:color w:val="000000"/>
                <w:sz w:val="20"/>
                <w:szCs w:val="20"/>
              </w:rPr>
            </w:pPr>
            <w:r w:rsidRPr="003A2952">
              <w:rPr>
                <w:rFonts w:ascii="Times New Roman" w:hAnsi="Times New Roman" w:cs="Times New Roman"/>
                <w:b/>
                <w:bCs/>
                <w:color w:val="000000"/>
                <w:sz w:val="20"/>
                <w:szCs w:val="20"/>
              </w:rPr>
              <w:t>Number of Registered Individual Taxpayers</w:t>
            </w:r>
          </w:p>
        </w:tc>
        <w:tc>
          <w:tcPr>
            <w:tcW w:w="1417" w:type="dxa"/>
          </w:tcPr>
          <w:p w14:paraId="3BCA9715" w14:textId="6787E7DA" w:rsidR="0074013C" w:rsidRPr="009C5B5F" w:rsidRDefault="00606976" w:rsidP="009C5B5F">
            <w:pPr>
              <w:jc w:val="both"/>
              <w:rPr>
                <w:rFonts w:ascii="Times New Roman" w:hAnsi="Times New Roman" w:cs="Times New Roman"/>
                <w:b/>
                <w:bCs/>
                <w:color w:val="000000"/>
                <w:sz w:val="20"/>
                <w:szCs w:val="20"/>
              </w:rPr>
            </w:pPr>
            <w:r w:rsidRPr="003A2952">
              <w:rPr>
                <w:rFonts w:ascii="Times New Roman" w:hAnsi="Times New Roman" w:cs="Times New Roman"/>
                <w:b/>
                <w:bCs/>
                <w:color w:val="000000"/>
                <w:sz w:val="20"/>
                <w:szCs w:val="20"/>
              </w:rPr>
              <w:t>Number of Individual Taxpayers Reporting Tax Returns</w:t>
            </w:r>
          </w:p>
        </w:tc>
        <w:tc>
          <w:tcPr>
            <w:tcW w:w="3403" w:type="dxa"/>
            <w:gridSpan w:val="3"/>
          </w:tcPr>
          <w:p w14:paraId="3C097F3F" w14:textId="09B51600" w:rsidR="0074013C" w:rsidRPr="003A2952" w:rsidRDefault="00606976" w:rsidP="009C5B5F">
            <w:pPr>
              <w:pStyle w:val="ListParagraph"/>
              <w:ind w:left="0"/>
              <w:jc w:val="both"/>
              <w:rPr>
                <w:rFonts w:ascii="Times New Roman" w:hAnsi="Times New Roman" w:cs="Times New Roman"/>
                <w:b/>
                <w:bCs/>
                <w:sz w:val="20"/>
                <w:szCs w:val="20"/>
              </w:rPr>
            </w:pPr>
            <w:r w:rsidRPr="003A2952">
              <w:rPr>
                <w:rFonts w:ascii="Times New Roman" w:hAnsi="Times New Roman" w:cs="Times New Roman"/>
                <w:b/>
                <w:bCs/>
                <w:sz w:val="20"/>
                <w:szCs w:val="20"/>
              </w:rPr>
              <w:t>Age of Individual Taxpayers Required to File Tax Returns (years)</w:t>
            </w:r>
          </w:p>
        </w:tc>
      </w:tr>
      <w:tr w:rsidR="00E41744" w14:paraId="2A3803A7" w14:textId="77777777" w:rsidTr="005754DA">
        <w:tc>
          <w:tcPr>
            <w:tcW w:w="1418" w:type="dxa"/>
          </w:tcPr>
          <w:p w14:paraId="269AFF95" w14:textId="77777777" w:rsidR="00E41744" w:rsidRPr="003A2952" w:rsidRDefault="00E41744" w:rsidP="009C5B5F">
            <w:pPr>
              <w:pStyle w:val="ListParagraph"/>
              <w:ind w:left="0"/>
              <w:jc w:val="both"/>
              <w:rPr>
                <w:rFonts w:ascii="Times New Roman" w:hAnsi="Times New Roman" w:cs="Times New Roman"/>
                <w:sz w:val="20"/>
                <w:szCs w:val="20"/>
              </w:rPr>
            </w:pPr>
          </w:p>
        </w:tc>
        <w:tc>
          <w:tcPr>
            <w:tcW w:w="1701" w:type="dxa"/>
          </w:tcPr>
          <w:p w14:paraId="234BC5F5" w14:textId="77777777" w:rsidR="00E41744" w:rsidRPr="003A2952" w:rsidRDefault="00E41744" w:rsidP="009C5B5F">
            <w:pPr>
              <w:pStyle w:val="ListParagraph"/>
              <w:ind w:left="0"/>
              <w:jc w:val="both"/>
              <w:rPr>
                <w:rFonts w:ascii="Times New Roman" w:hAnsi="Times New Roman" w:cs="Times New Roman"/>
                <w:sz w:val="20"/>
                <w:szCs w:val="20"/>
              </w:rPr>
            </w:pPr>
          </w:p>
        </w:tc>
        <w:tc>
          <w:tcPr>
            <w:tcW w:w="1417" w:type="dxa"/>
          </w:tcPr>
          <w:p w14:paraId="2CF5FEC7" w14:textId="77777777" w:rsidR="00E41744" w:rsidRPr="003A2952" w:rsidRDefault="00E41744" w:rsidP="009C5B5F">
            <w:pPr>
              <w:pStyle w:val="ListParagraph"/>
              <w:ind w:left="0"/>
              <w:jc w:val="both"/>
              <w:rPr>
                <w:rFonts w:ascii="Times New Roman" w:hAnsi="Times New Roman" w:cs="Times New Roman"/>
                <w:sz w:val="20"/>
                <w:szCs w:val="20"/>
              </w:rPr>
            </w:pPr>
          </w:p>
        </w:tc>
        <w:tc>
          <w:tcPr>
            <w:tcW w:w="993" w:type="dxa"/>
          </w:tcPr>
          <w:p w14:paraId="743BE9AA" w14:textId="0475C79B" w:rsidR="00E41744" w:rsidRPr="0096791A" w:rsidRDefault="00E41744" w:rsidP="009C5B5F">
            <w:pPr>
              <w:pStyle w:val="ListParagraph"/>
              <w:ind w:left="0"/>
              <w:jc w:val="both"/>
              <w:rPr>
                <w:rFonts w:ascii="Times New Roman" w:hAnsi="Times New Roman" w:cs="Times New Roman"/>
                <w:sz w:val="20"/>
                <w:szCs w:val="20"/>
              </w:rPr>
            </w:pPr>
            <w:r w:rsidRPr="0096791A">
              <w:rPr>
                <w:rFonts w:ascii="Times New Roman" w:hAnsi="Times New Roman" w:cs="Times New Roman"/>
                <w:sz w:val="20"/>
                <w:szCs w:val="20"/>
              </w:rPr>
              <w:t xml:space="preserve">20 to </w:t>
            </w:r>
            <w:r w:rsidR="001D508B">
              <w:rPr>
                <w:rFonts w:ascii="Times New Roman" w:hAnsi="Times New Roman" w:cs="Times New Roman"/>
                <w:sz w:val="20"/>
                <w:szCs w:val="20"/>
              </w:rPr>
              <w:t>28</w:t>
            </w:r>
          </w:p>
        </w:tc>
        <w:tc>
          <w:tcPr>
            <w:tcW w:w="1134" w:type="dxa"/>
          </w:tcPr>
          <w:p w14:paraId="398002A3" w14:textId="7F4BC6F2" w:rsidR="00E41744" w:rsidRPr="0096791A" w:rsidRDefault="00E41744" w:rsidP="009C5B5F">
            <w:pPr>
              <w:pStyle w:val="ListParagraph"/>
              <w:ind w:left="0"/>
              <w:jc w:val="both"/>
              <w:rPr>
                <w:rFonts w:ascii="Times New Roman" w:hAnsi="Times New Roman" w:cs="Times New Roman"/>
                <w:sz w:val="20"/>
                <w:szCs w:val="20"/>
              </w:rPr>
            </w:pPr>
            <w:r w:rsidRPr="0096791A">
              <w:rPr>
                <w:rFonts w:ascii="Times New Roman" w:hAnsi="Times New Roman" w:cs="Times New Roman"/>
                <w:sz w:val="20"/>
                <w:szCs w:val="20"/>
              </w:rPr>
              <w:t>30 to 40</w:t>
            </w:r>
          </w:p>
        </w:tc>
        <w:tc>
          <w:tcPr>
            <w:tcW w:w="1276" w:type="dxa"/>
          </w:tcPr>
          <w:p w14:paraId="7EF205FF" w14:textId="4A0FDE04" w:rsidR="00E41744" w:rsidRPr="0096791A" w:rsidRDefault="00E41744" w:rsidP="009C5B5F">
            <w:pPr>
              <w:pStyle w:val="ListParagraph"/>
              <w:ind w:left="0"/>
              <w:jc w:val="both"/>
              <w:rPr>
                <w:rFonts w:ascii="Times New Roman" w:hAnsi="Times New Roman" w:cs="Times New Roman"/>
                <w:sz w:val="20"/>
                <w:szCs w:val="20"/>
              </w:rPr>
            </w:pPr>
            <w:r w:rsidRPr="0096791A">
              <w:rPr>
                <w:rFonts w:ascii="Times New Roman" w:hAnsi="Times New Roman" w:cs="Times New Roman"/>
                <w:sz w:val="20"/>
                <w:szCs w:val="20"/>
              </w:rPr>
              <w:t>40 to 50</w:t>
            </w:r>
          </w:p>
        </w:tc>
      </w:tr>
      <w:tr w:rsidR="00E41744" w14:paraId="6272F5FB" w14:textId="77777777" w:rsidTr="005754DA">
        <w:tc>
          <w:tcPr>
            <w:tcW w:w="1418" w:type="dxa"/>
          </w:tcPr>
          <w:p w14:paraId="41F0DE42" w14:textId="4D64896F" w:rsidR="00E41744" w:rsidRPr="0096791A" w:rsidRDefault="00E41744" w:rsidP="009C5B5F">
            <w:pPr>
              <w:pStyle w:val="ListParagraph"/>
              <w:ind w:left="0"/>
              <w:jc w:val="both"/>
              <w:rPr>
                <w:rFonts w:ascii="Times New Roman" w:hAnsi="Times New Roman" w:cs="Times New Roman"/>
                <w:sz w:val="20"/>
                <w:szCs w:val="20"/>
              </w:rPr>
            </w:pPr>
            <w:r w:rsidRPr="0096791A">
              <w:rPr>
                <w:rFonts w:ascii="Times New Roman" w:hAnsi="Times New Roman" w:cs="Times New Roman"/>
                <w:sz w:val="20"/>
                <w:szCs w:val="20"/>
              </w:rPr>
              <w:t>2020</w:t>
            </w:r>
          </w:p>
        </w:tc>
        <w:tc>
          <w:tcPr>
            <w:tcW w:w="1701" w:type="dxa"/>
          </w:tcPr>
          <w:p w14:paraId="508B537B" w14:textId="1EE5B40E" w:rsidR="00E41744" w:rsidRPr="0096791A" w:rsidRDefault="003B3949" w:rsidP="009C5B5F">
            <w:pPr>
              <w:pStyle w:val="ListParagraph"/>
              <w:ind w:left="0"/>
              <w:jc w:val="both"/>
              <w:rPr>
                <w:rFonts w:ascii="Times New Roman" w:hAnsi="Times New Roman" w:cs="Times New Roman"/>
                <w:sz w:val="20"/>
                <w:szCs w:val="20"/>
              </w:rPr>
            </w:pPr>
            <w:r w:rsidRPr="0096791A">
              <w:rPr>
                <w:rFonts w:ascii="Times New Roman" w:hAnsi="Times New Roman" w:cs="Times New Roman"/>
                <w:sz w:val="20"/>
                <w:szCs w:val="20"/>
              </w:rPr>
              <w:t>146.642</w:t>
            </w:r>
          </w:p>
        </w:tc>
        <w:tc>
          <w:tcPr>
            <w:tcW w:w="1417" w:type="dxa"/>
          </w:tcPr>
          <w:p w14:paraId="0C0E76CB" w14:textId="64E28654" w:rsidR="00E41744" w:rsidRPr="0096791A" w:rsidRDefault="003B3949" w:rsidP="009C5B5F">
            <w:pPr>
              <w:pStyle w:val="ListParagraph"/>
              <w:ind w:left="0"/>
              <w:jc w:val="both"/>
              <w:rPr>
                <w:rFonts w:ascii="Times New Roman" w:hAnsi="Times New Roman" w:cs="Times New Roman"/>
                <w:sz w:val="20"/>
                <w:szCs w:val="20"/>
              </w:rPr>
            </w:pPr>
            <w:r w:rsidRPr="0096791A">
              <w:rPr>
                <w:rFonts w:ascii="Times New Roman" w:hAnsi="Times New Roman" w:cs="Times New Roman"/>
                <w:sz w:val="20"/>
                <w:szCs w:val="20"/>
              </w:rPr>
              <w:t>44.075</w:t>
            </w:r>
          </w:p>
        </w:tc>
        <w:tc>
          <w:tcPr>
            <w:tcW w:w="993" w:type="dxa"/>
          </w:tcPr>
          <w:p w14:paraId="21F00CCF" w14:textId="7D7D1564" w:rsidR="00E41744" w:rsidRPr="0096791A" w:rsidRDefault="00EF4047" w:rsidP="009C5B5F">
            <w:pPr>
              <w:pStyle w:val="ListParagraph"/>
              <w:ind w:left="0"/>
              <w:jc w:val="both"/>
              <w:rPr>
                <w:rFonts w:ascii="Times New Roman" w:hAnsi="Times New Roman" w:cs="Times New Roman"/>
                <w:sz w:val="20"/>
                <w:szCs w:val="20"/>
              </w:rPr>
            </w:pPr>
            <w:r w:rsidRPr="0096791A">
              <w:rPr>
                <w:rFonts w:ascii="Times New Roman" w:hAnsi="Times New Roman" w:cs="Times New Roman"/>
                <w:sz w:val="20"/>
                <w:szCs w:val="20"/>
              </w:rPr>
              <w:t>4.</w:t>
            </w:r>
            <w:r w:rsidR="00DA6C35">
              <w:rPr>
                <w:rFonts w:ascii="Times New Roman" w:hAnsi="Times New Roman" w:cs="Times New Roman"/>
                <w:sz w:val="20"/>
                <w:szCs w:val="20"/>
              </w:rPr>
              <w:t>625</w:t>
            </w:r>
          </w:p>
        </w:tc>
        <w:tc>
          <w:tcPr>
            <w:tcW w:w="1134" w:type="dxa"/>
          </w:tcPr>
          <w:p w14:paraId="11282A7B" w14:textId="69B6A2D3" w:rsidR="00E41744" w:rsidRPr="0096791A" w:rsidRDefault="00EF4047" w:rsidP="009C5B5F">
            <w:pPr>
              <w:pStyle w:val="ListParagraph"/>
              <w:ind w:left="0"/>
              <w:jc w:val="both"/>
              <w:rPr>
                <w:rFonts w:ascii="Times New Roman" w:hAnsi="Times New Roman" w:cs="Times New Roman"/>
                <w:sz w:val="20"/>
                <w:szCs w:val="20"/>
              </w:rPr>
            </w:pPr>
            <w:r w:rsidRPr="0096791A">
              <w:rPr>
                <w:rFonts w:ascii="Times New Roman" w:hAnsi="Times New Roman" w:cs="Times New Roman"/>
                <w:sz w:val="20"/>
                <w:szCs w:val="20"/>
              </w:rPr>
              <w:t>14.119</w:t>
            </w:r>
          </w:p>
        </w:tc>
        <w:tc>
          <w:tcPr>
            <w:tcW w:w="1276" w:type="dxa"/>
          </w:tcPr>
          <w:p w14:paraId="4CF27CE3" w14:textId="56627FD7" w:rsidR="00E41744" w:rsidRPr="0096791A" w:rsidRDefault="00EF4047" w:rsidP="009C5B5F">
            <w:pPr>
              <w:pStyle w:val="ListParagraph"/>
              <w:ind w:left="0"/>
              <w:jc w:val="both"/>
              <w:rPr>
                <w:rFonts w:ascii="Times New Roman" w:hAnsi="Times New Roman" w:cs="Times New Roman"/>
                <w:sz w:val="20"/>
                <w:szCs w:val="20"/>
              </w:rPr>
            </w:pPr>
            <w:r w:rsidRPr="0096791A">
              <w:rPr>
                <w:rFonts w:ascii="Times New Roman" w:hAnsi="Times New Roman" w:cs="Times New Roman"/>
                <w:sz w:val="20"/>
                <w:szCs w:val="20"/>
              </w:rPr>
              <w:t>12.196</w:t>
            </w:r>
          </w:p>
        </w:tc>
      </w:tr>
      <w:tr w:rsidR="00E41744" w14:paraId="1143DB0D" w14:textId="77777777" w:rsidTr="005754DA">
        <w:tc>
          <w:tcPr>
            <w:tcW w:w="1418" w:type="dxa"/>
          </w:tcPr>
          <w:p w14:paraId="6F539B50" w14:textId="6E22600E" w:rsidR="00E41744" w:rsidRPr="0096791A" w:rsidRDefault="00E41744" w:rsidP="009C5B5F">
            <w:pPr>
              <w:pStyle w:val="ListParagraph"/>
              <w:ind w:left="0"/>
              <w:jc w:val="both"/>
              <w:rPr>
                <w:rFonts w:ascii="Times New Roman" w:hAnsi="Times New Roman" w:cs="Times New Roman"/>
                <w:sz w:val="20"/>
                <w:szCs w:val="20"/>
              </w:rPr>
            </w:pPr>
            <w:r w:rsidRPr="0096791A">
              <w:rPr>
                <w:rFonts w:ascii="Times New Roman" w:hAnsi="Times New Roman" w:cs="Times New Roman"/>
                <w:sz w:val="20"/>
                <w:szCs w:val="20"/>
              </w:rPr>
              <w:t>2021</w:t>
            </w:r>
          </w:p>
        </w:tc>
        <w:tc>
          <w:tcPr>
            <w:tcW w:w="1701" w:type="dxa"/>
          </w:tcPr>
          <w:p w14:paraId="757A32F0" w14:textId="2DA07ADF" w:rsidR="00E41744" w:rsidRPr="0096791A" w:rsidRDefault="003B3949" w:rsidP="009C5B5F">
            <w:pPr>
              <w:pStyle w:val="ListParagraph"/>
              <w:ind w:left="0"/>
              <w:jc w:val="both"/>
              <w:rPr>
                <w:rFonts w:ascii="Times New Roman" w:hAnsi="Times New Roman" w:cs="Times New Roman"/>
                <w:sz w:val="20"/>
                <w:szCs w:val="20"/>
              </w:rPr>
            </w:pPr>
            <w:r w:rsidRPr="0096791A">
              <w:rPr>
                <w:rFonts w:ascii="Times New Roman" w:hAnsi="Times New Roman" w:cs="Times New Roman"/>
                <w:sz w:val="20"/>
                <w:szCs w:val="20"/>
              </w:rPr>
              <w:t>155.466</w:t>
            </w:r>
          </w:p>
        </w:tc>
        <w:tc>
          <w:tcPr>
            <w:tcW w:w="1417" w:type="dxa"/>
          </w:tcPr>
          <w:p w14:paraId="6C010A29" w14:textId="1A9C9756" w:rsidR="00E41744" w:rsidRPr="0096791A" w:rsidRDefault="003B3949" w:rsidP="009C5B5F">
            <w:pPr>
              <w:pStyle w:val="ListParagraph"/>
              <w:ind w:left="0"/>
              <w:jc w:val="both"/>
              <w:rPr>
                <w:rFonts w:ascii="Times New Roman" w:hAnsi="Times New Roman" w:cs="Times New Roman"/>
                <w:sz w:val="20"/>
                <w:szCs w:val="20"/>
              </w:rPr>
            </w:pPr>
            <w:r w:rsidRPr="0096791A">
              <w:rPr>
                <w:rFonts w:ascii="Times New Roman" w:hAnsi="Times New Roman" w:cs="Times New Roman"/>
                <w:sz w:val="20"/>
                <w:szCs w:val="20"/>
              </w:rPr>
              <w:t>48.298</w:t>
            </w:r>
          </w:p>
        </w:tc>
        <w:tc>
          <w:tcPr>
            <w:tcW w:w="993" w:type="dxa"/>
          </w:tcPr>
          <w:p w14:paraId="7EEFB32A" w14:textId="4A4E5533" w:rsidR="00E41744" w:rsidRPr="0096791A" w:rsidRDefault="00EF4047" w:rsidP="009C5B5F">
            <w:pPr>
              <w:pStyle w:val="ListParagraph"/>
              <w:ind w:left="0"/>
              <w:jc w:val="both"/>
              <w:rPr>
                <w:rFonts w:ascii="Times New Roman" w:hAnsi="Times New Roman" w:cs="Times New Roman"/>
                <w:sz w:val="20"/>
                <w:szCs w:val="20"/>
              </w:rPr>
            </w:pPr>
            <w:r w:rsidRPr="0096791A">
              <w:rPr>
                <w:rFonts w:ascii="Times New Roman" w:hAnsi="Times New Roman" w:cs="Times New Roman"/>
                <w:sz w:val="20"/>
                <w:szCs w:val="20"/>
              </w:rPr>
              <w:t>6.</w:t>
            </w:r>
            <w:r w:rsidR="00DA6C35">
              <w:rPr>
                <w:rFonts w:ascii="Times New Roman" w:hAnsi="Times New Roman" w:cs="Times New Roman"/>
                <w:sz w:val="20"/>
                <w:szCs w:val="20"/>
              </w:rPr>
              <w:t>113</w:t>
            </w:r>
          </w:p>
        </w:tc>
        <w:tc>
          <w:tcPr>
            <w:tcW w:w="1134" w:type="dxa"/>
          </w:tcPr>
          <w:p w14:paraId="4CB93E3B" w14:textId="457B59E8" w:rsidR="00E41744" w:rsidRPr="0096791A" w:rsidRDefault="00EF4047" w:rsidP="009C5B5F">
            <w:pPr>
              <w:pStyle w:val="ListParagraph"/>
              <w:ind w:left="0"/>
              <w:jc w:val="both"/>
              <w:rPr>
                <w:rFonts w:ascii="Times New Roman" w:hAnsi="Times New Roman" w:cs="Times New Roman"/>
                <w:sz w:val="20"/>
                <w:szCs w:val="20"/>
              </w:rPr>
            </w:pPr>
            <w:r w:rsidRPr="0096791A">
              <w:rPr>
                <w:rFonts w:ascii="Times New Roman" w:hAnsi="Times New Roman" w:cs="Times New Roman"/>
                <w:sz w:val="20"/>
                <w:szCs w:val="20"/>
              </w:rPr>
              <w:t>15.481</w:t>
            </w:r>
          </w:p>
        </w:tc>
        <w:tc>
          <w:tcPr>
            <w:tcW w:w="1276" w:type="dxa"/>
          </w:tcPr>
          <w:p w14:paraId="79952D87" w14:textId="454BD76E" w:rsidR="00E41744" w:rsidRPr="0096791A" w:rsidRDefault="00EF4047" w:rsidP="009C5B5F">
            <w:pPr>
              <w:pStyle w:val="ListParagraph"/>
              <w:ind w:left="0"/>
              <w:jc w:val="both"/>
              <w:rPr>
                <w:rFonts w:ascii="Times New Roman" w:hAnsi="Times New Roman" w:cs="Times New Roman"/>
                <w:sz w:val="20"/>
                <w:szCs w:val="20"/>
              </w:rPr>
            </w:pPr>
            <w:r w:rsidRPr="0096791A">
              <w:rPr>
                <w:rFonts w:ascii="Times New Roman" w:hAnsi="Times New Roman" w:cs="Times New Roman"/>
                <w:sz w:val="20"/>
                <w:szCs w:val="20"/>
              </w:rPr>
              <w:t>12.959</w:t>
            </w:r>
          </w:p>
        </w:tc>
      </w:tr>
      <w:tr w:rsidR="00E41744" w14:paraId="6C1B44DD" w14:textId="77777777" w:rsidTr="005754DA">
        <w:tc>
          <w:tcPr>
            <w:tcW w:w="1418" w:type="dxa"/>
          </w:tcPr>
          <w:p w14:paraId="733745AE" w14:textId="7ADA420D" w:rsidR="00E41744" w:rsidRPr="0096791A" w:rsidRDefault="00E41744" w:rsidP="009C5B5F">
            <w:pPr>
              <w:pStyle w:val="ListParagraph"/>
              <w:ind w:left="0"/>
              <w:jc w:val="both"/>
              <w:rPr>
                <w:rFonts w:ascii="Times New Roman" w:hAnsi="Times New Roman" w:cs="Times New Roman"/>
                <w:sz w:val="20"/>
                <w:szCs w:val="20"/>
              </w:rPr>
            </w:pPr>
            <w:r w:rsidRPr="0096791A">
              <w:rPr>
                <w:rFonts w:ascii="Times New Roman" w:hAnsi="Times New Roman" w:cs="Times New Roman"/>
                <w:sz w:val="20"/>
                <w:szCs w:val="20"/>
              </w:rPr>
              <w:t>2022</w:t>
            </w:r>
          </w:p>
        </w:tc>
        <w:tc>
          <w:tcPr>
            <w:tcW w:w="1701" w:type="dxa"/>
          </w:tcPr>
          <w:p w14:paraId="2A791AC0" w14:textId="49294E16" w:rsidR="00E41744" w:rsidRPr="0096791A" w:rsidRDefault="003B3949" w:rsidP="009C5B5F">
            <w:pPr>
              <w:pStyle w:val="ListParagraph"/>
              <w:ind w:left="0"/>
              <w:jc w:val="both"/>
              <w:rPr>
                <w:rFonts w:ascii="Times New Roman" w:hAnsi="Times New Roman" w:cs="Times New Roman"/>
                <w:sz w:val="20"/>
                <w:szCs w:val="20"/>
              </w:rPr>
            </w:pPr>
            <w:r w:rsidRPr="0096791A">
              <w:rPr>
                <w:rFonts w:ascii="Times New Roman" w:hAnsi="Times New Roman" w:cs="Times New Roman"/>
                <w:sz w:val="20"/>
                <w:szCs w:val="20"/>
              </w:rPr>
              <w:t>165.979</w:t>
            </w:r>
          </w:p>
        </w:tc>
        <w:tc>
          <w:tcPr>
            <w:tcW w:w="1417" w:type="dxa"/>
          </w:tcPr>
          <w:p w14:paraId="0303F904" w14:textId="268CDD07" w:rsidR="00E41744" w:rsidRPr="0096791A" w:rsidRDefault="003B3949" w:rsidP="009C5B5F">
            <w:pPr>
              <w:pStyle w:val="ListParagraph"/>
              <w:ind w:left="0"/>
              <w:jc w:val="both"/>
              <w:rPr>
                <w:rFonts w:ascii="Times New Roman" w:hAnsi="Times New Roman" w:cs="Times New Roman"/>
                <w:sz w:val="20"/>
                <w:szCs w:val="20"/>
              </w:rPr>
            </w:pPr>
            <w:r w:rsidRPr="0096791A">
              <w:rPr>
                <w:rFonts w:ascii="Times New Roman" w:hAnsi="Times New Roman" w:cs="Times New Roman"/>
                <w:sz w:val="20"/>
                <w:szCs w:val="20"/>
              </w:rPr>
              <w:t>39.486</w:t>
            </w:r>
          </w:p>
        </w:tc>
        <w:tc>
          <w:tcPr>
            <w:tcW w:w="993" w:type="dxa"/>
          </w:tcPr>
          <w:p w14:paraId="4A74C9F2" w14:textId="10383B70" w:rsidR="00E41744" w:rsidRPr="0096791A" w:rsidRDefault="00EF4047" w:rsidP="009C5B5F">
            <w:pPr>
              <w:pStyle w:val="ListParagraph"/>
              <w:ind w:left="0"/>
              <w:jc w:val="both"/>
              <w:rPr>
                <w:rFonts w:ascii="Times New Roman" w:hAnsi="Times New Roman" w:cs="Times New Roman"/>
                <w:sz w:val="20"/>
                <w:szCs w:val="20"/>
              </w:rPr>
            </w:pPr>
            <w:r w:rsidRPr="0096791A">
              <w:rPr>
                <w:rFonts w:ascii="Times New Roman" w:hAnsi="Times New Roman" w:cs="Times New Roman"/>
                <w:sz w:val="20"/>
                <w:szCs w:val="20"/>
              </w:rPr>
              <w:t>6.</w:t>
            </w:r>
            <w:r w:rsidR="00DA6C35">
              <w:rPr>
                <w:rFonts w:ascii="Times New Roman" w:hAnsi="Times New Roman" w:cs="Times New Roman"/>
                <w:sz w:val="20"/>
                <w:szCs w:val="20"/>
              </w:rPr>
              <w:t>309</w:t>
            </w:r>
          </w:p>
        </w:tc>
        <w:tc>
          <w:tcPr>
            <w:tcW w:w="1134" w:type="dxa"/>
          </w:tcPr>
          <w:p w14:paraId="7D742B4B" w14:textId="4F660EB4" w:rsidR="00E41744" w:rsidRPr="0096791A" w:rsidRDefault="00EF4047" w:rsidP="009C5B5F">
            <w:pPr>
              <w:pStyle w:val="ListParagraph"/>
              <w:ind w:left="0"/>
              <w:jc w:val="both"/>
              <w:rPr>
                <w:rFonts w:ascii="Times New Roman" w:hAnsi="Times New Roman" w:cs="Times New Roman"/>
                <w:sz w:val="20"/>
                <w:szCs w:val="20"/>
              </w:rPr>
            </w:pPr>
            <w:r w:rsidRPr="0096791A">
              <w:rPr>
                <w:rFonts w:ascii="Times New Roman" w:hAnsi="Times New Roman" w:cs="Times New Roman"/>
                <w:sz w:val="20"/>
                <w:szCs w:val="20"/>
              </w:rPr>
              <w:t>12.710</w:t>
            </w:r>
          </w:p>
        </w:tc>
        <w:tc>
          <w:tcPr>
            <w:tcW w:w="1276" w:type="dxa"/>
          </w:tcPr>
          <w:p w14:paraId="6CADE00B" w14:textId="0FC9C638" w:rsidR="00E41744" w:rsidRPr="0096791A" w:rsidRDefault="00EF4047" w:rsidP="009C5B5F">
            <w:pPr>
              <w:pStyle w:val="ListParagraph"/>
              <w:ind w:left="0"/>
              <w:jc w:val="both"/>
              <w:rPr>
                <w:rFonts w:ascii="Times New Roman" w:hAnsi="Times New Roman" w:cs="Times New Roman"/>
                <w:sz w:val="20"/>
                <w:szCs w:val="20"/>
              </w:rPr>
            </w:pPr>
            <w:r w:rsidRPr="0096791A">
              <w:rPr>
                <w:rFonts w:ascii="Times New Roman" w:hAnsi="Times New Roman" w:cs="Times New Roman"/>
                <w:sz w:val="20"/>
                <w:szCs w:val="20"/>
              </w:rPr>
              <w:t>11.042</w:t>
            </w:r>
          </w:p>
        </w:tc>
      </w:tr>
      <w:tr w:rsidR="00E41744" w14:paraId="542B6EAD" w14:textId="77777777" w:rsidTr="005754DA">
        <w:tc>
          <w:tcPr>
            <w:tcW w:w="1418" w:type="dxa"/>
          </w:tcPr>
          <w:p w14:paraId="6D2DB557" w14:textId="152ADF7B" w:rsidR="00E41744" w:rsidRPr="0096791A" w:rsidRDefault="00E41744" w:rsidP="009C5B5F">
            <w:pPr>
              <w:pStyle w:val="ListParagraph"/>
              <w:ind w:left="0"/>
              <w:jc w:val="both"/>
              <w:rPr>
                <w:rFonts w:ascii="Times New Roman" w:hAnsi="Times New Roman" w:cs="Times New Roman"/>
                <w:sz w:val="20"/>
                <w:szCs w:val="20"/>
              </w:rPr>
            </w:pPr>
            <w:r w:rsidRPr="0096791A">
              <w:rPr>
                <w:rFonts w:ascii="Times New Roman" w:hAnsi="Times New Roman" w:cs="Times New Roman"/>
                <w:sz w:val="20"/>
                <w:szCs w:val="20"/>
              </w:rPr>
              <w:t>2023</w:t>
            </w:r>
          </w:p>
        </w:tc>
        <w:tc>
          <w:tcPr>
            <w:tcW w:w="1701" w:type="dxa"/>
          </w:tcPr>
          <w:p w14:paraId="0D92A98B" w14:textId="2CB8F979" w:rsidR="00E41744" w:rsidRPr="0096791A" w:rsidRDefault="003B3949" w:rsidP="009C5B5F">
            <w:pPr>
              <w:pStyle w:val="ListParagraph"/>
              <w:ind w:left="0"/>
              <w:jc w:val="both"/>
              <w:rPr>
                <w:rFonts w:ascii="Times New Roman" w:hAnsi="Times New Roman" w:cs="Times New Roman"/>
                <w:sz w:val="20"/>
                <w:szCs w:val="20"/>
              </w:rPr>
            </w:pPr>
            <w:r w:rsidRPr="0096791A">
              <w:rPr>
                <w:rFonts w:ascii="Times New Roman" w:hAnsi="Times New Roman" w:cs="Times New Roman"/>
                <w:sz w:val="20"/>
                <w:szCs w:val="20"/>
              </w:rPr>
              <w:t>176.913</w:t>
            </w:r>
          </w:p>
        </w:tc>
        <w:tc>
          <w:tcPr>
            <w:tcW w:w="1417" w:type="dxa"/>
          </w:tcPr>
          <w:p w14:paraId="4E7EF25E" w14:textId="0F2BC31F" w:rsidR="00E41744" w:rsidRPr="0096791A" w:rsidRDefault="003B3949" w:rsidP="009C5B5F">
            <w:pPr>
              <w:pStyle w:val="ListParagraph"/>
              <w:ind w:left="0"/>
              <w:jc w:val="both"/>
              <w:rPr>
                <w:rFonts w:ascii="Times New Roman" w:hAnsi="Times New Roman" w:cs="Times New Roman"/>
                <w:sz w:val="20"/>
                <w:szCs w:val="20"/>
              </w:rPr>
            </w:pPr>
            <w:r w:rsidRPr="0096791A">
              <w:rPr>
                <w:rFonts w:ascii="Times New Roman" w:hAnsi="Times New Roman" w:cs="Times New Roman"/>
                <w:sz w:val="20"/>
                <w:szCs w:val="20"/>
              </w:rPr>
              <w:t>39.915</w:t>
            </w:r>
          </w:p>
        </w:tc>
        <w:tc>
          <w:tcPr>
            <w:tcW w:w="993" w:type="dxa"/>
          </w:tcPr>
          <w:p w14:paraId="7724D4D0" w14:textId="5C20195B" w:rsidR="00E41744" w:rsidRPr="0096791A" w:rsidRDefault="00EF4047" w:rsidP="009C5B5F">
            <w:pPr>
              <w:pStyle w:val="ListParagraph"/>
              <w:ind w:left="0"/>
              <w:jc w:val="both"/>
              <w:rPr>
                <w:rFonts w:ascii="Times New Roman" w:hAnsi="Times New Roman" w:cs="Times New Roman"/>
                <w:sz w:val="20"/>
                <w:szCs w:val="20"/>
              </w:rPr>
            </w:pPr>
            <w:r w:rsidRPr="0096791A">
              <w:rPr>
                <w:rFonts w:ascii="Times New Roman" w:hAnsi="Times New Roman" w:cs="Times New Roman"/>
                <w:sz w:val="20"/>
                <w:szCs w:val="20"/>
              </w:rPr>
              <w:t>7.</w:t>
            </w:r>
            <w:r w:rsidR="00DA6C35">
              <w:rPr>
                <w:rFonts w:ascii="Times New Roman" w:hAnsi="Times New Roman" w:cs="Times New Roman"/>
                <w:sz w:val="20"/>
                <w:szCs w:val="20"/>
              </w:rPr>
              <w:t>695</w:t>
            </w:r>
          </w:p>
        </w:tc>
        <w:tc>
          <w:tcPr>
            <w:tcW w:w="1134" w:type="dxa"/>
          </w:tcPr>
          <w:p w14:paraId="5B053981" w14:textId="69B45430" w:rsidR="00E41744" w:rsidRPr="0096791A" w:rsidRDefault="00EF4047" w:rsidP="009C5B5F">
            <w:pPr>
              <w:pStyle w:val="ListParagraph"/>
              <w:ind w:left="0"/>
              <w:jc w:val="both"/>
              <w:rPr>
                <w:rFonts w:ascii="Times New Roman" w:hAnsi="Times New Roman" w:cs="Times New Roman"/>
                <w:sz w:val="20"/>
                <w:szCs w:val="20"/>
              </w:rPr>
            </w:pPr>
            <w:r w:rsidRPr="0096791A">
              <w:rPr>
                <w:rFonts w:ascii="Times New Roman" w:hAnsi="Times New Roman" w:cs="Times New Roman"/>
                <w:sz w:val="20"/>
                <w:szCs w:val="20"/>
              </w:rPr>
              <w:t>12.903</w:t>
            </w:r>
          </w:p>
        </w:tc>
        <w:tc>
          <w:tcPr>
            <w:tcW w:w="1276" w:type="dxa"/>
          </w:tcPr>
          <w:p w14:paraId="727BF323" w14:textId="31989BA7" w:rsidR="00E41744" w:rsidRPr="0096791A" w:rsidRDefault="00EF4047" w:rsidP="009C5B5F">
            <w:pPr>
              <w:pStyle w:val="ListParagraph"/>
              <w:ind w:left="0"/>
              <w:jc w:val="both"/>
              <w:rPr>
                <w:rFonts w:ascii="Times New Roman" w:hAnsi="Times New Roman" w:cs="Times New Roman"/>
                <w:sz w:val="20"/>
                <w:szCs w:val="20"/>
              </w:rPr>
            </w:pPr>
            <w:r w:rsidRPr="0096791A">
              <w:rPr>
                <w:rFonts w:ascii="Times New Roman" w:hAnsi="Times New Roman" w:cs="Times New Roman"/>
                <w:sz w:val="20"/>
                <w:szCs w:val="20"/>
              </w:rPr>
              <w:t>10.904</w:t>
            </w:r>
          </w:p>
        </w:tc>
      </w:tr>
      <w:tr w:rsidR="00E41744" w14:paraId="171DD507" w14:textId="77777777" w:rsidTr="005754DA">
        <w:tc>
          <w:tcPr>
            <w:tcW w:w="1418" w:type="dxa"/>
          </w:tcPr>
          <w:p w14:paraId="770BD953" w14:textId="330A9D0D" w:rsidR="00E41744" w:rsidRPr="0096791A" w:rsidRDefault="00E41744" w:rsidP="009C5B5F">
            <w:pPr>
              <w:pStyle w:val="ListParagraph"/>
              <w:ind w:left="0"/>
              <w:jc w:val="both"/>
              <w:rPr>
                <w:rFonts w:ascii="Times New Roman" w:hAnsi="Times New Roman" w:cs="Times New Roman"/>
                <w:sz w:val="20"/>
                <w:szCs w:val="20"/>
              </w:rPr>
            </w:pPr>
            <w:r w:rsidRPr="0096791A">
              <w:rPr>
                <w:rFonts w:ascii="Times New Roman" w:hAnsi="Times New Roman" w:cs="Times New Roman"/>
                <w:sz w:val="20"/>
                <w:szCs w:val="20"/>
              </w:rPr>
              <w:t>2024</w:t>
            </w:r>
          </w:p>
        </w:tc>
        <w:tc>
          <w:tcPr>
            <w:tcW w:w="1701" w:type="dxa"/>
          </w:tcPr>
          <w:p w14:paraId="1C9D3C24" w14:textId="0E5CEFD2" w:rsidR="00E41744" w:rsidRPr="0096791A" w:rsidRDefault="003B3949" w:rsidP="009C5B5F">
            <w:pPr>
              <w:pStyle w:val="ListParagraph"/>
              <w:ind w:left="0"/>
              <w:jc w:val="both"/>
              <w:rPr>
                <w:rFonts w:ascii="Times New Roman" w:hAnsi="Times New Roman" w:cs="Times New Roman"/>
                <w:sz w:val="20"/>
                <w:szCs w:val="20"/>
              </w:rPr>
            </w:pPr>
            <w:r w:rsidRPr="0096791A">
              <w:rPr>
                <w:rFonts w:ascii="Times New Roman" w:hAnsi="Times New Roman" w:cs="Times New Roman"/>
                <w:sz w:val="20"/>
                <w:szCs w:val="20"/>
              </w:rPr>
              <w:t>198.645</w:t>
            </w:r>
          </w:p>
        </w:tc>
        <w:tc>
          <w:tcPr>
            <w:tcW w:w="1417" w:type="dxa"/>
          </w:tcPr>
          <w:p w14:paraId="5718F5A3" w14:textId="60621AED" w:rsidR="00E41744" w:rsidRPr="0096791A" w:rsidRDefault="003B3949" w:rsidP="009C5B5F">
            <w:pPr>
              <w:pStyle w:val="ListParagraph"/>
              <w:ind w:left="0"/>
              <w:jc w:val="both"/>
              <w:rPr>
                <w:rFonts w:ascii="Times New Roman" w:hAnsi="Times New Roman" w:cs="Times New Roman"/>
                <w:sz w:val="20"/>
                <w:szCs w:val="20"/>
              </w:rPr>
            </w:pPr>
            <w:r w:rsidRPr="0096791A">
              <w:rPr>
                <w:rFonts w:ascii="Times New Roman" w:hAnsi="Times New Roman" w:cs="Times New Roman"/>
                <w:sz w:val="20"/>
                <w:szCs w:val="20"/>
              </w:rPr>
              <w:t>35.752</w:t>
            </w:r>
          </w:p>
        </w:tc>
        <w:tc>
          <w:tcPr>
            <w:tcW w:w="993" w:type="dxa"/>
          </w:tcPr>
          <w:p w14:paraId="73944FC5" w14:textId="06393A3D" w:rsidR="00E41744" w:rsidRPr="0096791A" w:rsidRDefault="00EF4047" w:rsidP="009C5B5F">
            <w:pPr>
              <w:pStyle w:val="ListParagraph"/>
              <w:ind w:left="0"/>
              <w:jc w:val="both"/>
              <w:rPr>
                <w:rFonts w:ascii="Times New Roman" w:hAnsi="Times New Roman" w:cs="Times New Roman"/>
                <w:sz w:val="20"/>
                <w:szCs w:val="20"/>
              </w:rPr>
            </w:pPr>
            <w:r w:rsidRPr="0096791A">
              <w:rPr>
                <w:rFonts w:ascii="Times New Roman" w:hAnsi="Times New Roman" w:cs="Times New Roman"/>
                <w:sz w:val="20"/>
                <w:szCs w:val="20"/>
              </w:rPr>
              <w:t>7.712</w:t>
            </w:r>
          </w:p>
        </w:tc>
        <w:tc>
          <w:tcPr>
            <w:tcW w:w="1134" w:type="dxa"/>
          </w:tcPr>
          <w:p w14:paraId="1BC52571" w14:textId="1C72E33B" w:rsidR="00E41744" w:rsidRPr="0096791A" w:rsidRDefault="00EF4047" w:rsidP="009C5B5F">
            <w:pPr>
              <w:pStyle w:val="ListParagraph"/>
              <w:ind w:left="0"/>
              <w:jc w:val="both"/>
              <w:rPr>
                <w:rFonts w:ascii="Times New Roman" w:hAnsi="Times New Roman" w:cs="Times New Roman"/>
                <w:sz w:val="20"/>
                <w:szCs w:val="20"/>
              </w:rPr>
            </w:pPr>
            <w:r w:rsidRPr="0096791A">
              <w:rPr>
                <w:rFonts w:ascii="Times New Roman" w:hAnsi="Times New Roman" w:cs="Times New Roman"/>
                <w:sz w:val="20"/>
                <w:szCs w:val="20"/>
              </w:rPr>
              <w:t>11.510</w:t>
            </w:r>
          </w:p>
        </w:tc>
        <w:tc>
          <w:tcPr>
            <w:tcW w:w="1276" w:type="dxa"/>
          </w:tcPr>
          <w:p w14:paraId="753A10AD" w14:textId="6A92DBFB" w:rsidR="00E41744" w:rsidRPr="0096791A" w:rsidRDefault="00EF4047" w:rsidP="009C5B5F">
            <w:pPr>
              <w:pStyle w:val="ListParagraph"/>
              <w:ind w:left="0"/>
              <w:jc w:val="both"/>
              <w:rPr>
                <w:rFonts w:ascii="Times New Roman" w:hAnsi="Times New Roman" w:cs="Times New Roman"/>
                <w:sz w:val="20"/>
                <w:szCs w:val="20"/>
              </w:rPr>
            </w:pPr>
            <w:r w:rsidRPr="0096791A">
              <w:rPr>
                <w:rFonts w:ascii="Times New Roman" w:hAnsi="Times New Roman" w:cs="Times New Roman"/>
                <w:sz w:val="20"/>
                <w:szCs w:val="20"/>
              </w:rPr>
              <w:t>9.859</w:t>
            </w:r>
          </w:p>
        </w:tc>
      </w:tr>
    </w:tbl>
    <w:p w14:paraId="55364B8D" w14:textId="644692C6" w:rsidR="00E65435" w:rsidRPr="00E967C3" w:rsidRDefault="00E65435" w:rsidP="005754DA">
      <w:pPr>
        <w:spacing w:after="0" w:line="480" w:lineRule="auto"/>
        <w:ind w:left="426" w:hanging="426"/>
        <w:jc w:val="both"/>
        <w:rPr>
          <w:rFonts w:ascii="Times New Roman" w:hAnsi="Times New Roman" w:cs="Times New Roman"/>
          <w:i/>
          <w:iCs/>
          <w:sz w:val="20"/>
          <w:szCs w:val="20"/>
        </w:rPr>
      </w:pPr>
      <w:r w:rsidRPr="00E967C3">
        <w:rPr>
          <w:rFonts w:ascii="Times New Roman" w:hAnsi="Times New Roman" w:cs="Times New Roman"/>
          <w:i/>
          <w:iCs/>
          <w:sz w:val="20"/>
          <w:szCs w:val="20"/>
        </w:rPr>
        <w:t xml:space="preserve">Source: Samarinda </w:t>
      </w:r>
      <w:r w:rsidR="001F0C37" w:rsidRPr="00E967C3">
        <w:rPr>
          <w:rFonts w:ascii="Times New Roman" w:hAnsi="Times New Roman" w:cs="Times New Roman"/>
          <w:i/>
          <w:iCs/>
          <w:sz w:val="20"/>
          <w:szCs w:val="20"/>
        </w:rPr>
        <w:t>Ulu</w:t>
      </w:r>
      <w:r w:rsidRPr="00E967C3">
        <w:rPr>
          <w:rFonts w:ascii="Times New Roman" w:hAnsi="Times New Roman" w:cs="Times New Roman"/>
          <w:i/>
          <w:iCs/>
          <w:sz w:val="20"/>
          <w:szCs w:val="20"/>
        </w:rPr>
        <w:t xml:space="preserve"> Tax Office</w:t>
      </w:r>
      <w:r w:rsidR="0074013C" w:rsidRPr="00E967C3">
        <w:rPr>
          <w:rFonts w:ascii="Times New Roman" w:hAnsi="Times New Roman" w:cs="Times New Roman"/>
          <w:i/>
          <w:iCs/>
          <w:sz w:val="20"/>
          <w:szCs w:val="20"/>
        </w:rPr>
        <w:t>, 2025</w:t>
      </w:r>
    </w:p>
    <w:p w14:paraId="65FE59C5" w14:textId="6D3A5514" w:rsidR="00A71D27" w:rsidRPr="00313257" w:rsidRDefault="001D4272" w:rsidP="005754DA">
      <w:pPr>
        <w:pStyle w:val="ListParagraph"/>
        <w:spacing w:after="0" w:line="480" w:lineRule="auto"/>
        <w:ind w:left="0"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4E3FD2">
        <w:rPr>
          <w:rFonts w:ascii="Times New Roman" w:hAnsi="Times New Roman" w:cs="Times New Roman"/>
          <w:color w:val="000000" w:themeColor="text1"/>
          <w:sz w:val="24"/>
          <w:szCs w:val="24"/>
        </w:rPr>
        <w:t>D</w:t>
      </w:r>
      <w:r>
        <w:rPr>
          <w:rFonts w:ascii="Times New Roman" w:hAnsi="Times New Roman" w:cs="Times New Roman"/>
          <w:color w:val="000000" w:themeColor="text1"/>
          <w:sz w:val="24"/>
          <w:szCs w:val="24"/>
        </w:rPr>
        <w:t xml:space="preserve">ata from </w:t>
      </w:r>
      <w:r w:rsidRPr="00533805">
        <w:rPr>
          <w:rFonts w:ascii="Times New Roman" w:hAnsi="Times New Roman" w:cs="Times New Roman"/>
          <w:color w:val="000000" w:themeColor="text1"/>
          <w:sz w:val="24"/>
          <w:szCs w:val="24"/>
        </w:rPr>
        <w:t>the Samarinda Ulu Tax Office</w:t>
      </w:r>
      <w:r w:rsidR="001A537A">
        <w:rPr>
          <w:rFonts w:ascii="Times New Roman" w:hAnsi="Times New Roman" w:cs="Times New Roman"/>
          <w:color w:val="000000" w:themeColor="text1"/>
          <w:sz w:val="24"/>
          <w:szCs w:val="24"/>
        </w:rPr>
        <w:t xml:space="preserve"> </w:t>
      </w:r>
      <w:r w:rsidR="001A537A" w:rsidRPr="006A3845">
        <w:rPr>
          <w:rFonts w:ascii="Times New Roman" w:hAnsi="Times New Roman" w:cs="Times New Roman"/>
          <w:color w:val="000000" w:themeColor="text1"/>
          <w:sz w:val="24"/>
          <w:szCs w:val="24"/>
        </w:rPr>
        <w:t>shows an upward trend in the number of individual taxpayers aged 20–</w:t>
      </w:r>
      <w:r w:rsidR="00A45313">
        <w:rPr>
          <w:rFonts w:ascii="Times New Roman" w:hAnsi="Times New Roman" w:cs="Times New Roman"/>
          <w:color w:val="000000" w:themeColor="text1"/>
          <w:sz w:val="24"/>
          <w:szCs w:val="24"/>
        </w:rPr>
        <w:t>28</w:t>
      </w:r>
      <w:r w:rsidR="001A537A" w:rsidRPr="006A3845">
        <w:rPr>
          <w:rFonts w:ascii="Times New Roman" w:hAnsi="Times New Roman" w:cs="Times New Roman"/>
          <w:color w:val="000000" w:themeColor="text1"/>
          <w:sz w:val="24"/>
          <w:szCs w:val="24"/>
        </w:rPr>
        <w:t xml:space="preserve"> years, representing a significant portion of Generation Z, who submitted their annual tax returns (SPT) between 2020 and 2024</w:t>
      </w:r>
      <w:r w:rsidR="001A537A">
        <w:rPr>
          <w:rFonts w:ascii="Times New Roman" w:hAnsi="Times New Roman" w:cs="Times New Roman"/>
          <w:color w:val="000000" w:themeColor="text1"/>
          <w:sz w:val="24"/>
          <w:szCs w:val="24"/>
        </w:rPr>
        <w:t xml:space="preserve">. In 2020, there were </w:t>
      </w:r>
      <w:r>
        <w:rPr>
          <w:rFonts w:ascii="Times New Roman" w:hAnsi="Times New Roman" w:cs="Times New Roman"/>
          <w:color w:val="000000" w:themeColor="text1"/>
          <w:sz w:val="24"/>
          <w:szCs w:val="24"/>
        </w:rPr>
        <w:t>4.</w:t>
      </w:r>
      <w:r w:rsidR="00DA6C35">
        <w:rPr>
          <w:rFonts w:ascii="Times New Roman" w:hAnsi="Times New Roman" w:cs="Times New Roman"/>
          <w:color w:val="000000" w:themeColor="text1"/>
          <w:sz w:val="24"/>
          <w:szCs w:val="24"/>
        </w:rPr>
        <w:t>625</w:t>
      </w:r>
      <w:r w:rsidRPr="0053380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6.</w:t>
      </w:r>
      <w:r w:rsidR="00DA6C35">
        <w:rPr>
          <w:rFonts w:ascii="Times New Roman" w:hAnsi="Times New Roman" w:cs="Times New Roman"/>
          <w:color w:val="000000" w:themeColor="text1"/>
          <w:sz w:val="24"/>
          <w:szCs w:val="24"/>
        </w:rPr>
        <w:t>113</w:t>
      </w:r>
      <w:r w:rsidRPr="00533805">
        <w:rPr>
          <w:rFonts w:ascii="Times New Roman" w:hAnsi="Times New Roman" w:cs="Times New Roman"/>
          <w:color w:val="000000" w:themeColor="text1"/>
          <w:sz w:val="24"/>
          <w:szCs w:val="24"/>
        </w:rPr>
        <w:t xml:space="preserve"> in 2021, </w:t>
      </w:r>
      <w:r>
        <w:rPr>
          <w:rFonts w:ascii="Times New Roman" w:hAnsi="Times New Roman" w:cs="Times New Roman"/>
          <w:color w:val="000000" w:themeColor="text1"/>
          <w:sz w:val="24"/>
          <w:szCs w:val="24"/>
        </w:rPr>
        <w:t>6.</w:t>
      </w:r>
      <w:r w:rsidR="00DA6C35">
        <w:rPr>
          <w:rFonts w:ascii="Times New Roman" w:hAnsi="Times New Roman" w:cs="Times New Roman"/>
          <w:color w:val="000000" w:themeColor="text1"/>
          <w:sz w:val="24"/>
          <w:szCs w:val="24"/>
        </w:rPr>
        <w:t>309</w:t>
      </w:r>
      <w:r w:rsidRPr="00533805">
        <w:rPr>
          <w:rFonts w:ascii="Times New Roman" w:hAnsi="Times New Roman" w:cs="Times New Roman"/>
          <w:color w:val="000000" w:themeColor="text1"/>
          <w:sz w:val="24"/>
          <w:szCs w:val="24"/>
        </w:rPr>
        <w:t xml:space="preserve"> in 2022, </w:t>
      </w:r>
      <w:r>
        <w:rPr>
          <w:rFonts w:ascii="Times New Roman" w:hAnsi="Times New Roman" w:cs="Times New Roman"/>
          <w:color w:val="000000" w:themeColor="text1"/>
          <w:sz w:val="24"/>
          <w:szCs w:val="24"/>
        </w:rPr>
        <w:t>7.</w:t>
      </w:r>
      <w:r w:rsidR="00DA6C35">
        <w:rPr>
          <w:rFonts w:ascii="Times New Roman" w:hAnsi="Times New Roman" w:cs="Times New Roman"/>
          <w:color w:val="000000" w:themeColor="text1"/>
          <w:sz w:val="24"/>
          <w:szCs w:val="24"/>
        </w:rPr>
        <w:t>695</w:t>
      </w:r>
      <w:r w:rsidRPr="00533805">
        <w:rPr>
          <w:rFonts w:ascii="Times New Roman" w:hAnsi="Times New Roman" w:cs="Times New Roman"/>
          <w:color w:val="000000" w:themeColor="text1"/>
          <w:sz w:val="24"/>
          <w:szCs w:val="24"/>
        </w:rPr>
        <w:t xml:space="preserve"> in 2023, and </w:t>
      </w:r>
      <w:r>
        <w:rPr>
          <w:rFonts w:ascii="Times New Roman" w:hAnsi="Times New Roman" w:cs="Times New Roman"/>
          <w:color w:val="000000" w:themeColor="text1"/>
          <w:sz w:val="24"/>
          <w:szCs w:val="24"/>
        </w:rPr>
        <w:t>7.712</w:t>
      </w:r>
      <w:r w:rsidRPr="00533805">
        <w:rPr>
          <w:rFonts w:ascii="Times New Roman" w:hAnsi="Times New Roman" w:cs="Times New Roman"/>
          <w:color w:val="000000" w:themeColor="text1"/>
          <w:sz w:val="24"/>
          <w:szCs w:val="24"/>
        </w:rPr>
        <w:t xml:space="preserve"> in 2024. </w:t>
      </w:r>
      <w:r w:rsidR="001A537A" w:rsidRPr="006A3845">
        <w:rPr>
          <w:rFonts w:ascii="Times New Roman" w:hAnsi="Times New Roman" w:cs="Times New Roman"/>
          <w:color w:val="000000" w:themeColor="text1"/>
          <w:sz w:val="24"/>
          <w:szCs w:val="24"/>
        </w:rPr>
        <w:t>Although the figures indicate gradual improvement, the reporting rate still lags behind older age groups (30–40 and 40–50 years).</w:t>
      </w:r>
    </w:p>
    <w:p w14:paraId="3A4B16F7" w14:textId="7DC70B1F" w:rsidR="001A537A" w:rsidRDefault="00313257" w:rsidP="00BE6296">
      <w:pPr>
        <w:pStyle w:val="ListParagraph"/>
        <w:tabs>
          <w:tab w:val="left" w:pos="142"/>
        </w:tabs>
        <w:spacing w:after="0" w:line="480" w:lineRule="auto"/>
        <w:ind w:left="0" w:firstLine="851"/>
        <w:jc w:val="both"/>
        <w:rPr>
          <w:rFonts w:ascii="Times New Roman" w:hAnsi="Times New Roman" w:cs="Times New Roman"/>
          <w:color w:val="000000" w:themeColor="text1"/>
          <w:sz w:val="24"/>
          <w:szCs w:val="24"/>
        </w:rPr>
      </w:pPr>
      <w:r w:rsidRPr="00313257">
        <w:rPr>
          <w:rFonts w:ascii="Times New Roman" w:hAnsi="Times New Roman" w:cs="Times New Roman"/>
          <w:color w:val="000000" w:themeColor="text1"/>
          <w:sz w:val="24"/>
          <w:szCs w:val="24"/>
        </w:rPr>
        <w:t>In addition, to provide a more comprehensive picture, the following table presents a comparison between the number of registered individual taxpayers and those who filed tax returns, divided by age category for the period 2020–2024, with data sourced from the Samarinda Ilir Tax Office.</w:t>
      </w:r>
    </w:p>
    <w:p w14:paraId="72B21B40" w14:textId="113DAFD3" w:rsidR="00982D80" w:rsidRPr="009C5B5F" w:rsidRDefault="009C5B5F" w:rsidP="00BE6296">
      <w:pPr>
        <w:pStyle w:val="Caption"/>
        <w:ind w:left="426" w:hanging="426"/>
        <w:rPr>
          <w:rFonts w:ascii="Times New Roman" w:hAnsi="Times New Roman" w:cs="Times New Roman"/>
          <w:b/>
          <w:bCs/>
          <w:i w:val="0"/>
          <w:iCs w:val="0"/>
          <w:color w:val="auto"/>
          <w:sz w:val="22"/>
          <w:szCs w:val="22"/>
        </w:rPr>
      </w:pPr>
      <w:bookmarkStart w:id="18" w:name="_Toc216173034"/>
      <w:r w:rsidRPr="009C5B5F">
        <w:rPr>
          <w:rFonts w:ascii="Times New Roman" w:hAnsi="Times New Roman" w:cs="Times New Roman"/>
          <w:b/>
          <w:bCs/>
          <w:i w:val="0"/>
          <w:iCs w:val="0"/>
          <w:color w:val="auto"/>
          <w:sz w:val="22"/>
          <w:szCs w:val="22"/>
        </w:rPr>
        <w:lastRenderedPageBreak/>
        <w:t xml:space="preserve">Table 1. </w:t>
      </w:r>
      <w:r w:rsidRPr="009C5B5F">
        <w:rPr>
          <w:rFonts w:ascii="Times New Roman" w:hAnsi="Times New Roman" w:cs="Times New Roman"/>
          <w:b/>
          <w:bCs/>
          <w:i w:val="0"/>
          <w:iCs w:val="0"/>
          <w:color w:val="auto"/>
          <w:sz w:val="22"/>
          <w:szCs w:val="22"/>
        </w:rPr>
        <w:fldChar w:fldCharType="begin"/>
      </w:r>
      <w:r w:rsidRPr="009C5B5F">
        <w:rPr>
          <w:rFonts w:ascii="Times New Roman" w:hAnsi="Times New Roman" w:cs="Times New Roman"/>
          <w:b/>
          <w:bCs/>
          <w:i w:val="0"/>
          <w:iCs w:val="0"/>
          <w:color w:val="auto"/>
          <w:sz w:val="22"/>
          <w:szCs w:val="22"/>
        </w:rPr>
        <w:instrText xml:space="preserve"> SEQ Table_1. \* ARABIC </w:instrText>
      </w:r>
      <w:r w:rsidRPr="009C5B5F">
        <w:rPr>
          <w:rFonts w:ascii="Times New Roman" w:hAnsi="Times New Roman" w:cs="Times New Roman"/>
          <w:b/>
          <w:bCs/>
          <w:i w:val="0"/>
          <w:iCs w:val="0"/>
          <w:color w:val="auto"/>
          <w:sz w:val="22"/>
          <w:szCs w:val="22"/>
        </w:rPr>
        <w:fldChar w:fldCharType="separate"/>
      </w:r>
      <w:r w:rsidR="005A18E4">
        <w:rPr>
          <w:rFonts w:ascii="Times New Roman" w:hAnsi="Times New Roman" w:cs="Times New Roman"/>
          <w:b/>
          <w:bCs/>
          <w:i w:val="0"/>
          <w:iCs w:val="0"/>
          <w:noProof/>
          <w:color w:val="auto"/>
          <w:sz w:val="22"/>
          <w:szCs w:val="22"/>
        </w:rPr>
        <w:t>2</w:t>
      </w:r>
      <w:r w:rsidRPr="009C5B5F">
        <w:rPr>
          <w:rFonts w:ascii="Times New Roman" w:hAnsi="Times New Roman" w:cs="Times New Roman"/>
          <w:b/>
          <w:bCs/>
          <w:i w:val="0"/>
          <w:iCs w:val="0"/>
          <w:color w:val="auto"/>
          <w:sz w:val="22"/>
          <w:szCs w:val="22"/>
        </w:rPr>
        <w:fldChar w:fldCharType="end"/>
      </w:r>
      <w:r w:rsidRPr="009C5B5F">
        <w:rPr>
          <w:rFonts w:ascii="Times New Roman" w:hAnsi="Times New Roman" w:cs="Times New Roman"/>
          <w:i w:val="0"/>
          <w:iCs w:val="0"/>
          <w:color w:val="auto"/>
          <w:sz w:val="22"/>
          <w:szCs w:val="22"/>
        </w:rPr>
        <w:t xml:space="preserve"> </w:t>
      </w:r>
      <w:r w:rsidR="002C742A" w:rsidRPr="00482803">
        <w:rPr>
          <w:rFonts w:ascii="Times New Roman" w:hAnsi="Times New Roman" w:cs="Times New Roman"/>
          <w:b/>
          <w:bCs/>
          <w:i w:val="0"/>
          <w:iCs w:val="0"/>
          <w:color w:val="auto"/>
          <w:sz w:val="22"/>
          <w:szCs w:val="22"/>
        </w:rPr>
        <w:t>Registrants and Reporters at the Samarinda Ilir Tax Office</w:t>
      </w:r>
      <w:bookmarkEnd w:id="18"/>
    </w:p>
    <w:tbl>
      <w:tblPr>
        <w:tblStyle w:val="TableGrid"/>
        <w:tblW w:w="7796" w:type="dxa"/>
        <w:tblInd w:w="-5" w:type="dxa"/>
        <w:tblLayout w:type="fixed"/>
        <w:tblLook w:val="04A0" w:firstRow="1" w:lastRow="0" w:firstColumn="1" w:lastColumn="0" w:noHBand="0" w:noVBand="1"/>
      </w:tblPr>
      <w:tblGrid>
        <w:gridCol w:w="1418"/>
        <w:gridCol w:w="1559"/>
        <w:gridCol w:w="1418"/>
        <w:gridCol w:w="1134"/>
        <w:gridCol w:w="1134"/>
        <w:gridCol w:w="1133"/>
      </w:tblGrid>
      <w:tr w:rsidR="0004380F" w:rsidRPr="0004380F" w14:paraId="14B57467" w14:textId="77777777" w:rsidTr="00BE6296">
        <w:trPr>
          <w:trHeight w:val="1271"/>
        </w:trPr>
        <w:tc>
          <w:tcPr>
            <w:tcW w:w="1418" w:type="dxa"/>
          </w:tcPr>
          <w:p w14:paraId="560357D9" w14:textId="77777777" w:rsidR="0004380F" w:rsidRPr="0004380F" w:rsidRDefault="0004380F" w:rsidP="009C5B5F">
            <w:pPr>
              <w:pStyle w:val="ListParagraph"/>
              <w:ind w:left="0"/>
              <w:jc w:val="both"/>
              <w:rPr>
                <w:rFonts w:ascii="Times New Roman" w:hAnsi="Times New Roman" w:cs="Times New Roman"/>
                <w:b/>
                <w:bCs/>
                <w:sz w:val="20"/>
                <w:szCs w:val="20"/>
              </w:rPr>
            </w:pPr>
            <w:r w:rsidRPr="0004380F">
              <w:rPr>
                <w:rFonts w:ascii="Times New Roman" w:hAnsi="Times New Roman" w:cs="Times New Roman"/>
                <w:b/>
                <w:bCs/>
                <w:sz w:val="20"/>
                <w:szCs w:val="20"/>
              </w:rPr>
              <w:t>Year of Submissions</w:t>
            </w:r>
          </w:p>
        </w:tc>
        <w:tc>
          <w:tcPr>
            <w:tcW w:w="1559" w:type="dxa"/>
          </w:tcPr>
          <w:p w14:paraId="594E0728" w14:textId="77777777" w:rsidR="0004380F" w:rsidRPr="0004380F" w:rsidRDefault="0004380F" w:rsidP="009C5B5F">
            <w:pPr>
              <w:jc w:val="both"/>
              <w:rPr>
                <w:rFonts w:ascii="Times New Roman" w:hAnsi="Times New Roman" w:cs="Times New Roman"/>
                <w:b/>
                <w:bCs/>
                <w:color w:val="000000"/>
                <w:sz w:val="20"/>
                <w:szCs w:val="20"/>
              </w:rPr>
            </w:pPr>
            <w:r w:rsidRPr="0004380F">
              <w:rPr>
                <w:rFonts w:ascii="Times New Roman" w:hAnsi="Times New Roman" w:cs="Times New Roman"/>
                <w:b/>
                <w:bCs/>
                <w:color w:val="000000"/>
                <w:sz w:val="20"/>
                <w:szCs w:val="20"/>
              </w:rPr>
              <w:t>Number of Registered Individual Taxpayers</w:t>
            </w:r>
          </w:p>
          <w:p w14:paraId="217575E1" w14:textId="77777777" w:rsidR="0004380F" w:rsidRPr="0004380F" w:rsidRDefault="0004380F" w:rsidP="009C5B5F">
            <w:pPr>
              <w:pStyle w:val="ListParagraph"/>
              <w:ind w:left="0"/>
              <w:jc w:val="both"/>
              <w:rPr>
                <w:rFonts w:ascii="Times New Roman" w:hAnsi="Times New Roman" w:cs="Times New Roman"/>
                <w:b/>
                <w:bCs/>
                <w:sz w:val="20"/>
                <w:szCs w:val="20"/>
              </w:rPr>
            </w:pPr>
          </w:p>
        </w:tc>
        <w:tc>
          <w:tcPr>
            <w:tcW w:w="1418" w:type="dxa"/>
          </w:tcPr>
          <w:p w14:paraId="2A2DE076" w14:textId="5A3F94B5" w:rsidR="0004380F" w:rsidRPr="009C5B5F" w:rsidRDefault="0004380F" w:rsidP="009C5B5F">
            <w:pPr>
              <w:jc w:val="both"/>
              <w:rPr>
                <w:rFonts w:ascii="Times New Roman" w:hAnsi="Times New Roman" w:cs="Times New Roman"/>
                <w:b/>
                <w:bCs/>
                <w:color w:val="000000"/>
                <w:sz w:val="20"/>
                <w:szCs w:val="20"/>
              </w:rPr>
            </w:pPr>
            <w:r w:rsidRPr="0004380F">
              <w:rPr>
                <w:rFonts w:ascii="Times New Roman" w:hAnsi="Times New Roman" w:cs="Times New Roman"/>
                <w:b/>
                <w:bCs/>
                <w:color w:val="000000"/>
                <w:sz w:val="20"/>
                <w:szCs w:val="20"/>
              </w:rPr>
              <w:t>Number of Individual Taxpayers Reporting Tax Returns</w:t>
            </w:r>
          </w:p>
        </w:tc>
        <w:tc>
          <w:tcPr>
            <w:tcW w:w="3401" w:type="dxa"/>
            <w:gridSpan w:val="3"/>
          </w:tcPr>
          <w:p w14:paraId="3D08C68A" w14:textId="77777777" w:rsidR="0004380F" w:rsidRPr="0004380F" w:rsidRDefault="0004380F" w:rsidP="009C5B5F">
            <w:pPr>
              <w:pStyle w:val="ListParagraph"/>
              <w:ind w:left="0"/>
              <w:jc w:val="both"/>
              <w:rPr>
                <w:rFonts w:ascii="Times New Roman" w:hAnsi="Times New Roman" w:cs="Times New Roman"/>
                <w:b/>
                <w:bCs/>
                <w:sz w:val="20"/>
                <w:szCs w:val="20"/>
              </w:rPr>
            </w:pPr>
            <w:r w:rsidRPr="0004380F">
              <w:rPr>
                <w:rFonts w:ascii="Times New Roman" w:hAnsi="Times New Roman" w:cs="Times New Roman"/>
                <w:b/>
                <w:bCs/>
                <w:sz w:val="20"/>
                <w:szCs w:val="20"/>
              </w:rPr>
              <w:t>Age of Individual Taxpayers Required to File Tax Returns (years)</w:t>
            </w:r>
          </w:p>
        </w:tc>
      </w:tr>
      <w:tr w:rsidR="00E41744" w:rsidRPr="0004380F" w14:paraId="3AA63445" w14:textId="77777777" w:rsidTr="00BE6296">
        <w:tc>
          <w:tcPr>
            <w:tcW w:w="1418" w:type="dxa"/>
          </w:tcPr>
          <w:p w14:paraId="103F45D9" w14:textId="77777777" w:rsidR="00E41744" w:rsidRPr="0004380F" w:rsidRDefault="00E41744" w:rsidP="009C5B5F">
            <w:pPr>
              <w:pStyle w:val="ListParagraph"/>
              <w:ind w:left="0"/>
              <w:jc w:val="both"/>
              <w:rPr>
                <w:rFonts w:ascii="Times New Roman" w:hAnsi="Times New Roman" w:cs="Times New Roman"/>
                <w:sz w:val="20"/>
                <w:szCs w:val="20"/>
              </w:rPr>
            </w:pPr>
          </w:p>
        </w:tc>
        <w:tc>
          <w:tcPr>
            <w:tcW w:w="1559" w:type="dxa"/>
          </w:tcPr>
          <w:p w14:paraId="666752AC" w14:textId="77777777" w:rsidR="00E41744" w:rsidRPr="0004380F" w:rsidRDefault="00E41744" w:rsidP="009C5B5F">
            <w:pPr>
              <w:pStyle w:val="ListParagraph"/>
              <w:ind w:left="0"/>
              <w:jc w:val="both"/>
              <w:rPr>
                <w:rFonts w:ascii="Times New Roman" w:hAnsi="Times New Roman" w:cs="Times New Roman"/>
                <w:sz w:val="20"/>
                <w:szCs w:val="20"/>
              </w:rPr>
            </w:pPr>
          </w:p>
        </w:tc>
        <w:tc>
          <w:tcPr>
            <w:tcW w:w="1418" w:type="dxa"/>
          </w:tcPr>
          <w:p w14:paraId="24DB7D35" w14:textId="77777777" w:rsidR="00E41744" w:rsidRPr="0004380F" w:rsidRDefault="00E41744" w:rsidP="009C5B5F">
            <w:pPr>
              <w:pStyle w:val="ListParagraph"/>
              <w:ind w:left="0"/>
              <w:jc w:val="both"/>
              <w:rPr>
                <w:rFonts w:ascii="Times New Roman" w:hAnsi="Times New Roman" w:cs="Times New Roman"/>
                <w:sz w:val="20"/>
                <w:szCs w:val="20"/>
              </w:rPr>
            </w:pPr>
          </w:p>
        </w:tc>
        <w:tc>
          <w:tcPr>
            <w:tcW w:w="1134" w:type="dxa"/>
          </w:tcPr>
          <w:p w14:paraId="135F233D" w14:textId="7519D357" w:rsidR="00E41744" w:rsidRPr="0096791A" w:rsidRDefault="00E41744" w:rsidP="009C5B5F">
            <w:pPr>
              <w:pStyle w:val="ListParagraph"/>
              <w:ind w:left="0"/>
              <w:jc w:val="both"/>
              <w:rPr>
                <w:rFonts w:ascii="Times New Roman" w:hAnsi="Times New Roman" w:cs="Times New Roman"/>
                <w:sz w:val="20"/>
                <w:szCs w:val="20"/>
              </w:rPr>
            </w:pPr>
            <w:r w:rsidRPr="0096791A">
              <w:rPr>
                <w:rFonts w:ascii="Times New Roman" w:hAnsi="Times New Roman" w:cs="Times New Roman"/>
                <w:sz w:val="20"/>
                <w:szCs w:val="20"/>
              </w:rPr>
              <w:t xml:space="preserve">20 to </w:t>
            </w:r>
            <w:r w:rsidR="001D508B">
              <w:rPr>
                <w:rFonts w:ascii="Times New Roman" w:hAnsi="Times New Roman" w:cs="Times New Roman"/>
                <w:sz w:val="20"/>
                <w:szCs w:val="20"/>
              </w:rPr>
              <w:t>28</w:t>
            </w:r>
          </w:p>
        </w:tc>
        <w:tc>
          <w:tcPr>
            <w:tcW w:w="1134" w:type="dxa"/>
          </w:tcPr>
          <w:p w14:paraId="43D78B7D" w14:textId="77777777" w:rsidR="00E41744" w:rsidRPr="0096791A" w:rsidRDefault="00E41744" w:rsidP="009C5B5F">
            <w:pPr>
              <w:pStyle w:val="ListParagraph"/>
              <w:ind w:left="0"/>
              <w:jc w:val="both"/>
              <w:rPr>
                <w:rFonts w:ascii="Times New Roman" w:hAnsi="Times New Roman" w:cs="Times New Roman"/>
                <w:sz w:val="20"/>
                <w:szCs w:val="20"/>
              </w:rPr>
            </w:pPr>
            <w:r w:rsidRPr="0096791A">
              <w:rPr>
                <w:rFonts w:ascii="Times New Roman" w:hAnsi="Times New Roman" w:cs="Times New Roman"/>
                <w:sz w:val="20"/>
                <w:szCs w:val="20"/>
              </w:rPr>
              <w:t>30 to 40</w:t>
            </w:r>
          </w:p>
        </w:tc>
        <w:tc>
          <w:tcPr>
            <w:tcW w:w="1133" w:type="dxa"/>
          </w:tcPr>
          <w:p w14:paraId="3F0F1A52" w14:textId="77777777" w:rsidR="00E41744" w:rsidRPr="0096791A" w:rsidRDefault="00E41744" w:rsidP="009C5B5F">
            <w:pPr>
              <w:pStyle w:val="ListParagraph"/>
              <w:ind w:left="0"/>
              <w:jc w:val="both"/>
              <w:rPr>
                <w:rFonts w:ascii="Times New Roman" w:hAnsi="Times New Roman" w:cs="Times New Roman"/>
                <w:sz w:val="20"/>
                <w:szCs w:val="20"/>
              </w:rPr>
            </w:pPr>
            <w:r w:rsidRPr="0096791A">
              <w:rPr>
                <w:rFonts w:ascii="Times New Roman" w:hAnsi="Times New Roman" w:cs="Times New Roman"/>
                <w:sz w:val="20"/>
                <w:szCs w:val="20"/>
              </w:rPr>
              <w:t>40 to 50</w:t>
            </w:r>
          </w:p>
        </w:tc>
      </w:tr>
      <w:tr w:rsidR="00E41744" w14:paraId="3DEB59F4" w14:textId="77777777" w:rsidTr="00BE6296">
        <w:tc>
          <w:tcPr>
            <w:tcW w:w="1418" w:type="dxa"/>
          </w:tcPr>
          <w:p w14:paraId="15300147" w14:textId="77777777" w:rsidR="00E41744" w:rsidRPr="0096791A" w:rsidRDefault="00E41744" w:rsidP="009C5B5F">
            <w:pPr>
              <w:pStyle w:val="ListParagraph"/>
              <w:ind w:left="0"/>
              <w:jc w:val="both"/>
              <w:rPr>
                <w:rFonts w:ascii="Times New Roman" w:hAnsi="Times New Roman" w:cs="Times New Roman"/>
                <w:sz w:val="20"/>
                <w:szCs w:val="20"/>
              </w:rPr>
            </w:pPr>
            <w:r w:rsidRPr="0096791A">
              <w:rPr>
                <w:rFonts w:ascii="Times New Roman" w:hAnsi="Times New Roman" w:cs="Times New Roman"/>
                <w:sz w:val="20"/>
                <w:szCs w:val="20"/>
              </w:rPr>
              <w:t>2020</w:t>
            </w:r>
          </w:p>
        </w:tc>
        <w:tc>
          <w:tcPr>
            <w:tcW w:w="1559" w:type="dxa"/>
          </w:tcPr>
          <w:p w14:paraId="6DADBBD6" w14:textId="2ED6DDC0" w:rsidR="00E41744" w:rsidRPr="0096791A" w:rsidRDefault="00667BDF" w:rsidP="009C5B5F">
            <w:pPr>
              <w:pStyle w:val="ListParagraph"/>
              <w:ind w:left="0"/>
              <w:jc w:val="both"/>
              <w:rPr>
                <w:rFonts w:ascii="Times New Roman" w:hAnsi="Times New Roman" w:cs="Times New Roman"/>
                <w:sz w:val="20"/>
                <w:szCs w:val="20"/>
              </w:rPr>
            </w:pPr>
            <w:r w:rsidRPr="0096791A">
              <w:rPr>
                <w:rFonts w:ascii="Times New Roman" w:hAnsi="Times New Roman" w:cs="Times New Roman"/>
                <w:sz w:val="20"/>
                <w:szCs w:val="20"/>
              </w:rPr>
              <w:t>111.028</w:t>
            </w:r>
          </w:p>
        </w:tc>
        <w:tc>
          <w:tcPr>
            <w:tcW w:w="1418" w:type="dxa"/>
          </w:tcPr>
          <w:p w14:paraId="3D0BDFAD" w14:textId="2A631D49" w:rsidR="00E41744" w:rsidRPr="0096791A" w:rsidRDefault="00667BDF" w:rsidP="009C5B5F">
            <w:pPr>
              <w:pStyle w:val="ListParagraph"/>
              <w:ind w:left="0"/>
              <w:jc w:val="both"/>
              <w:rPr>
                <w:rFonts w:ascii="Times New Roman" w:hAnsi="Times New Roman" w:cs="Times New Roman"/>
                <w:sz w:val="20"/>
                <w:szCs w:val="20"/>
              </w:rPr>
            </w:pPr>
            <w:r w:rsidRPr="0096791A">
              <w:rPr>
                <w:rFonts w:ascii="Times New Roman" w:hAnsi="Times New Roman" w:cs="Times New Roman"/>
                <w:sz w:val="20"/>
                <w:szCs w:val="20"/>
              </w:rPr>
              <w:t>23.935</w:t>
            </w:r>
          </w:p>
        </w:tc>
        <w:tc>
          <w:tcPr>
            <w:tcW w:w="1134" w:type="dxa"/>
          </w:tcPr>
          <w:p w14:paraId="0B90CF16" w14:textId="648DD63A" w:rsidR="00E41744" w:rsidRPr="0096791A" w:rsidRDefault="00E41744" w:rsidP="009C5B5F">
            <w:pPr>
              <w:pStyle w:val="ListParagraph"/>
              <w:ind w:left="0"/>
              <w:jc w:val="both"/>
              <w:rPr>
                <w:rFonts w:ascii="Times New Roman" w:hAnsi="Times New Roman" w:cs="Times New Roman"/>
                <w:sz w:val="20"/>
                <w:szCs w:val="20"/>
              </w:rPr>
            </w:pPr>
            <w:r w:rsidRPr="0096791A">
              <w:rPr>
                <w:rFonts w:ascii="Times New Roman" w:hAnsi="Times New Roman" w:cs="Times New Roman"/>
                <w:sz w:val="20"/>
                <w:szCs w:val="20"/>
              </w:rPr>
              <w:t>1.317</w:t>
            </w:r>
          </w:p>
        </w:tc>
        <w:tc>
          <w:tcPr>
            <w:tcW w:w="1134" w:type="dxa"/>
          </w:tcPr>
          <w:p w14:paraId="4D652D4C" w14:textId="1C77618A" w:rsidR="00E41744" w:rsidRPr="0096791A" w:rsidRDefault="00E41744" w:rsidP="009C5B5F">
            <w:pPr>
              <w:pStyle w:val="ListParagraph"/>
              <w:ind w:left="0"/>
              <w:jc w:val="both"/>
              <w:rPr>
                <w:rFonts w:ascii="Times New Roman" w:hAnsi="Times New Roman" w:cs="Times New Roman"/>
                <w:sz w:val="20"/>
                <w:szCs w:val="20"/>
              </w:rPr>
            </w:pPr>
            <w:r w:rsidRPr="0096791A">
              <w:rPr>
                <w:rFonts w:ascii="Times New Roman" w:hAnsi="Times New Roman" w:cs="Times New Roman"/>
                <w:sz w:val="20"/>
                <w:szCs w:val="20"/>
              </w:rPr>
              <w:t>7.144</w:t>
            </w:r>
          </w:p>
        </w:tc>
        <w:tc>
          <w:tcPr>
            <w:tcW w:w="1133" w:type="dxa"/>
          </w:tcPr>
          <w:p w14:paraId="3D87A031" w14:textId="1C6310B3" w:rsidR="00E41744" w:rsidRPr="0096791A" w:rsidRDefault="00667BDF" w:rsidP="009C5B5F">
            <w:pPr>
              <w:pStyle w:val="ListParagraph"/>
              <w:ind w:left="0"/>
              <w:jc w:val="both"/>
              <w:rPr>
                <w:rFonts w:ascii="Times New Roman" w:hAnsi="Times New Roman" w:cs="Times New Roman"/>
                <w:sz w:val="20"/>
                <w:szCs w:val="20"/>
              </w:rPr>
            </w:pPr>
            <w:r w:rsidRPr="0096791A">
              <w:rPr>
                <w:rFonts w:ascii="Times New Roman" w:hAnsi="Times New Roman" w:cs="Times New Roman"/>
                <w:sz w:val="20"/>
                <w:szCs w:val="20"/>
              </w:rPr>
              <w:t>7.144</w:t>
            </w:r>
          </w:p>
        </w:tc>
      </w:tr>
      <w:tr w:rsidR="00E41744" w14:paraId="3E6D3BAD" w14:textId="77777777" w:rsidTr="00BE6296">
        <w:tc>
          <w:tcPr>
            <w:tcW w:w="1418" w:type="dxa"/>
          </w:tcPr>
          <w:p w14:paraId="08E6BE36" w14:textId="77777777" w:rsidR="00E41744" w:rsidRPr="0096791A" w:rsidRDefault="00E41744" w:rsidP="009C5B5F">
            <w:pPr>
              <w:pStyle w:val="ListParagraph"/>
              <w:ind w:left="0"/>
              <w:jc w:val="both"/>
              <w:rPr>
                <w:rFonts w:ascii="Times New Roman" w:hAnsi="Times New Roman" w:cs="Times New Roman"/>
                <w:sz w:val="20"/>
                <w:szCs w:val="20"/>
              </w:rPr>
            </w:pPr>
            <w:r w:rsidRPr="0096791A">
              <w:rPr>
                <w:rFonts w:ascii="Times New Roman" w:hAnsi="Times New Roman" w:cs="Times New Roman"/>
                <w:sz w:val="20"/>
                <w:szCs w:val="20"/>
              </w:rPr>
              <w:t>2021</w:t>
            </w:r>
          </w:p>
        </w:tc>
        <w:tc>
          <w:tcPr>
            <w:tcW w:w="1559" w:type="dxa"/>
          </w:tcPr>
          <w:p w14:paraId="171BC58F" w14:textId="0E4C1298" w:rsidR="00E41744" w:rsidRPr="0096791A" w:rsidRDefault="00667BDF" w:rsidP="009C5B5F">
            <w:pPr>
              <w:pStyle w:val="ListParagraph"/>
              <w:ind w:left="0"/>
              <w:jc w:val="both"/>
              <w:rPr>
                <w:rFonts w:ascii="Times New Roman" w:hAnsi="Times New Roman" w:cs="Times New Roman"/>
                <w:sz w:val="20"/>
                <w:szCs w:val="20"/>
              </w:rPr>
            </w:pPr>
            <w:r w:rsidRPr="0096791A">
              <w:rPr>
                <w:rFonts w:ascii="Times New Roman" w:hAnsi="Times New Roman" w:cs="Times New Roman"/>
                <w:sz w:val="20"/>
                <w:szCs w:val="20"/>
              </w:rPr>
              <w:t>118.313</w:t>
            </w:r>
          </w:p>
        </w:tc>
        <w:tc>
          <w:tcPr>
            <w:tcW w:w="1418" w:type="dxa"/>
          </w:tcPr>
          <w:p w14:paraId="1F76AB4F" w14:textId="7A4F6357" w:rsidR="00E41744" w:rsidRPr="0096791A" w:rsidRDefault="00667BDF" w:rsidP="009C5B5F">
            <w:pPr>
              <w:pStyle w:val="ListParagraph"/>
              <w:ind w:left="0"/>
              <w:jc w:val="both"/>
              <w:rPr>
                <w:rFonts w:ascii="Times New Roman" w:hAnsi="Times New Roman" w:cs="Times New Roman"/>
                <w:sz w:val="20"/>
                <w:szCs w:val="20"/>
              </w:rPr>
            </w:pPr>
            <w:r w:rsidRPr="0096791A">
              <w:rPr>
                <w:rFonts w:ascii="Times New Roman" w:hAnsi="Times New Roman" w:cs="Times New Roman"/>
                <w:sz w:val="20"/>
                <w:szCs w:val="20"/>
              </w:rPr>
              <w:t>28.847</w:t>
            </w:r>
          </w:p>
        </w:tc>
        <w:tc>
          <w:tcPr>
            <w:tcW w:w="1134" w:type="dxa"/>
          </w:tcPr>
          <w:p w14:paraId="2696BD8F" w14:textId="3C3664F2" w:rsidR="00E41744" w:rsidRPr="0096791A" w:rsidRDefault="00E41744" w:rsidP="009C5B5F">
            <w:pPr>
              <w:pStyle w:val="ListParagraph"/>
              <w:ind w:left="0"/>
              <w:jc w:val="both"/>
              <w:rPr>
                <w:rFonts w:ascii="Times New Roman" w:hAnsi="Times New Roman" w:cs="Times New Roman"/>
                <w:sz w:val="20"/>
                <w:szCs w:val="20"/>
              </w:rPr>
            </w:pPr>
            <w:r w:rsidRPr="0096791A">
              <w:rPr>
                <w:rFonts w:ascii="Times New Roman" w:hAnsi="Times New Roman" w:cs="Times New Roman"/>
                <w:sz w:val="20"/>
                <w:szCs w:val="20"/>
              </w:rPr>
              <w:t>2.</w:t>
            </w:r>
            <w:r w:rsidR="00E50DBC">
              <w:rPr>
                <w:rFonts w:ascii="Times New Roman" w:hAnsi="Times New Roman" w:cs="Times New Roman"/>
                <w:sz w:val="20"/>
                <w:szCs w:val="20"/>
              </w:rPr>
              <w:t>139</w:t>
            </w:r>
          </w:p>
        </w:tc>
        <w:tc>
          <w:tcPr>
            <w:tcW w:w="1134" w:type="dxa"/>
          </w:tcPr>
          <w:p w14:paraId="7FF2D1D7" w14:textId="75EA8B17" w:rsidR="00E41744" w:rsidRPr="0096791A" w:rsidRDefault="00667BDF" w:rsidP="009C5B5F">
            <w:pPr>
              <w:pStyle w:val="ListParagraph"/>
              <w:ind w:left="0"/>
              <w:jc w:val="both"/>
              <w:rPr>
                <w:rFonts w:ascii="Times New Roman" w:hAnsi="Times New Roman" w:cs="Times New Roman"/>
                <w:sz w:val="20"/>
                <w:szCs w:val="20"/>
              </w:rPr>
            </w:pPr>
            <w:r w:rsidRPr="0096791A">
              <w:rPr>
                <w:rFonts w:ascii="Times New Roman" w:hAnsi="Times New Roman" w:cs="Times New Roman"/>
                <w:sz w:val="20"/>
                <w:szCs w:val="20"/>
              </w:rPr>
              <w:t>8.976</w:t>
            </w:r>
          </w:p>
        </w:tc>
        <w:tc>
          <w:tcPr>
            <w:tcW w:w="1133" w:type="dxa"/>
          </w:tcPr>
          <w:p w14:paraId="21691C78" w14:textId="07960E2C" w:rsidR="00E41744" w:rsidRPr="0096791A" w:rsidRDefault="00667BDF" w:rsidP="009C5B5F">
            <w:pPr>
              <w:pStyle w:val="ListParagraph"/>
              <w:ind w:left="0"/>
              <w:jc w:val="both"/>
              <w:rPr>
                <w:rFonts w:ascii="Times New Roman" w:hAnsi="Times New Roman" w:cs="Times New Roman"/>
                <w:sz w:val="20"/>
                <w:szCs w:val="20"/>
              </w:rPr>
            </w:pPr>
            <w:r w:rsidRPr="0096791A">
              <w:rPr>
                <w:rFonts w:ascii="Times New Roman" w:hAnsi="Times New Roman" w:cs="Times New Roman"/>
                <w:sz w:val="20"/>
                <w:szCs w:val="20"/>
              </w:rPr>
              <w:t>8.426</w:t>
            </w:r>
          </w:p>
        </w:tc>
      </w:tr>
      <w:tr w:rsidR="00E41744" w14:paraId="2212E0CE" w14:textId="77777777" w:rsidTr="00BE6296">
        <w:tc>
          <w:tcPr>
            <w:tcW w:w="1418" w:type="dxa"/>
          </w:tcPr>
          <w:p w14:paraId="7F97201B" w14:textId="77777777" w:rsidR="00E41744" w:rsidRPr="0096791A" w:rsidRDefault="00E41744" w:rsidP="009C5B5F">
            <w:pPr>
              <w:pStyle w:val="ListParagraph"/>
              <w:ind w:left="0"/>
              <w:jc w:val="both"/>
              <w:rPr>
                <w:rFonts w:ascii="Times New Roman" w:hAnsi="Times New Roman" w:cs="Times New Roman"/>
                <w:sz w:val="20"/>
                <w:szCs w:val="20"/>
              </w:rPr>
            </w:pPr>
            <w:r w:rsidRPr="0096791A">
              <w:rPr>
                <w:rFonts w:ascii="Times New Roman" w:hAnsi="Times New Roman" w:cs="Times New Roman"/>
                <w:sz w:val="20"/>
                <w:szCs w:val="20"/>
              </w:rPr>
              <w:t>2022</w:t>
            </w:r>
          </w:p>
        </w:tc>
        <w:tc>
          <w:tcPr>
            <w:tcW w:w="1559" w:type="dxa"/>
          </w:tcPr>
          <w:p w14:paraId="63B797DA" w14:textId="716FED3A" w:rsidR="00E41744" w:rsidRPr="0096791A" w:rsidRDefault="00667BDF" w:rsidP="009C5B5F">
            <w:pPr>
              <w:pStyle w:val="ListParagraph"/>
              <w:ind w:left="0"/>
              <w:jc w:val="both"/>
              <w:rPr>
                <w:rFonts w:ascii="Times New Roman" w:hAnsi="Times New Roman" w:cs="Times New Roman"/>
                <w:sz w:val="20"/>
                <w:szCs w:val="20"/>
              </w:rPr>
            </w:pPr>
            <w:r w:rsidRPr="0096791A">
              <w:rPr>
                <w:rFonts w:ascii="Times New Roman" w:hAnsi="Times New Roman" w:cs="Times New Roman"/>
                <w:sz w:val="20"/>
                <w:szCs w:val="20"/>
              </w:rPr>
              <w:t>126.390</w:t>
            </w:r>
          </w:p>
        </w:tc>
        <w:tc>
          <w:tcPr>
            <w:tcW w:w="1418" w:type="dxa"/>
          </w:tcPr>
          <w:p w14:paraId="154983B4" w14:textId="408D2140" w:rsidR="00E41744" w:rsidRPr="0096791A" w:rsidRDefault="00667BDF" w:rsidP="009C5B5F">
            <w:pPr>
              <w:pStyle w:val="ListParagraph"/>
              <w:ind w:left="0"/>
              <w:jc w:val="both"/>
              <w:rPr>
                <w:rFonts w:ascii="Times New Roman" w:hAnsi="Times New Roman" w:cs="Times New Roman"/>
                <w:sz w:val="20"/>
                <w:szCs w:val="20"/>
              </w:rPr>
            </w:pPr>
            <w:r w:rsidRPr="0096791A">
              <w:rPr>
                <w:rFonts w:ascii="Times New Roman" w:hAnsi="Times New Roman" w:cs="Times New Roman"/>
                <w:sz w:val="20"/>
                <w:szCs w:val="20"/>
              </w:rPr>
              <w:t>31.260</w:t>
            </w:r>
          </w:p>
        </w:tc>
        <w:tc>
          <w:tcPr>
            <w:tcW w:w="1134" w:type="dxa"/>
          </w:tcPr>
          <w:p w14:paraId="404E4D62" w14:textId="5879709E" w:rsidR="00E41744" w:rsidRPr="0096791A" w:rsidRDefault="00E50DBC" w:rsidP="009C5B5F">
            <w:pPr>
              <w:pStyle w:val="ListParagraph"/>
              <w:ind w:left="0"/>
              <w:jc w:val="both"/>
              <w:rPr>
                <w:rFonts w:ascii="Times New Roman" w:hAnsi="Times New Roman" w:cs="Times New Roman"/>
                <w:sz w:val="20"/>
                <w:szCs w:val="20"/>
              </w:rPr>
            </w:pPr>
            <w:r>
              <w:rPr>
                <w:rFonts w:ascii="Times New Roman" w:hAnsi="Times New Roman" w:cs="Times New Roman"/>
                <w:sz w:val="20"/>
                <w:szCs w:val="20"/>
              </w:rPr>
              <w:t>2.933</w:t>
            </w:r>
          </w:p>
        </w:tc>
        <w:tc>
          <w:tcPr>
            <w:tcW w:w="1134" w:type="dxa"/>
          </w:tcPr>
          <w:p w14:paraId="16FB7CE6" w14:textId="39DB4D07" w:rsidR="00E41744" w:rsidRPr="0096791A" w:rsidRDefault="00667BDF" w:rsidP="009C5B5F">
            <w:pPr>
              <w:pStyle w:val="ListParagraph"/>
              <w:ind w:left="0"/>
              <w:jc w:val="both"/>
              <w:rPr>
                <w:rFonts w:ascii="Times New Roman" w:hAnsi="Times New Roman" w:cs="Times New Roman"/>
                <w:sz w:val="20"/>
                <w:szCs w:val="20"/>
              </w:rPr>
            </w:pPr>
            <w:r w:rsidRPr="0096791A">
              <w:rPr>
                <w:rFonts w:ascii="Times New Roman" w:hAnsi="Times New Roman" w:cs="Times New Roman"/>
                <w:sz w:val="20"/>
                <w:szCs w:val="20"/>
              </w:rPr>
              <w:t>9.682</w:t>
            </w:r>
          </w:p>
        </w:tc>
        <w:tc>
          <w:tcPr>
            <w:tcW w:w="1133" w:type="dxa"/>
          </w:tcPr>
          <w:p w14:paraId="48F3444B" w14:textId="1BDC9E3C" w:rsidR="00E41744" w:rsidRPr="0096791A" w:rsidRDefault="00667BDF" w:rsidP="009C5B5F">
            <w:pPr>
              <w:pStyle w:val="ListParagraph"/>
              <w:ind w:left="0"/>
              <w:jc w:val="both"/>
              <w:rPr>
                <w:rFonts w:ascii="Times New Roman" w:hAnsi="Times New Roman" w:cs="Times New Roman"/>
                <w:sz w:val="20"/>
                <w:szCs w:val="20"/>
              </w:rPr>
            </w:pPr>
            <w:r w:rsidRPr="0096791A">
              <w:rPr>
                <w:rFonts w:ascii="Times New Roman" w:hAnsi="Times New Roman" w:cs="Times New Roman"/>
                <w:sz w:val="20"/>
                <w:szCs w:val="20"/>
              </w:rPr>
              <w:t>9.089</w:t>
            </w:r>
          </w:p>
        </w:tc>
      </w:tr>
      <w:tr w:rsidR="00E41744" w14:paraId="69841C68" w14:textId="77777777" w:rsidTr="00BE6296">
        <w:tc>
          <w:tcPr>
            <w:tcW w:w="1418" w:type="dxa"/>
          </w:tcPr>
          <w:p w14:paraId="494702A5" w14:textId="77777777" w:rsidR="00E41744" w:rsidRPr="0096791A" w:rsidRDefault="00E41744" w:rsidP="009C5B5F">
            <w:pPr>
              <w:pStyle w:val="ListParagraph"/>
              <w:ind w:left="0"/>
              <w:jc w:val="both"/>
              <w:rPr>
                <w:rFonts w:ascii="Times New Roman" w:hAnsi="Times New Roman" w:cs="Times New Roman"/>
                <w:sz w:val="20"/>
                <w:szCs w:val="20"/>
              </w:rPr>
            </w:pPr>
            <w:r w:rsidRPr="0096791A">
              <w:rPr>
                <w:rFonts w:ascii="Times New Roman" w:hAnsi="Times New Roman" w:cs="Times New Roman"/>
                <w:sz w:val="20"/>
                <w:szCs w:val="20"/>
              </w:rPr>
              <w:t>2023</w:t>
            </w:r>
          </w:p>
        </w:tc>
        <w:tc>
          <w:tcPr>
            <w:tcW w:w="1559" w:type="dxa"/>
          </w:tcPr>
          <w:p w14:paraId="443D5C8B" w14:textId="5B1A1C46" w:rsidR="00E41744" w:rsidRPr="0096791A" w:rsidRDefault="00667BDF" w:rsidP="009C5B5F">
            <w:pPr>
              <w:pStyle w:val="ListParagraph"/>
              <w:ind w:left="0"/>
              <w:jc w:val="both"/>
              <w:rPr>
                <w:rFonts w:ascii="Times New Roman" w:hAnsi="Times New Roman" w:cs="Times New Roman"/>
                <w:sz w:val="20"/>
                <w:szCs w:val="20"/>
              </w:rPr>
            </w:pPr>
            <w:r w:rsidRPr="0096791A">
              <w:rPr>
                <w:rFonts w:ascii="Times New Roman" w:hAnsi="Times New Roman" w:cs="Times New Roman"/>
                <w:sz w:val="20"/>
                <w:szCs w:val="20"/>
              </w:rPr>
              <w:t>134.905</w:t>
            </w:r>
          </w:p>
        </w:tc>
        <w:tc>
          <w:tcPr>
            <w:tcW w:w="1418" w:type="dxa"/>
          </w:tcPr>
          <w:p w14:paraId="011409DB" w14:textId="23D7458D" w:rsidR="00E41744" w:rsidRPr="0096791A" w:rsidRDefault="00667BDF" w:rsidP="009C5B5F">
            <w:pPr>
              <w:pStyle w:val="ListParagraph"/>
              <w:ind w:left="0"/>
              <w:jc w:val="both"/>
              <w:rPr>
                <w:rFonts w:ascii="Times New Roman" w:hAnsi="Times New Roman" w:cs="Times New Roman"/>
                <w:sz w:val="20"/>
                <w:szCs w:val="20"/>
              </w:rPr>
            </w:pPr>
            <w:r w:rsidRPr="0096791A">
              <w:rPr>
                <w:rFonts w:ascii="Times New Roman" w:hAnsi="Times New Roman" w:cs="Times New Roman"/>
                <w:sz w:val="20"/>
                <w:szCs w:val="20"/>
              </w:rPr>
              <w:t>35.269</w:t>
            </w:r>
          </w:p>
        </w:tc>
        <w:tc>
          <w:tcPr>
            <w:tcW w:w="1134" w:type="dxa"/>
          </w:tcPr>
          <w:p w14:paraId="78CAC35D" w14:textId="50C680CC" w:rsidR="00E41744" w:rsidRPr="0096791A" w:rsidRDefault="00E41744" w:rsidP="009C5B5F">
            <w:pPr>
              <w:pStyle w:val="ListParagraph"/>
              <w:ind w:left="0"/>
              <w:jc w:val="both"/>
              <w:rPr>
                <w:rFonts w:ascii="Times New Roman" w:hAnsi="Times New Roman" w:cs="Times New Roman"/>
                <w:sz w:val="20"/>
                <w:szCs w:val="20"/>
              </w:rPr>
            </w:pPr>
            <w:r w:rsidRPr="0096791A">
              <w:rPr>
                <w:rFonts w:ascii="Times New Roman" w:hAnsi="Times New Roman" w:cs="Times New Roman"/>
                <w:sz w:val="20"/>
                <w:szCs w:val="20"/>
              </w:rPr>
              <w:t>4.</w:t>
            </w:r>
            <w:r w:rsidR="00E023C3">
              <w:rPr>
                <w:rFonts w:ascii="Times New Roman" w:hAnsi="Times New Roman" w:cs="Times New Roman"/>
                <w:sz w:val="20"/>
                <w:szCs w:val="20"/>
              </w:rPr>
              <w:t>516</w:t>
            </w:r>
          </w:p>
        </w:tc>
        <w:tc>
          <w:tcPr>
            <w:tcW w:w="1134" w:type="dxa"/>
          </w:tcPr>
          <w:p w14:paraId="15B5B875" w14:textId="6194BE83" w:rsidR="00E41744" w:rsidRPr="0096791A" w:rsidRDefault="00667BDF" w:rsidP="009C5B5F">
            <w:pPr>
              <w:pStyle w:val="ListParagraph"/>
              <w:ind w:left="0"/>
              <w:jc w:val="both"/>
              <w:rPr>
                <w:rFonts w:ascii="Times New Roman" w:hAnsi="Times New Roman" w:cs="Times New Roman"/>
                <w:sz w:val="20"/>
                <w:szCs w:val="20"/>
              </w:rPr>
            </w:pPr>
            <w:r w:rsidRPr="0096791A">
              <w:rPr>
                <w:rFonts w:ascii="Times New Roman" w:hAnsi="Times New Roman" w:cs="Times New Roman"/>
                <w:sz w:val="20"/>
                <w:szCs w:val="20"/>
              </w:rPr>
              <w:t>10.860</w:t>
            </w:r>
          </w:p>
        </w:tc>
        <w:tc>
          <w:tcPr>
            <w:tcW w:w="1133" w:type="dxa"/>
          </w:tcPr>
          <w:p w14:paraId="77720E48" w14:textId="7DEF7E83" w:rsidR="00E41744" w:rsidRPr="0096791A" w:rsidRDefault="00667BDF" w:rsidP="009C5B5F">
            <w:pPr>
              <w:pStyle w:val="ListParagraph"/>
              <w:ind w:left="0"/>
              <w:jc w:val="both"/>
              <w:rPr>
                <w:rFonts w:ascii="Times New Roman" w:hAnsi="Times New Roman" w:cs="Times New Roman"/>
                <w:sz w:val="20"/>
                <w:szCs w:val="20"/>
              </w:rPr>
            </w:pPr>
            <w:r w:rsidRPr="0096791A">
              <w:rPr>
                <w:rFonts w:ascii="Times New Roman" w:hAnsi="Times New Roman" w:cs="Times New Roman"/>
                <w:sz w:val="20"/>
                <w:szCs w:val="20"/>
              </w:rPr>
              <w:t>9.994</w:t>
            </w:r>
          </w:p>
        </w:tc>
      </w:tr>
      <w:tr w:rsidR="00E41744" w14:paraId="3E2B5B4D" w14:textId="77777777" w:rsidTr="00BE6296">
        <w:tc>
          <w:tcPr>
            <w:tcW w:w="1418" w:type="dxa"/>
          </w:tcPr>
          <w:p w14:paraId="0C42A7E9" w14:textId="77777777" w:rsidR="00E41744" w:rsidRPr="0096791A" w:rsidRDefault="00E41744" w:rsidP="009C5B5F">
            <w:pPr>
              <w:pStyle w:val="ListParagraph"/>
              <w:ind w:left="0"/>
              <w:jc w:val="both"/>
              <w:rPr>
                <w:rFonts w:ascii="Times New Roman" w:hAnsi="Times New Roman" w:cs="Times New Roman"/>
                <w:sz w:val="20"/>
                <w:szCs w:val="20"/>
              </w:rPr>
            </w:pPr>
            <w:r w:rsidRPr="0096791A">
              <w:rPr>
                <w:rFonts w:ascii="Times New Roman" w:hAnsi="Times New Roman" w:cs="Times New Roman"/>
                <w:sz w:val="20"/>
                <w:szCs w:val="20"/>
              </w:rPr>
              <w:t>2024</w:t>
            </w:r>
          </w:p>
        </w:tc>
        <w:tc>
          <w:tcPr>
            <w:tcW w:w="1559" w:type="dxa"/>
          </w:tcPr>
          <w:p w14:paraId="74305F39" w14:textId="7BEF0376" w:rsidR="00E41744" w:rsidRPr="0096791A" w:rsidRDefault="00667BDF" w:rsidP="009C5B5F">
            <w:pPr>
              <w:pStyle w:val="ListParagraph"/>
              <w:ind w:left="0"/>
              <w:jc w:val="both"/>
              <w:rPr>
                <w:rFonts w:ascii="Times New Roman" w:hAnsi="Times New Roman" w:cs="Times New Roman"/>
                <w:sz w:val="20"/>
                <w:szCs w:val="20"/>
              </w:rPr>
            </w:pPr>
            <w:r w:rsidRPr="0096791A">
              <w:rPr>
                <w:rFonts w:ascii="Times New Roman" w:hAnsi="Times New Roman" w:cs="Times New Roman"/>
                <w:sz w:val="20"/>
                <w:szCs w:val="20"/>
              </w:rPr>
              <w:t>148.982</w:t>
            </w:r>
          </w:p>
        </w:tc>
        <w:tc>
          <w:tcPr>
            <w:tcW w:w="1418" w:type="dxa"/>
          </w:tcPr>
          <w:p w14:paraId="7EC1F5C7" w14:textId="5CA6C908" w:rsidR="00E41744" w:rsidRPr="0096791A" w:rsidRDefault="00667BDF" w:rsidP="009C5B5F">
            <w:pPr>
              <w:pStyle w:val="ListParagraph"/>
              <w:ind w:left="0"/>
              <w:jc w:val="both"/>
              <w:rPr>
                <w:rFonts w:ascii="Times New Roman" w:hAnsi="Times New Roman" w:cs="Times New Roman"/>
                <w:sz w:val="20"/>
                <w:szCs w:val="20"/>
              </w:rPr>
            </w:pPr>
            <w:r w:rsidRPr="0096791A">
              <w:rPr>
                <w:rFonts w:ascii="Times New Roman" w:hAnsi="Times New Roman" w:cs="Times New Roman"/>
                <w:sz w:val="20"/>
                <w:szCs w:val="20"/>
              </w:rPr>
              <w:t>32.787</w:t>
            </w:r>
          </w:p>
        </w:tc>
        <w:tc>
          <w:tcPr>
            <w:tcW w:w="1134" w:type="dxa"/>
          </w:tcPr>
          <w:p w14:paraId="71FEDF08" w14:textId="23BDB5F0" w:rsidR="00E41744" w:rsidRPr="0096791A" w:rsidRDefault="00E41744" w:rsidP="009C5B5F">
            <w:pPr>
              <w:pStyle w:val="ListParagraph"/>
              <w:ind w:left="0"/>
              <w:jc w:val="both"/>
              <w:rPr>
                <w:rFonts w:ascii="Times New Roman" w:hAnsi="Times New Roman" w:cs="Times New Roman"/>
                <w:sz w:val="20"/>
                <w:szCs w:val="20"/>
              </w:rPr>
            </w:pPr>
            <w:r w:rsidRPr="0096791A">
              <w:rPr>
                <w:rFonts w:ascii="Times New Roman" w:hAnsi="Times New Roman" w:cs="Times New Roman"/>
                <w:sz w:val="20"/>
                <w:szCs w:val="20"/>
              </w:rPr>
              <w:t>5.</w:t>
            </w:r>
            <w:r w:rsidR="00E023C3">
              <w:rPr>
                <w:rFonts w:ascii="Times New Roman" w:hAnsi="Times New Roman" w:cs="Times New Roman"/>
                <w:sz w:val="20"/>
                <w:szCs w:val="20"/>
              </w:rPr>
              <w:t>105</w:t>
            </w:r>
          </w:p>
        </w:tc>
        <w:tc>
          <w:tcPr>
            <w:tcW w:w="1134" w:type="dxa"/>
          </w:tcPr>
          <w:p w14:paraId="59BF2CF7" w14:textId="16D74CC1" w:rsidR="00E41744" w:rsidRPr="0096791A" w:rsidRDefault="00667BDF" w:rsidP="009C5B5F">
            <w:pPr>
              <w:pStyle w:val="ListParagraph"/>
              <w:ind w:left="0"/>
              <w:jc w:val="both"/>
              <w:rPr>
                <w:rFonts w:ascii="Times New Roman" w:hAnsi="Times New Roman" w:cs="Times New Roman"/>
                <w:sz w:val="20"/>
                <w:szCs w:val="20"/>
              </w:rPr>
            </w:pPr>
            <w:r w:rsidRPr="0096791A">
              <w:rPr>
                <w:rFonts w:ascii="Times New Roman" w:hAnsi="Times New Roman" w:cs="Times New Roman"/>
                <w:sz w:val="20"/>
                <w:szCs w:val="20"/>
              </w:rPr>
              <w:t>9.994</w:t>
            </w:r>
          </w:p>
        </w:tc>
        <w:tc>
          <w:tcPr>
            <w:tcW w:w="1133" w:type="dxa"/>
          </w:tcPr>
          <w:p w14:paraId="162CF1B3" w14:textId="5092EF45" w:rsidR="00E41744" w:rsidRPr="0096791A" w:rsidRDefault="00667BDF" w:rsidP="009C5B5F">
            <w:pPr>
              <w:pStyle w:val="ListParagraph"/>
              <w:ind w:left="0"/>
              <w:jc w:val="both"/>
              <w:rPr>
                <w:rFonts w:ascii="Times New Roman" w:hAnsi="Times New Roman" w:cs="Times New Roman"/>
                <w:sz w:val="20"/>
                <w:szCs w:val="20"/>
              </w:rPr>
            </w:pPr>
            <w:r w:rsidRPr="0096791A">
              <w:rPr>
                <w:rFonts w:ascii="Times New Roman" w:hAnsi="Times New Roman" w:cs="Times New Roman"/>
                <w:sz w:val="20"/>
                <w:szCs w:val="20"/>
              </w:rPr>
              <w:t>9.331</w:t>
            </w:r>
          </w:p>
        </w:tc>
      </w:tr>
    </w:tbl>
    <w:p w14:paraId="38D0B43A" w14:textId="723B0B3A" w:rsidR="004C76C6" w:rsidRPr="00B74F91" w:rsidRDefault="004C76C6" w:rsidP="00BE6296">
      <w:pPr>
        <w:spacing w:after="0" w:line="480" w:lineRule="auto"/>
        <w:ind w:left="426" w:hanging="426"/>
        <w:jc w:val="both"/>
        <w:rPr>
          <w:rFonts w:ascii="Times New Roman" w:hAnsi="Times New Roman" w:cs="Times New Roman"/>
          <w:i/>
          <w:iCs/>
          <w:sz w:val="20"/>
          <w:szCs w:val="20"/>
        </w:rPr>
      </w:pPr>
      <w:r w:rsidRPr="00B74F91">
        <w:rPr>
          <w:rFonts w:ascii="Times New Roman" w:hAnsi="Times New Roman" w:cs="Times New Roman"/>
          <w:color w:val="000000" w:themeColor="text1"/>
          <w:sz w:val="20"/>
          <w:szCs w:val="20"/>
        </w:rPr>
        <w:t>S</w:t>
      </w:r>
      <w:r w:rsidRPr="00B74F91">
        <w:rPr>
          <w:rFonts w:ascii="Times New Roman" w:hAnsi="Times New Roman" w:cs="Times New Roman"/>
          <w:i/>
          <w:iCs/>
          <w:sz w:val="20"/>
          <w:szCs w:val="20"/>
        </w:rPr>
        <w:t xml:space="preserve">ource: Samarinda </w:t>
      </w:r>
      <w:r w:rsidR="001F0C37" w:rsidRPr="00B74F91">
        <w:rPr>
          <w:rFonts w:ascii="Times New Roman" w:hAnsi="Times New Roman" w:cs="Times New Roman"/>
          <w:i/>
          <w:iCs/>
          <w:sz w:val="20"/>
          <w:szCs w:val="20"/>
        </w:rPr>
        <w:t>Ilir</w:t>
      </w:r>
      <w:r w:rsidRPr="00B74F91">
        <w:rPr>
          <w:rFonts w:ascii="Times New Roman" w:hAnsi="Times New Roman" w:cs="Times New Roman"/>
          <w:i/>
          <w:iCs/>
          <w:sz w:val="20"/>
          <w:szCs w:val="20"/>
        </w:rPr>
        <w:t xml:space="preserve"> Tax Office</w:t>
      </w:r>
      <w:r w:rsidR="0074013C" w:rsidRPr="00B74F91">
        <w:rPr>
          <w:rFonts w:ascii="Times New Roman" w:hAnsi="Times New Roman" w:cs="Times New Roman"/>
          <w:i/>
          <w:iCs/>
          <w:sz w:val="20"/>
          <w:szCs w:val="20"/>
        </w:rPr>
        <w:t>, 2025</w:t>
      </w:r>
    </w:p>
    <w:p w14:paraId="07A1E400" w14:textId="35AD7296" w:rsidR="00A37150" w:rsidRDefault="001A537A" w:rsidP="00BE6296">
      <w:pPr>
        <w:pStyle w:val="ListParagraph"/>
        <w:spacing w:after="0" w:line="480" w:lineRule="auto"/>
        <w:ind w:left="0" w:firstLine="851"/>
        <w:jc w:val="both"/>
        <w:rPr>
          <w:rFonts w:ascii="Times New Roman" w:hAnsi="Times New Roman" w:cs="Times New Roman"/>
          <w:color w:val="000000" w:themeColor="text1"/>
          <w:sz w:val="24"/>
          <w:szCs w:val="24"/>
        </w:rPr>
      </w:pPr>
      <w:r w:rsidRPr="00533805">
        <w:rPr>
          <w:rFonts w:ascii="Times New Roman" w:hAnsi="Times New Roman" w:cs="Times New Roman"/>
          <w:color w:val="000000" w:themeColor="text1"/>
          <w:sz w:val="24"/>
          <w:szCs w:val="24"/>
        </w:rPr>
        <w:t xml:space="preserve">A similar pattern can be seen at the Samarinda </w:t>
      </w:r>
      <w:r>
        <w:rPr>
          <w:rFonts w:ascii="Times New Roman" w:hAnsi="Times New Roman" w:cs="Times New Roman"/>
          <w:color w:val="000000" w:themeColor="text1"/>
          <w:sz w:val="24"/>
          <w:szCs w:val="24"/>
        </w:rPr>
        <w:t>Ilir</w:t>
      </w:r>
      <w:r w:rsidRPr="00533805">
        <w:rPr>
          <w:rFonts w:ascii="Times New Roman" w:hAnsi="Times New Roman" w:cs="Times New Roman"/>
          <w:color w:val="000000" w:themeColor="text1"/>
          <w:sz w:val="24"/>
          <w:szCs w:val="24"/>
        </w:rPr>
        <w:t xml:space="preserve"> Tax Office</w:t>
      </w:r>
      <w:r w:rsidR="001D4272" w:rsidRPr="006A3845">
        <w:rPr>
          <w:rFonts w:ascii="Times New Roman" w:hAnsi="Times New Roman" w:cs="Times New Roman"/>
          <w:color w:val="000000" w:themeColor="text1"/>
          <w:sz w:val="24"/>
          <w:szCs w:val="24"/>
        </w:rPr>
        <w:t>. In 2020, there were 1,317 filers in this age group, which increased to 2,</w:t>
      </w:r>
      <w:r w:rsidR="00E023C3">
        <w:rPr>
          <w:rFonts w:ascii="Times New Roman" w:hAnsi="Times New Roman" w:cs="Times New Roman"/>
          <w:color w:val="000000" w:themeColor="text1"/>
          <w:sz w:val="24"/>
          <w:szCs w:val="24"/>
        </w:rPr>
        <w:t>139</w:t>
      </w:r>
      <w:r w:rsidR="001D4272" w:rsidRPr="006A3845">
        <w:rPr>
          <w:rFonts w:ascii="Times New Roman" w:hAnsi="Times New Roman" w:cs="Times New Roman"/>
          <w:color w:val="000000" w:themeColor="text1"/>
          <w:sz w:val="24"/>
          <w:szCs w:val="24"/>
        </w:rPr>
        <w:t xml:space="preserve"> in 2021, </w:t>
      </w:r>
      <w:r w:rsidR="00E023C3">
        <w:rPr>
          <w:rFonts w:ascii="Times New Roman" w:hAnsi="Times New Roman" w:cs="Times New Roman"/>
          <w:color w:val="000000" w:themeColor="text1"/>
          <w:sz w:val="24"/>
          <w:szCs w:val="24"/>
        </w:rPr>
        <w:t>2,933</w:t>
      </w:r>
      <w:r w:rsidR="001D4272" w:rsidRPr="006A3845">
        <w:rPr>
          <w:rFonts w:ascii="Times New Roman" w:hAnsi="Times New Roman" w:cs="Times New Roman"/>
          <w:color w:val="000000" w:themeColor="text1"/>
          <w:sz w:val="24"/>
          <w:szCs w:val="24"/>
        </w:rPr>
        <w:t xml:space="preserve"> in 2022, 4,</w:t>
      </w:r>
      <w:r w:rsidR="00E023C3">
        <w:rPr>
          <w:rFonts w:ascii="Times New Roman" w:hAnsi="Times New Roman" w:cs="Times New Roman"/>
          <w:color w:val="000000" w:themeColor="text1"/>
          <w:sz w:val="24"/>
          <w:szCs w:val="24"/>
        </w:rPr>
        <w:t>516</w:t>
      </w:r>
      <w:r w:rsidR="001D4272" w:rsidRPr="006A3845">
        <w:rPr>
          <w:rFonts w:ascii="Times New Roman" w:hAnsi="Times New Roman" w:cs="Times New Roman"/>
          <w:color w:val="000000" w:themeColor="text1"/>
          <w:sz w:val="24"/>
          <w:szCs w:val="24"/>
        </w:rPr>
        <w:t xml:space="preserve"> in 2023, and 5,105 in 202</w:t>
      </w:r>
      <w:r w:rsidR="00E023C3">
        <w:rPr>
          <w:rFonts w:ascii="Times New Roman" w:hAnsi="Times New Roman" w:cs="Times New Roman"/>
          <w:color w:val="000000" w:themeColor="text1"/>
          <w:sz w:val="24"/>
          <w:szCs w:val="24"/>
        </w:rPr>
        <w:t>4</w:t>
      </w:r>
      <w:r w:rsidR="001D4272" w:rsidRPr="006A384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00991733" w:rsidRPr="001A537A">
        <w:rPr>
          <w:rFonts w:ascii="Times New Roman" w:hAnsi="Times New Roman" w:cs="Times New Roman"/>
          <w:color w:val="000000" w:themeColor="text1"/>
          <w:sz w:val="24"/>
          <w:szCs w:val="24"/>
        </w:rPr>
        <w:t>Compared to other age groups, the filing rate among younger taxpayers in this region remains relatively low. This suggests that the core issue may not lie in information access, but rather in how the information is delivered and how relevant it is to their context and preferences. This situation calls for a closer look at communication channels that resonate with younger audiences, especially in an era where digital platforms are playing an increasingly important role in shaping how information is perceived and understood.</w:t>
      </w:r>
    </w:p>
    <w:p w14:paraId="3FC7806F" w14:textId="10A8515B" w:rsidR="00DA4855" w:rsidRDefault="00C76125" w:rsidP="00BE6296">
      <w:pPr>
        <w:pStyle w:val="ListParagraph"/>
        <w:spacing w:after="0" w:line="480" w:lineRule="auto"/>
        <w:ind w:left="0" w:firstLine="851"/>
        <w:jc w:val="both"/>
        <w:rPr>
          <w:color w:val="000000" w:themeColor="text1"/>
        </w:rPr>
      </w:pPr>
      <w:r w:rsidRPr="00C76125">
        <w:rPr>
          <w:rFonts w:ascii="Times New Roman" w:hAnsi="Times New Roman" w:cs="Times New Roman"/>
          <w:color w:val="000000" w:themeColor="text1"/>
          <w:sz w:val="24"/>
          <w:szCs w:val="24"/>
        </w:rPr>
        <w:t>B</w:t>
      </w:r>
      <w:r w:rsidR="00BC2CC0">
        <w:rPr>
          <w:rFonts w:ascii="Times New Roman" w:hAnsi="Times New Roman" w:cs="Times New Roman"/>
          <w:color w:val="000000" w:themeColor="text1"/>
          <w:sz w:val="24"/>
          <w:szCs w:val="24"/>
        </w:rPr>
        <w:t>uilding on this condition</w:t>
      </w:r>
      <w:r w:rsidRPr="00C76125">
        <w:rPr>
          <w:rFonts w:ascii="Times New Roman" w:hAnsi="Times New Roman" w:cs="Times New Roman"/>
          <w:color w:val="000000" w:themeColor="text1"/>
          <w:sz w:val="24"/>
          <w:szCs w:val="24"/>
        </w:rPr>
        <w:t xml:space="preserve">, it can be inferred that several factors influence Gen Z's tax compliance. Broadly speaking, these factors relate to how tax education is delivered through digital platforms, the digital literacy level of young taxpayers, and the accessibility of digital tax services. These dimensions shape how Gen Z understands, engages with, and responds to their tax obligations. </w:t>
      </w:r>
      <w:r w:rsidR="00DA4855" w:rsidRPr="00DA4855">
        <w:rPr>
          <w:rFonts w:ascii="Times New Roman" w:hAnsi="Times New Roman" w:cs="Times New Roman"/>
          <w:color w:val="000000" w:themeColor="text1"/>
          <w:sz w:val="24"/>
          <w:szCs w:val="24"/>
        </w:rPr>
        <w:t xml:space="preserve">In addition, these findings are consistent with those of previous studies that examined the role of </w:t>
      </w:r>
      <w:r w:rsidR="00DA4855" w:rsidRPr="00DA4855">
        <w:rPr>
          <w:rFonts w:ascii="Times New Roman" w:hAnsi="Times New Roman" w:cs="Times New Roman"/>
          <w:color w:val="000000" w:themeColor="text1"/>
          <w:sz w:val="24"/>
          <w:szCs w:val="24"/>
        </w:rPr>
        <w:lastRenderedPageBreak/>
        <w:t xml:space="preserve">digital </w:t>
      </w:r>
      <w:r w:rsidR="002D7428">
        <w:rPr>
          <w:rFonts w:ascii="Times New Roman" w:hAnsi="Times New Roman" w:cs="Times New Roman"/>
          <w:color w:val="000000" w:themeColor="text1"/>
          <w:sz w:val="24"/>
          <w:szCs w:val="24"/>
        </w:rPr>
        <w:t>tax education content</w:t>
      </w:r>
      <w:r w:rsidR="00DA4855" w:rsidRPr="00DA4855">
        <w:rPr>
          <w:rFonts w:ascii="Times New Roman" w:hAnsi="Times New Roman" w:cs="Times New Roman"/>
          <w:color w:val="000000" w:themeColor="text1"/>
          <w:sz w:val="24"/>
          <w:szCs w:val="24"/>
        </w:rPr>
        <w:t xml:space="preserve">, digital </w:t>
      </w:r>
      <w:r w:rsidR="002D7428">
        <w:rPr>
          <w:rFonts w:ascii="Times New Roman" w:hAnsi="Times New Roman" w:cs="Times New Roman"/>
          <w:color w:val="000000" w:themeColor="text1"/>
          <w:sz w:val="24"/>
          <w:szCs w:val="24"/>
        </w:rPr>
        <w:t>literacy</w:t>
      </w:r>
      <w:r w:rsidR="00DA4855" w:rsidRPr="00DA4855">
        <w:rPr>
          <w:rFonts w:ascii="Times New Roman" w:hAnsi="Times New Roman" w:cs="Times New Roman"/>
          <w:color w:val="000000" w:themeColor="text1"/>
          <w:sz w:val="24"/>
          <w:szCs w:val="24"/>
        </w:rPr>
        <w:t>, and digital services in shaping tax compliance</w:t>
      </w:r>
      <w:r w:rsidR="00DA4855" w:rsidRPr="00DA4855">
        <w:rPr>
          <w:color w:val="000000" w:themeColor="text1"/>
        </w:rPr>
        <w:t>.</w:t>
      </w:r>
    </w:p>
    <w:p w14:paraId="51971AE4" w14:textId="3C533CEC" w:rsidR="00F3553F" w:rsidRDefault="00EB36BF" w:rsidP="00BE6296">
      <w:pPr>
        <w:pStyle w:val="ListParagraph"/>
        <w:spacing w:after="0" w:line="480" w:lineRule="auto"/>
        <w:ind w:left="0"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Previous studies consistently highlight the positive role of digital tax education</w:t>
      </w:r>
      <w:r w:rsidR="002D7428">
        <w:rPr>
          <w:rFonts w:ascii="Times New Roman" w:hAnsi="Times New Roman" w:cs="Times New Roman"/>
          <w:color w:val="000000" w:themeColor="text1"/>
          <w:sz w:val="24"/>
          <w:szCs w:val="24"/>
        </w:rPr>
        <w:t xml:space="preserve"> content</w:t>
      </w:r>
      <w:r>
        <w:rPr>
          <w:rFonts w:ascii="Times New Roman" w:hAnsi="Times New Roman" w:cs="Times New Roman"/>
          <w:color w:val="000000" w:themeColor="text1"/>
          <w:sz w:val="24"/>
          <w:szCs w:val="24"/>
        </w:rPr>
        <w:t xml:space="preserve"> in shaping tax compliance. </w:t>
      </w:r>
      <w:r w:rsidR="00856491">
        <w:rPr>
          <w:rFonts w:ascii="Times New Roman" w:hAnsi="Times New Roman" w:cs="Times New Roman"/>
          <w:color w:val="000000" w:themeColor="text1"/>
          <w:sz w:val="24"/>
          <w:szCs w:val="24"/>
        </w:rPr>
        <w:t xml:space="preserve">Research conducted by </w:t>
      </w:r>
      <w:r w:rsidR="00856491">
        <w:rPr>
          <w:rFonts w:ascii="Times New Roman" w:hAnsi="Times New Roman" w:cs="Times New Roman"/>
          <w:color w:val="000000" w:themeColor="text1"/>
          <w:sz w:val="24"/>
          <w:szCs w:val="24"/>
        </w:rPr>
        <w:fldChar w:fldCharType="begin" w:fldLock="1"/>
      </w:r>
      <w:r w:rsidR="004B7FB3">
        <w:rPr>
          <w:rFonts w:ascii="Times New Roman" w:hAnsi="Times New Roman" w:cs="Times New Roman"/>
          <w:color w:val="000000" w:themeColor="text1"/>
          <w:sz w:val="24"/>
          <w:szCs w:val="24"/>
        </w:rPr>
        <w:instrText>ADDIN CSL_CITATION {"citationItems":[{"id":"ITEM-1","itemData":{"DOI":"10.55587/jla.v1i1.1","abstract":"Tujuan: Penelitian ini bertujuan untuk menguji penggunaan konten digital, pemahaman media digital dan pelayanan digital terhadap kepatuhan wajib pajak. Metodologi: Sampel dalam penelitian ini sebanyak 101 responden yang merupakan mahasiswa aktif di kota Yogyakarta. Pengujian dilakukan dengan menggunakan analisis regresi linear berganda. Temuan: Penggunaan konten digital berpengaruh positif terhadap kepatuhan wajib pajak, pemahaman media digital berpengaruh positif terhadap kepatuhan wajib pajak dan intensitas pelayanan digital berpengaruh positif terhadap kepatuhan wajib pajak. Kebaruan: Penelitian ini mempertimbangkan penggunaan konten digital sebagai bagian dari optimalisasi edukasi perpajakan untuk meningkatkan kepatuhan wajib pajak dengan mempersiapkan calon wajib pajak yang memiliki perilaku patuh terhadap tanggungjawab wajibnya sebagai warga negara Indonesia.","author":[{"dropping-particle":"","family":"Darmian L","given":"Neldi","non-dropping-particle":"","parse-names":false,"suffix":""}],"container-title":"Jurnal Literasi Akuntansi","id":"ITEM-1","issue":"1","issued":{"date-parts":[["2021"]]},"page":"75-82","title":"Optimalisasi Edukasi Perpajakan Melalui Konten Digital Sebagai Upaya Peningkatan Kepatuhan Wajib Pajak","type":"article-journal","volume":"1"},"uris":["http://www.mendeley.com/documents/?uuid=9b151da4-ad0a-4722-a3b5-ad3fe62d79f6"]}],"mendeley":{"formattedCitation":"(Darmian L, 2021)","manualFormatting":"Darmian (2021)","plainTextFormattedCitation":"(Darmian L, 2021)","previouslyFormattedCitation":"(Darmian L, 2021)"},"properties":{"noteIndex":0},"schema":"https://github.com/citation-style-language/schema/raw/master/csl-citation.json"}</w:instrText>
      </w:r>
      <w:r w:rsidR="00856491">
        <w:rPr>
          <w:rFonts w:ascii="Times New Roman" w:hAnsi="Times New Roman" w:cs="Times New Roman"/>
          <w:color w:val="000000" w:themeColor="text1"/>
          <w:sz w:val="24"/>
          <w:szCs w:val="24"/>
        </w:rPr>
        <w:fldChar w:fldCharType="separate"/>
      </w:r>
      <w:r w:rsidR="00856491" w:rsidRPr="00856491">
        <w:rPr>
          <w:rFonts w:ascii="Times New Roman" w:hAnsi="Times New Roman" w:cs="Times New Roman"/>
          <w:noProof/>
          <w:color w:val="000000" w:themeColor="text1"/>
          <w:sz w:val="24"/>
          <w:szCs w:val="24"/>
        </w:rPr>
        <w:t>Darmian</w:t>
      </w:r>
      <w:r w:rsidR="004B7FB3">
        <w:rPr>
          <w:rFonts w:ascii="Times New Roman" w:hAnsi="Times New Roman" w:cs="Times New Roman"/>
          <w:noProof/>
          <w:color w:val="000000" w:themeColor="text1"/>
          <w:sz w:val="24"/>
          <w:szCs w:val="24"/>
        </w:rPr>
        <w:t xml:space="preserve"> </w:t>
      </w:r>
      <w:r w:rsidR="00856491">
        <w:rPr>
          <w:rFonts w:ascii="Times New Roman" w:hAnsi="Times New Roman" w:cs="Times New Roman"/>
          <w:noProof/>
          <w:color w:val="000000" w:themeColor="text1"/>
          <w:sz w:val="24"/>
          <w:szCs w:val="24"/>
        </w:rPr>
        <w:t>(</w:t>
      </w:r>
      <w:r w:rsidR="00856491" w:rsidRPr="00856491">
        <w:rPr>
          <w:rFonts w:ascii="Times New Roman" w:hAnsi="Times New Roman" w:cs="Times New Roman"/>
          <w:noProof/>
          <w:color w:val="000000" w:themeColor="text1"/>
          <w:sz w:val="24"/>
          <w:szCs w:val="24"/>
        </w:rPr>
        <w:t>2021)</w:t>
      </w:r>
      <w:r w:rsidR="00856491">
        <w:rPr>
          <w:rFonts w:ascii="Times New Roman" w:hAnsi="Times New Roman" w:cs="Times New Roman"/>
          <w:color w:val="000000" w:themeColor="text1"/>
          <w:sz w:val="24"/>
          <w:szCs w:val="24"/>
        </w:rPr>
        <w:fldChar w:fldCharType="end"/>
      </w:r>
      <w:r w:rsidR="00856491">
        <w:rPr>
          <w:rFonts w:ascii="Times New Roman" w:hAnsi="Times New Roman" w:cs="Times New Roman"/>
          <w:color w:val="000000" w:themeColor="text1"/>
          <w:sz w:val="24"/>
          <w:szCs w:val="24"/>
        </w:rPr>
        <w:t xml:space="preserve"> and </w:t>
      </w:r>
      <w:r w:rsidR="00F3553F">
        <w:rPr>
          <w:rFonts w:ascii="Times New Roman" w:hAnsi="Times New Roman" w:cs="Times New Roman"/>
          <w:color w:val="000000" w:themeColor="text1"/>
          <w:sz w:val="24"/>
          <w:szCs w:val="24"/>
        </w:rPr>
        <w:fldChar w:fldCharType="begin" w:fldLock="1"/>
      </w:r>
      <w:r w:rsidR="004461B4">
        <w:rPr>
          <w:rFonts w:ascii="Times New Roman" w:hAnsi="Times New Roman" w:cs="Times New Roman"/>
          <w:color w:val="000000" w:themeColor="text1"/>
          <w:sz w:val="24"/>
          <w:szCs w:val="24"/>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Kata","author":[{"dropping-particle":"","family":"Rizki Sabilla, Moh. Amin","given":"Afifudin","non-dropping-particle":"","parse-names":false,"suffix":""}],"container-title":"e_Jurnal Ilmiah Riset Akuntansi","id":"ITEM-1","issue":"01","issued":{"date-parts":[["2025"]]},"page":"1-23","title":"Optimalisasi Edukasi Perpajakan Melalui Konten Digital Untuk Meningkatkan Kepatuhan Wajib Pajak Melalui Pemahaman Perpajakan Sebagai Variabel Moderasi di Kalangan Gen Z Kota Malang","type":"article-journal","volume":"14"},"uris":["http://www.mendeley.com/documents/?uuid=5ccf4556-66f5-407d-a2fc-09d8a6894cbd"]}],"mendeley":{"formattedCitation":"(Rizki Sabilla, Moh. Amin, 2025)","manualFormatting":"Sabilla, Amin (2025)","plainTextFormattedCitation":"(Rizki Sabilla, Moh. Amin, 2025)","previouslyFormattedCitation":"(Rizki Sabilla, Moh. Amin, 2025)"},"properties":{"noteIndex":0},"schema":"https://github.com/citation-style-language/schema/raw/master/csl-citation.json"}</w:instrText>
      </w:r>
      <w:r w:rsidR="00F3553F">
        <w:rPr>
          <w:rFonts w:ascii="Times New Roman" w:hAnsi="Times New Roman" w:cs="Times New Roman"/>
          <w:color w:val="000000" w:themeColor="text1"/>
          <w:sz w:val="24"/>
          <w:szCs w:val="24"/>
        </w:rPr>
        <w:fldChar w:fldCharType="separate"/>
      </w:r>
      <w:r w:rsidR="00F3553F" w:rsidRPr="00F3553F">
        <w:rPr>
          <w:rFonts w:ascii="Times New Roman" w:hAnsi="Times New Roman" w:cs="Times New Roman"/>
          <w:noProof/>
          <w:color w:val="000000" w:themeColor="text1"/>
          <w:sz w:val="24"/>
          <w:szCs w:val="24"/>
        </w:rPr>
        <w:t>Sabilla,</w:t>
      </w:r>
      <w:r w:rsidR="00C15767">
        <w:rPr>
          <w:rFonts w:ascii="Times New Roman" w:hAnsi="Times New Roman" w:cs="Times New Roman"/>
          <w:noProof/>
          <w:color w:val="000000" w:themeColor="text1"/>
          <w:sz w:val="24"/>
          <w:szCs w:val="24"/>
        </w:rPr>
        <w:t xml:space="preserve"> </w:t>
      </w:r>
      <w:r w:rsidR="00F3553F" w:rsidRPr="00F3553F">
        <w:rPr>
          <w:rFonts w:ascii="Times New Roman" w:hAnsi="Times New Roman" w:cs="Times New Roman"/>
          <w:noProof/>
          <w:color w:val="000000" w:themeColor="text1"/>
          <w:sz w:val="24"/>
          <w:szCs w:val="24"/>
        </w:rPr>
        <w:t>Amin</w:t>
      </w:r>
      <w:r w:rsidR="00F3553F">
        <w:rPr>
          <w:rFonts w:ascii="Times New Roman" w:hAnsi="Times New Roman" w:cs="Times New Roman"/>
          <w:noProof/>
          <w:color w:val="000000" w:themeColor="text1"/>
          <w:sz w:val="24"/>
          <w:szCs w:val="24"/>
        </w:rPr>
        <w:t xml:space="preserve"> (</w:t>
      </w:r>
      <w:r w:rsidR="00F3553F" w:rsidRPr="00F3553F">
        <w:rPr>
          <w:rFonts w:ascii="Times New Roman" w:hAnsi="Times New Roman" w:cs="Times New Roman"/>
          <w:noProof/>
          <w:color w:val="000000" w:themeColor="text1"/>
          <w:sz w:val="24"/>
          <w:szCs w:val="24"/>
        </w:rPr>
        <w:t>2025)</w:t>
      </w:r>
      <w:r w:rsidR="00F3553F">
        <w:rPr>
          <w:rFonts w:ascii="Times New Roman" w:hAnsi="Times New Roman" w:cs="Times New Roman"/>
          <w:color w:val="000000" w:themeColor="text1"/>
          <w:sz w:val="24"/>
          <w:szCs w:val="24"/>
        </w:rPr>
        <w:fldChar w:fldCharType="end"/>
      </w:r>
      <w:r w:rsidR="00F3553F" w:rsidRPr="00F3553F">
        <w:rPr>
          <w:color w:val="000000" w:themeColor="text1"/>
        </w:rPr>
        <w:t xml:space="preserve"> </w:t>
      </w:r>
      <w:r w:rsidR="00F3553F" w:rsidRPr="00F3553F">
        <w:rPr>
          <w:rFonts w:ascii="Times New Roman" w:hAnsi="Times New Roman" w:cs="Times New Roman"/>
          <w:color w:val="000000" w:themeColor="text1"/>
          <w:sz w:val="24"/>
          <w:szCs w:val="24"/>
        </w:rPr>
        <w:t>demonstrates that accessible, well-designed digital tax educatio</w:t>
      </w:r>
      <w:r w:rsidR="002D7428">
        <w:rPr>
          <w:rFonts w:ascii="Times New Roman" w:hAnsi="Times New Roman" w:cs="Times New Roman"/>
          <w:color w:val="000000" w:themeColor="text1"/>
          <w:sz w:val="24"/>
          <w:szCs w:val="24"/>
        </w:rPr>
        <w:t>n content</w:t>
      </w:r>
      <w:r w:rsidR="00F3553F" w:rsidRPr="00F3553F">
        <w:rPr>
          <w:rFonts w:ascii="Times New Roman" w:hAnsi="Times New Roman" w:cs="Times New Roman"/>
          <w:color w:val="000000" w:themeColor="text1"/>
          <w:sz w:val="24"/>
          <w:szCs w:val="24"/>
        </w:rPr>
        <w:t xml:space="preserve"> can improve taxpayers’ understanding and foster more </w:t>
      </w:r>
      <w:proofErr w:type="spellStart"/>
      <w:r w:rsidR="00F3553F" w:rsidRPr="00F3553F">
        <w:rPr>
          <w:rFonts w:ascii="Times New Roman" w:hAnsi="Times New Roman" w:cs="Times New Roman"/>
          <w:color w:val="000000" w:themeColor="text1"/>
          <w:sz w:val="24"/>
          <w:szCs w:val="24"/>
        </w:rPr>
        <w:t>favorable</w:t>
      </w:r>
      <w:proofErr w:type="spellEnd"/>
      <w:r w:rsidR="00F3553F" w:rsidRPr="00F3553F">
        <w:rPr>
          <w:rFonts w:ascii="Times New Roman" w:hAnsi="Times New Roman" w:cs="Times New Roman"/>
          <w:color w:val="000000" w:themeColor="text1"/>
          <w:sz w:val="24"/>
          <w:szCs w:val="24"/>
        </w:rPr>
        <w:t xml:space="preserve"> attitudes toward taxation. As a result, such materials not only improve understanding and attitudes but also contribute to higher levels of voluntary compliance</w:t>
      </w:r>
      <w:r w:rsidR="00F3553F" w:rsidRPr="00F3553F">
        <w:rPr>
          <w:color w:val="000000" w:themeColor="text1"/>
        </w:rPr>
        <w:t>.</w:t>
      </w:r>
      <w:r w:rsidR="00F3553F">
        <w:rPr>
          <w:color w:val="000000" w:themeColor="text1"/>
        </w:rPr>
        <w:t xml:space="preserve"> </w:t>
      </w:r>
      <w:r w:rsidR="00F3553F" w:rsidRPr="00F3553F">
        <w:rPr>
          <w:rFonts w:ascii="Times New Roman" w:hAnsi="Times New Roman" w:cs="Times New Roman"/>
          <w:color w:val="000000" w:themeColor="text1"/>
          <w:sz w:val="24"/>
          <w:szCs w:val="24"/>
        </w:rPr>
        <w:t xml:space="preserve">This underscores the importance of aligning tax education initiatives with the digital </w:t>
      </w:r>
      <w:proofErr w:type="spellStart"/>
      <w:r w:rsidR="00F3553F" w:rsidRPr="00F3553F">
        <w:rPr>
          <w:rFonts w:ascii="Times New Roman" w:hAnsi="Times New Roman" w:cs="Times New Roman"/>
          <w:color w:val="000000" w:themeColor="text1"/>
          <w:sz w:val="24"/>
          <w:szCs w:val="24"/>
        </w:rPr>
        <w:t>behaviors</w:t>
      </w:r>
      <w:proofErr w:type="spellEnd"/>
      <w:r w:rsidR="00F3553F" w:rsidRPr="00F3553F">
        <w:rPr>
          <w:rFonts w:ascii="Times New Roman" w:hAnsi="Times New Roman" w:cs="Times New Roman"/>
          <w:color w:val="000000" w:themeColor="text1"/>
          <w:sz w:val="24"/>
          <w:szCs w:val="24"/>
        </w:rPr>
        <w:t xml:space="preserve"> and preferences of younger generations to effectively foster compliance.</w:t>
      </w:r>
    </w:p>
    <w:p w14:paraId="1642A17E" w14:textId="5FF261EA" w:rsidR="00F5315D" w:rsidRDefault="00F5315D" w:rsidP="00BE6296">
      <w:pPr>
        <w:pStyle w:val="ListParagraph"/>
        <w:spacing w:after="0" w:line="480" w:lineRule="auto"/>
        <w:ind w:left="0" w:firstLine="851"/>
        <w:jc w:val="both"/>
        <w:rPr>
          <w:rFonts w:ascii="Times New Roman" w:hAnsi="Times New Roman" w:cs="Times New Roman"/>
          <w:color w:val="000000" w:themeColor="text1"/>
          <w:sz w:val="24"/>
          <w:szCs w:val="24"/>
        </w:rPr>
      </w:pPr>
      <w:r w:rsidRPr="00F5315D">
        <w:rPr>
          <w:rFonts w:ascii="Times New Roman" w:hAnsi="Times New Roman" w:cs="Times New Roman"/>
          <w:color w:val="000000" w:themeColor="text1"/>
          <w:sz w:val="24"/>
          <w:szCs w:val="24"/>
        </w:rPr>
        <w:t>In addition, there is also the factor of digital literacy, which has a positive influence on tax compliance.</w:t>
      </w:r>
      <w:r>
        <w:rPr>
          <w:rFonts w:ascii="Times New Roman" w:hAnsi="Times New Roman" w:cs="Times New Roman"/>
          <w:color w:val="000000" w:themeColor="text1"/>
          <w:sz w:val="24"/>
          <w:szCs w:val="24"/>
        </w:rPr>
        <w:t xml:space="preserve"> Research conducted by </w:t>
      </w:r>
      <w:r>
        <w:rPr>
          <w:rFonts w:ascii="Times New Roman" w:hAnsi="Times New Roman" w:cs="Times New Roman"/>
          <w:color w:val="000000" w:themeColor="text1"/>
          <w:sz w:val="24"/>
          <w:szCs w:val="24"/>
        </w:rPr>
        <w:fldChar w:fldCharType="begin" w:fldLock="1"/>
      </w:r>
      <w:r w:rsidR="008D01BA">
        <w:rPr>
          <w:rFonts w:ascii="Times New Roman" w:hAnsi="Times New Roman" w:cs="Times New Roman"/>
          <w:color w:val="000000" w:themeColor="text1"/>
          <w:sz w:val="24"/>
          <w:szCs w:val="24"/>
        </w:rPr>
        <w:instrText>ADDIN CSL_CITATION {"citationItems":[{"id":"ITEM-1","itemData":{"ISSN":"2337-3806","abstract":"Tax is one of the most influential sources of state revenue, so the level of taxpayer compliance is a factor in optimizing tax revenue. The development of tax technology through the e-system is expected to increase convenience and compliance in tax reporting. This study aims to analyze the effect of taxation knowledge, the application of the tax e-system (e-filing and e-billing), and digital literacy on the compliance of individual taxpayers of Senior High School teachers in South Semarang District. This study uses a quantitative approach with sampling techniques using purposive sampling method, the type of data used in this study is primary data collected from the results of distributing questionnaires to 60 individual taxpayer respondents and using a Likert scale of 1 to 5. Data analysis was performed with multiple linear analysis using the SPSS program. The results showed that simultaneously taxation knowledge, e-filing application, e-billing application, and digital literacy affect the compliance of individual taxpayers of Senior High School Teachers in South Semarang District. The results of the study partially show that taxation knowledge, e-filing application, e-billing application, and digital literacy have a positive and significant effect on the compliance of individual taxpayers of Senior High School Teachers in South Semarang District.","author":[{"dropping-particle":"","family":"Khoir","given":"Tristiamitha Dali Ardani","non-dropping-particle":"Al","parse-names":false,"suffix":""},{"dropping-particle":"","family":"Muid","given":"Dul","non-dropping-particle":"","parse-names":false,"suffix":""}],"container-title":"Diponegoro Journal of Accounting","id":"ITEM-1","issue":"2","issued":{"date-parts":[["2025"]]},"page":"1-13","title":"Pengaruh Pengetahuan Perpajakan, Penerapan e-System Perpajakan, dan Literasi Digital terhadap Kepatuhan Wajib Pajak Orang Pribadi (Studi Kasus Wajib Pajak Orang Pribadi Guru SMA Negeri di Kecamatan Semarang Selatan)","type":"article-journal","volume":"14"},"uris":["http://www.mendeley.com/documents/?uuid=926889d3-f6ed-4245-873a-2159083975b5"]}],"mendeley":{"formattedCitation":"(Al Khoir &amp; Muid, 2025)","manualFormatting":"Al Khoir &amp; Muid (2025)","plainTextFormattedCitation":"(Al Khoir &amp; Muid, 2025)","previouslyFormattedCitation":"(Al Khoir &amp; Muid, 2025)"},"properties":{"noteIndex":0},"schema":"https://github.com/citation-style-language/schema/raw/master/csl-citation.json"}</w:instrText>
      </w:r>
      <w:r>
        <w:rPr>
          <w:rFonts w:ascii="Times New Roman" w:hAnsi="Times New Roman" w:cs="Times New Roman"/>
          <w:color w:val="000000" w:themeColor="text1"/>
          <w:sz w:val="24"/>
          <w:szCs w:val="24"/>
        </w:rPr>
        <w:fldChar w:fldCharType="separate"/>
      </w:r>
      <w:r w:rsidRPr="00F5315D">
        <w:rPr>
          <w:rFonts w:ascii="Times New Roman" w:hAnsi="Times New Roman" w:cs="Times New Roman"/>
          <w:noProof/>
          <w:color w:val="000000" w:themeColor="text1"/>
          <w:sz w:val="24"/>
          <w:szCs w:val="24"/>
        </w:rPr>
        <w:t>Al Khoir &amp; Muid</w:t>
      </w:r>
      <w:r>
        <w:rPr>
          <w:rFonts w:ascii="Times New Roman" w:hAnsi="Times New Roman" w:cs="Times New Roman"/>
          <w:noProof/>
          <w:color w:val="000000" w:themeColor="text1"/>
          <w:sz w:val="24"/>
          <w:szCs w:val="24"/>
        </w:rPr>
        <w:t xml:space="preserve"> (</w:t>
      </w:r>
      <w:r w:rsidRPr="00F5315D">
        <w:rPr>
          <w:rFonts w:ascii="Times New Roman" w:hAnsi="Times New Roman" w:cs="Times New Roman"/>
          <w:noProof/>
          <w:color w:val="000000" w:themeColor="text1"/>
          <w:sz w:val="24"/>
          <w:szCs w:val="24"/>
        </w:rPr>
        <w:t>2025)</w:t>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xml:space="preserve"> and</w:t>
      </w:r>
      <w:r w:rsidR="008D01BA">
        <w:rPr>
          <w:rFonts w:ascii="Times New Roman" w:hAnsi="Times New Roman" w:cs="Times New Roman"/>
          <w:color w:val="000000" w:themeColor="text1"/>
          <w:sz w:val="24"/>
          <w:szCs w:val="24"/>
        </w:rPr>
        <w:t xml:space="preserve"> </w:t>
      </w:r>
      <w:r w:rsidR="00080C51">
        <w:rPr>
          <w:rFonts w:ascii="Times New Roman" w:hAnsi="Times New Roman" w:cs="Times New Roman"/>
          <w:color w:val="000000" w:themeColor="text1"/>
          <w:sz w:val="24"/>
          <w:szCs w:val="24"/>
        </w:rPr>
        <w:fldChar w:fldCharType="begin" w:fldLock="1"/>
      </w:r>
      <w:r w:rsidR="0054088C">
        <w:rPr>
          <w:rFonts w:ascii="Times New Roman" w:hAnsi="Times New Roman" w:cs="Times New Roman"/>
          <w:color w:val="000000" w:themeColor="text1"/>
          <w:sz w:val="24"/>
          <w:szCs w:val="24"/>
        </w:rPr>
        <w:instrText>ADDIN CSL_CITATION {"citationItems":[{"id":"ITEM-1","itemData":{"author":[{"dropping-particle":"","family":"Mellisyah","given":"","non-dropping-particle":"","parse-names":false,"suffix":""}],"container-title":"Asian Journal of Management Entrepreneurship and Social Science","id":"ITEM-1","issue":"03","issued":{"date-parts":[["2025"]]},"page":"815-829","title":"The Role of Digital Literacy and the Perception of Justice of the Tax Digitalization System on Individual Taxpayer Compliance in the Digital Economy Era","type":"article-journal","volume":"05"},"uris":["http://www.mendeley.com/documents/?uuid=408fda65-041f-4a31-bb11-5f03cd33d32c"]}],"mendeley":{"formattedCitation":"(Mellisyah, 2025)","manualFormatting":"Mellisyah (2025)","plainTextFormattedCitation":"(Mellisyah, 2025)","previouslyFormattedCitation":"(Mellisyah, 2025)"},"properties":{"noteIndex":0},"schema":"https://github.com/citation-style-language/schema/raw/master/csl-citation.json"}</w:instrText>
      </w:r>
      <w:r w:rsidR="00080C51">
        <w:rPr>
          <w:rFonts w:ascii="Times New Roman" w:hAnsi="Times New Roman" w:cs="Times New Roman"/>
          <w:color w:val="000000" w:themeColor="text1"/>
          <w:sz w:val="24"/>
          <w:szCs w:val="24"/>
        </w:rPr>
        <w:fldChar w:fldCharType="separate"/>
      </w:r>
      <w:r w:rsidR="00080C51" w:rsidRPr="00080C51">
        <w:rPr>
          <w:rFonts w:ascii="Times New Roman" w:hAnsi="Times New Roman" w:cs="Times New Roman"/>
          <w:noProof/>
          <w:color w:val="000000" w:themeColor="text1"/>
          <w:sz w:val="24"/>
          <w:szCs w:val="24"/>
        </w:rPr>
        <w:t>Mellisyah</w:t>
      </w:r>
      <w:r w:rsidR="00080C51">
        <w:rPr>
          <w:rFonts w:ascii="Times New Roman" w:hAnsi="Times New Roman" w:cs="Times New Roman"/>
          <w:noProof/>
          <w:color w:val="000000" w:themeColor="text1"/>
          <w:sz w:val="24"/>
          <w:szCs w:val="24"/>
        </w:rPr>
        <w:t xml:space="preserve"> (2025</w:t>
      </w:r>
      <w:r w:rsidR="00080C51" w:rsidRPr="00080C51">
        <w:rPr>
          <w:rFonts w:ascii="Times New Roman" w:hAnsi="Times New Roman" w:cs="Times New Roman"/>
          <w:noProof/>
          <w:color w:val="000000" w:themeColor="text1"/>
          <w:sz w:val="24"/>
          <w:szCs w:val="24"/>
        </w:rPr>
        <w:t>)</w:t>
      </w:r>
      <w:r w:rsidR="00080C51">
        <w:rPr>
          <w:rFonts w:ascii="Times New Roman" w:hAnsi="Times New Roman" w:cs="Times New Roman"/>
          <w:color w:val="000000" w:themeColor="text1"/>
          <w:sz w:val="24"/>
          <w:szCs w:val="24"/>
        </w:rPr>
        <w:fldChar w:fldCharType="end"/>
      </w:r>
      <w:r w:rsidR="00101D0C">
        <w:rPr>
          <w:rFonts w:ascii="Times New Roman" w:hAnsi="Times New Roman" w:cs="Times New Roman"/>
          <w:color w:val="000000" w:themeColor="text1"/>
          <w:sz w:val="24"/>
          <w:szCs w:val="24"/>
        </w:rPr>
        <w:t xml:space="preserve"> </w:t>
      </w:r>
      <w:r w:rsidR="00F96A28" w:rsidRPr="00F96A28">
        <w:rPr>
          <w:rFonts w:ascii="Times New Roman" w:hAnsi="Times New Roman" w:cs="Times New Roman"/>
          <w:color w:val="000000" w:themeColor="text1"/>
          <w:sz w:val="24"/>
          <w:szCs w:val="24"/>
        </w:rPr>
        <w:t>indicates that higher levels of digital literacy enable taxpayers to more effectively access, process, and utilize tax-related information</w:t>
      </w:r>
      <w:r w:rsidR="00F96A28">
        <w:rPr>
          <w:rFonts w:ascii="Times New Roman" w:hAnsi="Times New Roman" w:cs="Times New Roman"/>
          <w:color w:val="000000" w:themeColor="text1"/>
          <w:sz w:val="24"/>
          <w:szCs w:val="24"/>
        </w:rPr>
        <w:t>.</w:t>
      </w:r>
      <w:r w:rsidR="00F96A28" w:rsidRPr="00F96A28">
        <w:rPr>
          <w:rFonts w:ascii="Times New Roman" w:hAnsi="Times New Roman" w:cs="Times New Roman"/>
          <w:color w:val="000000" w:themeColor="text1"/>
          <w:sz w:val="24"/>
          <w:szCs w:val="24"/>
        </w:rPr>
        <w:t xml:space="preserve"> This, in turn, reduces barriers to compliance and encourages greater voluntary participation. The significance of digital literacy has therefore been widely acknowledged as a key determinant in strengthening tax compliance in the digital era.</w:t>
      </w:r>
    </w:p>
    <w:p w14:paraId="356CFF14" w14:textId="2A608349" w:rsidR="00D04A57" w:rsidRDefault="00070DC4" w:rsidP="00BE6296">
      <w:pPr>
        <w:pStyle w:val="ListParagraph"/>
        <w:spacing w:after="0" w:line="480" w:lineRule="auto"/>
        <w:ind w:left="0"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Apart from education and literacy, the availability and quality of digital tax services, particularly e-filing, also constitute an important factor influencing taxpayer compliance. Research conducted by </w:t>
      </w:r>
      <w:r>
        <w:rPr>
          <w:rFonts w:ascii="Times New Roman" w:hAnsi="Times New Roman" w:cs="Times New Roman"/>
          <w:color w:val="000000" w:themeColor="text1"/>
          <w:sz w:val="24"/>
          <w:szCs w:val="24"/>
        </w:rPr>
        <w:fldChar w:fldCharType="begin" w:fldLock="1"/>
      </w:r>
      <w:r>
        <w:rPr>
          <w:rFonts w:ascii="Times New Roman" w:hAnsi="Times New Roman" w:cs="Times New Roman"/>
          <w:color w:val="000000" w:themeColor="text1"/>
          <w:sz w:val="24"/>
          <w:szCs w:val="24"/>
        </w:rPr>
        <w:instrText>ADDIN CSL_CITATION {"citationItems":[{"id":"ITEM-1","itemData":{"DOI":"10.31258/jc.2.2.205-216","ISSN":"2721-2416","abstract":"This study aims to test the influence of E-Filling implementation, tax awareness, and tax sanctions on the compliance of private taxpayers. The population of this research is a private taxpayer who lives in dki Jakarta area who has an NPWP and has used E-Filling. Data in the form of questionnaires disseminated through Google Form and obtained samples used by as many as 100 respondents and processed with Smart PLS 3. The results showed the application of E-Filling system and tax awareness had an effect on the compliance of private taxpayers. While tax sanctions have no effect on the compliance of private taxpayers.","author":[{"dropping-particle":"","family":"Natalia","given":"Cindy","non-dropping-particle":"","parse-names":false,"suffix":""},{"dropping-particle":"","family":"Riswandari","given":"Ernie","non-dropping-particle":"","parse-names":false,"suffix":""}],"container-title":"CURRENT: Jurnal Kajian Akuntansi dan Bisnis Terkini","id":"ITEM-1","issue":"2","issued":{"date-parts":[["2021"]]},"page":"205-216","title":"Penerapan Sistem E-Filling, Kesadaran Perpajakan, Dan Sanksi Perpajakan Pada Kepatuhan Wajib Pajak Orang Pribadi","type":"article-journal","volume":"2"},"uris":["http://www.mendeley.com/documents/?uuid=b275a55b-ebd8-47b9-89b8-4c59ebda780d"]}],"mendeley":{"formattedCitation":"(Natalia &amp; Riswandari, 2021)","manualFormatting":"Natalia &amp; Riswandari (2021)","plainTextFormattedCitation":"(Natalia &amp; Riswandari, 2021)","previouslyFormattedCitation":"(Natalia &amp; Riswandari, 2021)"},"properties":{"noteIndex":0},"schema":"https://github.com/citation-style-language/schema/raw/master/csl-citation.json"}</w:instrText>
      </w:r>
      <w:r>
        <w:rPr>
          <w:rFonts w:ascii="Times New Roman" w:hAnsi="Times New Roman" w:cs="Times New Roman"/>
          <w:color w:val="000000" w:themeColor="text1"/>
          <w:sz w:val="24"/>
          <w:szCs w:val="24"/>
        </w:rPr>
        <w:fldChar w:fldCharType="separate"/>
      </w:r>
      <w:r w:rsidRPr="00070DC4">
        <w:rPr>
          <w:rFonts w:ascii="Times New Roman" w:hAnsi="Times New Roman" w:cs="Times New Roman"/>
          <w:noProof/>
          <w:color w:val="000000" w:themeColor="text1"/>
          <w:sz w:val="24"/>
          <w:szCs w:val="24"/>
        </w:rPr>
        <w:t>Natalia &amp; Riswandari</w:t>
      </w:r>
      <w:r>
        <w:rPr>
          <w:rFonts w:ascii="Times New Roman" w:hAnsi="Times New Roman" w:cs="Times New Roman"/>
          <w:noProof/>
          <w:color w:val="000000" w:themeColor="text1"/>
          <w:sz w:val="24"/>
          <w:szCs w:val="24"/>
        </w:rPr>
        <w:t xml:space="preserve"> (</w:t>
      </w:r>
      <w:r w:rsidRPr="00070DC4">
        <w:rPr>
          <w:rFonts w:ascii="Times New Roman" w:hAnsi="Times New Roman" w:cs="Times New Roman"/>
          <w:noProof/>
          <w:color w:val="000000" w:themeColor="text1"/>
          <w:sz w:val="24"/>
          <w:szCs w:val="24"/>
        </w:rPr>
        <w:t>2021)</w:t>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xml:space="preserve"> and </w:t>
      </w:r>
      <w:r>
        <w:rPr>
          <w:rFonts w:ascii="Times New Roman" w:hAnsi="Times New Roman" w:cs="Times New Roman"/>
          <w:color w:val="000000" w:themeColor="text1"/>
          <w:sz w:val="24"/>
          <w:szCs w:val="24"/>
        </w:rPr>
        <w:fldChar w:fldCharType="begin" w:fldLock="1"/>
      </w:r>
      <w:r w:rsidR="005C0932">
        <w:rPr>
          <w:rFonts w:ascii="Times New Roman" w:hAnsi="Times New Roman" w:cs="Times New Roman"/>
          <w:color w:val="000000" w:themeColor="text1"/>
          <w:sz w:val="24"/>
          <w:szCs w:val="24"/>
        </w:rPr>
        <w:instrText>ADDIN CSL_CITATION {"citationItems":[{"id":"ITEM-1","itemData":{"ISSN":"2548-4346","abstract":"ABSTRAK The purpose of this research to determine the effect of e-Filing implementation, level of tax comprehension, and tax sanction in carrying out their tax obligations. The data were obtained from 178 questionnaires distributed to individual taxpayers who use e-Filing. The population in this research are taxpayers who have used the online SPT reporting program, e-Filing. The sample in this research are 178 individual taxpayers. The method of this sampling is using convenience sampling method. The data analysis technique used is multiple linear regression. The result of this research shows that e-Filing implementation, tax sanction and the level of comprehension taxation has significant effect on formal compliance. The contribution of this research can provide information about the ease of reporting tax returns through e-filing so that more people report tax returns and pay their taxes and expected to increase knowledge in the field of taxation.","author":[{"dropping-particle":"","family":"Solichah","given":"Ninis Nur","non-dropping-particle":"","parse-names":false,"suffix":""},{"dropping-particle":"","family":"Isnalita","given":"","non-dropping-particle":"","parse-names":false,"suffix":""},{"dropping-particle":"","family":"Soewarno","given":"Noorlailie","non-dropping-particle":"","parse-names":false,"suffix":""}],"container-title":"Jurnal Riset Akuntansi dan Bisnis Airlangga","id":"ITEM-1","issue":"2","issued":{"date-parts":[["2019"]]},"page":"728-744","title":"Kepatuhan Formal Wajib Pajak Orang Pribadi","type":"article-journal","volume":"4"},"uris":["http://www.mendeley.com/documents/?uuid=2ab61606-3120-4abb-9ee6-3f3a5a1ca2f2"]}],"mendeley":{"formattedCitation":"(Solichah et al., 2019)","manualFormatting":"Solichah et al., (2020)","plainTextFormattedCitation":"(Solichah et al., 2019)","previouslyFormattedCitation":"(Solichah et al., 2019)"},"properties":{"noteIndex":0},"schema":"https://github.com/citation-style-language/schema/raw/master/csl-citation.json"}</w:instrText>
      </w:r>
      <w:r>
        <w:rPr>
          <w:rFonts w:ascii="Times New Roman" w:hAnsi="Times New Roman" w:cs="Times New Roman"/>
          <w:color w:val="000000" w:themeColor="text1"/>
          <w:sz w:val="24"/>
          <w:szCs w:val="24"/>
        </w:rPr>
        <w:fldChar w:fldCharType="separate"/>
      </w:r>
      <w:r w:rsidRPr="00070DC4">
        <w:rPr>
          <w:rFonts w:ascii="Times New Roman" w:hAnsi="Times New Roman" w:cs="Times New Roman"/>
          <w:noProof/>
          <w:color w:val="000000" w:themeColor="text1"/>
          <w:sz w:val="24"/>
          <w:szCs w:val="24"/>
        </w:rPr>
        <w:t xml:space="preserve">Solichah et al., </w:t>
      </w:r>
      <w:r>
        <w:rPr>
          <w:rFonts w:ascii="Times New Roman" w:hAnsi="Times New Roman" w:cs="Times New Roman"/>
          <w:noProof/>
          <w:color w:val="000000" w:themeColor="text1"/>
          <w:sz w:val="24"/>
          <w:szCs w:val="24"/>
        </w:rPr>
        <w:t>(</w:t>
      </w:r>
      <w:r w:rsidRPr="00070DC4">
        <w:rPr>
          <w:rFonts w:ascii="Times New Roman" w:hAnsi="Times New Roman" w:cs="Times New Roman"/>
          <w:noProof/>
          <w:color w:val="000000" w:themeColor="text1"/>
          <w:sz w:val="24"/>
          <w:szCs w:val="24"/>
        </w:rPr>
        <w:t>20</w:t>
      </w:r>
      <w:r>
        <w:rPr>
          <w:rFonts w:ascii="Times New Roman" w:hAnsi="Times New Roman" w:cs="Times New Roman"/>
          <w:noProof/>
          <w:color w:val="000000" w:themeColor="text1"/>
          <w:sz w:val="24"/>
          <w:szCs w:val="24"/>
        </w:rPr>
        <w:t>20</w:t>
      </w:r>
      <w:r w:rsidRPr="00070DC4">
        <w:rPr>
          <w:rFonts w:ascii="Times New Roman" w:hAnsi="Times New Roman" w:cs="Times New Roman"/>
          <w:noProof/>
          <w:color w:val="000000" w:themeColor="text1"/>
          <w:sz w:val="24"/>
          <w:szCs w:val="24"/>
        </w:rPr>
        <w:t>)</w:t>
      </w:r>
      <w:r>
        <w:rPr>
          <w:rFonts w:ascii="Times New Roman" w:hAnsi="Times New Roman" w:cs="Times New Roman"/>
          <w:color w:val="000000" w:themeColor="text1"/>
          <w:sz w:val="24"/>
          <w:szCs w:val="24"/>
        </w:rPr>
        <w:fldChar w:fldCharType="end"/>
      </w:r>
      <w:r w:rsidR="006322E5">
        <w:rPr>
          <w:rFonts w:ascii="Times New Roman" w:hAnsi="Times New Roman" w:cs="Times New Roman"/>
          <w:color w:val="000000" w:themeColor="text1"/>
          <w:sz w:val="24"/>
          <w:szCs w:val="24"/>
        </w:rPr>
        <w:t xml:space="preserve"> </w:t>
      </w:r>
      <w:r w:rsidR="006322E5" w:rsidRPr="006322E5">
        <w:rPr>
          <w:rFonts w:ascii="Times New Roman" w:hAnsi="Times New Roman" w:cs="Times New Roman"/>
          <w:color w:val="000000" w:themeColor="text1"/>
          <w:sz w:val="24"/>
          <w:szCs w:val="24"/>
        </w:rPr>
        <w:t>shows a positive influence between e-filing as a digital tax service and tax compliance</w:t>
      </w:r>
      <w:r w:rsidR="006322E5">
        <w:rPr>
          <w:rFonts w:ascii="Times New Roman" w:hAnsi="Times New Roman" w:cs="Times New Roman"/>
          <w:color w:val="000000" w:themeColor="text1"/>
          <w:sz w:val="24"/>
          <w:szCs w:val="24"/>
        </w:rPr>
        <w:t xml:space="preserve">. It shows that a user-friendly and reliable e-filing system </w:t>
      </w:r>
      <w:r w:rsidR="006322E5">
        <w:rPr>
          <w:rFonts w:ascii="Times New Roman" w:hAnsi="Times New Roman" w:cs="Times New Roman"/>
          <w:color w:val="000000" w:themeColor="text1"/>
          <w:sz w:val="24"/>
          <w:szCs w:val="24"/>
        </w:rPr>
        <w:lastRenderedPageBreak/>
        <w:t>simplifies</w:t>
      </w:r>
      <w:r w:rsidR="006322E5" w:rsidRPr="006322E5">
        <w:rPr>
          <w:rFonts w:ascii="Times New Roman" w:hAnsi="Times New Roman" w:cs="Times New Roman"/>
          <w:color w:val="000000" w:themeColor="text1"/>
          <w:sz w:val="24"/>
          <w:szCs w:val="24"/>
        </w:rPr>
        <w:t xml:space="preserve"> tax procedures, </w:t>
      </w:r>
      <w:r w:rsidR="006322E5">
        <w:rPr>
          <w:rFonts w:ascii="Times New Roman" w:hAnsi="Times New Roman" w:cs="Times New Roman"/>
          <w:color w:val="000000" w:themeColor="text1"/>
          <w:sz w:val="24"/>
          <w:szCs w:val="24"/>
        </w:rPr>
        <w:t>increases</w:t>
      </w:r>
      <w:r w:rsidR="006322E5" w:rsidRPr="006322E5">
        <w:rPr>
          <w:rFonts w:ascii="Times New Roman" w:hAnsi="Times New Roman" w:cs="Times New Roman"/>
          <w:color w:val="000000" w:themeColor="text1"/>
          <w:sz w:val="24"/>
          <w:szCs w:val="24"/>
        </w:rPr>
        <w:t xml:space="preserve"> efficiency, and </w:t>
      </w:r>
      <w:r w:rsidR="006322E5">
        <w:rPr>
          <w:rFonts w:ascii="Times New Roman" w:hAnsi="Times New Roman" w:cs="Times New Roman"/>
          <w:color w:val="000000" w:themeColor="text1"/>
          <w:sz w:val="24"/>
          <w:szCs w:val="24"/>
        </w:rPr>
        <w:t>reduces</w:t>
      </w:r>
      <w:r w:rsidR="006322E5" w:rsidRPr="006322E5">
        <w:rPr>
          <w:rFonts w:ascii="Times New Roman" w:hAnsi="Times New Roman" w:cs="Times New Roman"/>
          <w:color w:val="000000" w:themeColor="text1"/>
          <w:sz w:val="24"/>
          <w:szCs w:val="24"/>
        </w:rPr>
        <w:t xml:space="preserve"> the likelihood of errors. As a result, taxpayers are more motivated to </w:t>
      </w:r>
      <w:proofErr w:type="spellStart"/>
      <w:r w:rsidR="006322E5" w:rsidRPr="006322E5">
        <w:rPr>
          <w:rFonts w:ascii="Times New Roman" w:hAnsi="Times New Roman" w:cs="Times New Roman"/>
          <w:color w:val="000000" w:themeColor="text1"/>
          <w:sz w:val="24"/>
          <w:szCs w:val="24"/>
        </w:rPr>
        <w:t>fulfill</w:t>
      </w:r>
      <w:proofErr w:type="spellEnd"/>
      <w:r w:rsidR="006322E5" w:rsidRPr="006322E5">
        <w:rPr>
          <w:rFonts w:ascii="Times New Roman" w:hAnsi="Times New Roman" w:cs="Times New Roman"/>
          <w:color w:val="000000" w:themeColor="text1"/>
          <w:sz w:val="24"/>
          <w:szCs w:val="24"/>
        </w:rPr>
        <w:t xml:space="preserve"> their obligations on time, thereby strengthening overall compliance</w:t>
      </w:r>
      <w:r w:rsidR="00D8559A">
        <w:rPr>
          <w:rFonts w:ascii="Times New Roman" w:hAnsi="Times New Roman" w:cs="Times New Roman"/>
          <w:color w:val="000000" w:themeColor="text1"/>
          <w:sz w:val="24"/>
          <w:szCs w:val="24"/>
        </w:rPr>
        <w:t>.</w:t>
      </w:r>
    </w:p>
    <w:p w14:paraId="53CA63DE" w14:textId="77777777" w:rsidR="008C1C8D" w:rsidRDefault="008C1C8D" w:rsidP="00BE6296">
      <w:pPr>
        <w:pStyle w:val="ListParagraph"/>
        <w:spacing w:after="0" w:line="480" w:lineRule="auto"/>
        <w:ind w:left="0" w:firstLine="851"/>
        <w:jc w:val="both"/>
        <w:rPr>
          <w:rFonts w:ascii="Times New Roman" w:hAnsi="Times New Roman" w:cs="Times New Roman"/>
          <w:color w:val="000000" w:themeColor="text1"/>
          <w:sz w:val="24"/>
          <w:szCs w:val="24"/>
        </w:rPr>
      </w:pPr>
      <w:r w:rsidRPr="008C1C8D">
        <w:rPr>
          <w:rFonts w:ascii="Times New Roman" w:hAnsi="Times New Roman" w:cs="Times New Roman"/>
          <w:color w:val="000000" w:themeColor="text1"/>
          <w:sz w:val="24"/>
          <w:szCs w:val="24"/>
        </w:rPr>
        <w:t xml:space="preserve">Although digital tax services like e-filing have made it easier and more accurate to </w:t>
      </w:r>
      <w:proofErr w:type="spellStart"/>
      <w:r w:rsidRPr="008C1C8D">
        <w:rPr>
          <w:rFonts w:ascii="Times New Roman" w:hAnsi="Times New Roman" w:cs="Times New Roman"/>
          <w:color w:val="000000" w:themeColor="text1"/>
          <w:sz w:val="24"/>
          <w:szCs w:val="24"/>
        </w:rPr>
        <w:t>fulfill</w:t>
      </w:r>
      <w:proofErr w:type="spellEnd"/>
      <w:r w:rsidRPr="008C1C8D">
        <w:rPr>
          <w:rFonts w:ascii="Times New Roman" w:hAnsi="Times New Roman" w:cs="Times New Roman"/>
          <w:color w:val="000000" w:themeColor="text1"/>
          <w:sz w:val="24"/>
          <w:szCs w:val="24"/>
        </w:rPr>
        <w:t xml:space="preserve"> tax obligations, improving these services alone will not solve the compliance problem among younger generations. Generation Z, in particular, requires approaches that align with their unique digital habits and modes of interaction. In this context, the manner in which tax-related information is delivered is just as important as the accessibility of digital services. Consequently, attention must also be directed toward social media, as it has the potential to shape tax awareness and influence compliance </w:t>
      </w:r>
      <w:proofErr w:type="spellStart"/>
      <w:r w:rsidRPr="008C1C8D">
        <w:rPr>
          <w:rFonts w:ascii="Times New Roman" w:hAnsi="Times New Roman" w:cs="Times New Roman"/>
          <w:color w:val="000000" w:themeColor="text1"/>
          <w:sz w:val="24"/>
          <w:szCs w:val="24"/>
        </w:rPr>
        <w:t>behavior</w:t>
      </w:r>
      <w:proofErr w:type="spellEnd"/>
      <w:r>
        <w:rPr>
          <w:rFonts w:ascii="Times New Roman" w:hAnsi="Times New Roman" w:cs="Times New Roman"/>
          <w:color w:val="000000" w:themeColor="text1"/>
          <w:sz w:val="24"/>
          <w:szCs w:val="24"/>
        </w:rPr>
        <w:t>.</w:t>
      </w:r>
    </w:p>
    <w:p w14:paraId="68CB393C" w14:textId="1D013E94" w:rsidR="00B45CBD" w:rsidRPr="008C1C8D" w:rsidRDefault="00991733" w:rsidP="00BE6296">
      <w:pPr>
        <w:pStyle w:val="ListParagraph"/>
        <w:spacing w:after="0" w:line="480" w:lineRule="auto"/>
        <w:ind w:left="0" w:firstLine="851"/>
        <w:jc w:val="both"/>
        <w:rPr>
          <w:rFonts w:ascii="Times New Roman" w:hAnsi="Times New Roman" w:cs="Times New Roman"/>
          <w:color w:val="000000" w:themeColor="text1"/>
          <w:sz w:val="24"/>
          <w:szCs w:val="24"/>
        </w:rPr>
      </w:pPr>
      <w:r w:rsidRPr="009C5B5F">
        <w:rPr>
          <w:rFonts w:ascii="Times New Roman" w:hAnsi="Times New Roman" w:cs="Times New Roman"/>
          <w:color w:val="000000" w:themeColor="text1"/>
          <w:sz w:val="24"/>
          <w:szCs w:val="24"/>
        </w:rPr>
        <w:t>Building</w:t>
      </w:r>
      <w:r w:rsidRPr="008C1C8D">
        <w:rPr>
          <w:rFonts w:ascii="Times New Roman" w:hAnsi="Times New Roman" w:cs="Times New Roman"/>
          <w:color w:val="0D0D0D" w:themeColor="text1" w:themeTint="F2"/>
          <w:sz w:val="24"/>
          <w:szCs w:val="24"/>
        </w:rPr>
        <w:t xml:space="preserve"> on this understanding, the</w:t>
      </w:r>
      <w:r w:rsidR="008D01F7" w:rsidRPr="008C1C8D">
        <w:rPr>
          <w:rFonts w:ascii="Times New Roman" w:hAnsi="Times New Roman" w:cs="Times New Roman"/>
          <w:color w:val="0D0D0D" w:themeColor="text1" w:themeTint="F2"/>
          <w:sz w:val="24"/>
          <w:szCs w:val="24"/>
        </w:rPr>
        <w:t xml:space="preserve"> research was carried out in acknowledgment that in this age of rapid digitalization, social media has become one of the main avenues for communication and information dissemination</w:t>
      </w:r>
      <w:r w:rsidR="00072E10" w:rsidRPr="008C1C8D">
        <w:rPr>
          <w:rFonts w:ascii="Times New Roman" w:hAnsi="Times New Roman" w:cs="Times New Roman"/>
          <w:color w:val="0D0D0D" w:themeColor="text1" w:themeTint="F2"/>
          <w:sz w:val="24"/>
          <w:szCs w:val="24"/>
        </w:rPr>
        <w:t>,</w:t>
      </w:r>
      <w:r w:rsidR="008D01F7" w:rsidRPr="008C1C8D">
        <w:rPr>
          <w:rFonts w:ascii="Times New Roman" w:hAnsi="Times New Roman" w:cs="Times New Roman"/>
          <w:color w:val="0D0D0D" w:themeColor="text1" w:themeTint="F2"/>
          <w:sz w:val="24"/>
          <w:szCs w:val="24"/>
        </w:rPr>
        <w:t xml:space="preserve"> and has affected the digital culture of Generation Z </w:t>
      </w:r>
      <w:r w:rsidR="00B7388C" w:rsidRPr="008C1C8D">
        <w:rPr>
          <w:rFonts w:ascii="Times New Roman" w:hAnsi="Times New Roman" w:cs="Times New Roman"/>
          <w:color w:val="0D0D0D" w:themeColor="text1" w:themeTint="F2"/>
          <w:sz w:val="24"/>
          <w:szCs w:val="24"/>
        </w:rPr>
        <w:fldChar w:fldCharType="begin" w:fldLock="1"/>
      </w:r>
      <w:r w:rsidR="00B7388C" w:rsidRPr="008C1C8D">
        <w:rPr>
          <w:rFonts w:ascii="Times New Roman" w:hAnsi="Times New Roman" w:cs="Times New Roman"/>
          <w:color w:val="0D0D0D" w:themeColor="text1" w:themeTint="F2"/>
          <w:sz w:val="24"/>
          <w:szCs w:val="24"/>
        </w:rPr>
        <w:instrText>ADDIN CSL_CITATION {"citationItems":[{"id":"ITEM-1","itemData":{"abstract":"Social media slang has been widespread due to fast emerging trend of online platforms. These slang in fact manifest the culture of the digital natives called the Gen Zers or those who belong to Generation Z. This study focused on digital culture and social media slang of Gen Z. It sought to determine the digital culture present in their language and its perceived effect to their conversational language and essay. This is a descriptive study which used quantitative and qualitative methods. Documentary analysis was used to determine the Gen Z slang used by the Grade 10 students of Pamurayan Integrated School, SY 2020-2021. The students' Facebook posts and messages in Messenger were the corpora utilized in the analysis. Meanwhile, semi-structured interview and survey questionnaires were the tool utilized to gather the data and to investigate the perceived effects in conversational language and essays of students and how do teachers respond to it. It was found out that the Gen Z slang undergone specific and sometimes multiple morphological processes and reflect its digital culture. It also aids students in language fluency, communication skills and help gain confidence but create language barrier to older generation and have negative impact in their writing skills. Therefore, Gen Z slang was not encouraged during class discussions and in writing essays, but allowed when talking only among themselves. Based on the results of this study, the researcher developed a self-learning guide entitled Flexin' the Trend to address the communication gap in the school community which is composed of different generation.","author":[{"dropping-particle":"","family":"Jeresano","given":"Eliza M","non-dropping-particle":"","parse-names":false,"suffix":""},{"dropping-particle":"","family":"Carretero","given":"Marigrace D","non-dropping-particle":"","parse-names":false,"suffix":""}],"container-title":"UIJRT | United International Journal for Research &amp; Technology |","id":"ITEM-1","issue":"04","issued":{"date-parts":[["2022"]]},"page":"2582-6832","title":"Digital Culture and Social Media Slang of Gen Z","type":"article-journal","volume":"03"},"uris":["http://www.mendeley.com/documents/?uuid=b82116f2-09cc-4c03-a012-d9d251b4f83a"]}],"mendeley":{"formattedCitation":"(Jeresano &amp; Carretero, 2022)","plainTextFormattedCitation":"(Jeresano &amp; Carretero, 2022)","previouslyFormattedCitation":"(Jeresano &amp; Carretero, 2022)"},"properties":{"noteIndex":0},"schema":"https://github.com/citation-style-language/schema/raw/master/csl-citation.json"}</w:instrText>
      </w:r>
      <w:r w:rsidR="00B7388C" w:rsidRPr="008C1C8D">
        <w:rPr>
          <w:rFonts w:ascii="Times New Roman" w:hAnsi="Times New Roman" w:cs="Times New Roman"/>
          <w:color w:val="0D0D0D" w:themeColor="text1" w:themeTint="F2"/>
          <w:sz w:val="24"/>
          <w:szCs w:val="24"/>
        </w:rPr>
        <w:fldChar w:fldCharType="separate"/>
      </w:r>
      <w:r w:rsidR="00B7388C" w:rsidRPr="008C1C8D">
        <w:rPr>
          <w:rFonts w:ascii="Times New Roman" w:hAnsi="Times New Roman" w:cs="Times New Roman"/>
          <w:noProof/>
          <w:color w:val="0D0D0D" w:themeColor="text1" w:themeTint="F2"/>
          <w:sz w:val="24"/>
          <w:szCs w:val="24"/>
        </w:rPr>
        <w:t>(Jeresano &amp; Carretero, 2022)</w:t>
      </w:r>
      <w:r w:rsidR="00B7388C" w:rsidRPr="008C1C8D">
        <w:rPr>
          <w:rFonts w:ascii="Times New Roman" w:hAnsi="Times New Roman" w:cs="Times New Roman"/>
          <w:color w:val="0D0D0D" w:themeColor="text1" w:themeTint="F2"/>
          <w:sz w:val="24"/>
          <w:szCs w:val="24"/>
        </w:rPr>
        <w:fldChar w:fldCharType="end"/>
      </w:r>
      <w:r w:rsidR="00B7388C" w:rsidRPr="008C1C8D">
        <w:rPr>
          <w:rFonts w:ascii="Times New Roman" w:hAnsi="Times New Roman" w:cs="Times New Roman"/>
          <w:color w:val="FF0000"/>
          <w:sz w:val="24"/>
          <w:szCs w:val="24"/>
        </w:rPr>
        <w:t xml:space="preserve">. </w:t>
      </w:r>
      <w:r w:rsidR="008D01F7" w:rsidRPr="008C1C8D">
        <w:rPr>
          <w:rFonts w:ascii="Times New Roman" w:hAnsi="Times New Roman" w:cs="Times New Roman"/>
          <w:color w:val="000000" w:themeColor="text1"/>
          <w:sz w:val="24"/>
          <w:szCs w:val="24"/>
        </w:rPr>
        <w:t xml:space="preserve">Being easily accessible and capable of disseminating information, it can be a good channel to enhance further tax awareness and compliance. Yet, little has been done to maximize social media as a viable tax education platform. </w:t>
      </w:r>
      <w:r w:rsidR="00BB57D1" w:rsidRPr="008C1C8D">
        <w:rPr>
          <w:rFonts w:ascii="Times New Roman" w:hAnsi="Times New Roman" w:cs="Times New Roman"/>
          <w:color w:val="000000" w:themeColor="text1"/>
          <w:sz w:val="24"/>
          <w:szCs w:val="24"/>
        </w:rPr>
        <w:t>The tax</w:t>
      </w:r>
      <w:r w:rsidR="008D01F7" w:rsidRPr="008C1C8D">
        <w:rPr>
          <w:rFonts w:ascii="Times New Roman" w:hAnsi="Times New Roman" w:cs="Times New Roman"/>
          <w:color w:val="000000" w:themeColor="text1"/>
          <w:sz w:val="24"/>
          <w:szCs w:val="24"/>
        </w:rPr>
        <w:t xml:space="preserve"> education material that is offered is usually boring, hard to comprehend, or not compatible with the way Gen Z consumes information</w:t>
      </w:r>
      <w:r w:rsidR="008D01F7" w:rsidRPr="008C1C8D">
        <w:rPr>
          <w:rFonts w:ascii="Times New Roman" w:hAnsi="Times New Roman" w:cs="Times New Roman"/>
          <w:color w:val="FF0000"/>
          <w:sz w:val="24"/>
          <w:szCs w:val="24"/>
        </w:rPr>
        <w:t xml:space="preserve">. </w:t>
      </w:r>
    </w:p>
    <w:p w14:paraId="3AE28E14" w14:textId="794BB77D" w:rsidR="0097571A" w:rsidRPr="00A37150" w:rsidRDefault="008D01F7" w:rsidP="00BE6296">
      <w:pPr>
        <w:pStyle w:val="ListParagraph"/>
        <w:spacing w:after="0" w:line="480" w:lineRule="auto"/>
        <w:ind w:left="0" w:firstLine="851"/>
        <w:jc w:val="both"/>
        <w:rPr>
          <w:rFonts w:ascii="Times New Roman" w:hAnsi="Times New Roman" w:cs="Times New Roman"/>
          <w:color w:val="FF0000"/>
          <w:sz w:val="24"/>
          <w:szCs w:val="24"/>
        </w:rPr>
      </w:pPr>
      <w:r w:rsidRPr="00A37150">
        <w:rPr>
          <w:rFonts w:ascii="Times New Roman" w:hAnsi="Times New Roman" w:cs="Times New Roman"/>
          <w:color w:val="0D0D0D" w:themeColor="text1" w:themeTint="F2"/>
          <w:sz w:val="24"/>
          <w:szCs w:val="24"/>
        </w:rPr>
        <w:t xml:space="preserve">If social media can be more effectively used to spread information in an interesting and informative way, tax awareness and compliance can be enhanced in this </w:t>
      </w:r>
      <w:r w:rsidRPr="009C5B5F">
        <w:rPr>
          <w:rFonts w:ascii="Times New Roman" w:hAnsi="Times New Roman" w:cs="Times New Roman"/>
          <w:color w:val="000000" w:themeColor="text1"/>
          <w:sz w:val="24"/>
          <w:szCs w:val="24"/>
        </w:rPr>
        <w:t>generation</w:t>
      </w:r>
      <w:r w:rsidR="001438B4" w:rsidRPr="00A37150">
        <w:rPr>
          <w:rFonts w:ascii="Times New Roman" w:hAnsi="Times New Roman" w:cs="Times New Roman"/>
          <w:color w:val="0D0D0D" w:themeColor="text1" w:themeTint="F2"/>
          <w:sz w:val="24"/>
          <w:szCs w:val="24"/>
        </w:rPr>
        <w:t>,</w:t>
      </w:r>
      <w:r w:rsidRPr="00A37150">
        <w:rPr>
          <w:rFonts w:ascii="Times New Roman" w:hAnsi="Times New Roman" w:cs="Times New Roman"/>
          <w:color w:val="0D0D0D" w:themeColor="text1" w:themeTint="F2"/>
          <w:sz w:val="24"/>
          <w:szCs w:val="24"/>
        </w:rPr>
        <w:t xml:space="preserve"> since Gen Z is most active on social media, where they try to find </w:t>
      </w:r>
      <w:r w:rsidRPr="00A37150">
        <w:rPr>
          <w:rFonts w:ascii="Times New Roman" w:hAnsi="Times New Roman" w:cs="Times New Roman"/>
          <w:color w:val="0D0D0D" w:themeColor="text1" w:themeTint="F2"/>
          <w:sz w:val="24"/>
          <w:szCs w:val="24"/>
        </w:rPr>
        <w:lastRenderedPageBreak/>
        <w:t xml:space="preserve">information and interact with people in a </w:t>
      </w:r>
      <w:proofErr w:type="spellStart"/>
      <w:r w:rsidRPr="00A37150">
        <w:rPr>
          <w:rFonts w:ascii="Times New Roman" w:hAnsi="Times New Roman" w:cs="Times New Roman"/>
          <w:color w:val="0D0D0D" w:themeColor="text1" w:themeTint="F2"/>
          <w:sz w:val="24"/>
          <w:szCs w:val="24"/>
        </w:rPr>
        <w:t>colorful</w:t>
      </w:r>
      <w:proofErr w:type="spellEnd"/>
      <w:r w:rsidRPr="00A37150">
        <w:rPr>
          <w:rFonts w:ascii="Times New Roman" w:hAnsi="Times New Roman" w:cs="Times New Roman"/>
          <w:color w:val="0D0D0D" w:themeColor="text1" w:themeTint="F2"/>
          <w:sz w:val="24"/>
          <w:szCs w:val="24"/>
        </w:rPr>
        <w:t xml:space="preserve"> and interactive space </w:t>
      </w:r>
      <w:r w:rsidR="00B7388C" w:rsidRPr="00A37150">
        <w:rPr>
          <w:rFonts w:ascii="Times New Roman" w:hAnsi="Times New Roman" w:cs="Times New Roman"/>
          <w:color w:val="0D0D0D" w:themeColor="text1" w:themeTint="F2"/>
          <w:sz w:val="24"/>
          <w:szCs w:val="24"/>
        </w:rPr>
        <w:fldChar w:fldCharType="begin" w:fldLock="1"/>
      </w:r>
      <w:r w:rsidR="00815D69" w:rsidRPr="00A37150">
        <w:rPr>
          <w:rFonts w:ascii="Times New Roman" w:hAnsi="Times New Roman" w:cs="Times New Roman"/>
          <w:color w:val="0D0D0D" w:themeColor="text1" w:themeTint="F2"/>
          <w:sz w:val="24"/>
          <w:szCs w:val="24"/>
        </w:rPr>
        <w:instrText>ADDIN CSL_CITATION {"citationItems":[{"id":"ITEM-1","itemData":{"DOI":"10.1016/j.techfore.2021.120600","ISSN":"00401625","abstract":"While previous research highlights the benefits of social media in times of a pandemic, this research focuses on the potential dark side of social media use among Generation Z (Gen Z) in the UK during the COVID-19 pandemic lockdown between March and May 2020. The study reveals that COVID-19 information overload through social media had a negative impact on Gen Z social media users’ psychological well-being. Moreover, perceived information overload heightened both social media fatigue and fear of COVID-19, which, in turn, increased users’ social media discontinuance intention. In addition, considering that social media is the predominant method of maintaining connectivity with others for Gen Z users during the lockdown, the fear of missing out (FoMO) buffered the impact of social media fatigue and fear of COVID-19 on Gen Z users’ social media discontinuance intention. Our research adds a hitherto underexplored perspective to the impact of the COVID-19 pandemic on young people's mental health. We offer a series of practical suggestions for social media users, social media platform providers, and health officials, institutions, and organizations in the effective and sustainable use of social media during the global COVID-19 pandemic and in the post-pandemic time.","author":[{"dropping-particle":"","family":"Liu","given":"Hongfei","non-dropping-particle":"","parse-names":false,"suffix":""},{"dropping-particle":"","family":"Liu","given":"Wentong","non-dropping-particle":"","parse-names":false,"suffix":""},{"dropping-particle":"","family":"Yoganathan","given":"Vignesh","non-dropping-particle":"","parse-names":false,"suffix":""},{"dropping-particle":"","family":"Osburg","given":"Victoria Sophie","non-dropping-particle":"","parse-names":false,"suffix":""}],"container-title":"Technological Forecasting and Social Change","id":"ITEM-1","issue":"August 2020","issued":{"date-parts":[["2021"]]},"page":"120600","publisher":"Elsevier Ltd.","title":"COVID-19 information overload and generation Z's social media discontinuance intention during the pandemic lockdown","type":"article-journal","volume":"166"},"uris":["http://www.mendeley.com/documents/?uuid=ca9d3cf7-c120-49e4-a617-2dddef6b0934"]}],"mendeley":{"formattedCitation":"(Liu et al., 2021)","plainTextFormattedCitation":"(Liu et al., 2021)","previouslyFormattedCitation":"(Liu et al., 2021)"},"properties":{"noteIndex":0},"schema":"https://github.com/citation-style-language/schema/raw/master/csl-citation.json"}</w:instrText>
      </w:r>
      <w:r w:rsidR="00B7388C" w:rsidRPr="00A37150">
        <w:rPr>
          <w:rFonts w:ascii="Times New Roman" w:hAnsi="Times New Roman" w:cs="Times New Roman"/>
          <w:color w:val="0D0D0D" w:themeColor="text1" w:themeTint="F2"/>
          <w:sz w:val="24"/>
          <w:szCs w:val="24"/>
        </w:rPr>
        <w:fldChar w:fldCharType="separate"/>
      </w:r>
      <w:r w:rsidR="00B7388C" w:rsidRPr="00A37150">
        <w:rPr>
          <w:rFonts w:ascii="Times New Roman" w:hAnsi="Times New Roman" w:cs="Times New Roman"/>
          <w:noProof/>
          <w:color w:val="0D0D0D" w:themeColor="text1" w:themeTint="F2"/>
          <w:sz w:val="24"/>
          <w:szCs w:val="24"/>
        </w:rPr>
        <w:t>(Liu et al., 2021)</w:t>
      </w:r>
      <w:r w:rsidR="00B7388C" w:rsidRPr="00A37150">
        <w:rPr>
          <w:rFonts w:ascii="Times New Roman" w:hAnsi="Times New Roman" w:cs="Times New Roman"/>
          <w:color w:val="0D0D0D" w:themeColor="text1" w:themeTint="F2"/>
          <w:sz w:val="24"/>
          <w:szCs w:val="24"/>
        </w:rPr>
        <w:fldChar w:fldCharType="end"/>
      </w:r>
      <w:r w:rsidR="00B7388C" w:rsidRPr="00A37150">
        <w:rPr>
          <w:rFonts w:ascii="Times New Roman" w:hAnsi="Times New Roman" w:cs="Times New Roman"/>
          <w:color w:val="FF0000"/>
          <w:sz w:val="24"/>
          <w:szCs w:val="24"/>
        </w:rPr>
        <w:t xml:space="preserve">. </w:t>
      </w:r>
      <w:r w:rsidRPr="00A37150">
        <w:rPr>
          <w:rFonts w:ascii="Times New Roman" w:hAnsi="Times New Roman" w:cs="Times New Roman"/>
          <w:color w:val="000000" w:themeColor="text1"/>
          <w:sz w:val="24"/>
          <w:szCs w:val="24"/>
        </w:rPr>
        <w:t>Therefore, the research need is to determine how social media tax education campaigns can be optimized to improve tax compliance in the face of evolving digital tax service environments.</w:t>
      </w:r>
    </w:p>
    <w:p w14:paraId="3BFEF65D" w14:textId="20D8C9A8" w:rsidR="004058D3" w:rsidRPr="004058D3" w:rsidRDefault="00404279" w:rsidP="00BE6296">
      <w:pPr>
        <w:pStyle w:val="ListParagraph"/>
        <w:spacing w:after="0" w:line="480" w:lineRule="auto"/>
        <w:ind w:left="0" w:firstLine="851"/>
        <w:jc w:val="both"/>
        <w:rPr>
          <w:rFonts w:ascii="Times New Roman" w:hAnsi="Times New Roman" w:cs="Times New Roman"/>
          <w:color w:val="000000" w:themeColor="text1"/>
          <w:sz w:val="24"/>
          <w:szCs w:val="24"/>
        </w:rPr>
      </w:pPr>
      <w:r w:rsidRPr="00404279">
        <w:rPr>
          <w:rFonts w:ascii="Times New Roman" w:hAnsi="Times New Roman" w:cs="Times New Roman"/>
          <w:color w:val="000000" w:themeColor="text1"/>
          <w:sz w:val="24"/>
          <w:szCs w:val="24"/>
        </w:rPr>
        <w:t xml:space="preserve">Various previous studies have examined the impact of </w:t>
      </w:r>
      <w:r>
        <w:rPr>
          <w:rFonts w:ascii="Times New Roman" w:hAnsi="Times New Roman" w:cs="Times New Roman"/>
          <w:color w:val="000000" w:themeColor="text1"/>
          <w:sz w:val="24"/>
          <w:szCs w:val="24"/>
        </w:rPr>
        <w:t>digital tax education content on taxpayer compliance</w:t>
      </w:r>
      <w:r w:rsidR="007B1E7E">
        <w:rPr>
          <w:rFonts w:ascii="Times New Roman" w:hAnsi="Times New Roman" w:cs="Times New Roman"/>
          <w:color w:val="000000" w:themeColor="text1"/>
          <w:sz w:val="24"/>
          <w:szCs w:val="24"/>
        </w:rPr>
        <w:t xml:space="preserve">. </w:t>
      </w:r>
      <w:r w:rsidR="00ED7F26">
        <w:rPr>
          <w:rFonts w:ascii="Times New Roman" w:hAnsi="Times New Roman" w:cs="Times New Roman"/>
          <w:color w:val="000000" w:themeColor="text1"/>
          <w:sz w:val="24"/>
          <w:szCs w:val="24"/>
        </w:rPr>
        <w:fldChar w:fldCharType="begin" w:fldLock="1"/>
      </w:r>
      <w:r w:rsidR="00AF4CE7">
        <w:rPr>
          <w:rFonts w:ascii="Times New Roman" w:hAnsi="Times New Roman" w:cs="Times New Roman"/>
          <w:color w:val="000000" w:themeColor="text1"/>
          <w:sz w:val="24"/>
          <w:szCs w:val="24"/>
        </w:rPr>
        <w:instrText>ADDIN CSL_CITATION {"citationItems":[{"id":"ITEM-1","itemData":{"DOI":"10.22146/jieb.54292","ISSN":"23385847","abstract":"Introduction/Main Objectives: This study has three objectives. First, to analyze whether tax education during higher education influences individual tax compliance through increased knowledge about taxation. Second, to explore the implementation of tax education in universities. Third, to identify the cooperation between universities and the Directorate General of Taxation in order to improve individuals' tax compliance. The research method used in this study is a mixed-method. Background Problems: In previous studies the educational variables have been measured from the level of the education of the respondents (diploma, undergraduate, and postgraduate), not on the application of courses in tertiary institutions, so that they do not reflect if the respondents received any tax education. Research Method: The approach used in this mixed-method is a convergent parallel one. In a parallel convergent approach, the author collects each item of quantitative and qualitative data simultaneously, and then the data are analyzed. Finding/Results: The results of a survey of 100 students who regularly attend night classes held at the Politeknik Negeri Batam (Polibatam), who have fulfilled the requirements to be taxpayers, indicate that tax education has a significant effect on tax compliance. Then, the indirect effect of tax education through tax knowledge also significantly influences tax compliance. The results of quantitative research are also supported by the results of interviews with two students, two tax lecturers, and one employee of the Directorate General of Taxation. Conclusion: The results of this study are also in line with the social learning theory, where the environment influences cognition and behavior. From the theory, it can be concluded that tax education can increase tax knowledge and influence taxpayers' compliance behavior.","author":[{"dropping-particle":"","family":"Kurniawan","given":"Dedi","non-dropping-particle":"","parse-names":false,"suffix":""}],"container-title":"Journal of Indonesian Economy and Business","id":"ITEM-1","issue":"1","issued":{"date-parts":[["2020"]]},"page":"57-72","title":"the Influence of Tax Education During Higher Education on Tax Knowledge and Its Effect on Personal Tax Compliance","type":"article-journal","volume":"35"},"uris":["http://www.mendeley.com/documents/?uuid=53f08c58-3e82-4c20-9258-0478b5078d2b"]}],"mendeley":{"formattedCitation":"(D. Kurniawan, 2020)","manualFormatting":"Kurniawan (2020)","plainTextFormattedCitation":"(D. Kurniawan, 2020)","previouslyFormattedCitation":"(D. Kurniawan, 2020)"},"properties":{"noteIndex":0},"schema":"https://github.com/citation-style-language/schema/raw/master/csl-citation.json"}</w:instrText>
      </w:r>
      <w:r w:rsidR="00ED7F26">
        <w:rPr>
          <w:rFonts w:ascii="Times New Roman" w:hAnsi="Times New Roman" w:cs="Times New Roman"/>
          <w:color w:val="000000" w:themeColor="text1"/>
          <w:sz w:val="24"/>
          <w:szCs w:val="24"/>
        </w:rPr>
        <w:fldChar w:fldCharType="separate"/>
      </w:r>
      <w:r w:rsidR="00ED7F26" w:rsidRPr="00ED7F26">
        <w:rPr>
          <w:rFonts w:ascii="Times New Roman" w:hAnsi="Times New Roman" w:cs="Times New Roman"/>
          <w:noProof/>
          <w:color w:val="000000" w:themeColor="text1"/>
          <w:sz w:val="24"/>
          <w:szCs w:val="24"/>
        </w:rPr>
        <w:t>Kurniawan</w:t>
      </w:r>
      <w:r w:rsidR="00ED7F26">
        <w:rPr>
          <w:rFonts w:ascii="Times New Roman" w:hAnsi="Times New Roman" w:cs="Times New Roman"/>
          <w:noProof/>
          <w:color w:val="000000" w:themeColor="text1"/>
          <w:sz w:val="24"/>
          <w:szCs w:val="24"/>
        </w:rPr>
        <w:t xml:space="preserve"> (</w:t>
      </w:r>
      <w:r w:rsidR="00ED7F26" w:rsidRPr="00ED7F26">
        <w:rPr>
          <w:rFonts w:ascii="Times New Roman" w:hAnsi="Times New Roman" w:cs="Times New Roman"/>
          <w:noProof/>
          <w:color w:val="000000" w:themeColor="text1"/>
          <w:sz w:val="24"/>
          <w:szCs w:val="24"/>
        </w:rPr>
        <w:t>2020)</w:t>
      </w:r>
      <w:r w:rsidR="00ED7F26">
        <w:rPr>
          <w:rFonts w:ascii="Times New Roman" w:hAnsi="Times New Roman" w:cs="Times New Roman"/>
          <w:color w:val="000000" w:themeColor="text1"/>
          <w:sz w:val="24"/>
          <w:szCs w:val="24"/>
        </w:rPr>
        <w:fldChar w:fldCharType="end"/>
      </w:r>
      <w:r w:rsidR="00ED7F26">
        <w:rPr>
          <w:rFonts w:ascii="Times New Roman" w:hAnsi="Times New Roman" w:cs="Times New Roman"/>
          <w:color w:val="000000" w:themeColor="text1"/>
          <w:sz w:val="24"/>
          <w:szCs w:val="24"/>
        </w:rPr>
        <w:t xml:space="preserve"> </w:t>
      </w:r>
      <w:r w:rsidR="00ED7F26" w:rsidRPr="00ED7F26">
        <w:rPr>
          <w:rFonts w:ascii="Times New Roman" w:hAnsi="Times New Roman" w:cs="Times New Roman"/>
          <w:color w:val="000000" w:themeColor="text1"/>
          <w:sz w:val="24"/>
          <w:szCs w:val="24"/>
        </w:rPr>
        <w:t xml:space="preserve">found that tax </w:t>
      </w:r>
      <w:r w:rsidR="00ED7F26" w:rsidRPr="00F8748D">
        <w:rPr>
          <w:rFonts w:ascii="Times New Roman" w:hAnsi="Times New Roman" w:cs="Times New Roman"/>
          <w:color w:val="000000" w:themeColor="text1"/>
          <w:sz w:val="24"/>
          <w:szCs w:val="24"/>
        </w:rPr>
        <w:t xml:space="preserve">education has a significant positive effect on individual tax compliance. </w:t>
      </w:r>
      <w:r w:rsidR="00FF4783" w:rsidRPr="00F8748D">
        <w:rPr>
          <w:rFonts w:ascii="Times New Roman" w:hAnsi="Times New Roman" w:cs="Times New Roman"/>
          <w:color w:val="000000" w:themeColor="text1"/>
          <w:sz w:val="24"/>
          <w:szCs w:val="24"/>
        </w:rPr>
        <w:t xml:space="preserve">This study is also in line with </w:t>
      </w:r>
      <w:r w:rsidR="00F8748D" w:rsidRPr="00F8748D">
        <w:rPr>
          <w:rFonts w:ascii="Times New Roman" w:hAnsi="Times New Roman" w:cs="Times New Roman"/>
          <w:color w:val="000000" w:themeColor="text1"/>
          <w:sz w:val="24"/>
          <w:szCs w:val="24"/>
        </w:rPr>
        <w:fldChar w:fldCharType="begin" w:fldLock="1"/>
      </w:r>
      <w:r w:rsidR="004058D3">
        <w:rPr>
          <w:rFonts w:ascii="Times New Roman" w:hAnsi="Times New Roman" w:cs="Times New Roman"/>
          <w:color w:val="000000" w:themeColor="text1"/>
          <w:sz w:val="24"/>
          <w:szCs w:val="24"/>
        </w:rPr>
        <w:instrText>ADDIN CSL_CITATION {"citationItems":[{"id":"ITEM-1","itemData":{"ISSN":"2685-9351","abstract":"KPP Pratama Surabaya Genteng sebagai unit vertikal Direktorat Jenderal Pajak mempunyai tugas memungut penerimaan negara dari pajak di Kecamatan Genteng Kota Surabaya. Penerimaan pajak yang optimal dapat dicapai melalui kepatuhan wajib pajak yang tinggi, baik kepatuhan formal maupun kepatuhan material. Dalam upaya meningkatkan kepatuhan wajib pajak, KPP Pratama Surabaya Genteng menjalankan fungsi pelayanan, pengawasan dan penegakan hukum. Pendidikan perpajakan sebagai bagian dari pelayanan bertujuan untuk meningkatkan pengetahuan dan pemahaman wajib pajak. Pengawasan perpajakan dilakukan dalam bentuk klarifikasi data dan himbauan kepada wajib pajak. Upaya penegakan hukum dilakukan melalui proses pemeriksaan yang bertujuan untuk menguji kepatuhan wajib pajak. Penelitian ini bertujuan untuk mengetahui pengaruh pendidikan, pengawasan dan pemeriksaan pajak terhadap kepatuhan wajib pajak (studi pada wajib pajak terdaftar di KPP Pratama Surabaya Genteng Tahun 2021). Sampel penelitian sebanyak 100 wajib pajak diperoleh dengan menggunakan convenience sampling. Data penelitian dianalisis dengan menggunakan statistik deskriptif dan analisis regresi berganda. Hasil penelitian menunjukkan bahwa terdapat pengaruh yang positif dan signifikan antara pendidikan, pengawasan dan pemeriksaan pajak terhadap kepatuhan wajib pajak, baik secara parsial maupun simultan.","author":[{"dropping-particle":"","family":"Sari","given":"Dina Kusuma","non-dropping-particle":"","parse-names":false,"suffix":""},{"dropping-particle":"","family":"Fitrianty","given":"Rifda","non-dropping-particle":"","parse-names":false,"suffix":""},{"dropping-particle":"","family":"Rahayu","given":"Sri","non-dropping-particle":"","parse-names":false,"suffix":""}],"container-title":"Jurnal Pendidikan dan Konseling","id":"ITEM-1","issue":"6","issued":{"date-parts":[["2022"]]},"page":"6304-6320","title":"Pengaruh Edukasi, Pengawasan dan Pemeriksaan Pajak Terhadap Peningkatan Kepatuhan Pajak di KPP Pratama Surabaya Genteng","type":"article-journal","volume":"4"},"uris":["http://www.mendeley.com/documents/?uuid=ff4e7f8e-3454-4757-8fbc-576222c959a7"]}],"mendeley":{"formattedCitation":"(Sari et al., 2022)","manualFormatting":"Sari et al. (2022)","plainTextFormattedCitation":"(Sari et al., 2022)","previouslyFormattedCitation":"(Sari et al., 2022)"},"properties":{"noteIndex":0},"schema":"https://github.com/citation-style-language/schema/raw/master/csl-citation.json"}</w:instrText>
      </w:r>
      <w:r w:rsidR="00F8748D" w:rsidRPr="00F8748D">
        <w:rPr>
          <w:rFonts w:ascii="Times New Roman" w:hAnsi="Times New Roman" w:cs="Times New Roman"/>
          <w:color w:val="000000" w:themeColor="text1"/>
          <w:sz w:val="24"/>
          <w:szCs w:val="24"/>
        </w:rPr>
        <w:fldChar w:fldCharType="separate"/>
      </w:r>
      <w:r w:rsidR="00F8748D" w:rsidRPr="00F8748D">
        <w:rPr>
          <w:rFonts w:ascii="Times New Roman" w:hAnsi="Times New Roman" w:cs="Times New Roman"/>
          <w:noProof/>
          <w:color w:val="000000" w:themeColor="text1"/>
          <w:sz w:val="24"/>
          <w:szCs w:val="24"/>
        </w:rPr>
        <w:t>Sari et al. (2022)</w:t>
      </w:r>
      <w:r w:rsidR="00F8748D" w:rsidRPr="00F8748D">
        <w:rPr>
          <w:rFonts w:ascii="Times New Roman" w:hAnsi="Times New Roman" w:cs="Times New Roman"/>
          <w:color w:val="000000" w:themeColor="text1"/>
          <w:sz w:val="24"/>
          <w:szCs w:val="24"/>
        </w:rPr>
        <w:fldChar w:fldCharType="end"/>
      </w:r>
      <w:r w:rsidR="00581E49">
        <w:rPr>
          <w:rFonts w:ascii="Times New Roman" w:hAnsi="Times New Roman" w:cs="Times New Roman"/>
          <w:color w:val="000000" w:themeColor="text1"/>
          <w:sz w:val="24"/>
          <w:szCs w:val="24"/>
        </w:rPr>
        <w:t>, who</w:t>
      </w:r>
      <w:r w:rsidR="00E4614B" w:rsidRPr="00F8748D">
        <w:rPr>
          <w:rFonts w:ascii="Times New Roman" w:hAnsi="Times New Roman" w:cs="Times New Roman"/>
          <w:color w:val="000000" w:themeColor="text1"/>
          <w:sz w:val="24"/>
          <w:szCs w:val="24"/>
        </w:rPr>
        <w:t xml:space="preserve"> </w:t>
      </w:r>
      <w:r w:rsidR="00581E49">
        <w:rPr>
          <w:rFonts w:ascii="Times New Roman" w:hAnsi="Times New Roman" w:cs="Times New Roman"/>
          <w:color w:val="000000" w:themeColor="text1"/>
          <w:sz w:val="24"/>
          <w:szCs w:val="24"/>
        </w:rPr>
        <w:t>found that</w:t>
      </w:r>
      <w:r w:rsidR="00E4614B" w:rsidRPr="00F8748D">
        <w:rPr>
          <w:rFonts w:ascii="Times New Roman" w:hAnsi="Times New Roman" w:cs="Times New Roman"/>
          <w:color w:val="000000" w:themeColor="text1"/>
          <w:sz w:val="24"/>
          <w:szCs w:val="24"/>
        </w:rPr>
        <w:t xml:space="preserve"> tax education</w:t>
      </w:r>
      <w:r w:rsidR="006A59E5" w:rsidRPr="00F8748D">
        <w:rPr>
          <w:rFonts w:ascii="Times New Roman" w:hAnsi="Times New Roman" w:cs="Times New Roman"/>
          <w:color w:val="000000" w:themeColor="text1"/>
          <w:sz w:val="24"/>
          <w:szCs w:val="24"/>
        </w:rPr>
        <w:t xml:space="preserve"> </w:t>
      </w:r>
      <w:r w:rsidR="007D7585" w:rsidRPr="00F8748D">
        <w:rPr>
          <w:rFonts w:ascii="Times New Roman" w:hAnsi="Times New Roman" w:cs="Times New Roman"/>
          <w:color w:val="000000" w:themeColor="text1"/>
          <w:sz w:val="24"/>
          <w:szCs w:val="24"/>
        </w:rPr>
        <w:t>has</w:t>
      </w:r>
      <w:r w:rsidR="00E4614B" w:rsidRPr="00F8748D">
        <w:rPr>
          <w:rFonts w:ascii="Times New Roman" w:hAnsi="Times New Roman" w:cs="Times New Roman"/>
          <w:color w:val="000000" w:themeColor="text1"/>
          <w:sz w:val="24"/>
          <w:szCs w:val="24"/>
        </w:rPr>
        <w:t xml:space="preserve"> a positive effect on improving </w:t>
      </w:r>
      <w:r w:rsidR="006A59E5" w:rsidRPr="00F8748D">
        <w:rPr>
          <w:rFonts w:ascii="Times New Roman" w:hAnsi="Times New Roman" w:cs="Times New Roman"/>
          <w:color w:val="000000" w:themeColor="text1"/>
          <w:sz w:val="24"/>
          <w:szCs w:val="24"/>
        </w:rPr>
        <w:t xml:space="preserve">the </w:t>
      </w:r>
      <w:r w:rsidR="00E4614B" w:rsidRPr="00F8748D">
        <w:rPr>
          <w:rFonts w:ascii="Times New Roman" w:hAnsi="Times New Roman" w:cs="Times New Roman"/>
          <w:color w:val="000000" w:themeColor="text1"/>
          <w:sz w:val="24"/>
          <w:szCs w:val="24"/>
        </w:rPr>
        <w:t>tax compliance of individual taxpayers</w:t>
      </w:r>
      <w:r w:rsidR="006A59E5" w:rsidRPr="00F8748D">
        <w:rPr>
          <w:rFonts w:ascii="Times New Roman" w:hAnsi="Times New Roman" w:cs="Times New Roman"/>
          <w:color w:val="000000" w:themeColor="text1"/>
          <w:sz w:val="24"/>
          <w:szCs w:val="24"/>
        </w:rPr>
        <w:t>.</w:t>
      </w:r>
      <w:r w:rsidR="004058D3">
        <w:rPr>
          <w:rFonts w:ascii="Times New Roman" w:hAnsi="Times New Roman" w:cs="Times New Roman"/>
          <w:color w:val="000000" w:themeColor="text1"/>
          <w:sz w:val="24"/>
          <w:szCs w:val="24"/>
        </w:rPr>
        <w:t xml:space="preserve"> </w:t>
      </w:r>
      <w:r w:rsidR="004058D3" w:rsidRPr="004058D3">
        <w:rPr>
          <w:rFonts w:ascii="Times New Roman" w:hAnsi="Times New Roman" w:cs="Times New Roman"/>
          <w:color w:val="000000" w:themeColor="text1"/>
          <w:sz w:val="24"/>
          <w:szCs w:val="24"/>
        </w:rPr>
        <w:t xml:space="preserve">In addition, </w:t>
      </w:r>
      <w:r w:rsidR="004058D3">
        <w:rPr>
          <w:rFonts w:ascii="Times New Roman" w:hAnsi="Times New Roman" w:cs="Times New Roman"/>
          <w:color w:val="000000" w:themeColor="text1"/>
          <w:sz w:val="24"/>
          <w:szCs w:val="24"/>
        </w:rPr>
        <w:t>several previous studies discuss</w:t>
      </w:r>
      <w:r w:rsidR="004058D3" w:rsidRPr="004058D3">
        <w:rPr>
          <w:rFonts w:ascii="Times New Roman" w:hAnsi="Times New Roman" w:cs="Times New Roman"/>
          <w:color w:val="000000" w:themeColor="text1"/>
          <w:sz w:val="24"/>
          <w:szCs w:val="24"/>
        </w:rPr>
        <w:t xml:space="preserve"> the relationship between e-filing and tax compliance.</w:t>
      </w:r>
      <w:r w:rsidR="004058D3">
        <w:rPr>
          <w:rFonts w:ascii="Times New Roman" w:hAnsi="Times New Roman" w:cs="Times New Roman"/>
          <w:color w:val="000000" w:themeColor="text1"/>
          <w:sz w:val="24"/>
          <w:szCs w:val="24"/>
        </w:rPr>
        <w:t xml:space="preserve"> </w:t>
      </w:r>
      <w:r w:rsidR="004058D3">
        <w:rPr>
          <w:rFonts w:ascii="Times New Roman" w:hAnsi="Times New Roman" w:cs="Times New Roman"/>
          <w:color w:val="000000" w:themeColor="text1"/>
          <w:sz w:val="24"/>
          <w:szCs w:val="24"/>
        </w:rPr>
        <w:fldChar w:fldCharType="begin" w:fldLock="1"/>
      </w:r>
      <w:r w:rsidR="004058D3">
        <w:rPr>
          <w:rFonts w:ascii="Times New Roman" w:hAnsi="Times New Roman" w:cs="Times New Roman"/>
          <w:color w:val="000000" w:themeColor="text1"/>
          <w:sz w:val="24"/>
          <w:szCs w:val="24"/>
        </w:rPr>
        <w:instrText>ADDIN CSL_CITATION {"citationItems":[{"id":"ITEM-1","itemData":{"DOI":"10.25105/jet.v2i2.14494","abstract":"Penelitian ini bertujuan untuk menguji kembali pengaruh kesadaran wajib pajak, perpajakan, dan E-filing terhadap kepatuhan wajib pajak orang pribadi. Penelitian ini menggunakan metode kuantitatif. Pengambilan sampel menggunakan purposive sampling dengan kuesioner. Kuesioner dibagikan kepada wajib pajak orang pribadi di KPP Kelapa Gading, Jakarta. Jumlah wajib pajak orang pribadi dalam penelitian ini adalah 150 wajib pajak. Metode analisis dalam penelitian ini menggunakan analisis regresi berganda. Hasil penelitian ini menunjukkan bahwa kesadaran wajib pajak berpengaruh positif terhadap kepatuhan wajib pajak orang pribadi. Hal ini dikarenakan kesadaran wajib pajak merupakan faktor internal dari teori atribusi seperti dukungan yang muncul dalam diri individu dalam berperilaku patuh.","author":[{"dropping-particle":"","family":"Meilita","given":"Sherin","non-dropping-particle":"","parse-names":false,"suffix":""},{"dropping-particle":"","family":"Pohan","given":"Hotman Tohir","non-dropping-particle":"","parse-names":false,"suffix":""}],"container-title":"Jurnal Ekonomi Trisakti","id":"ITEM-1","issue":"2","issued":{"date-parts":[["2022"]]},"page":"1165-1178","title":"Pengaruh Kesadaran Wajib Pajak, Sanksi Perpajakan, Dan E-Filing Terhadap Kepatuhan Wajib Pajak Orang Pribadi Di Kpp Kelapa Gading Jakarta","type":"article-journal","volume":"2"},"uris":["http://www.mendeley.com/documents/?uuid=2f558f00-c932-4512-b52a-c0fcfe90a6b1"]}],"mendeley":{"formattedCitation":"(Meilita &amp; Pohan, 2022)","manualFormatting":"Meilita &amp; Pohan (2022)","plainTextFormattedCitation":"(Meilita &amp; Pohan, 2022)","previouslyFormattedCitation":"(Meilita &amp; Pohan, 2022)"},"properties":{"noteIndex":0},"schema":"https://github.com/citation-style-language/schema/raw/master/csl-citation.json"}</w:instrText>
      </w:r>
      <w:r w:rsidR="004058D3">
        <w:rPr>
          <w:rFonts w:ascii="Times New Roman" w:hAnsi="Times New Roman" w:cs="Times New Roman"/>
          <w:color w:val="000000" w:themeColor="text1"/>
          <w:sz w:val="24"/>
          <w:szCs w:val="24"/>
        </w:rPr>
        <w:fldChar w:fldCharType="separate"/>
      </w:r>
      <w:r w:rsidR="004058D3" w:rsidRPr="004058D3">
        <w:rPr>
          <w:rFonts w:ascii="Times New Roman" w:hAnsi="Times New Roman" w:cs="Times New Roman"/>
          <w:noProof/>
          <w:color w:val="000000" w:themeColor="text1"/>
          <w:sz w:val="24"/>
          <w:szCs w:val="24"/>
        </w:rPr>
        <w:t>Meilita &amp; Pohan</w:t>
      </w:r>
      <w:r w:rsidR="004058D3">
        <w:rPr>
          <w:rFonts w:ascii="Times New Roman" w:hAnsi="Times New Roman" w:cs="Times New Roman"/>
          <w:noProof/>
          <w:color w:val="000000" w:themeColor="text1"/>
          <w:sz w:val="24"/>
          <w:szCs w:val="24"/>
        </w:rPr>
        <w:t xml:space="preserve"> (</w:t>
      </w:r>
      <w:r w:rsidR="004058D3" w:rsidRPr="004058D3">
        <w:rPr>
          <w:rFonts w:ascii="Times New Roman" w:hAnsi="Times New Roman" w:cs="Times New Roman"/>
          <w:noProof/>
          <w:color w:val="000000" w:themeColor="text1"/>
          <w:sz w:val="24"/>
          <w:szCs w:val="24"/>
        </w:rPr>
        <w:t>2022)</w:t>
      </w:r>
      <w:r w:rsidR="004058D3">
        <w:rPr>
          <w:rFonts w:ascii="Times New Roman" w:hAnsi="Times New Roman" w:cs="Times New Roman"/>
          <w:color w:val="000000" w:themeColor="text1"/>
          <w:sz w:val="24"/>
          <w:szCs w:val="24"/>
        </w:rPr>
        <w:fldChar w:fldCharType="end"/>
      </w:r>
      <w:r w:rsidR="004058D3">
        <w:rPr>
          <w:rFonts w:ascii="Times New Roman" w:hAnsi="Times New Roman" w:cs="Times New Roman"/>
          <w:color w:val="000000" w:themeColor="text1"/>
          <w:sz w:val="24"/>
          <w:szCs w:val="24"/>
        </w:rPr>
        <w:t xml:space="preserve"> </w:t>
      </w:r>
      <w:r w:rsidR="004058D3" w:rsidRPr="004058D3">
        <w:rPr>
          <w:rFonts w:ascii="Times New Roman" w:hAnsi="Times New Roman" w:cs="Times New Roman"/>
          <w:color w:val="000000" w:themeColor="text1"/>
          <w:sz w:val="24"/>
          <w:szCs w:val="24"/>
        </w:rPr>
        <w:t>found that the e-filing system has a positive influence on</w:t>
      </w:r>
      <w:r w:rsidR="004058D3">
        <w:rPr>
          <w:rFonts w:ascii="Times New Roman" w:hAnsi="Times New Roman" w:cs="Times New Roman"/>
          <w:color w:val="000000" w:themeColor="text1"/>
          <w:sz w:val="24"/>
          <w:szCs w:val="24"/>
        </w:rPr>
        <w:t xml:space="preserve"> personal</w:t>
      </w:r>
      <w:r w:rsidR="004058D3" w:rsidRPr="004058D3">
        <w:rPr>
          <w:rFonts w:ascii="Times New Roman" w:hAnsi="Times New Roman" w:cs="Times New Roman"/>
          <w:color w:val="000000" w:themeColor="text1"/>
          <w:sz w:val="24"/>
          <w:szCs w:val="24"/>
        </w:rPr>
        <w:t xml:space="preserve"> tax compliance.</w:t>
      </w:r>
      <w:r w:rsidR="004058D3">
        <w:rPr>
          <w:rFonts w:ascii="Times New Roman" w:hAnsi="Times New Roman" w:cs="Times New Roman"/>
          <w:color w:val="000000" w:themeColor="text1"/>
          <w:sz w:val="24"/>
          <w:szCs w:val="24"/>
        </w:rPr>
        <w:t xml:space="preserve"> </w:t>
      </w:r>
      <w:r w:rsidR="004058D3" w:rsidRPr="004058D3">
        <w:rPr>
          <w:rFonts w:ascii="Times New Roman" w:hAnsi="Times New Roman" w:cs="Times New Roman"/>
          <w:color w:val="000000" w:themeColor="text1"/>
          <w:sz w:val="24"/>
          <w:szCs w:val="24"/>
        </w:rPr>
        <w:t>These results are also in line with research conducted by</w:t>
      </w:r>
      <w:r w:rsidR="004058D3">
        <w:rPr>
          <w:rFonts w:ascii="Times New Roman" w:hAnsi="Times New Roman" w:cs="Times New Roman"/>
          <w:color w:val="000000" w:themeColor="text1"/>
          <w:sz w:val="24"/>
          <w:szCs w:val="24"/>
        </w:rPr>
        <w:t xml:space="preserve"> </w:t>
      </w:r>
      <w:r w:rsidR="004058D3">
        <w:rPr>
          <w:rFonts w:ascii="Times New Roman" w:hAnsi="Times New Roman" w:cs="Times New Roman"/>
          <w:color w:val="000000" w:themeColor="text1"/>
          <w:sz w:val="24"/>
          <w:szCs w:val="24"/>
        </w:rPr>
        <w:fldChar w:fldCharType="begin" w:fldLock="1"/>
      </w:r>
      <w:r w:rsidR="000F2D16">
        <w:rPr>
          <w:rFonts w:ascii="Times New Roman" w:hAnsi="Times New Roman" w:cs="Times New Roman"/>
          <w:color w:val="000000" w:themeColor="text1"/>
          <w:sz w:val="24"/>
          <w:szCs w:val="24"/>
        </w:rPr>
        <w:instrText>ADDIN CSL_CITATION {"citationItems":[{"id":"ITEM-1","itemData":{"DOI":"10.59141/comserva.v2i09.556","ISSN":"2798-5652","abstract":"Penelitian ini bertujuan untuk mengetahui pengaruh kesadaran pajak dan efektivitas e-filing terhadap kepatuhan wajib pajak yang dimoderasi oleh literasi digital di KPP Pratama Sidoarjo Utara. Populasi dari penelitian ini adalah wajib pajak orang pribadi yang terdaftar di KPP Pratama Sidoarjo Utara yang memiliki NPWP dengan jumlah sampel sebanyak 100 orang wajib pajak orang pribadi yang terdaftar di KPP Pratama Sidoarjo Utara. Permodelan dalam analisis penelitian ini yaitu menggunakan PLS (Partial Least Squares). Beberapa kesimpulan dapat ditarik dari analisis data dan pembahasan yang telah dilakukan: Di KPP Pratama Sidoarjo Utara, kepatuhan wajib pajak meningkat secara signifikan melalui kesadaran wajib pajak. Efektivitas e-filing berpengaruh positif dan signifikan terhadap kepatuhan wajib pajak di KPP Pratama Sidoarjo Utara.Literasi digital tidak mampu memoderasi hubungan kepatuhan wajib pajak dengan kesadaran wajib pajak. Literasi digital tidak dapat memoderasi hubungan antara efektivitas e-filing terhadap kepatuhan wajib pajak di KPP Pratama Sidoarjo Utara.","author":[{"dropping-particle":"","family":"Hama","given":"Aloisius","non-dropping-particle":"","parse-names":false,"suffix":""}],"container-title":"COMSERVA Indonesian Jurnal of Community Services and Development","id":"ITEM-1","issue":"09","issued":{"date-parts":[["2023"]]},"page":"1783-1794","title":"Analisis Kesadaran Pajak dan Efektivitas E-Filing Terhadap Kepatuhan Wajib Pajak dengan Literasi Digital Sebagai Variabel Moderasi","type":"article-journal","volume":"2"},"uris":["http://www.mendeley.com/documents/?uuid=4c82b70c-f76b-4e0d-96a7-b8d0caf83214"]}],"mendeley":{"formattedCitation":"(Hama, 2023)","manualFormatting":"Hama (2023)","plainTextFormattedCitation":"(Hama, 2023)","previouslyFormattedCitation":"(Hama, 2023)"},"properties":{"noteIndex":0},"schema":"https://github.com/citation-style-language/schema/raw/master/csl-citation.json"}</w:instrText>
      </w:r>
      <w:r w:rsidR="004058D3">
        <w:rPr>
          <w:rFonts w:ascii="Times New Roman" w:hAnsi="Times New Roman" w:cs="Times New Roman"/>
          <w:color w:val="000000" w:themeColor="text1"/>
          <w:sz w:val="24"/>
          <w:szCs w:val="24"/>
        </w:rPr>
        <w:fldChar w:fldCharType="separate"/>
      </w:r>
      <w:r w:rsidR="004058D3" w:rsidRPr="004058D3">
        <w:rPr>
          <w:rFonts w:ascii="Times New Roman" w:hAnsi="Times New Roman" w:cs="Times New Roman"/>
          <w:noProof/>
          <w:color w:val="000000" w:themeColor="text1"/>
          <w:sz w:val="24"/>
          <w:szCs w:val="24"/>
        </w:rPr>
        <w:t xml:space="preserve">Hama </w:t>
      </w:r>
      <w:r w:rsidR="004058D3">
        <w:rPr>
          <w:rFonts w:ascii="Times New Roman" w:hAnsi="Times New Roman" w:cs="Times New Roman"/>
          <w:noProof/>
          <w:color w:val="000000" w:themeColor="text1"/>
          <w:sz w:val="24"/>
          <w:szCs w:val="24"/>
        </w:rPr>
        <w:t>(</w:t>
      </w:r>
      <w:r w:rsidR="004058D3" w:rsidRPr="004058D3">
        <w:rPr>
          <w:rFonts w:ascii="Times New Roman" w:hAnsi="Times New Roman" w:cs="Times New Roman"/>
          <w:noProof/>
          <w:color w:val="000000" w:themeColor="text1"/>
          <w:sz w:val="24"/>
          <w:szCs w:val="24"/>
        </w:rPr>
        <w:t>2023)</w:t>
      </w:r>
      <w:r w:rsidR="004058D3">
        <w:rPr>
          <w:rFonts w:ascii="Times New Roman" w:hAnsi="Times New Roman" w:cs="Times New Roman"/>
          <w:color w:val="000000" w:themeColor="text1"/>
          <w:sz w:val="24"/>
          <w:szCs w:val="24"/>
        </w:rPr>
        <w:fldChar w:fldCharType="end"/>
      </w:r>
      <w:r w:rsidR="002A3A00">
        <w:rPr>
          <w:rFonts w:ascii="Times New Roman" w:hAnsi="Times New Roman" w:cs="Times New Roman"/>
          <w:color w:val="000000" w:themeColor="text1"/>
          <w:sz w:val="24"/>
          <w:szCs w:val="24"/>
        </w:rPr>
        <w:t xml:space="preserve"> and </w:t>
      </w:r>
      <w:r w:rsidR="002A3A00">
        <w:rPr>
          <w:rFonts w:ascii="Times New Roman" w:hAnsi="Times New Roman" w:cs="Times New Roman"/>
          <w:color w:val="000000" w:themeColor="text1"/>
          <w:sz w:val="24"/>
          <w:szCs w:val="24"/>
        </w:rPr>
        <w:fldChar w:fldCharType="begin" w:fldLock="1"/>
      </w:r>
      <w:r w:rsidR="00732EB4">
        <w:rPr>
          <w:rFonts w:ascii="Times New Roman" w:hAnsi="Times New Roman" w:cs="Times New Roman"/>
          <w:color w:val="000000" w:themeColor="text1"/>
          <w:sz w:val="24"/>
          <w:szCs w:val="24"/>
        </w:rPr>
        <w:instrText>ADDIN CSL_CITATION {"citationItems":[{"id":"ITEM-1","itemData":{"abstract":"This study aims to examine the determinants of factors influencing the management of earnings management practices in Islamic banks in Indonesia. The factors affecting earnings management are reflected in the Camel Ratio in the form of capital adequacy, return on assets, return on equity and financing to deposit ratio. The population in this study are all Islamic commercial banks in Indonesia, with a sample of 60 companies. The data analysis technique used in this research is multiple linear regression. The results of this study indicate that CAR, RORA, ROE have no significant effect on earnings management, then the FDR variable has a significant effect on earnings management and furthermore, together the variables CAR, RORA, ROE and FDR have an influence on earnings management at banks. general sharia in Indonesia.","author":[{"dropping-particle":"","family":"Lubis","given":"Nadratul Hasanah","non-dropping-particle":"","parse-names":false,"suffix":""},{"dropping-particle":"","family":"Harmain","given":"Hendra","non-dropping-particle":"","parse-names":false,"suffix":""},{"dropping-particle":"","family":"Nurwani","given":"","non-dropping-particle":"","parse-names":false,"suffix":""}],"container-title":"Jurnal Riset Akuntansi dan Bisnis","id":"ITEM-1","issue":"2","issued":{"date-parts":[["2023"]]},"page":"1-13","title":"Pengaruh Penerapan E- Filling Terhadap Kepatuhan Wajib Pajak dalam Menyampaikan SPT Tahunan Dengan Kepuasan Kualitas Pelayanan Sebagai Variabel Intervening","type":"article-journal","volume":"23"},"uris":["http://www.mendeley.com/documents/?uuid=a56308ee-55dc-4257-b43b-62827b1f8667"]}],"mendeley":{"formattedCitation":"(Lubis et al., 2023)","manualFormatting":"Lubis et al. (2023)","plainTextFormattedCitation":"(Lubis et al., 2023)","previouslyFormattedCitation":"(Lubis et al., 2023)"},"properties":{"noteIndex":0},"schema":"https://github.com/citation-style-language/schema/raw/master/csl-citation.json"}</w:instrText>
      </w:r>
      <w:r w:rsidR="002A3A00">
        <w:rPr>
          <w:rFonts w:ascii="Times New Roman" w:hAnsi="Times New Roman" w:cs="Times New Roman"/>
          <w:color w:val="000000" w:themeColor="text1"/>
          <w:sz w:val="24"/>
          <w:szCs w:val="24"/>
        </w:rPr>
        <w:fldChar w:fldCharType="separate"/>
      </w:r>
      <w:r w:rsidR="002A3A00" w:rsidRPr="002A3A00">
        <w:rPr>
          <w:rFonts w:ascii="Times New Roman" w:hAnsi="Times New Roman" w:cs="Times New Roman"/>
          <w:noProof/>
          <w:color w:val="000000" w:themeColor="text1"/>
          <w:sz w:val="24"/>
          <w:szCs w:val="24"/>
        </w:rPr>
        <w:t>Lubis et al.</w:t>
      </w:r>
      <w:r w:rsidR="002A3A00">
        <w:rPr>
          <w:rFonts w:ascii="Times New Roman" w:hAnsi="Times New Roman" w:cs="Times New Roman"/>
          <w:noProof/>
          <w:color w:val="000000" w:themeColor="text1"/>
          <w:sz w:val="24"/>
          <w:szCs w:val="24"/>
        </w:rPr>
        <w:t xml:space="preserve"> (</w:t>
      </w:r>
      <w:r w:rsidR="002A3A00" w:rsidRPr="002A3A00">
        <w:rPr>
          <w:rFonts w:ascii="Times New Roman" w:hAnsi="Times New Roman" w:cs="Times New Roman"/>
          <w:noProof/>
          <w:color w:val="000000" w:themeColor="text1"/>
          <w:sz w:val="24"/>
          <w:szCs w:val="24"/>
        </w:rPr>
        <w:t>2023)</w:t>
      </w:r>
      <w:r w:rsidR="002A3A00">
        <w:rPr>
          <w:rFonts w:ascii="Times New Roman" w:hAnsi="Times New Roman" w:cs="Times New Roman"/>
          <w:color w:val="000000" w:themeColor="text1"/>
          <w:sz w:val="24"/>
          <w:szCs w:val="24"/>
        </w:rPr>
        <w:fldChar w:fldCharType="end"/>
      </w:r>
      <w:r w:rsidR="00581E49">
        <w:rPr>
          <w:rFonts w:ascii="Times New Roman" w:hAnsi="Times New Roman" w:cs="Times New Roman"/>
          <w:color w:val="000000" w:themeColor="text1"/>
          <w:sz w:val="24"/>
          <w:szCs w:val="24"/>
        </w:rPr>
        <w:t>,</w:t>
      </w:r>
      <w:r w:rsidR="004058D3">
        <w:rPr>
          <w:rFonts w:ascii="Times New Roman" w:hAnsi="Times New Roman" w:cs="Times New Roman"/>
          <w:color w:val="000000" w:themeColor="text1"/>
          <w:sz w:val="24"/>
          <w:szCs w:val="24"/>
        </w:rPr>
        <w:t xml:space="preserve"> </w:t>
      </w:r>
      <w:r w:rsidR="004058D3" w:rsidRPr="004058D3">
        <w:rPr>
          <w:rFonts w:ascii="Times New Roman" w:hAnsi="Times New Roman" w:cs="Times New Roman"/>
          <w:color w:val="000000" w:themeColor="text1"/>
          <w:sz w:val="24"/>
          <w:szCs w:val="24"/>
        </w:rPr>
        <w:t xml:space="preserve">which states that the e-filing system makes it easier for individual taxpayers to report </w:t>
      </w:r>
      <w:r w:rsidR="009A377B">
        <w:rPr>
          <w:rFonts w:ascii="Times New Roman" w:hAnsi="Times New Roman" w:cs="Times New Roman"/>
          <w:color w:val="000000" w:themeColor="text1"/>
          <w:sz w:val="24"/>
          <w:szCs w:val="24"/>
        </w:rPr>
        <w:t xml:space="preserve">tax </w:t>
      </w:r>
      <w:r w:rsidR="003E16E5">
        <w:rPr>
          <w:rFonts w:ascii="Times New Roman" w:hAnsi="Times New Roman" w:cs="Times New Roman"/>
          <w:color w:val="000000" w:themeColor="text1"/>
          <w:sz w:val="24"/>
          <w:szCs w:val="24"/>
        </w:rPr>
        <w:t>returns</w:t>
      </w:r>
      <w:r w:rsidR="004058D3" w:rsidRPr="004058D3">
        <w:rPr>
          <w:rFonts w:ascii="Times New Roman" w:hAnsi="Times New Roman" w:cs="Times New Roman"/>
          <w:color w:val="000000" w:themeColor="text1"/>
          <w:sz w:val="24"/>
          <w:szCs w:val="24"/>
        </w:rPr>
        <w:t xml:space="preserve"> </w:t>
      </w:r>
      <w:r w:rsidR="0024463B">
        <w:rPr>
          <w:rFonts w:ascii="Times New Roman" w:hAnsi="Times New Roman" w:cs="Times New Roman"/>
          <w:color w:val="000000" w:themeColor="text1"/>
          <w:sz w:val="24"/>
          <w:szCs w:val="24"/>
        </w:rPr>
        <w:t>promptly</w:t>
      </w:r>
      <w:r w:rsidR="004058D3" w:rsidRPr="004058D3">
        <w:rPr>
          <w:rFonts w:ascii="Times New Roman" w:hAnsi="Times New Roman" w:cs="Times New Roman"/>
          <w:color w:val="000000" w:themeColor="text1"/>
          <w:sz w:val="24"/>
          <w:szCs w:val="24"/>
        </w:rPr>
        <w:t xml:space="preserve">, as well as </w:t>
      </w:r>
      <w:r w:rsidR="0024463B">
        <w:rPr>
          <w:rFonts w:ascii="Times New Roman" w:hAnsi="Times New Roman" w:cs="Times New Roman"/>
          <w:color w:val="000000" w:themeColor="text1"/>
          <w:sz w:val="24"/>
          <w:szCs w:val="24"/>
        </w:rPr>
        <w:t xml:space="preserve">from </w:t>
      </w:r>
      <w:r w:rsidR="004058D3" w:rsidRPr="004058D3">
        <w:rPr>
          <w:rFonts w:ascii="Times New Roman" w:hAnsi="Times New Roman" w:cs="Times New Roman"/>
          <w:color w:val="000000" w:themeColor="text1"/>
          <w:sz w:val="24"/>
          <w:szCs w:val="24"/>
        </w:rPr>
        <w:t xml:space="preserve">anywhere and </w:t>
      </w:r>
      <w:r w:rsidR="0024463B">
        <w:rPr>
          <w:rFonts w:ascii="Times New Roman" w:hAnsi="Times New Roman" w:cs="Times New Roman"/>
          <w:color w:val="000000" w:themeColor="text1"/>
          <w:sz w:val="24"/>
          <w:szCs w:val="24"/>
        </w:rPr>
        <w:t>at any time</w:t>
      </w:r>
      <w:r w:rsidR="004058D3" w:rsidRPr="004058D3">
        <w:rPr>
          <w:rFonts w:ascii="Times New Roman" w:hAnsi="Times New Roman" w:cs="Times New Roman"/>
          <w:color w:val="000000" w:themeColor="text1"/>
          <w:sz w:val="24"/>
          <w:szCs w:val="24"/>
        </w:rPr>
        <w:t>.</w:t>
      </w:r>
    </w:p>
    <w:p w14:paraId="2C005A23" w14:textId="7FA39C98" w:rsidR="000B0224" w:rsidRDefault="006A59E5" w:rsidP="00BE6296">
      <w:pPr>
        <w:pStyle w:val="ListParagraph"/>
        <w:spacing w:after="0" w:line="480" w:lineRule="auto"/>
        <w:ind w:left="0" w:firstLine="851"/>
        <w:jc w:val="both"/>
        <w:rPr>
          <w:rFonts w:ascii="Times New Roman" w:hAnsi="Times New Roman" w:cs="Times New Roman"/>
          <w:color w:val="000000" w:themeColor="text1"/>
          <w:sz w:val="24"/>
          <w:szCs w:val="24"/>
        </w:rPr>
      </w:pPr>
      <w:r w:rsidRPr="00F8748D">
        <w:rPr>
          <w:rFonts w:ascii="Times New Roman" w:hAnsi="Times New Roman" w:cs="Times New Roman"/>
          <w:color w:val="000000" w:themeColor="text1"/>
          <w:sz w:val="24"/>
          <w:szCs w:val="24"/>
        </w:rPr>
        <w:t xml:space="preserve"> </w:t>
      </w:r>
      <w:r w:rsidR="007D7585" w:rsidRPr="007D7585">
        <w:rPr>
          <w:rFonts w:ascii="Times New Roman" w:hAnsi="Times New Roman" w:cs="Times New Roman"/>
          <w:color w:val="000000" w:themeColor="text1"/>
          <w:sz w:val="24"/>
          <w:szCs w:val="24"/>
        </w:rPr>
        <w:t xml:space="preserve">However, there are also inconsistencies in the influence of variables on tax compliance, </w:t>
      </w:r>
      <w:r w:rsidR="005C4E63">
        <w:rPr>
          <w:rFonts w:ascii="Times New Roman" w:hAnsi="Times New Roman" w:cs="Times New Roman"/>
          <w:color w:val="000000" w:themeColor="text1"/>
          <w:sz w:val="24"/>
          <w:szCs w:val="24"/>
        </w:rPr>
        <w:t>specifically regarding</w:t>
      </w:r>
      <w:r w:rsidR="007D7585" w:rsidRPr="007D7585">
        <w:rPr>
          <w:rFonts w:ascii="Times New Roman" w:hAnsi="Times New Roman" w:cs="Times New Roman"/>
          <w:color w:val="000000" w:themeColor="text1"/>
          <w:sz w:val="24"/>
          <w:szCs w:val="24"/>
        </w:rPr>
        <w:t xml:space="preserve"> digital literacy.</w:t>
      </w:r>
      <w:r w:rsidR="007D7585">
        <w:rPr>
          <w:rFonts w:ascii="Times New Roman" w:hAnsi="Times New Roman" w:cs="Times New Roman"/>
          <w:color w:val="000000" w:themeColor="text1"/>
          <w:sz w:val="24"/>
          <w:szCs w:val="24"/>
        </w:rPr>
        <w:t xml:space="preserve"> Research conducted by </w:t>
      </w:r>
      <w:r w:rsidR="007D7585">
        <w:rPr>
          <w:rFonts w:ascii="Times New Roman" w:hAnsi="Times New Roman" w:cs="Times New Roman"/>
          <w:color w:val="000000" w:themeColor="text1"/>
          <w:sz w:val="24"/>
          <w:szCs w:val="24"/>
        </w:rPr>
        <w:fldChar w:fldCharType="begin" w:fldLock="1"/>
      </w:r>
      <w:r w:rsidR="007D7585">
        <w:rPr>
          <w:rFonts w:ascii="Times New Roman" w:hAnsi="Times New Roman" w:cs="Times New Roman"/>
          <w:color w:val="000000" w:themeColor="text1"/>
          <w:sz w:val="24"/>
          <w:szCs w:val="24"/>
        </w:rPr>
        <w:instrText>ADDIN CSL_CITATION {"citationItems":[{"id":"ITEM-1","itemData":{"abstract":"The objectives of this study are as follows: 1) To determine and analyze the effect of tax education, digital literacy and e-filling system simultaneously on individual taxpayer compliance. 2) To determine and analyze the effect of tax education on individual taxpayer compliance. 3) To determine and analyze the effect of digital literacy on individual taxpayer compliance. 4) To determine and analyze the effect of the e-filling system on individual taxpayer compliance. The population in this study were all individual taxpayers registered at KPP Pratama Batu with a sample size of 100 individual taxpayers registered at KPP Pratama Batu. Sample determination using a simple random sampling strategy. The information investigation strategy used to test the theory is multiple linear regression conducted through the Statistical Package for Social Sciences (SPSS) program. The results that emerged were, 1) There is a joint influence between the variables of tax education, digital literacy and the e-filling system on individual taxpayer compliance. 2) Tax education variables affect individual taxpayer compliance. 3) Digital literacy variables affect individual taxpayer compliance. 4) The e-filling system variable affects individual taxpayer compliance.","author":[{"dropping-particle":"","family":"Agusetiawati","given":"Wulan Dwi","non-dropping-particle":"","parse-names":false,"suffix":""},{"dropping-particle":"","family":"Askandar","given":"Noor Shodiq","non-dropping-particle":"","parse-names":false,"suffix":""},{"dropping-particle":"","family":"Nandiroh","given":"Umi","non-dropping-particle":"","parse-names":false,"suffix":""}],"container-title":"Jurnal Ilmiah Riset Akuntansi","id":"ITEM-1","issue":"01","issued":{"date-parts":[["2024"]]},"page":"680-691","title":"Pengaruh Edukasi Pajak, Literasi Digital, dan Sistem E-Filling Terhadap Kepatuhan Wajib Pajak Orang Pribadi","type":"article-journal","volume":"13"},"uris":["http://www.mendeley.com/documents/?uuid=dc85f869-59ee-4ffb-86c9-d5f4775f3952"]}],"mendeley":{"formattedCitation":"(Agusetiawati et al., 2024)","manualFormatting":"Agusetiawati et al. (2024)","plainTextFormattedCitation":"(Agusetiawati et al., 2024)","previouslyFormattedCitation":"(Agusetiawati et al., 2024)"},"properties":{"noteIndex":0},"schema":"https://github.com/citation-style-language/schema/raw/master/csl-citation.json"}</w:instrText>
      </w:r>
      <w:r w:rsidR="007D7585">
        <w:rPr>
          <w:rFonts w:ascii="Times New Roman" w:hAnsi="Times New Roman" w:cs="Times New Roman"/>
          <w:color w:val="000000" w:themeColor="text1"/>
          <w:sz w:val="24"/>
          <w:szCs w:val="24"/>
        </w:rPr>
        <w:fldChar w:fldCharType="separate"/>
      </w:r>
      <w:r w:rsidR="007D7585" w:rsidRPr="00E4614B">
        <w:rPr>
          <w:rFonts w:ascii="Times New Roman" w:hAnsi="Times New Roman" w:cs="Times New Roman"/>
          <w:noProof/>
          <w:color w:val="000000" w:themeColor="text1"/>
          <w:sz w:val="24"/>
          <w:szCs w:val="24"/>
        </w:rPr>
        <w:t>Agusetiawati et al.</w:t>
      </w:r>
      <w:r w:rsidR="007D7585">
        <w:rPr>
          <w:rFonts w:ascii="Times New Roman" w:hAnsi="Times New Roman" w:cs="Times New Roman"/>
          <w:noProof/>
          <w:color w:val="000000" w:themeColor="text1"/>
          <w:sz w:val="24"/>
          <w:szCs w:val="24"/>
        </w:rPr>
        <w:t xml:space="preserve"> (</w:t>
      </w:r>
      <w:r w:rsidR="007D7585" w:rsidRPr="00E4614B">
        <w:rPr>
          <w:rFonts w:ascii="Times New Roman" w:hAnsi="Times New Roman" w:cs="Times New Roman"/>
          <w:noProof/>
          <w:color w:val="000000" w:themeColor="text1"/>
          <w:sz w:val="24"/>
          <w:szCs w:val="24"/>
        </w:rPr>
        <w:t>2024)</w:t>
      </w:r>
      <w:r w:rsidR="007D7585">
        <w:rPr>
          <w:rFonts w:ascii="Times New Roman" w:hAnsi="Times New Roman" w:cs="Times New Roman"/>
          <w:color w:val="000000" w:themeColor="text1"/>
          <w:sz w:val="24"/>
          <w:szCs w:val="24"/>
        </w:rPr>
        <w:fldChar w:fldCharType="end"/>
      </w:r>
      <w:r w:rsidR="005C0932">
        <w:rPr>
          <w:rFonts w:ascii="Times New Roman" w:hAnsi="Times New Roman" w:cs="Times New Roman"/>
          <w:color w:val="000000" w:themeColor="text1"/>
          <w:sz w:val="24"/>
          <w:szCs w:val="24"/>
        </w:rPr>
        <w:t xml:space="preserve"> and </w:t>
      </w:r>
      <w:r w:rsidR="006D2150">
        <w:rPr>
          <w:rFonts w:ascii="Times New Roman" w:hAnsi="Times New Roman" w:cs="Times New Roman"/>
          <w:color w:val="000000" w:themeColor="text1"/>
          <w:sz w:val="24"/>
          <w:szCs w:val="24"/>
        </w:rPr>
        <w:fldChar w:fldCharType="begin" w:fldLock="1"/>
      </w:r>
      <w:r w:rsidR="005D5AA9">
        <w:rPr>
          <w:rFonts w:ascii="Times New Roman" w:hAnsi="Times New Roman" w:cs="Times New Roman"/>
          <w:color w:val="000000" w:themeColor="text1"/>
          <w:sz w:val="24"/>
          <w:szCs w:val="24"/>
        </w:rPr>
        <w:instrText>ADDIN CSL_CITATION {"citationItems":[{"id":"ITEM-1","itemData":{"author":[{"dropping-particle":"","family":"Ndung","given":"Oktaviana","non-dropping-particle":"","parse-names":false,"suffix":""},{"dropping-particle":"","family":"Methasari","given":"Melanny","non-dropping-particle":"","parse-names":false,"suffix":""}],"container-title":"International Journal of Applied Finance and Business Studies","id":"ITEM-1","issue":"1","issued":{"date-parts":[["2025"]]},"page":"158-166","title":"The influence of tax literacy , digital literacy and the implementation of m-tax application on individual taxpayer compliance at KPP Pratama Surabaya Mulyorejo","type":"article-journal","volume":"13"},"uris":["http://www.mendeley.com/documents/?uuid=aca9918e-f71b-445b-bb7f-01a166c76889"]}],"mendeley":{"formattedCitation":"(Ndung &amp; Methasari, 2025)","manualFormatting":"Ndung &amp; Methasari (2025)","plainTextFormattedCitation":"(Ndung &amp; Methasari, 2025)","previouslyFormattedCitation":"(Ndung &amp; Methasari, 2025)"},"properties":{"noteIndex":0},"schema":"https://github.com/citation-style-language/schema/raw/master/csl-citation.json"}</w:instrText>
      </w:r>
      <w:r w:rsidR="006D2150">
        <w:rPr>
          <w:rFonts w:ascii="Times New Roman" w:hAnsi="Times New Roman" w:cs="Times New Roman"/>
          <w:color w:val="000000" w:themeColor="text1"/>
          <w:sz w:val="24"/>
          <w:szCs w:val="24"/>
        </w:rPr>
        <w:fldChar w:fldCharType="separate"/>
      </w:r>
      <w:r w:rsidR="006D2150" w:rsidRPr="006D2150">
        <w:rPr>
          <w:rFonts w:ascii="Times New Roman" w:hAnsi="Times New Roman" w:cs="Times New Roman"/>
          <w:noProof/>
          <w:color w:val="000000" w:themeColor="text1"/>
          <w:sz w:val="24"/>
          <w:szCs w:val="24"/>
        </w:rPr>
        <w:t xml:space="preserve">Ndung &amp; Methasari </w:t>
      </w:r>
      <w:r w:rsidR="006D2150">
        <w:rPr>
          <w:rFonts w:ascii="Times New Roman" w:hAnsi="Times New Roman" w:cs="Times New Roman"/>
          <w:noProof/>
          <w:color w:val="000000" w:themeColor="text1"/>
          <w:sz w:val="24"/>
          <w:szCs w:val="24"/>
        </w:rPr>
        <w:t>(</w:t>
      </w:r>
      <w:r w:rsidR="006D2150" w:rsidRPr="006D2150">
        <w:rPr>
          <w:rFonts w:ascii="Times New Roman" w:hAnsi="Times New Roman" w:cs="Times New Roman"/>
          <w:noProof/>
          <w:color w:val="000000" w:themeColor="text1"/>
          <w:sz w:val="24"/>
          <w:szCs w:val="24"/>
        </w:rPr>
        <w:t>2025)</w:t>
      </w:r>
      <w:r w:rsidR="006D2150">
        <w:rPr>
          <w:rFonts w:ascii="Times New Roman" w:hAnsi="Times New Roman" w:cs="Times New Roman"/>
          <w:color w:val="000000" w:themeColor="text1"/>
          <w:sz w:val="24"/>
          <w:szCs w:val="24"/>
        </w:rPr>
        <w:fldChar w:fldCharType="end"/>
      </w:r>
      <w:r w:rsidR="007D7585">
        <w:rPr>
          <w:rFonts w:ascii="Times New Roman" w:hAnsi="Times New Roman" w:cs="Times New Roman"/>
          <w:color w:val="000000" w:themeColor="text1"/>
          <w:sz w:val="24"/>
          <w:szCs w:val="24"/>
        </w:rPr>
        <w:t xml:space="preserve"> found that digital literacy has a positive </w:t>
      </w:r>
      <w:r w:rsidR="005C4E63">
        <w:rPr>
          <w:rFonts w:ascii="Times New Roman" w:hAnsi="Times New Roman" w:cs="Times New Roman"/>
          <w:color w:val="000000" w:themeColor="text1"/>
          <w:sz w:val="24"/>
          <w:szCs w:val="24"/>
        </w:rPr>
        <w:t>impact on improving tax compliance among</w:t>
      </w:r>
      <w:r w:rsidR="007D7585">
        <w:rPr>
          <w:rFonts w:ascii="Times New Roman" w:hAnsi="Times New Roman" w:cs="Times New Roman"/>
          <w:color w:val="000000" w:themeColor="text1"/>
          <w:sz w:val="24"/>
          <w:szCs w:val="24"/>
        </w:rPr>
        <w:t xml:space="preserve"> individual taxpayers. </w:t>
      </w:r>
      <w:r w:rsidR="00EE1E1A">
        <w:rPr>
          <w:rFonts w:ascii="Times New Roman" w:hAnsi="Times New Roman" w:cs="Times New Roman"/>
          <w:color w:val="000000" w:themeColor="text1"/>
          <w:sz w:val="24"/>
          <w:szCs w:val="24"/>
        </w:rPr>
        <w:t>In contrast, research conducted by</w:t>
      </w:r>
      <w:r w:rsidR="00EE1E1A">
        <w:rPr>
          <w:rFonts w:ascii="Times New Roman" w:hAnsi="Times New Roman" w:cs="Times New Roman"/>
          <w:color w:val="000000" w:themeColor="text1"/>
          <w:sz w:val="24"/>
          <w:szCs w:val="24"/>
        </w:rPr>
        <w:fldChar w:fldCharType="begin" w:fldLock="1"/>
      </w:r>
      <w:r w:rsidR="00F8748D">
        <w:rPr>
          <w:rFonts w:ascii="Times New Roman" w:hAnsi="Times New Roman" w:cs="Times New Roman"/>
          <w:color w:val="000000" w:themeColor="text1"/>
          <w:sz w:val="24"/>
          <w:szCs w:val="24"/>
        </w:rPr>
        <w:instrText>ADDIN CSL_CITATION {"citationItems":[{"id":"ITEM-1","itemData":{"DOI":"10.1051/e3sconf/202342601020","ISSN":"22671242","abstract":"This study aims to determine and examine the factors that influence taxpayer compliance. The research was conducted on Individual Taxpayers of the Kalideres Primary Tax Service Office. In this study using quantitative methods and primary data collection by distributing questionnaires to 100 respondents, using multiple linear regression tests with SPSS version 23. The results of this study are the e-system represented by e-registration has a significant effect on taxpayer compliance. Meanwhile, e-filling has no effect on taxpayer compliance. While self efficacy affects taxpayer compliance and digital literacy capabilities have no effect on taxpayer compliance.","author":[{"dropping-particle":"","family":"Meiryani","given":"","non-dropping-particle":"","parse-names":false,"suffix":""},{"dropping-particle":"","family":"Alkhanifani","given":"Diva","non-dropping-particle":"","parse-names":false,"suffix":""},{"dropping-particle":"","family":"Ramadhanti","given":"Vihani","non-dropping-particle":"","parse-names":false,"suffix":""}],"container-title":"E3S Web of Conferences","id":"ITEM-1","issued":{"date-parts":[["2023"]]},"title":"The Effect of E-System Modernization, Self Efficacy and Digital Literacy Capabilities on Taxpayer Compliance","type":"article-journal","volume":"426"},"uris":["http://www.mendeley.com/documents/?uuid=97153eca-6b65-4456-8e52-b595abff3ef3"]}],"mendeley":{"formattedCitation":"(Meiryani et al., 2023)","manualFormatting":" Meiryani et al. (2023)","plainTextFormattedCitation":"(Meiryani et al., 2023)","previouslyFormattedCitation":"(Meiryani et al., 2023)"},"properties":{"noteIndex":0},"schema":"https://github.com/citation-style-language/schema/raw/master/csl-citation.json"}</w:instrText>
      </w:r>
      <w:r w:rsidR="00EE1E1A">
        <w:rPr>
          <w:rFonts w:ascii="Times New Roman" w:hAnsi="Times New Roman" w:cs="Times New Roman"/>
          <w:color w:val="000000" w:themeColor="text1"/>
          <w:sz w:val="24"/>
          <w:szCs w:val="24"/>
        </w:rPr>
        <w:fldChar w:fldCharType="separate"/>
      </w:r>
      <w:r w:rsidR="00EE1E1A">
        <w:rPr>
          <w:rFonts w:ascii="Times New Roman" w:hAnsi="Times New Roman" w:cs="Times New Roman"/>
          <w:noProof/>
          <w:color w:val="000000" w:themeColor="text1"/>
          <w:sz w:val="24"/>
          <w:szCs w:val="24"/>
        </w:rPr>
        <w:t xml:space="preserve"> </w:t>
      </w:r>
      <w:r w:rsidR="00EE1E1A" w:rsidRPr="00EE1E1A">
        <w:rPr>
          <w:rFonts w:ascii="Times New Roman" w:hAnsi="Times New Roman" w:cs="Times New Roman"/>
          <w:noProof/>
          <w:color w:val="000000" w:themeColor="text1"/>
          <w:sz w:val="24"/>
          <w:szCs w:val="24"/>
        </w:rPr>
        <w:t>Meiryani et al.</w:t>
      </w:r>
      <w:r w:rsidR="00EE1E1A">
        <w:rPr>
          <w:rFonts w:ascii="Times New Roman" w:hAnsi="Times New Roman" w:cs="Times New Roman"/>
          <w:noProof/>
          <w:color w:val="000000" w:themeColor="text1"/>
          <w:sz w:val="24"/>
          <w:szCs w:val="24"/>
        </w:rPr>
        <w:t xml:space="preserve"> (</w:t>
      </w:r>
      <w:r w:rsidR="00EE1E1A" w:rsidRPr="00EE1E1A">
        <w:rPr>
          <w:rFonts w:ascii="Times New Roman" w:hAnsi="Times New Roman" w:cs="Times New Roman"/>
          <w:noProof/>
          <w:color w:val="000000" w:themeColor="text1"/>
          <w:sz w:val="24"/>
          <w:szCs w:val="24"/>
        </w:rPr>
        <w:t>2023)</w:t>
      </w:r>
      <w:r w:rsidR="00EE1E1A">
        <w:rPr>
          <w:rFonts w:ascii="Times New Roman" w:hAnsi="Times New Roman" w:cs="Times New Roman"/>
          <w:color w:val="000000" w:themeColor="text1"/>
          <w:sz w:val="24"/>
          <w:szCs w:val="24"/>
        </w:rPr>
        <w:fldChar w:fldCharType="end"/>
      </w:r>
      <w:r w:rsidR="00EE1E1A">
        <w:rPr>
          <w:rFonts w:ascii="Times New Roman" w:hAnsi="Times New Roman" w:cs="Times New Roman"/>
          <w:color w:val="000000" w:themeColor="text1"/>
          <w:sz w:val="24"/>
          <w:szCs w:val="24"/>
        </w:rPr>
        <w:t xml:space="preserve"> shows that digital literacy has no significant effect on personal tax compliance.</w:t>
      </w:r>
    </w:p>
    <w:p w14:paraId="33A3C4A3" w14:textId="0FFCEDDC" w:rsidR="00FB6048" w:rsidRPr="00AF4CE7" w:rsidRDefault="000C68DD" w:rsidP="00BE6296">
      <w:pPr>
        <w:pStyle w:val="ListParagraph"/>
        <w:spacing w:after="0" w:line="480" w:lineRule="auto"/>
        <w:ind w:left="0" w:firstLine="851"/>
        <w:jc w:val="both"/>
        <w:rPr>
          <w:color w:val="000000" w:themeColor="text1"/>
        </w:rPr>
      </w:pPr>
      <w:r>
        <w:rPr>
          <w:rFonts w:ascii="Times New Roman" w:hAnsi="Times New Roman" w:cs="Times New Roman"/>
          <w:color w:val="000000" w:themeColor="text1"/>
          <w:sz w:val="24"/>
          <w:szCs w:val="24"/>
        </w:rPr>
        <w:t>Additionally, s</w:t>
      </w:r>
      <w:r w:rsidRPr="000C68DD">
        <w:rPr>
          <w:rFonts w:ascii="Times New Roman" w:hAnsi="Times New Roman" w:cs="Times New Roman"/>
          <w:color w:val="000000" w:themeColor="text1"/>
          <w:sz w:val="24"/>
          <w:szCs w:val="24"/>
        </w:rPr>
        <w:t>ome studies have attempted to investigate tax awareness as a moderating variable, yet the findings are inconclusive</w:t>
      </w:r>
      <w:r>
        <w:rPr>
          <w:rFonts w:ascii="Times New Roman" w:hAnsi="Times New Roman" w:cs="Times New Roman"/>
          <w:color w:val="000000" w:themeColor="text1"/>
          <w:sz w:val="24"/>
          <w:szCs w:val="24"/>
        </w:rPr>
        <w:t xml:space="preserve">. For instance, research </w:t>
      </w:r>
      <w:r>
        <w:rPr>
          <w:rFonts w:ascii="Times New Roman" w:hAnsi="Times New Roman" w:cs="Times New Roman"/>
          <w:color w:val="000000" w:themeColor="text1"/>
          <w:sz w:val="24"/>
          <w:szCs w:val="24"/>
        </w:rPr>
        <w:lastRenderedPageBreak/>
        <w:t xml:space="preserve">conducted by </w:t>
      </w:r>
      <w:r>
        <w:rPr>
          <w:rFonts w:ascii="Times New Roman" w:hAnsi="Times New Roman" w:cs="Times New Roman"/>
          <w:color w:val="000000" w:themeColor="text1"/>
          <w:sz w:val="24"/>
          <w:szCs w:val="24"/>
        </w:rPr>
        <w:fldChar w:fldCharType="begin" w:fldLock="1"/>
      </w:r>
      <w:r w:rsidR="004461B4">
        <w:rPr>
          <w:rFonts w:ascii="Times New Roman" w:hAnsi="Times New Roman" w:cs="Times New Roman"/>
          <w:color w:val="000000" w:themeColor="text1"/>
          <w:sz w:val="24"/>
          <w:szCs w:val="24"/>
        </w:rPr>
        <w:instrText>ADDIN CSL_CITATION {"citationItems":[{"id":"ITEM-1","itemData":{"DOI":"10.31933/dijms.v2i3.699","ISSN":"2686-5211","abstract":"This research examines the Effect of Tax Sanctions and Tax Authorities Service on Tax Compliance Taxpayer Awareness as Moderation Variables. The population in this study is corporate taxpayers who live in Tangerang, based on data until the end of 2018 there were 1,570 taxpayers, the determination of the number of samples was determined using the Slovin formula so that the sample used was 94 respondents. Data were collected using a questionnaire and using the Ordinal scale. The distribution and collection of questionnaires was carried out in June 2020 and the number of questionnaires that could be used was 88 questionnaires or 93%.In analyzing the data used a quantitative approach through Software SPSS 23. The simultaneous Tax Sanction, Tax Authorities Service have a significant effect on Tax Compliance Taxpayer Awareness . Partially Tax sanctions have a significant effect on compliance with corporate taxpayers, the Tax Authorities Service have a significant effect on compliance with corporate taxpayers. Interactionlly awareness of taxpayers moderating tax sanctions does not affect the compliance of corporate taxpayers, awareness of taxpayers moderating tax authorities services have a significant effect on compliance with corporate taxpayers.","author":[{"dropping-particle":"","family":"Kurniawan","given":"Irwan","non-dropping-particle":"","parse-names":false,"suffix":""},{"dropping-particle":"","family":"Daito","given":"Apollo","non-dropping-particle":"","parse-names":false,"suffix":""}],"container-title":"Dinasti International Journal of Management Science","id":"ITEM-1","issue":"3","issued":{"date-parts":[["2021"]]},"page":"371-380","title":"the Effect of Tax Sanctions and Tax Authorities Services on Tax Compliance and Taxpayer Awareness As Moderation Variable (Survey on Corporate Taxpayers Domiciled in Tangerang)","type":"article-journal","volume":"2"},"uris":["http://www.mendeley.com/documents/?uuid=b548783c-1225-45f9-be93-28e92be16207"]}],"mendeley":{"formattedCitation":"(I. Kurniawan &amp; Daito, 2021)","manualFormatting":"Kurniawan &amp; Daito (2021)","plainTextFormattedCitation":"(I. Kurniawan &amp; Daito, 2021)","previouslyFormattedCitation":"(I. Kurniawan &amp; Daito, 2021)"},"properties":{"noteIndex":0},"schema":"https://github.com/citation-style-language/schema/raw/master/csl-citation.json"}</w:instrText>
      </w:r>
      <w:r>
        <w:rPr>
          <w:rFonts w:ascii="Times New Roman" w:hAnsi="Times New Roman" w:cs="Times New Roman"/>
          <w:color w:val="000000" w:themeColor="text1"/>
          <w:sz w:val="24"/>
          <w:szCs w:val="24"/>
        </w:rPr>
        <w:fldChar w:fldCharType="separate"/>
      </w:r>
      <w:r w:rsidRPr="000C68DD">
        <w:rPr>
          <w:rFonts w:ascii="Times New Roman" w:hAnsi="Times New Roman" w:cs="Times New Roman"/>
          <w:noProof/>
          <w:color w:val="000000" w:themeColor="text1"/>
          <w:sz w:val="24"/>
          <w:szCs w:val="24"/>
        </w:rPr>
        <w:t>Kurniawan &amp; Daito</w:t>
      </w:r>
      <w:r>
        <w:rPr>
          <w:rFonts w:ascii="Times New Roman" w:hAnsi="Times New Roman" w:cs="Times New Roman"/>
          <w:noProof/>
          <w:color w:val="000000" w:themeColor="text1"/>
          <w:sz w:val="24"/>
          <w:szCs w:val="24"/>
        </w:rPr>
        <w:t xml:space="preserve"> (</w:t>
      </w:r>
      <w:r w:rsidRPr="000C68DD">
        <w:rPr>
          <w:rFonts w:ascii="Times New Roman" w:hAnsi="Times New Roman" w:cs="Times New Roman"/>
          <w:noProof/>
          <w:color w:val="000000" w:themeColor="text1"/>
          <w:sz w:val="24"/>
          <w:szCs w:val="24"/>
        </w:rPr>
        <w:t>2021)</w:t>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xml:space="preserve"> tested tax awareness as a moderator between </w:t>
      </w:r>
      <w:r w:rsidR="00D64302">
        <w:rPr>
          <w:rFonts w:ascii="Times New Roman" w:hAnsi="Times New Roman" w:cs="Times New Roman"/>
          <w:color w:val="000000" w:themeColor="text1"/>
          <w:sz w:val="24"/>
          <w:szCs w:val="24"/>
        </w:rPr>
        <w:t>two</w:t>
      </w:r>
      <w:r>
        <w:rPr>
          <w:rFonts w:ascii="Times New Roman" w:hAnsi="Times New Roman" w:cs="Times New Roman"/>
          <w:color w:val="000000" w:themeColor="text1"/>
          <w:sz w:val="24"/>
          <w:szCs w:val="24"/>
        </w:rPr>
        <w:t xml:space="preserve"> independent variables and tax compl</w:t>
      </w:r>
      <w:r w:rsidR="00D64302">
        <w:rPr>
          <w:rFonts w:ascii="Times New Roman" w:hAnsi="Times New Roman" w:cs="Times New Roman"/>
          <w:color w:val="000000" w:themeColor="text1"/>
          <w:sz w:val="24"/>
          <w:szCs w:val="24"/>
        </w:rPr>
        <w:t>iance, finding that it significantly strengthened the effect of one variable but didn’t moderate the other.</w:t>
      </w:r>
      <w:r w:rsidR="00AF4CE7">
        <w:rPr>
          <w:rFonts w:ascii="Times New Roman" w:hAnsi="Times New Roman" w:cs="Times New Roman"/>
          <w:color w:val="000000" w:themeColor="text1"/>
          <w:sz w:val="24"/>
          <w:szCs w:val="24"/>
        </w:rPr>
        <w:t xml:space="preserve"> Conversely, research conducted by </w:t>
      </w:r>
      <w:r w:rsidR="00AF4CE7">
        <w:rPr>
          <w:rFonts w:ascii="Times New Roman" w:hAnsi="Times New Roman" w:cs="Times New Roman"/>
          <w:color w:val="000000" w:themeColor="text1"/>
          <w:sz w:val="24"/>
          <w:szCs w:val="24"/>
        </w:rPr>
        <w:fldChar w:fldCharType="begin" w:fldLock="1"/>
      </w:r>
      <w:r w:rsidR="00F87C1A">
        <w:rPr>
          <w:rFonts w:ascii="Times New Roman" w:hAnsi="Times New Roman" w:cs="Times New Roman"/>
          <w:color w:val="000000" w:themeColor="text1"/>
          <w:sz w:val="24"/>
          <w:szCs w:val="24"/>
        </w:rPr>
        <w:instrText>ADDIN CSL_CITATION {"citationItems":[{"id":"ITEM-1","itemData":{"DOI":"10.26740/jaj.v16n1.p1-p14","abstract":"Introduction/ Main Objective: This study aims to analyze the influence of tax understanding and taxpayer morality on tax compliance with tax awareness as a moderating variable. Background Problems: Tax compliance is a crucial aspect of an effective and sustainable taxation system. However, tax compliance levels are often influenced by various factors, including tax understanding and taxpayer morality. On the other hand, tax awareness is considered a factor that can either strengthen or weaken the relationship between tax understanding and morality with tax compliance. Research Methods: This study employs a quantitative method with a survey approach. Data were collected through questionnaires distributed to taxpayers in several major cities in Indonesia. The sample consists of 100 respondents selected randomly. The collected data were analyzed using multiple regression techniques and moderation analysis to test the research hypotheses. Finding/ Results: The results show that tax understanding has a positive and significant influence on tax compliance. Additionally, taxpayer morality is also found to have a positive and significant influence on tax compliance. Conclusion: Taxpayers with high morality tend to be more aware of their tax obligations and are more compliant in reporting and paying taxes. Taxpayers with a good understanding of tax regulations and provisions tend to be more compliant in fulfilling their tax obligations.","author":[{"dropping-particle":"","family":"Oktris","given":"Lin","non-dropping-particle":"","parse-names":false,"suffix":""},{"dropping-particle":"","family":"Muktiasih","given":"Indri","non-dropping-particle":"","parse-names":false,"suffix":""},{"dropping-particle":"","family":"Azhar","given":"Zubir","non-dropping-particle":"","parse-names":false,"suffix":""}],"container-title":"AKRUAL: Jurnal Akuntansi","id":"ITEM-1","issue":"1","issued":{"date-parts":[["2024"]]},"page":"2085-9643","title":"Understanding of Taxation, Taxpayer Morality, and Tax Compliance in Indonesia: The Importance of Tax Awareness","type":"article-journal","volume":"16"},"uris":["http://www.mendeley.com/documents/?uuid=7b064427-49a2-452e-9fe6-71d7cf21f9be"]}],"mendeley":{"formattedCitation":"(Oktris et al., 2024)","manualFormatting":"Oktris et al. (2024)","plainTextFormattedCitation":"(Oktris et al., 2024)","previouslyFormattedCitation":"(Oktris et al., 2024)"},"properties":{"noteIndex":0},"schema":"https://github.com/citation-style-language/schema/raw/master/csl-citation.json"}</w:instrText>
      </w:r>
      <w:r w:rsidR="00AF4CE7">
        <w:rPr>
          <w:rFonts w:ascii="Times New Roman" w:hAnsi="Times New Roman" w:cs="Times New Roman"/>
          <w:color w:val="000000" w:themeColor="text1"/>
          <w:sz w:val="24"/>
          <w:szCs w:val="24"/>
        </w:rPr>
        <w:fldChar w:fldCharType="separate"/>
      </w:r>
      <w:r w:rsidR="00AF4CE7" w:rsidRPr="00AF4CE7">
        <w:rPr>
          <w:rFonts w:ascii="Times New Roman" w:hAnsi="Times New Roman" w:cs="Times New Roman"/>
          <w:noProof/>
          <w:color w:val="000000" w:themeColor="text1"/>
          <w:sz w:val="24"/>
          <w:szCs w:val="24"/>
        </w:rPr>
        <w:t>Oktris et al.</w:t>
      </w:r>
      <w:r w:rsidR="00AF4CE7">
        <w:rPr>
          <w:rFonts w:ascii="Times New Roman" w:hAnsi="Times New Roman" w:cs="Times New Roman"/>
          <w:noProof/>
          <w:color w:val="000000" w:themeColor="text1"/>
          <w:sz w:val="24"/>
          <w:szCs w:val="24"/>
        </w:rPr>
        <w:t xml:space="preserve"> (</w:t>
      </w:r>
      <w:r w:rsidR="00AF4CE7" w:rsidRPr="00AF4CE7">
        <w:rPr>
          <w:rFonts w:ascii="Times New Roman" w:hAnsi="Times New Roman" w:cs="Times New Roman"/>
          <w:noProof/>
          <w:color w:val="000000" w:themeColor="text1"/>
          <w:sz w:val="24"/>
          <w:szCs w:val="24"/>
        </w:rPr>
        <w:t>2024)</w:t>
      </w:r>
      <w:r w:rsidR="00AF4CE7">
        <w:rPr>
          <w:rFonts w:ascii="Times New Roman" w:hAnsi="Times New Roman" w:cs="Times New Roman"/>
          <w:color w:val="000000" w:themeColor="text1"/>
          <w:sz w:val="24"/>
          <w:szCs w:val="24"/>
        </w:rPr>
        <w:fldChar w:fldCharType="end"/>
      </w:r>
      <w:r w:rsidR="00AF4CE7">
        <w:rPr>
          <w:rFonts w:ascii="Times New Roman" w:hAnsi="Times New Roman" w:cs="Times New Roman"/>
          <w:color w:val="000000" w:themeColor="text1"/>
          <w:sz w:val="24"/>
          <w:szCs w:val="24"/>
        </w:rPr>
        <w:t xml:space="preserve"> </w:t>
      </w:r>
      <w:r w:rsidR="00AF4CE7" w:rsidRPr="00AF4CE7">
        <w:rPr>
          <w:rFonts w:ascii="Times New Roman" w:hAnsi="Times New Roman" w:cs="Times New Roman"/>
          <w:color w:val="000000" w:themeColor="text1"/>
          <w:sz w:val="24"/>
          <w:szCs w:val="24"/>
        </w:rPr>
        <w:t>reported a consistently positive moderating effect across all tested variables</w:t>
      </w:r>
      <w:r w:rsidR="00AF4CE7">
        <w:rPr>
          <w:rFonts w:ascii="Times New Roman" w:hAnsi="Times New Roman" w:cs="Times New Roman"/>
          <w:color w:val="000000" w:themeColor="text1"/>
          <w:sz w:val="24"/>
          <w:szCs w:val="24"/>
        </w:rPr>
        <w:t xml:space="preserve">. </w:t>
      </w:r>
      <w:r w:rsidR="00AF4CE7" w:rsidRPr="00AF4CE7">
        <w:rPr>
          <w:rFonts w:ascii="Times New Roman" w:hAnsi="Times New Roman" w:cs="Times New Roman"/>
          <w:color w:val="000000" w:themeColor="text1"/>
          <w:sz w:val="24"/>
          <w:szCs w:val="24"/>
        </w:rPr>
        <w:t>These inconsistencies might come from differences in research settings, characteristics of the taxpayers, or the nature of the independent variables themselves</w:t>
      </w:r>
      <w:r w:rsidR="00AF4CE7" w:rsidRPr="00AF4CE7">
        <w:rPr>
          <w:color w:val="000000" w:themeColor="text1"/>
        </w:rPr>
        <w:t>.</w:t>
      </w:r>
    </w:p>
    <w:p w14:paraId="29076D76" w14:textId="35EB600E" w:rsidR="00672B52" w:rsidRDefault="00BD4D5C" w:rsidP="00E05AEA">
      <w:pPr>
        <w:pStyle w:val="ListParagraph"/>
        <w:spacing w:after="0" w:line="480" w:lineRule="auto"/>
        <w:ind w:left="0"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Generally, previous studies have demonstrated that technology and education have significant potential for promoting</w:t>
      </w:r>
      <w:r w:rsidR="00623829" w:rsidRPr="00623829">
        <w:rPr>
          <w:rFonts w:ascii="Times New Roman" w:hAnsi="Times New Roman" w:cs="Times New Roman"/>
          <w:color w:val="000000" w:themeColor="text1"/>
          <w:sz w:val="24"/>
          <w:szCs w:val="24"/>
        </w:rPr>
        <w:t xml:space="preserve"> tax compliance. However, there </w:t>
      </w:r>
      <w:r w:rsidR="00426FBB">
        <w:rPr>
          <w:rFonts w:ascii="Times New Roman" w:hAnsi="Times New Roman" w:cs="Times New Roman"/>
          <w:color w:val="000000" w:themeColor="text1"/>
          <w:sz w:val="24"/>
          <w:szCs w:val="24"/>
        </w:rPr>
        <w:t>remain divergent findings</w:t>
      </w:r>
      <w:r w:rsidR="00623829" w:rsidRPr="00623829">
        <w:rPr>
          <w:rFonts w:ascii="Times New Roman" w:hAnsi="Times New Roman" w:cs="Times New Roman"/>
          <w:color w:val="000000" w:themeColor="text1"/>
          <w:sz w:val="24"/>
          <w:szCs w:val="24"/>
        </w:rPr>
        <w:t>, primaril</w:t>
      </w:r>
      <w:r w:rsidR="00EE106F">
        <w:rPr>
          <w:rFonts w:ascii="Times New Roman" w:hAnsi="Times New Roman" w:cs="Times New Roman"/>
          <w:color w:val="000000" w:themeColor="text1"/>
          <w:sz w:val="24"/>
          <w:szCs w:val="24"/>
        </w:rPr>
        <w:t>y</w:t>
      </w:r>
      <w:r w:rsidR="00623829" w:rsidRPr="00623829">
        <w:rPr>
          <w:rFonts w:ascii="Times New Roman" w:hAnsi="Times New Roman" w:cs="Times New Roman"/>
          <w:color w:val="000000" w:themeColor="text1"/>
          <w:sz w:val="24"/>
          <w:szCs w:val="24"/>
        </w:rPr>
        <w:t xml:space="preserve"> regarding digital literacy</w:t>
      </w:r>
      <w:r w:rsidR="000337FC">
        <w:rPr>
          <w:rFonts w:ascii="Times New Roman" w:hAnsi="Times New Roman" w:cs="Times New Roman"/>
          <w:color w:val="000000" w:themeColor="text1"/>
          <w:sz w:val="24"/>
          <w:szCs w:val="24"/>
        </w:rPr>
        <w:t xml:space="preserve"> and </w:t>
      </w:r>
      <w:r w:rsidR="000337FC" w:rsidRPr="000337FC">
        <w:rPr>
          <w:rFonts w:ascii="Times New Roman" w:hAnsi="Times New Roman" w:cs="Times New Roman"/>
          <w:color w:val="000000" w:themeColor="text1"/>
          <w:sz w:val="24"/>
          <w:szCs w:val="24"/>
        </w:rPr>
        <w:t>the role of tax awareness as a moderating variable</w:t>
      </w:r>
      <w:r w:rsidR="00426FBB">
        <w:rPr>
          <w:rFonts w:ascii="Times New Roman" w:hAnsi="Times New Roman" w:cs="Times New Roman"/>
          <w:color w:val="000000" w:themeColor="text1"/>
          <w:sz w:val="24"/>
          <w:szCs w:val="24"/>
        </w:rPr>
        <w:t xml:space="preserve">, </w:t>
      </w:r>
      <w:r w:rsidR="00426FBB" w:rsidRPr="00426FBB">
        <w:rPr>
          <w:rFonts w:ascii="Times New Roman" w:hAnsi="Times New Roman" w:cs="Times New Roman"/>
          <w:color w:val="000000" w:themeColor="text1"/>
          <w:sz w:val="24"/>
          <w:szCs w:val="24"/>
        </w:rPr>
        <w:t>where the quantity of research is still insufficient</w:t>
      </w:r>
      <w:r w:rsidR="00426FBB">
        <w:rPr>
          <w:rFonts w:ascii="Times New Roman" w:hAnsi="Times New Roman" w:cs="Times New Roman"/>
          <w:color w:val="000000" w:themeColor="text1"/>
          <w:sz w:val="24"/>
          <w:szCs w:val="24"/>
        </w:rPr>
        <w:t>,</w:t>
      </w:r>
      <w:r w:rsidR="00426FBB" w:rsidRPr="00426FBB">
        <w:rPr>
          <w:rFonts w:ascii="Times New Roman" w:hAnsi="Times New Roman" w:cs="Times New Roman"/>
          <w:color w:val="000000" w:themeColor="text1"/>
          <w:sz w:val="24"/>
          <w:szCs w:val="24"/>
        </w:rPr>
        <w:t xml:space="preserve"> with inconsistent results</w:t>
      </w:r>
      <w:r w:rsidR="000337FC" w:rsidRPr="00426FBB">
        <w:rPr>
          <w:rFonts w:ascii="Times New Roman" w:hAnsi="Times New Roman" w:cs="Times New Roman"/>
          <w:color w:val="000000" w:themeColor="text1"/>
          <w:sz w:val="24"/>
          <w:szCs w:val="24"/>
        </w:rPr>
        <w:t xml:space="preserve">. </w:t>
      </w:r>
      <w:r w:rsidR="00623829" w:rsidRPr="00426FBB">
        <w:rPr>
          <w:rFonts w:ascii="Times New Roman" w:hAnsi="Times New Roman" w:cs="Times New Roman"/>
          <w:color w:val="000000" w:themeColor="text1"/>
          <w:sz w:val="24"/>
          <w:szCs w:val="24"/>
        </w:rPr>
        <w:t>These results demonstrate the continued relevance of researching topics related to tax compliance in the digital era</w:t>
      </w:r>
      <w:r w:rsidRPr="00426FBB">
        <w:rPr>
          <w:rFonts w:ascii="Times New Roman" w:hAnsi="Times New Roman" w:cs="Times New Roman"/>
          <w:color w:val="000000" w:themeColor="text1"/>
          <w:sz w:val="24"/>
          <w:szCs w:val="24"/>
        </w:rPr>
        <w:t>, aiming to gain</w:t>
      </w:r>
      <w:r w:rsidR="00623829" w:rsidRPr="00426FBB">
        <w:rPr>
          <w:rFonts w:ascii="Times New Roman" w:hAnsi="Times New Roman" w:cs="Times New Roman"/>
          <w:color w:val="000000" w:themeColor="text1"/>
          <w:sz w:val="24"/>
          <w:szCs w:val="24"/>
        </w:rPr>
        <w:t xml:space="preserve"> a more comprehensive understanding of the factors that influence taxpayer </w:t>
      </w:r>
      <w:r w:rsidR="00326869" w:rsidRPr="00426FBB">
        <w:rPr>
          <w:rFonts w:ascii="Times New Roman" w:hAnsi="Times New Roman" w:cs="Times New Roman"/>
          <w:color w:val="000000" w:themeColor="text1"/>
          <w:sz w:val="24"/>
          <w:szCs w:val="24"/>
        </w:rPr>
        <w:t xml:space="preserve">compliance </w:t>
      </w:r>
      <w:proofErr w:type="spellStart"/>
      <w:r w:rsidR="00623829" w:rsidRPr="00426FBB">
        <w:rPr>
          <w:rFonts w:ascii="Times New Roman" w:hAnsi="Times New Roman" w:cs="Times New Roman"/>
          <w:color w:val="000000" w:themeColor="text1"/>
          <w:sz w:val="24"/>
          <w:szCs w:val="24"/>
        </w:rPr>
        <w:t>behavior</w:t>
      </w:r>
      <w:proofErr w:type="spellEnd"/>
      <w:r w:rsidR="00623829" w:rsidRPr="00426FBB">
        <w:rPr>
          <w:rFonts w:ascii="Times New Roman" w:hAnsi="Times New Roman" w:cs="Times New Roman"/>
          <w:color w:val="000000" w:themeColor="text1"/>
          <w:sz w:val="24"/>
          <w:szCs w:val="24"/>
        </w:rPr>
        <w:t>.</w:t>
      </w:r>
    </w:p>
    <w:p w14:paraId="54EFE3DF" w14:textId="77777777" w:rsidR="00B27E78" w:rsidRPr="00672B52" w:rsidRDefault="00B27E78" w:rsidP="00E05AEA">
      <w:pPr>
        <w:pStyle w:val="ListParagraph"/>
        <w:spacing w:after="0" w:line="480" w:lineRule="auto"/>
        <w:ind w:left="0" w:firstLine="851"/>
        <w:jc w:val="both"/>
        <w:rPr>
          <w:rFonts w:ascii="Times New Roman" w:hAnsi="Times New Roman" w:cs="Times New Roman"/>
          <w:color w:val="000000" w:themeColor="text1"/>
          <w:sz w:val="24"/>
          <w:szCs w:val="24"/>
        </w:rPr>
      </w:pPr>
    </w:p>
    <w:p w14:paraId="4C118216" w14:textId="2382E9B8" w:rsidR="00627F95" w:rsidRDefault="009166C7" w:rsidP="00D310DF">
      <w:pPr>
        <w:pStyle w:val="Heading2"/>
        <w:numPr>
          <w:ilvl w:val="0"/>
          <w:numId w:val="4"/>
        </w:numPr>
        <w:spacing w:before="0" w:after="0" w:line="480" w:lineRule="auto"/>
        <w:ind w:left="426" w:hanging="426"/>
      </w:pPr>
      <w:bookmarkStart w:id="19" w:name="_Toc195947365"/>
      <w:bookmarkStart w:id="20" w:name="_Toc216352373"/>
      <w:r>
        <w:t>Problem Formulation</w:t>
      </w:r>
      <w:bookmarkEnd w:id="19"/>
      <w:bookmarkEnd w:id="20"/>
      <w:r w:rsidR="00432EBF">
        <w:t xml:space="preserve"> </w:t>
      </w:r>
    </w:p>
    <w:p w14:paraId="2295DB17" w14:textId="3DDFC190" w:rsidR="00627F95" w:rsidRPr="00627F95" w:rsidRDefault="00627F95" w:rsidP="00E05AEA">
      <w:pPr>
        <w:pStyle w:val="ListParagraph"/>
        <w:spacing w:after="0" w:line="480" w:lineRule="auto"/>
        <w:ind w:left="0" w:firstLine="851"/>
        <w:jc w:val="both"/>
        <w:rPr>
          <w:rFonts w:ascii="Times New Roman" w:hAnsi="Times New Roman" w:cs="Times New Roman"/>
          <w:sz w:val="24"/>
          <w:szCs w:val="24"/>
        </w:rPr>
      </w:pPr>
      <w:r w:rsidRPr="00627F95">
        <w:rPr>
          <w:rFonts w:ascii="Times New Roman" w:hAnsi="Times New Roman" w:cs="Times New Roman"/>
          <w:sz w:val="24"/>
          <w:szCs w:val="24"/>
        </w:rPr>
        <w:t>From the explanation in the background of the problem above, the core research problems are</w:t>
      </w:r>
    </w:p>
    <w:p w14:paraId="79278CB9" w14:textId="0A01FDE3" w:rsidR="00627F95" w:rsidRPr="00627F95" w:rsidRDefault="00772EFD" w:rsidP="0070407B">
      <w:pPr>
        <w:pStyle w:val="NormalWeb"/>
        <w:numPr>
          <w:ilvl w:val="0"/>
          <w:numId w:val="1"/>
        </w:numPr>
        <w:spacing w:before="0" w:beforeAutospacing="0" w:after="0" w:afterAutospacing="0" w:line="480" w:lineRule="auto"/>
        <w:ind w:left="284" w:hanging="284"/>
        <w:jc w:val="both"/>
      </w:pPr>
      <w:r w:rsidRPr="00627F95">
        <w:t xml:space="preserve">What is the </w:t>
      </w:r>
      <w:r w:rsidR="004F011C">
        <w:t xml:space="preserve">influence of digital tax education </w:t>
      </w:r>
      <w:r w:rsidR="00316632">
        <w:t>content on Gen-Z tax awareness and tax compliance in Samarinda city?</w:t>
      </w:r>
    </w:p>
    <w:p w14:paraId="3754CCBB" w14:textId="33CA8888" w:rsidR="00772EFD" w:rsidRDefault="00772EFD" w:rsidP="0070407B">
      <w:pPr>
        <w:pStyle w:val="NormalWeb"/>
        <w:numPr>
          <w:ilvl w:val="0"/>
          <w:numId w:val="1"/>
        </w:numPr>
        <w:spacing w:after="0" w:afterAutospacing="0" w:line="480" w:lineRule="auto"/>
        <w:ind w:left="284" w:hanging="284"/>
        <w:jc w:val="both"/>
      </w:pPr>
      <w:r w:rsidRPr="00627F95">
        <w:t xml:space="preserve">What is the </w:t>
      </w:r>
      <w:r w:rsidR="00B0356A">
        <w:t>influence of digital literacy on Gen-Z tax compliance in Samarinda City?</w:t>
      </w:r>
    </w:p>
    <w:p w14:paraId="08EAEC84" w14:textId="562BE16C" w:rsidR="00891BF4" w:rsidRPr="00627F95" w:rsidRDefault="00891BF4" w:rsidP="0095687F">
      <w:pPr>
        <w:pStyle w:val="NormalWeb"/>
        <w:numPr>
          <w:ilvl w:val="0"/>
          <w:numId w:val="1"/>
        </w:numPr>
        <w:spacing w:after="0" w:afterAutospacing="0" w:line="480" w:lineRule="auto"/>
        <w:ind w:left="284" w:hanging="284"/>
        <w:jc w:val="both"/>
      </w:pPr>
      <w:r w:rsidRPr="00627F95">
        <w:lastRenderedPageBreak/>
        <w:t xml:space="preserve">What is the </w:t>
      </w:r>
      <w:r>
        <w:t>influence of digital tax service (e-filing) on Gen-Z tax compliance in Samarinda City?</w:t>
      </w:r>
    </w:p>
    <w:p w14:paraId="09F6F248" w14:textId="1091B168" w:rsidR="00AC3389" w:rsidRDefault="00891BF4" w:rsidP="0095687F">
      <w:pPr>
        <w:pStyle w:val="NormalWeb"/>
        <w:numPr>
          <w:ilvl w:val="0"/>
          <w:numId w:val="1"/>
        </w:numPr>
        <w:spacing w:after="0" w:afterAutospacing="0" w:line="480" w:lineRule="auto"/>
        <w:ind w:left="284" w:hanging="284"/>
        <w:jc w:val="both"/>
      </w:pPr>
      <w:r>
        <w:t>C</w:t>
      </w:r>
      <w:r w:rsidR="007F46CA">
        <w:t>ould</w:t>
      </w:r>
      <w:r>
        <w:t xml:space="preserve"> tax awareness moderate the influence of digital tax education content</w:t>
      </w:r>
      <w:r w:rsidR="00AC3389">
        <w:t xml:space="preserve"> on Gen-Z tax compliance in Samarinda City?</w:t>
      </w:r>
    </w:p>
    <w:p w14:paraId="23EAAD7E" w14:textId="0D69C496" w:rsidR="00AC3389" w:rsidRDefault="00AC3389" w:rsidP="0095687F">
      <w:pPr>
        <w:pStyle w:val="NormalWeb"/>
        <w:numPr>
          <w:ilvl w:val="0"/>
          <w:numId w:val="1"/>
        </w:numPr>
        <w:spacing w:after="0" w:afterAutospacing="0" w:line="480" w:lineRule="auto"/>
        <w:ind w:left="284" w:hanging="284"/>
        <w:jc w:val="both"/>
      </w:pPr>
      <w:r>
        <w:t xml:space="preserve">Could tax awareness moderate the influence of </w:t>
      </w:r>
      <w:r w:rsidR="00891BF4">
        <w:t>digital literacy</w:t>
      </w:r>
      <w:r>
        <w:t xml:space="preserve"> on Gen-Z tax compliance in Samarinda City?</w:t>
      </w:r>
    </w:p>
    <w:p w14:paraId="68C58A1A" w14:textId="43648BC1" w:rsidR="00B27E78" w:rsidRDefault="00AC3389" w:rsidP="00B27E78">
      <w:pPr>
        <w:pStyle w:val="NormalWeb"/>
        <w:numPr>
          <w:ilvl w:val="0"/>
          <w:numId w:val="1"/>
        </w:numPr>
        <w:spacing w:after="0" w:afterAutospacing="0" w:line="480" w:lineRule="auto"/>
        <w:ind w:left="284" w:hanging="284"/>
        <w:jc w:val="both"/>
      </w:pPr>
      <w:r>
        <w:t>Could tax awareness moderate the influence of digital tax service (e-filing) on Gen-Z tax compliance in Samarinda City?</w:t>
      </w:r>
    </w:p>
    <w:p w14:paraId="0351F72A" w14:textId="77777777" w:rsidR="00B27E78" w:rsidRPr="00612090" w:rsidRDefault="00B27E78" w:rsidP="00B27E78">
      <w:pPr>
        <w:pStyle w:val="NormalWeb"/>
        <w:spacing w:after="0" w:afterAutospacing="0" w:line="480" w:lineRule="auto"/>
        <w:ind w:left="284"/>
        <w:jc w:val="both"/>
      </w:pPr>
    </w:p>
    <w:p w14:paraId="61DC2EDB" w14:textId="20C857D6" w:rsidR="009166C7" w:rsidRDefault="009166C7" w:rsidP="00D310DF">
      <w:pPr>
        <w:pStyle w:val="Heading2"/>
        <w:numPr>
          <w:ilvl w:val="0"/>
          <w:numId w:val="4"/>
        </w:numPr>
        <w:spacing w:before="0" w:after="0" w:line="480" w:lineRule="auto"/>
        <w:ind w:left="426" w:hanging="426"/>
      </w:pPr>
      <w:bookmarkStart w:id="21" w:name="_Toc195947366"/>
      <w:bookmarkStart w:id="22" w:name="_Toc216352374"/>
      <w:r>
        <w:t>Research Objectives</w:t>
      </w:r>
      <w:bookmarkEnd w:id="21"/>
      <w:bookmarkEnd w:id="22"/>
    </w:p>
    <w:p w14:paraId="3430587A" w14:textId="0CD547BD" w:rsidR="00EF7BCC" w:rsidRDefault="00916928" w:rsidP="005A2A3B">
      <w:pPr>
        <w:pStyle w:val="NormalWeb"/>
        <w:numPr>
          <w:ilvl w:val="0"/>
          <w:numId w:val="2"/>
        </w:numPr>
        <w:spacing w:before="0" w:beforeAutospacing="0" w:after="0" w:afterAutospacing="0" w:line="480" w:lineRule="auto"/>
        <w:ind w:left="284" w:hanging="284"/>
        <w:jc w:val="both"/>
      </w:pPr>
      <w:r>
        <w:t>To get empirical proof of the influence of digital tax education content on Gen-Z tax awareness and tax compliance in Samarinda City</w:t>
      </w:r>
    </w:p>
    <w:p w14:paraId="35C122B7" w14:textId="48DC7965" w:rsidR="00EF7BCC" w:rsidRDefault="00916928" w:rsidP="005A2A3B">
      <w:pPr>
        <w:pStyle w:val="NormalWeb"/>
        <w:numPr>
          <w:ilvl w:val="0"/>
          <w:numId w:val="2"/>
        </w:numPr>
        <w:spacing w:before="0" w:beforeAutospacing="0" w:after="0" w:afterAutospacing="0" w:line="480" w:lineRule="auto"/>
        <w:ind w:left="284" w:hanging="284"/>
        <w:jc w:val="both"/>
      </w:pPr>
      <w:r>
        <w:t>To get empirical proof of the influence of digital literacy on Gen-Z tax compliance in Samarinda City</w:t>
      </w:r>
    </w:p>
    <w:p w14:paraId="4BDEDD97" w14:textId="647C05CD" w:rsidR="00FB6048" w:rsidRDefault="00FB6048" w:rsidP="005A2A3B">
      <w:pPr>
        <w:pStyle w:val="NormalWeb"/>
        <w:numPr>
          <w:ilvl w:val="0"/>
          <w:numId w:val="2"/>
        </w:numPr>
        <w:spacing w:before="0" w:beforeAutospacing="0" w:after="0" w:afterAutospacing="0" w:line="480" w:lineRule="auto"/>
        <w:ind w:left="284" w:hanging="284"/>
        <w:jc w:val="both"/>
      </w:pPr>
      <w:r>
        <w:t>To get empirical proof of the influence of the use of electronic tax services (e-filing) on Gen-Z tax compliance in Samarinda City</w:t>
      </w:r>
    </w:p>
    <w:p w14:paraId="50B9139F" w14:textId="5A551D2F" w:rsidR="003F05D8" w:rsidRPr="000B6199" w:rsidRDefault="00916928" w:rsidP="005A2A3B">
      <w:pPr>
        <w:pStyle w:val="NormalWeb"/>
        <w:numPr>
          <w:ilvl w:val="0"/>
          <w:numId w:val="2"/>
        </w:numPr>
        <w:spacing w:before="0" w:beforeAutospacing="0" w:after="0" w:afterAutospacing="0" w:line="480" w:lineRule="auto"/>
        <w:ind w:left="284" w:hanging="284"/>
        <w:jc w:val="both"/>
      </w:pPr>
      <w:r>
        <w:t xml:space="preserve">To get empirical proof of the moderating role of tax awareness in the relationship between digital tax education content </w:t>
      </w:r>
      <w:r w:rsidR="003F05D8">
        <w:t>on Gen-Z tax compliance in Samarinda City</w:t>
      </w:r>
    </w:p>
    <w:p w14:paraId="7CAFC5E2" w14:textId="72858480" w:rsidR="003F05D8" w:rsidRPr="000B6199" w:rsidRDefault="003F05D8" w:rsidP="005A2A3B">
      <w:pPr>
        <w:pStyle w:val="NormalWeb"/>
        <w:numPr>
          <w:ilvl w:val="0"/>
          <w:numId w:val="2"/>
        </w:numPr>
        <w:spacing w:before="0" w:beforeAutospacing="0" w:after="0" w:afterAutospacing="0" w:line="480" w:lineRule="auto"/>
        <w:ind w:left="284" w:hanging="284"/>
        <w:jc w:val="both"/>
      </w:pPr>
      <w:r>
        <w:t>To get empirical proof of the moderating role of tax awareness in the relationship between digital literacy on Gen-Z tax compliance in Samarinda City</w:t>
      </w:r>
    </w:p>
    <w:p w14:paraId="2F47B40F" w14:textId="46C3835B" w:rsidR="00CA7F44" w:rsidRDefault="003F05D8" w:rsidP="005A2A3B">
      <w:pPr>
        <w:pStyle w:val="NormalWeb"/>
        <w:numPr>
          <w:ilvl w:val="0"/>
          <w:numId w:val="2"/>
        </w:numPr>
        <w:spacing w:before="0" w:beforeAutospacing="0" w:after="0" w:afterAutospacing="0" w:line="480" w:lineRule="auto"/>
        <w:ind w:left="284" w:hanging="284"/>
        <w:jc w:val="both"/>
      </w:pPr>
      <w:r>
        <w:lastRenderedPageBreak/>
        <w:t>To get empirical proof of the moderating role of tax awareness in the relationship between the digital tax service (e-filing) on Gen-Z tax compliance in Samarinda City</w:t>
      </w:r>
    </w:p>
    <w:p w14:paraId="26045D29" w14:textId="77777777" w:rsidR="00B27E78" w:rsidRDefault="00B27E78" w:rsidP="00B27E78">
      <w:pPr>
        <w:pStyle w:val="NormalWeb"/>
        <w:spacing w:before="0" w:beforeAutospacing="0" w:after="0" w:afterAutospacing="0" w:line="480" w:lineRule="auto"/>
        <w:ind w:left="284"/>
        <w:jc w:val="both"/>
      </w:pPr>
    </w:p>
    <w:p w14:paraId="3AD5F8D1" w14:textId="7BB714A0" w:rsidR="00E64F06" w:rsidRDefault="009166C7" w:rsidP="00D310DF">
      <w:pPr>
        <w:pStyle w:val="Heading2"/>
        <w:numPr>
          <w:ilvl w:val="0"/>
          <w:numId w:val="4"/>
        </w:numPr>
        <w:spacing w:before="0" w:after="0" w:line="480" w:lineRule="auto"/>
        <w:ind w:left="426" w:hanging="426"/>
      </w:pPr>
      <w:bookmarkStart w:id="23" w:name="_Toc195947367"/>
      <w:bookmarkStart w:id="24" w:name="_Toc216352375"/>
      <w:r w:rsidRPr="00E64F06">
        <w:t>Research Benefits</w:t>
      </w:r>
      <w:bookmarkEnd w:id="23"/>
      <w:bookmarkEnd w:id="24"/>
    </w:p>
    <w:p w14:paraId="4098CD2C" w14:textId="77777777" w:rsidR="00DB65AA" w:rsidRDefault="00DB65AA" w:rsidP="0070407B">
      <w:pPr>
        <w:pStyle w:val="Heading3"/>
        <w:numPr>
          <w:ilvl w:val="0"/>
          <w:numId w:val="14"/>
        </w:numPr>
        <w:tabs>
          <w:tab w:val="left" w:pos="567"/>
        </w:tabs>
        <w:spacing w:before="0" w:after="0" w:line="480" w:lineRule="auto"/>
        <w:ind w:left="426" w:hanging="426"/>
        <w:jc w:val="both"/>
      </w:pPr>
      <w:bookmarkStart w:id="25" w:name="_Toc216352376"/>
      <w:r w:rsidRPr="00DB65AA">
        <w:t>Theoretical Benefits</w:t>
      </w:r>
      <w:bookmarkEnd w:id="25"/>
    </w:p>
    <w:p w14:paraId="27F0CF81" w14:textId="3C62AB1E" w:rsidR="00DB65AA" w:rsidRPr="00D000B1" w:rsidRDefault="00DB65AA" w:rsidP="00171491">
      <w:pPr>
        <w:pStyle w:val="ListParagraph"/>
        <w:spacing w:after="0" w:line="480" w:lineRule="auto"/>
        <w:ind w:left="0" w:firstLine="851"/>
        <w:jc w:val="both"/>
      </w:pPr>
      <w:r w:rsidRPr="00DB65AA">
        <w:rPr>
          <w:rFonts w:ascii="Times New Roman" w:hAnsi="Times New Roman" w:cs="Times New Roman"/>
          <w:sz w:val="24"/>
          <w:szCs w:val="24"/>
        </w:rPr>
        <w:t xml:space="preserve">This research </w:t>
      </w:r>
      <w:r w:rsidR="00D000B1">
        <w:rPr>
          <w:rFonts w:ascii="Times New Roman" w:hAnsi="Times New Roman" w:cs="Times New Roman"/>
          <w:sz w:val="24"/>
          <w:szCs w:val="24"/>
        </w:rPr>
        <w:t>makes theoretical contributions by examining how digital tax education</w:t>
      </w:r>
      <w:r w:rsidR="00AC3389">
        <w:rPr>
          <w:rFonts w:ascii="Times New Roman" w:hAnsi="Times New Roman" w:cs="Times New Roman"/>
          <w:sz w:val="24"/>
          <w:szCs w:val="24"/>
        </w:rPr>
        <w:t xml:space="preserve"> content</w:t>
      </w:r>
      <w:r w:rsidR="00D000B1">
        <w:rPr>
          <w:rFonts w:ascii="Times New Roman" w:hAnsi="Times New Roman" w:cs="Times New Roman"/>
          <w:sz w:val="24"/>
          <w:szCs w:val="24"/>
        </w:rPr>
        <w:t xml:space="preserve">, digital literacy, and the use of digital tax services can influence tax awareness and enhance compliance, particularly among the younger generation in the digital era. By integrating these factors, </w:t>
      </w:r>
      <w:r w:rsidR="00D000B1" w:rsidRPr="00D000B1">
        <w:rPr>
          <w:rFonts w:ascii="Times New Roman" w:hAnsi="Times New Roman" w:cs="Times New Roman"/>
          <w:sz w:val="24"/>
          <w:szCs w:val="24"/>
        </w:rPr>
        <w:t xml:space="preserve">the study enriches tax compliance theory by providing new insights into the role of digitalization. Furthermore, the findings are framed within the Theory of Planned </w:t>
      </w:r>
      <w:proofErr w:type="spellStart"/>
      <w:r w:rsidR="00D000B1" w:rsidRPr="00D000B1">
        <w:rPr>
          <w:rFonts w:ascii="Times New Roman" w:hAnsi="Times New Roman" w:cs="Times New Roman"/>
          <w:sz w:val="24"/>
          <w:szCs w:val="24"/>
        </w:rPr>
        <w:t>Behavior</w:t>
      </w:r>
      <w:proofErr w:type="spellEnd"/>
      <w:r w:rsidR="00D000B1" w:rsidRPr="00D000B1">
        <w:rPr>
          <w:rFonts w:ascii="Times New Roman" w:hAnsi="Times New Roman" w:cs="Times New Roman"/>
          <w:sz w:val="24"/>
          <w:szCs w:val="24"/>
        </w:rPr>
        <w:t xml:space="preserve"> (TPB), which emphasizes that compliance intention is influenced by attitudes, social norms, and perceived </w:t>
      </w:r>
      <w:proofErr w:type="spellStart"/>
      <w:r w:rsidR="00D000B1" w:rsidRPr="00D000B1">
        <w:rPr>
          <w:rFonts w:ascii="Times New Roman" w:hAnsi="Times New Roman" w:cs="Times New Roman"/>
          <w:sz w:val="24"/>
          <w:szCs w:val="24"/>
        </w:rPr>
        <w:t>behavioral</w:t>
      </w:r>
      <w:proofErr w:type="spellEnd"/>
      <w:r w:rsidR="00D000B1" w:rsidRPr="00D000B1">
        <w:rPr>
          <w:rFonts w:ascii="Times New Roman" w:hAnsi="Times New Roman" w:cs="Times New Roman"/>
          <w:sz w:val="24"/>
          <w:szCs w:val="24"/>
        </w:rPr>
        <w:t xml:space="preserve"> control. This offers a deeper understanding of the mechanisms underlying taxpayer </w:t>
      </w:r>
      <w:proofErr w:type="spellStart"/>
      <w:r w:rsidR="00D000B1" w:rsidRPr="00D000B1">
        <w:rPr>
          <w:rFonts w:ascii="Times New Roman" w:hAnsi="Times New Roman" w:cs="Times New Roman"/>
          <w:sz w:val="24"/>
          <w:szCs w:val="24"/>
        </w:rPr>
        <w:t>behavior</w:t>
      </w:r>
      <w:proofErr w:type="spellEnd"/>
      <w:r w:rsidR="00D000B1" w:rsidRPr="00D000B1">
        <w:t>.</w:t>
      </w:r>
    </w:p>
    <w:p w14:paraId="77C1C267" w14:textId="3168704C" w:rsidR="00DB65AA" w:rsidRPr="00DB65AA" w:rsidRDefault="00DB65AA" w:rsidP="00171491">
      <w:pPr>
        <w:pStyle w:val="Heading3"/>
        <w:numPr>
          <w:ilvl w:val="0"/>
          <w:numId w:val="14"/>
        </w:numPr>
        <w:spacing w:before="0" w:after="0" w:line="480" w:lineRule="auto"/>
        <w:ind w:left="567" w:hanging="567"/>
        <w:jc w:val="both"/>
      </w:pPr>
      <w:bookmarkStart w:id="26" w:name="_Toc216352377"/>
      <w:r>
        <w:t>Practical Benefits</w:t>
      </w:r>
      <w:bookmarkEnd w:id="26"/>
    </w:p>
    <w:p w14:paraId="22991F0F" w14:textId="396A4708" w:rsidR="00711DD3" w:rsidRPr="00DB65AA" w:rsidRDefault="00EA0D06" w:rsidP="00171491">
      <w:pPr>
        <w:pStyle w:val="ListParagraph"/>
        <w:spacing w:after="0" w:line="480" w:lineRule="auto"/>
        <w:ind w:left="0" w:firstLine="851"/>
        <w:jc w:val="both"/>
        <w:rPr>
          <w:rFonts w:ascii="Times New Roman" w:hAnsi="Times New Roman" w:cs="Times New Roman"/>
          <w:color w:val="000000" w:themeColor="text1"/>
          <w:sz w:val="24"/>
          <w:szCs w:val="24"/>
        </w:rPr>
      </w:pPr>
      <w:r w:rsidRPr="00DB65AA">
        <w:rPr>
          <w:rFonts w:ascii="Times New Roman" w:hAnsi="Times New Roman" w:cs="Times New Roman"/>
          <w:color w:val="000000" w:themeColor="text1"/>
          <w:sz w:val="24"/>
          <w:szCs w:val="24"/>
        </w:rPr>
        <w:t xml:space="preserve">The study is expected to provide insights </w:t>
      </w:r>
      <w:r w:rsidR="00711DD3" w:rsidRPr="00DB65AA">
        <w:rPr>
          <w:rFonts w:ascii="Times New Roman" w:hAnsi="Times New Roman" w:cs="Times New Roman"/>
          <w:color w:val="000000" w:themeColor="text1"/>
          <w:sz w:val="24"/>
          <w:szCs w:val="24"/>
        </w:rPr>
        <w:t>for some related parties, such as:</w:t>
      </w:r>
    </w:p>
    <w:p w14:paraId="595331EE" w14:textId="77777777" w:rsidR="00832145" w:rsidRDefault="00AC2722" w:rsidP="00832145">
      <w:pPr>
        <w:pStyle w:val="ListParagraph"/>
        <w:numPr>
          <w:ilvl w:val="0"/>
          <w:numId w:val="13"/>
        </w:numPr>
        <w:tabs>
          <w:tab w:val="left" w:pos="284"/>
        </w:tabs>
        <w:spacing w:after="0" w:line="480" w:lineRule="auto"/>
        <w:ind w:left="851" w:hanging="851"/>
        <w:jc w:val="both"/>
        <w:rPr>
          <w:rFonts w:ascii="Times New Roman" w:hAnsi="Times New Roman" w:cs="Times New Roman"/>
          <w:b/>
          <w:bCs/>
          <w:color w:val="000000" w:themeColor="text1"/>
          <w:sz w:val="24"/>
          <w:szCs w:val="24"/>
        </w:rPr>
      </w:pPr>
      <w:r w:rsidRPr="00D071B5">
        <w:rPr>
          <w:rFonts w:ascii="Times New Roman" w:hAnsi="Times New Roman" w:cs="Times New Roman"/>
          <w:b/>
          <w:bCs/>
          <w:color w:val="000000" w:themeColor="text1"/>
          <w:sz w:val="24"/>
          <w:szCs w:val="24"/>
        </w:rPr>
        <w:t>For the Directorate General of Taxes (DGT)</w:t>
      </w:r>
    </w:p>
    <w:p w14:paraId="2C3E0996" w14:textId="5893654F" w:rsidR="00832145" w:rsidRPr="002A0144" w:rsidRDefault="00832145" w:rsidP="002A0144">
      <w:pPr>
        <w:pStyle w:val="ListParagraph"/>
        <w:spacing w:after="0" w:line="480" w:lineRule="auto"/>
        <w:ind w:left="0" w:firstLine="851"/>
        <w:jc w:val="both"/>
        <w:rPr>
          <w:rFonts w:ascii="Times New Roman" w:hAnsi="Times New Roman" w:cs="Times New Roman"/>
          <w:b/>
          <w:bCs/>
          <w:color w:val="000000" w:themeColor="text1"/>
          <w:sz w:val="24"/>
          <w:szCs w:val="24"/>
        </w:rPr>
      </w:pPr>
      <w:r w:rsidRPr="00832145">
        <w:rPr>
          <w:rFonts w:ascii="Times New Roman" w:hAnsi="Times New Roman" w:cs="Times New Roman"/>
          <w:sz w:val="24"/>
          <w:szCs w:val="24"/>
        </w:rPr>
        <w:t xml:space="preserve">The findings of this study are expected to provide empirical evidence for the Directorate General of Taxes in formulating policies related to digital tax education and digital-based tax services. This study can serve as a reference for improving the quality of digital tax education content and strengthening digital literacy programs targeting Generation Z. Furthermore, the results may support DJP </w:t>
      </w:r>
      <w:r w:rsidRPr="00832145">
        <w:rPr>
          <w:rFonts w:ascii="Times New Roman" w:hAnsi="Times New Roman" w:cs="Times New Roman"/>
          <w:sz w:val="24"/>
          <w:szCs w:val="24"/>
        </w:rPr>
        <w:lastRenderedPageBreak/>
        <w:t>in enhancing tax awareness and voluntary tax compliance through the optimization of e-filing services.</w:t>
      </w:r>
    </w:p>
    <w:p w14:paraId="56265677" w14:textId="77777777" w:rsidR="00832145" w:rsidRDefault="00D071B5" w:rsidP="00832145">
      <w:pPr>
        <w:pStyle w:val="ListParagraph"/>
        <w:numPr>
          <w:ilvl w:val="0"/>
          <w:numId w:val="13"/>
        </w:numPr>
        <w:tabs>
          <w:tab w:val="left" w:pos="284"/>
        </w:tabs>
        <w:spacing w:after="0" w:line="480" w:lineRule="auto"/>
        <w:ind w:left="851" w:hanging="851"/>
        <w:jc w:val="both"/>
        <w:rPr>
          <w:rFonts w:ascii="Times New Roman" w:hAnsi="Times New Roman" w:cs="Times New Roman"/>
          <w:b/>
          <w:bCs/>
          <w:color w:val="000000" w:themeColor="text1"/>
          <w:sz w:val="24"/>
          <w:szCs w:val="24"/>
        </w:rPr>
      </w:pPr>
      <w:r w:rsidRPr="00D071B5">
        <w:rPr>
          <w:rFonts w:ascii="Times New Roman" w:hAnsi="Times New Roman" w:cs="Times New Roman"/>
          <w:b/>
          <w:bCs/>
          <w:color w:val="000000" w:themeColor="text1"/>
          <w:sz w:val="24"/>
          <w:szCs w:val="24"/>
        </w:rPr>
        <w:t>For Samarinda tax office</w:t>
      </w:r>
    </w:p>
    <w:p w14:paraId="7D9E4F36" w14:textId="7C7CADD9" w:rsidR="005E7035" w:rsidRPr="00832145" w:rsidRDefault="00832145" w:rsidP="00832145">
      <w:pPr>
        <w:pStyle w:val="ListParagraph"/>
        <w:tabs>
          <w:tab w:val="left" w:pos="284"/>
        </w:tabs>
        <w:spacing w:after="0" w:line="480" w:lineRule="auto"/>
        <w:ind w:left="0" w:firstLine="851"/>
        <w:jc w:val="both"/>
        <w:rPr>
          <w:rFonts w:ascii="Times New Roman" w:hAnsi="Times New Roman" w:cs="Times New Roman"/>
          <w:color w:val="000000" w:themeColor="text1"/>
          <w:sz w:val="24"/>
          <w:szCs w:val="24"/>
        </w:rPr>
      </w:pPr>
      <w:r w:rsidRPr="00832145">
        <w:rPr>
          <w:rFonts w:ascii="Times New Roman" w:hAnsi="Times New Roman" w:cs="Times New Roman"/>
          <w:color w:val="000000" w:themeColor="text1"/>
          <w:sz w:val="24"/>
          <w:szCs w:val="24"/>
        </w:rPr>
        <w:t>This study is expected to provide practical input for the Tax Service Office (KPP) Samarinda in implementing digital tax education strategies at the regional level. The findings can be used as a basis for improving digital literacy assistance and optimizing e-filing services for Generation Z taxpayers. Ultimately, these efforts are expected to increase tax awareness and tax compliance among Generation Z in Samarinda City.</w:t>
      </w:r>
    </w:p>
    <w:p w14:paraId="0318ABE9" w14:textId="77777777" w:rsidR="005E7035" w:rsidRDefault="005E7035" w:rsidP="005E7035">
      <w:pPr>
        <w:pStyle w:val="ListParagraph"/>
        <w:spacing w:line="360" w:lineRule="auto"/>
        <w:ind w:left="1080"/>
        <w:jc w:val="both"/>
        <w:rPr>
          <w:rFonts w:ascii="Times New Roman" w:hAnsi="Times New Roman" w:cs="Times New Roman"/>
          <w:color w:val="000000" w:themeColor="text1"/>
          <w:sz w:val="24"/>
          <w:szCs w:val="24"/>
        </w:rPr>
      </w:pPr>
    </w:p>
    <w:p w14:paraId="43AEDF9F" w14:textId="77777777" w:rsidR="005E7035" w:rsidRDefault="005E7035" w:rsidP="005E7035">
      <w:pPr>
        <w:pStyle w:val="ListParagraph"/>
        <w:spacing w:line="360" w:lineRule="auto"/>
        <w:ind w:left="1080"/>
        <w:jc w:val="both"/>
        <w:rPr>
          <w:rFonts w:ascii="Times New Roman" w:hAnsi="Times New Roman" w:cs="Times New Roman"/>
          <w:color w:val="000000" w:themeColor="text1"/>
          <w:sz w:val="24"/>
          <w:szCs w:val="24"/>
        </w:rPr>
      </w:pPr>
    </w:p>
    <w:p w14:paraId="5022F15F" w14:textId="77777777" w:rsidR="000933A4" w:rsidRPr="00E00768" w:rsidRDefault="000933A4" w:rsidP="00E00768">
      <w:pPr>
        <w:spacing w:line="360" w:lineRule="auto"/>
        <w:jc w:val="both"/>
        <w:rPr>
          <w:rFonts w:ascii="Times New Roman" w:hAnsi="Times New Roman" w:cs="Times New Roman"/>
          <w:color w:val="000000" w:themeColor="text1"/>
          <w:sz w:val="24"/>
          <w:szCs w:val="24"/>
        </w:rPr>
        <w:sectPr w:rsidR="000933A4" w:rsidRPr="00E00768" w:rsidSect="009C5B5F">
          <w:headerReference w:type="default" r:id="rId10"/>
          <w:footerReference w:type="default" r:id="rId11"/>
          <w:footerReference w:type="first" r:id="rId12"/>
          <w:pgSz w:w="11906" w:h="16838"/>
          <w:pgMar w:top="2268" w:right="1701" w:bottom="1701" w:left="2268" w:header="709" w:footer="709" w:gutter="0"/>
          <w:pgNumType w:start="1"/>
          <w:cols w:space="708"/>
          <w:titlePg/>
          <w:docGrid w:linePitch="360"/>
        </w:sectPr>
      </w:pPr>
    </w:p>
    <w:p w14:paraId="29F9F222" w14:textId="76C947E5" w:rsidR="00C66701" w:rsidRDefault="00C66701" w:rsidP="00D310DF">
      <w:pPr>
        <w:pStyle w:val="Heading1"/>
        <w:spacing w:before="0" w:after="0" w:line="480" w:lineRule="auto"/>
        <w:jc w:val="center"/>
      </w:pPr>
      <w:bookmarkStart w:id="27" w:name="_Toc195947368"/>
      <w:bookmarkStart w:id="28" w:name="_Toc216352378"/>
      <w:r>
        <w:lastRenderedPageBreak/>
        <w:t>CHAPTER</w:t>
      </w:r>
      <w:r w:rsidR="004869C2">
        <w:t xml:space="preserve"> II</w:t>
      </w:r>
      <w:bookmarkStart w:id="29" w:name="_Toc195947369"/>
      <w:bookmarkStart w:id="30" w:name="_Toc196151457"/>
      <w:bookmarkEnd w:id="27"/>
      <w:r w:rsidR="00D310DF">
        <w:br/>
      </w:r>
      <w:r w:rsidR="00972C68">
        <w:t>LITERATURE REVIEW</w:t>
      </w:r>
      <w:bookmarkEnd w:id="28"/>
      <w:bookmarkEnd w:id="29"/>
      <w:bookmarkEnd w:id="30"/>
    </w:p>
    <w:p w14:paraId="1216EF42" w14:textId="410C2BFC" w:rsidR="00413948" w:rsidRDefault="00413948" w:rsidP="00AD564D">
      <w:pPr>
        <w:jc w:val="both"/>
        <w:rPr>
          <w:rFonts w:ascii="Times New Roman" w:hAnsi="Times New Roman" w:cs="Times New Roman"/>
          <w:b/>
          <w:bCs/>
          <w:sz w:val="24"/>
          <w:szCs w:val="24"/>
        </w:rPr>
      </w:pPr>
    </w:p>
    <w:p w14:paraId="47EE63F5" w14:textId="0999773D" w:rsidR="006C7071" w:rsidRDefault="006E5918" w:rsidP="00D310DF">
      <w:pPr>
        <w:pStyle w:val="Heading2"/>
        <w:numPr>
          <w:ilvl w:val="0"/>
          <w:numId w:val="5"/>
        </w:numPr>
        <w:spacing w:before="0" w:after="0" w:line="480" w:lineRule="auto"/>
        <w:ind w:left="426" w:hanging="426"/>
      </w:pPr>
      <w:bookmarkStart w:id="31" w:name="_Toc195947370"/>
      <w:bookmarkStart w:id="32" w:name="_Toc216352379"/>
      <w:r>
        <w:t>Theoretical Foundation</w:t>
      </w:r>
      <w:bookmarkEnd w:id="31"/>
      <w:bookmarkEnd w:id="32"/>
    </w:p>
    <w:p w14:paraId="1D62ED63" w14:textId="77777777" w:rsidR="0031085B" w:rsidRDefault="0031085B" w:rsidP="00171491">
      <w:pPr>
        <w:pStyle w:val="NormalWeb"/>
        <w:widowControl w:val="0"/>
        <w:numPr>
          <w:ilvl w:val="0"/>
          <w:numId w:val="15"/>
        </w:numPr>
        <w:tabs>
          <w:tab w:val="left" w:pos="426"/>
          <w:tab w:val="left" w:pos="567"/>
        </w:tabs>
        <w:spacing w:before="0" w:beforeAutospacing="0" w:after="0" w:afterAutospacing="0" w:line="480" w:lineRule="auto"/>
        <w:ind w:left="0" w:firstLine="0"/>
        <w:jc w:val="both"/>
        <w:outlineLvl w:val="2"/>
        <w:rPr>
          <w:b/>
          <w:bCs/>
        </w:rPr>
      </w:pPr>
      <w:bookmarkStart w:id="33" w:name="_Toc216352380"/>
      <w:r w:rsidRPr="0031085B">
        <w:rPr>
          <w:b/>
          <w:bCs/>
        </w:rPr>
        <w:t xml:space="preserve">Theory of Planned </w:t>
      </w:r>
      <w:proofErr w:type="spellStart"/>
      <w:r w:rsidRPr="0031085B">
        <w:rPr>
          <w:b/>
          <w:bCs/>
        </w:rPr>
        <w:t>Behavior</w:t>
      </w:r>
      <w:bookmarkEnd w:id="33"/>
      <w:proofErr w:type="spellEnd"/>
    </w:p>
    <w:p w14:paraId="56217B61" w14:textId="6F573116" w:rsidR="0031085B" w:rsidRPr="00D310DF" w:rsidRDefault="0031085B" w:rsidP="00171491">
      <w:pPr>
        <w:pStyle w:val="ListParagraph"/>
        <w:spacing w:after="0" w:line="480" w:lineRule="auto"/>
        <w:ind w:left="0" w:firstLine="851"/>
        <w:jc w:val="both"/>
        <w:rPr>
          <w:rFonts w:ascii="Times New Roman" w:hAnsi="Times New Roman" w:cs="Times New Roman"/>
          <w:b/>
          <w:bCs/>
          <w:sz w:val="24"/>
          <w:szCs w:val="24"/>
        </w:rPr>
      </w:pPr>
      <w:r w:rsidRPr="00D310DF">
        <w:rPr>
          <w:rFonts w:ascii="Times New Roman" w:hAnsi="Times New Roman" w:cs="Times New Roman"/>
          <w:sz w:val="24"/>
          <w:szCs w:val="24"/>
        </w:rPr>
        <w:t xml:space="preserve">The Theory of Planned </w:t>
      </w:r>
      <w:proofErr w:type="spellStart"/>
      <w:r w:rsidRPr="00D310DF">
        <w:rPr>
          <w:rFonts w:ascii="Times New Roman" w:hAnsi="Times New Roman" w:cs="Times New Roman"/>
          <w:sz w:val="24"/>
          <w:szCs w:val="24"/>
        </w:rPr>
        <w:t>Behavior</w:t>
      </w:r>
      <w:proofErr w:type="spellEnd"/>
      <w:r w:rsidRPr="00D310DF">
        <w:rPr>
          <w:rFonts w:ascii="Times New Roman" w:hAnsi="Times New Roman" w:cs="Times New Roman"/>
          <w:sz w:val="24"/>
          <w:szCs w:val="24"/>
        </w:rPr>
        <w:t xml:space="preserve"> was proposed by Icek Ajzen </w:t>
      </w:r>
      <w:r w:rsidR="000F3C8A" w:rsidRPr="00D310DF">
        <w:rPr>
          <w:rFonts w:ascii="Times New Roman" w:hAnsi="Times New Roman" w:cs="Times New Roman"/>
          <w:sz w:val="24"/>
          <w:szCs w:val="24"/>
        </w:rPr>
        <w:t xml:space="preserve">in 1985 </w:t>
      </w:r>
      <w:r w:rsidRPr="00D310DF">
        <w:rPr>
          <w:rFonts w:ascii="Times New Roman" w:hAnsi="Times New Roman" w:cs="Times New Roman"/>
          <w:sz w:val="24"/>
          <w:szCs w:val="24"/>
        </w:rPr>
        <w:t xml:space="preserve">as an approach that explains how various factors can influence an individual’s intention to perform an action. </w:t>
      </w:r>
      <w:r w:rsidRPr="00D310DF">
        <w:rPr>
          <w:rFonts w:ascii="Times New Roman" w:hAnsi="Times New Roman" w:cs="Times New Roman"/>
          <w:color w:val="0D0D0D" w:themeColor="text1" w:themeTint="F2"/>
          <w:sz w:val="24"/>
          <w:szCs w:val="24"/>
        </w:rPr>
        <w:t xml:space="preserve">In this framework, intention is further conceptualized as being shaped by three primary factors, namely attitude toward </w:t>
      </w:r>
      <w:proofErr w:type="spellStart"/>
      <w:r w:rsidRPr="00D310DF">
        <w:rPr>
          <w:rFonts w:ascii="Times New Roman" w:hAnsi="Times New Roman" w:cs="Times New Roman"/>
          <w:color w:val="0D0D0D" w:themeColor="text1" w:themeTint="F2"/>
          <w:sz w:val="24"/>
          <w:szCs w:val="24"/>
        </w:rPr>
        <w:t>behavior</w:t>
      </w:r>
      <w:proofErr w:type="spellEnd"/>
      <w:r w:rsidRPr="00D310DF">
        <w:rPr>
          <w:rFonts w:ascii="Times New Roman" w:hAnsi="Times New Roman" w:cs="Times New Roman"/>
          <w:color w:val="0D0D0D" w:themeColor="text1" w:themeTint="F2"/>
          <w:sz w:val="24"/>
          <w:szCs w:val="24"/>
        </w:rPr>
        <w:t xml:space="preserve">, subjective norms, and perceived </w:t>
      </w:r>
      <w:proofErr w:type="spellStart"/>
      <w:r w:rsidRPr="00D310DF">
        <w:rPr>
          <w:rFonts w:ascii="Times New Roman" w:hAnsi="Times New Roman" w:cs="Times New Roman"/>
          <w:color w:val="0D0D0D" w:themeColor="text1" w:themeTint="F2"/>
          <w:sz w:val="24"/>
          <w:szCs w:val="24"/>
        </w:rPr>
        <w:t>behavioral</w:t>
      </w:r>
      <w:proofErr w:type="spellEnd"/>
      <w:r w:rsidRPr="00D310DF">
        <w:rPr>
          <w:rFonts w:ascii="Times New Roman" w:hAnsi="Times New Roman" w:cs="Times New Roman"/>
          <w:color w:val="0D0D0D" w:themeColor="text1" w:themeTint="F2"/>
          <w:sz w:val="24"/>
          <w:szCs w:val="24"/>
        </w:rPr>
        <w:t xml:space="preserve"> control </w:t>
      </w:r>
      <w:r w:rsidRPr="00D310DF">
        <w:rPr>
          <w:rFonts w:ascii="Times New Roman" w:eastAsia="MS Gothic" w:hAnsi="Times New Roman" w:cs="Times New Roman"/>
          <w:color w:val="0D0D0D" w:themeColor="text1" w:themeTint="F2"/>
          <w:sz w:val="24"/>
          <w:szCs w:val="24"/>
        </w:rPr>
        <w:fldChar w:fldCharType="begin" w:fldLock="1"/>
      </w:r>
      <w:r w:rsidRPr="00D310DF">
        <w:rPr>
          <w:rFonts w:ascii="Times New Roman" w:eastAsia="MS Gothic" w:hAnsi="Times New Roman" w:cs="Times New Roman"/>
          <w:color w:val="0D0D0D" w:themeColor="text1" w:themeTint="F2"/>
          <w:sz w:val="24"/>
          <w:szCs w:val="24"/>
        </w:rPr>
        <w:instrText>ADDIN CSL_CITATION {"citationItems":[{"id":"ITEM-1","itemData":{"DOI":"10.1016/j.foodqual.2020.104101","ISSN":"09503293","abstract":"Studies on consumers’ purchase intentions have been one of the focuses in academia; however, the complex decision-making process in terms of purchase intentions on well-being foods have not been well researched. This study applied the Theory of Planned Behavior (TPB) model using its core constructs to predict consumers’ purchase intentions of well-being food, namely Yak-sun. Questionnaires were gathered using a convenient sampling method for those who have experienced Yak-sun food in September of 2014. A total of 269 responses were used for data analysis. The results of the study aligned with past studies that supported the applicability of the TPB model. All constructs including attitude, subjective norms, and perceived behavioral control were found to have made a significant contribution to the prediction of intention to purchase Yak-sun food among Korean consumers. Perceived behavioral control showed the strongest influence on the behavioral intention of purchasing Yak-sun food. Based on the results, theoretical and practical implications were suggested.","author":[{"dropping-particle":"","family":"Lim","given":"Hui Rang","non-dropping-particle":"","parse-names":false,"suffix":""},{"dropping-particle":"","family":"An","given":"Soyoung","non-dropping-particle":"","parse-names":false,"suffix":""}],"container-title":"Food Quality and Preference","id":"ITEM-1","issue":"December 2019","issued":{"date-parts":[["2021"]]},"page":"104101","publisher":"Elsevier Ltd","title":"Intention to purchase wellbeing food among Korean consumers: An application of the Theory of Planned Behavior","type":"article-journal","volume":"88"},"uris":["http://www.mendeley.com/documents/?uuid=ffb81de5-0197-4282-94ce-7597d6a8e144"]}],"mendeley":{"formattedCitation":"(Lim &amp; An, 2021)","plainTextFormattedCitation":"(Lim &amp; An, 2021)","previouslyFormattedCitation":"(Lim &amp; An, 2021)"},"properties":{"noteIndex":0},"schema":"https://github.com/citation-style-language/schema/raw/master/csl-citation.json"}</w:instrText>
      </w:r>
      <w:r w:rsidRPr="00D310DF">
        <w:rPr>
          <w:rFonts w:ascii="Times New Roman" w:eastAsia="MS Gothic" w:hAnsi="Times New Roman" w:cs="Times New Roman"/>
          <w:color w:val="0D0D0D" w:themeColor="text1" w:themeTint="F2"/>
          <w:sz w:val="24"/>
          <w:szCs w:val="24"/>
        </w:rPr>
        <w:fldChar w:fldCharType="separate"/>
      </w:r>
      <w:r w:rsidRPr="00D310DF">
        <w:rPr>
          <w:rFonts w:ascii="Times New Roman" w:eastAsia="MS Gothic" w:hAnsi="Times New Roman" w:cs="Times New Roman"/>
          <w:noProof/>
          <w:color w:val="0D0D0D" w:themeColor="text1" w:themeTint="F2"/>
          <w:sz w:val="24"/>
          <w:szCs w:val="24"/>
        </w:rPr>
        <w:t>(Lim &amp; An, 2021)</w:t>
      </w:r>
      <w:r w:rsidRPr="00D310DF">
        <w:rPr>
          <w:rFonts w:ascii="Times New Roman" w:eastAsia="MS Gothic" w:hAnsi="Times New Roman" w:cs="Times New Roman"/>
          <w:color w:val="0D0D0D" w:themeColor="text1" w:themeTint="F2"/>
          <w:sz w:val="24"/>
          <w:szCs w:val="24"/>
        </w:rPr>
        <w:fldChar w:fldCharType="end"/>
      </w:r>
      <w:r w:rsidRPr="00D310DF">
        <w:rPr>
          <w:rFonts w:ascii="Times New Roman" w:hAnsi="Times New Roman" w:cs="Times New Roman"/>
          <w:sz w:val="24"/>
          <w:szCs w:val="24"/>
        </w:rPr>
        <w:t xml:space="preserve">. Attitudes refer to how individuals evaluate specific </w:t>
      </w:r>
      <w:proofErr w:type="spellStart"/>
      <w:r w:rsidRPr="00D310DF">
        <w:rPr>
          <w:rFonts w:ascii="Times New Roman" w:hAnsi="Times New Roman" w:cs="Times New Roman"/>
          <w:sz w:val="24"/>
          <w:szCs w:val="24"/>
        </w:rPr>
        <w:t>behaviors</w:t>
      </w:r>
      <w:proofErr w:type="spellEnd"/>
      <w:r w:rsidRPr="00D310DF">
        <w:rPr>
          <w:rFonts w:ascii="Times New Roman" w:hAnsi="Times New Roman" w:cs="Times New Roman"/>
          <w:sz w:val="24"/>
          <w:szCs w:val="24"/>
        </w:rPr>
        <w:t xml:space="preserve">. Subjective norms are a form of societal pressure. Perceived </w:t>
      </w:r>
      <w:proofErr w:type="spellStart"/>
      <w:r w:rsidRPr="00D310DF">
        <w:rPr>
          <w:rFonts w:ascii="Times New Roman" w:hAnsi="Times New Roman" w:cs="Times New Roman"/>
          <w:sz w:val="24"/>
          <w:szCs w:val="24"/>
        </w:rPr>
        <w:t>behavior</w:t>
      </w:r>
      <w:proofErr w:type="spellEnd"/>
      <w:r w:rsidRPr="00D310DF">
        <w:rPr>
          <w:rFonts w:ascii="Times New Roman" w:hAnsi="Times New Roman" w:cs="Times New Roman"/>
          <w:sz w:val="24"/>
          <w:szCs w:val="24"/>
        </w:rPr>
        <w:t xml:space="preserve"> control is the extent to which people feel they have power or authority over it that they can engage in a certain type of action. Here</w:t>
      </w:r>
      <w:r w:rsidR="00C63135">
        <w:rPr>
          <w:rFonts w:ascii="Times New Roman" w:hAnsi="Times New Roman" w:cs="Times New Roman"/>
          <w:sz w:val="24"/>
          <w:szCs w:val="24"/>
        </w:rPr>
        <w:t>,</w:t>
      </w:r>
      <w:r w:rsidRPr="00D310DF">
        <w:rPr>
          <w:rFonts w:ascii="Times New Roman" w:hAnsi="Times New Roman" w:cs="Times New Roman"/>
          <w:sz w:val="24"/>
          <w:szCs w:val="24"/>
        </w:rPr>
        <w:t xml:space="preserve"> TPB turns out to be a good model for explaining and foretelling human actions just because it takes into account each of these three components.</w:t>
      </w:r>
    </w:p>
    <w:p w14:paraId="382AEAA4" w14:textId="0EAC3D3C" w:rsidR="00107C01" w:rsidRDefault="0031085B" w:rsidP="00171491">
      <w:pPr>
        <w:pStyle w:val="NormalWeb"/>
        <w:widowControl w:val="0"/>
        <w:spacing w:before="0" w:beforeAutospacing="0" w:after="0" w:afterAutospacing="0" w:line="480" w:lineRule="auto"/>
        <w:ind w:firstLine="851"/>
        <w:jc w:val="both"/>
      </w:pPr>
      <w:r w:rsidRPr="000E16F1">
        <w:t>B</w:t>
      </w:r>
      <w:r w:rsidR="003C7C97">
        <w:t xml:space="preserve">uilding on this, Ajzen further explains that intention is driven by three types of beliefs, namely </w:t>
      </w:r>
      <w:proofErr w:type="spellStart"/>
      <w:r w:rsidR="003C7C97">
        <w:t>behavioral</w:t>
      </w:r>
      <w:proofErr w:type="spellEnd"/>
      <w:r w:rsidR="003C7C97">
        <w:t xml:space="preserve"> beliefs, normative beliefs, and control beliefs</w:t>
      </w:r>
      <w:r w:rsidR="002E4CA4">
        <w:t>.</w:t>
      </w:r>
      <w:r w:rsidR="008D28B1">
        <w:t xml:space="preserve"> </w:t>
      </w:r>
      <w:proofErr w:type="spellStart"/>
      <w:r w:rsidR="008D28B1">
        <w:t>Behavioral</w:t>
      </w:r>
      <w:proofErr w:type="spellEnd"/>
      <w:r w:rsidR="008D28B1">
        <w:t xml:space="preserve"> beliefs relate to how individuals evaluate the possible outcomes of a </w:t>
      </w:r>
      <w:proofErr w:type="spellStart"/>
      <w:r w:rsidR="008D28B1">
        <w:t>behavior</w:t>
      </w:r>
      <w:proofErr w:type="spellEnd"/>
      <w:r w:rsidR="008D28B1">
        <w:t xml:space="preserve">, whether positive or negative, which in turn shape their attitude toward the </w:t>
      </w:r>
      <w:proofErr w:type="spellStart"/>
      <w:r w:rsidR="008D28B1">
        <w:t>behavior</w:t>
      </w:r>
      <w:proofErr w:type="spellEnd"/>
      <w:r w:rsidR="008D28B1">
        <w:t xml:space="preserve">. Normative beliefs concern the perceived social pressure or expectations from significant </w:t>
      </w:r>
      <w:r w:rsidR="007E02D3">
        <w:t>others</w:t>
      </w:r>
      <w:r w:rsidR="008D28B1">
        <w:t xml:space="preserve">, such as peers, family, or society, which form the basis of subjective norms. </w:t>
      </w:r>
      <w:r w:rsidR="00675F62">
        <w:t xml:space="preserve">Meanwhile, control beliefs are associated with the perceived ease or difficulty in performing a </w:t>
      </w:r>
      <w:proofErr w:type="spellStart"/>
      <w:r w:rsidR="00675F62">
        <w:t>behavior</w:t>
      </w:r>
      <w:proofErr w:type="spellEnd"/>
      <w:r w:rsidR="00675F62">
        <w:t xml:space="preserve">, including the availability of resources and </w:t>
      </w:r>
      <w:r w:rsidR="00675F62">
        <w:lastRenderedPageBreak/>
        <w:t xml:space="preserve">opportunities, which serve as the foundation of perceived </w:t>
      </w:r>
      <w:proofErr w:type="spellStart"/>
      <w:r w:rsidR="00675F62">
        <w:t>behavioral</w:t>
      </w:r>
      <w:proofErr w:type="spellEnd"/>
      <w:r w:rsidR="00675F62">
        <w:t xml:space="preserve"> control. These three belief structures explain how intention is formed and why individuals decide to engage in certain actions</w:t>
      </w:r>
    </w:p>
    <w:p w14:paraId="1938B85F" w14:textId="77777777" w:rsidR="00B27E78" w:rsidRPr="00107C01" w:rsidRDefault="00B27E78" w:rsidP="00171491">
      <w:pPr>
        <w:pStyle w:val="NormalWeb"/>
        <w:widowControl w:val="0"/>
        <w:spacing w:before="0" w:beforeAutospacing="0" w:after="0" w:afterAutospacing="0" w:line="480" w:lineRule="auto"/>
        <w:ind w:firstLine="851"/>
        <w:jc w:val="both"/>
      </w:pPr>
    </w:p>
    <w:p w14:paraId="23B04536" w14:textId="1486098C" w:rsidR="0031085B" w:rsidRDefault="0031085B" w:rsidP="00171491">
      <w:pPr>
        <w:pStyle w:val="NormalWeb"/>
        <w:widowControl w:val="0"/>
        <w:numPr>
          <w:ilvl w:val="0"/>
          <w:numId w:val="15"/>
        </w:numPr>
        <w:tabs>
          <w:tab w:val="left" w:pos="567"/>
        </w:tabs>
        <w:spacing w:before="0" w:beforeAutospacing="0" w:after="0" w:afterAutospacing="0" w:line="480" w:lineRule="auto"/>
        <w:ind w:left="992" w:hanging="992"/>
        <w:jc w:val="both"/>
        <w:outlineLvl w:val="2"/>
        <w:rPr>
          <w:b/>
          <w:bCs/>
        </w:rPr>
      </w:pPr>
      <w:bookmarkStart w:id="34" w:name="_Toc216352381"/>
      <w:r w:rsidRPr="0031085B">
        <w:rPr>
          <w:b/>
          <w:bCs/>
        </w:rPr>
        <w:t>Tax Compliance</w:t>
      </w:r>
      <w:bookmarkEnd w:id="34"/>
    </w:p>
    <w:p w14:paraId="70735824" w14:textId="01D48BDD" w:rsidR="00E3622C" w:rsidRDefault="0031085B" w:rsidP="00171491">
      <w:pPr>
        <w:pStyle w:val="NormalWeb"/>
        <w:widowControl w:val="0"/>
        <w:spacing w:before="0" w:beforeAutospacing="0" w:after="0" w:afterAutospacing="0" w:line="480" w:lineRule="auto"/>
        <w:ind w:firstLine="851"/>
        <w:jc w:val="both"/>
      </w:pPr>
      <w:r w:rsidRPr="0031085B">
        <w:t>Tax compliance is the degree to which taxpayers comply with their tax obligations under applicable laws</w:t>
      </w:r>
      <w:r w:rsidR="00F87C1A">
        <w:t xml:space="preserve"> </w:t>
      </w:r>
      <w:r w:rsidR="00F87C1A">
        <w:fldChar w:fldCharType="begin" w:fldLock="1"/>
      </w:r>
      <w:r w:rsidR="00BB6C0C">
        <w:instrText>ADDIN CSL_CITATION {"citationItems":[{"id":"ITEM-1","itemData":{"author":[{"dropping-particle":"","family":"Tajal","given":"Fransiskus","non-dropping-particle":"","parse-names":false,"suffix":""},{"dropping-particle":"","family":"Agas","given":"Tarsisius","non-dropping-particle":"","parse-names":false,"suffix":""},{"dropping-particle":"","family":"Hama","given":"Aloisius","non-dropping-particle":"","parse-names":false,"suffix":""}],"container-title":"EKOMA: Jurnal Ekonomi, Manajemen, Akuntansi","id":"ITEM-1","issue":"5","issued":{"date-parts":[["2024"]]},"page":"787-796","title":"Analisis Tax Awareness , Tax Knowledge , Tax Socialization Terhadap Tax Compliance Pengguna E-Commerce di Surabaya","type":"article-journal","volume":"3"},"uris":["http://www.mendeley.com/documents/?uuid=c87de1ab-f6b4-4f67-beab-ab1d14c07ef8"]}],"mendeley":{"formattedCitation":"(Tajal et al., 2024)","plainTextFormattedCitation":"(Tajal et al., 2024)","previouslyFormattedCitation":"(Tajal et al., 2024)"},"properties":{"noteIndex":0},"schema":"https://github.com/citation-style-language/schema/raw/master/csl-citation.json"}</w:instrText>
      </w:r>
      <w:r w:rsidR="00F87C1A">
        <w:fldChar w:fldCharType="separate"/>
      </w:r>
      <w:r w:rsidR="00F87C1A" w:rsidRPr="00F87C1A">
        <w:rPr>
          <w:noProof/>
        </w:rPr>
        <w:t>(Tajal et al., 2024)</w:t>
      </w:r>
      <w:r w:rsidR="00F87C1A">
        <w:fldChar w:fldCharType="end"/>
      </w:r>
      <w:r w:rsidR="00E3622C">
        <w:t>. In a broader sense, tax compliance is not only a legal requirement but also a reflection of taxpayers' responsibility and willingness to contribute to state revenue. Strong levels of compliance are essential for maintaining sustainable public finances, ensuring economic stability, and fostering fairness within the tax system.</w:t>
      </w:r>
    </w:p>
    <w:p w14:paraId="32B55B5C" w14:textId="727E9783" w:rsidR="00556193" w:rsidRDefault="00E3622C" w:rsidP="00171491">
      <w:pPr>
        <w:pStyle w:val="NormalWeb"/>
        <w:widowControl w:val="0"/>
        <w:spacing w:before="0" w:beforeAutospacing="0" w:after="0" w:afterAutospacing="0" w:line="480" w:lineRule="auto"/>
        <w:ind w:firstLine="851"/>
        <w:jc w:val="both"/>
      </w:pPr>
      <w:r>
        <w:t xml:space="preserve">High compliance also strengthens public trust in government institutions, as citizens perceive taxation as being carried out transparently and equitably. </w:t>
      </w:r>
      <w:r w:rsidRPr="00E3622C">
        <w:t>In this context, tax compliance becomes a crucial element in shaping the social contract between the state and its citizens, going beyond merely fulfilling administrative duties. When individuals recognize that compliance promotes fairness and collective well-being, they are more likely to have positive attitudes toward taxation.</w:t>
      </w:r>
    </w:p>
    <w:p w14:paraId="435B533B" w14:textId="65BD1A3D" w:rsidR="00DB0FE1" w:rsidRDefault="00A5167A" w:rsidP="00171491">
      <w:pPr>
        <w:pStyle w:val="NormalWeb"/>
        <w:widowControl w:val="0"/>
        <w:spacing w:before="0" w:beforeAutospacing="0" w:after="0" w:afterAutospacing="0" w:line="480" w:lineRule="auto"/>
        <w:ind w:firstLine="851"/>
        <w:jc w:val="both"/>
      </w:pPr>
      <w:r>
        <w:t xml:space="preserve">Based on research conducted by </w:t>
      </w:r>
      <w:r w:rsidRPr="00DB0FE1">
        <w:fldChar w:fldCharType="begin" w:fldLock="1"/>
      </w:r>
      <w:r>
        <w:instrText>ADDIN CSL_CITATION {"citationItems":[{"id":"ITEM-1","itemData":{"ISSN":"2810-0581","abstract":"The Micro, Small and Medium Enterprises (MSME) sector is one of the drivers of the Indonesian economy because of its large number and growth. This sector is also considered by the Government as a tax supplier. SMEs are expected to have a high level of tax compliance. Tax knowledge, tax sanctions, income levels, and awareness of taxpayers are some of the factors that can affect the level of compliance of MSME taxpayers. Therefore, the purpose of this study was to analyze taxpayer compliance with tax knowledge, tax sanctions, and income levels through taxpayer awareness as a moderating variable. This study uses a correlative research design. This research was conducted on MSMEs in Semarang City which have a Taxpayer Identification Number (NPWP) with a total sample of 258 respondents. Collecting data using a questionnaire distributed with google form and data analysis techniques using path analysis with Partial Least Square (PLS) Structural Equation Modeling (SEM) with Smart PLS software version 3.3.5. The results showed that tax knowledge, tax sanctions, income levels, and taxpayer awareness had a positive and significant effect on taxpayer compliance. Taxpayer awareness becomes a moderating variable of the effect of tax sanctions on taxpayer compliance and is not a moderating variable of the effect of tax knowledge and income level on taxpayer compliance. The results of this study indicate that the better the tax sanctions with good taxpayer awareness, the taxpayer compliance will also increase.","author":[{"dropping-particle":"","family":"Karyanti","given":"Tutik Dwi","non-dropping-particle":"","parse-names":false,"suffix":""},{"dropping-particle":"","family":"Nafiah","given":"Zumrotun","non-dropping-particle":"","parse-names":false,"suffix":""}],"container-title":"Jurnal Ilmiah Multidisiplin","id":"ITEM-1","issue":"7","issued":{"date-parts":[["2022"]]},"page":"1866-1885","title":"Taxpayer Compliance Analysis with Tax Knowledge, Tax Sanctions, and Income Levels Through Taxpayer Awareness as Moderating Variables","type":"article-journal","volume":"1"},"uris":["http://www.mendeley.com/documents/?uuid=75609a82-4402-4fdf-b4fb-07576d195995"]}],"mendeley":{"formattedCitation":"(Karyanti &amp; Nafiah, 2022)","manualFormatting":"Karyanti &amp; Nafiah (2022)","plainTextFormattedCitation":"(Karyanti &amp; Nafiah, 2022)","previouslyFormattedCitation":"(Karyanti &amp; Nafiah, 2022)"},"properties":{"noteIndex":0},"schema":"https://github.com/citation-style-language/schema/raw/master/csl-citation.json"}</w:instrText>
      </w:r>
      <w:r w:rsidRPr="00DB0FE1">
        <w:fldChar w:fldCharType="separate"/>
      </w:r>
      <w:r w:rsidRPr="00DB0FE1">
        <w:rPr>
          <w:noProof/>
        </w:rPr>
        <w:t>Karyanti &amp; Nafiah (2022)</w:t>
      </w:r>
      <w:r w:rsidRPr="00DB0FE1">
        <w:fldChar w:fldCharType="end"/>
      </w:r>
      <w:r>
        <w:t xml:space="preserve">, </w:t>
      </w:r>
      <w:r w:rsidRPr="00DB0FE1">
        <w:t>several indicators of tax compliance</w:t>
      </w:r>
      <w:r>
        <w:t xml:space="preserve"> were found,</w:t>
      </w:r>
      <w:r w:rsidRPr="00DB0FE1">
        <w:t xml:space="preserve"> as follows</w:t>
      </w:r>
      <w:r>
        <w:t>:</w:t>
      </w:r>
    </w:p>
    <w:p w14:paraId="73974EDA" w14:textId="77777777" w:rsidR="00DB0FE1" w:rsidRDefault="00DB0FE1" w:rsidP="00171491">
      <w:pPr>
        <w:pStyle w:val="ListParagraph"/>
        <w:numPr>
          <w:ilvl w:val="0"/>
          <w:numId w:val="18"/>
        </w:numPr>
        <w:spacing w:after="0"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Tax rate calculation</w:t>
      </w:r>
    </w:p>
    <w:p w14:paraId="0EB90945" w14:textId="77777777" w:rsidR="00DB0FE1" w:rsidRDefault="00DB0FE1" w:rsidP="00171491">
      <w:pPr>
        <w:pStyle w:val="ListParagraph"/>
        <w:numPr>
          <w:ilvl w:val="0"/>
          <w:numId w:val="18"/>
        </w:numPr>
        <w:spacing w:after="0"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Payment on time</w:t>
      </w:r>
    </w:p>
    <w:p w14:paraId="6BA54A25" w14:textId="77777777" w:rsidR="00DB0FE1" w:rsidRDefault="00DB0FE1" w:rsidP="00171491">
      <w:pPr>
        <w:pStyle w:val="ListParagraph"/>
        <w:numPr>
          <w:ilvl w:val="0"/>
          <w:numId w:val="18"/>
        </w:numPr>
        <w:spacing w:after="0"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Tax Reporting</w:t>
      </w:r>
    </w:p>
    <w:p w14:paraId="25C2E7D7" w14:textId="2390594D" w:rsidR="00957813" w:rsidRPr="00D310DF" w:rsidRDefault="00DB0FE1" w:rsidP="00171491">
      <w:pPr>
        <w:pStyle w:val="ListParagraph"/>
        <w:numPr>
          <w:ilvl w:val="0"/>
          <w:numId w:val="18"/>
        </w:numPr>
        <w:spacing w:after="0"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lastRenderedPageBreak/>
        <w:t>Obtaining a Taxpayer Identification Number (NPWP)</w:t>
      </w:r>
    </w:p>
    <w:p w14:paraId="4DBA9729" w14:textId="0DE78495" w:rsidR="00DB0FE1" w:rsidRPr="00DB0FE1" w:rsidRDefault="002E0B60" w:rsidP="00387AD7">
      <w:pPr>
        <w:pStyle w:val="NormalWeb"/>
        <w:widowControl w:val="0"/>
        <w:spacing w:before="0" w:beforeAutospacing="0" w:after="0" w:afterAutospacing="0" w:line="480" w:lineRule="auto"/>
        <w:ind w:firstLine="851"/>
        <w:jc w:val="both"/>
      </w:pPr>
      <w:r>
        <w:fldChar w:fldCharType="begin" w:fldLock="1"/>
      </w:r>
      <w:r>
        <w:instrText>ADDIN CSL_CITATION {"citationItems":[{"id":"ITEM-1","itemData":{"DOI":"10.31000/combis.v4i1.8408","ISSN":"2745-9632","abstract":"The purpose of this study was to determine the effect of gender, tax compliance costs and the taxpayer's environment on individual taxpayer compliance at KPP Pratama Kosambi. This study uses multiple linear regression analysis using a sample of individual taxpayers who carry out business activities and freelancers at KPP Pratama Kosambi. The results of the study show that the gender and environment of the taxpayers have no significant effect on taxpayer compliance, while the cost of tax compliance has a significant effect on taxpayer compliance.","author":[{"dropping-particle":"","family":"Nugrani","given":"Alfiani","non-dropping-particle":"","parse-names":false,"suffix":""},{"dropping-particle":"","family":"Yanto","given":"Sri","non-dropping-particle":"","parse-names":false,"suffix":""},{"dropping-particle":"","family":"Mikrad","given":"","non-dropping-particle":"","parse-names":false,"suffix":""}],"container-title":"Jurnal Comparative: Ekonomi dan Bisnis","id":"ITEM-1","issue":"1","issued":{"date-parts":[["2022"]]},"page":"60-74","title":"Pengaruh Gender, Biaya Kepatuhan Pajak Dan Lingkungan Wajib Pajak Terhadap Kepatuhan Wajib","type":"article-journal","volume":"4"},"uris":["http://www.mendeley.com/documents/?uuid=9790afc7-895e-4c2b-8c63-6e7b28f6244c"]}],"mendeley":{"formattedCitation":"(Nugrani et al., 2022)","manualFormatting":"Nugrani et al., (2022)","plainTextFormattedCitation":"(Nugrani et al., 2022)","previouslyFormattedCitation":"(Nugrani et al., 2022)"},"properties":{"noteIndex":0},"schema":"https://github.com/citation-style-language/schema/raw/master/csl-citation.json"}</w:instrText>
      </w:r>
      <w:r>
        <w:fldChar w:fldCharType="separate"/>
      </w:r>
      <w:r w:rsidRPr="002E0B60">
        <w:rPr>
          <w:noProof/>
        </w:rPr>
        <w:t xml:space="preserve">Nugrani et al., </w:t>
      </w:r>
      <w:r>
        <w:rPr>
          <w:noProof/>
        </w:rPr>
        <w:t>(</w:t>
      </w:r>
      <w:r w:rsidRPr="002E0B60">
        <w:rPr>
          <w:noProof/>
        </w:rPr>
        <w:t>2022)</w:t>
      </w:r>
      <w:r>
        <w:fldChar w:fldCharType="end"/>
      </w:r>
      <w:r w:rsidR="00DB0FE1" w:rsidRPr="00DB0FE1">
        <w:t xml:space="preserve"> also mentioned several additional indicators as follows:</w:t>
      </w:r>
    </w:p>
    <w:p w14:paraId="71359E8B" w14:textId="5DAD2445" w:rsidR="00DB0FE1" w:rsidRDefault="002E0B60" w:rsidP="00387AD7">
      <w:pPr>
        <w:pStyle w:val="ListParagraph"/>
        <w:numPr>
          <w:ilvl w:val="0"/>
          <w:numId w:val="19"/>
        </w:numPr>
        <w:spacing w:after="0"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Understanding tax laws</w:t>
      </w:r>
    </w:p>
    <w:p w14:paraId="206C6804" w14:textId="78D8AAC4" w:rsidR="002E0B60" w:rsidRDefault="002E0B60" w:rsidP="00387AD7">
      <w:pPr>
        <w:pStyle w:val="ListParagraph"/>
        <w:numPr>
          <w:ilvl w:val="0"/>
          <w:numId w:val="19"/>
        </w:numPr>
        <w:spacing w:after="0"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Filling out tax forms correctly</w:t>
      </w:r>
    </w:p>
    <w:p w14:paraId="728D9544" w14:textId="2A47564C" w:rsidR="002E0B60" w:rsidRDefault="002E0B60" w:rsidP="00387AD7">
      <w:pPr>
        <w:pStyle w:val="ListParagraph"/>
        <w:numPr>
          <w:ilvl w:val="0"/>
          <w:numId w:val="19"/>
        </w:numPr>
        <w:spacing w:after="0"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Calculating taxes correctly</w:t>
      </w:r>
    </w:p>
    <w:p w14:paraId="0B9318E8" w14:textId="176F825B" w:rsidR="002E0B60" w:rsidRPr="00D310DF" w:rsidRDefault="002E0B60" w:rsidP="00387AD7">
      <w:pPr>
        <w:pStyle w:val="ListParagraph"/>
        <w:numPr>
          <w:ilvl w:val="0"/>
          <w:numId w:val="19"/>
        </w:numPr>
        <w:spacing w:after="0"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Paying taxes on time</w:t>
      </w:r>
    </w:p>
    <w:p w14:paraId="0DA0F452" w14:textId="4CD2F467" w:rsidR="002E0B60" w:rsidRDefault="002E0B60" w:rsidP="00387AD7">
      <w:pPr>
        <w:pStyle w:val="NormalWeb"/>
        <w:widowControl w:val="0"/>
        <w:spacing w:before="0" w:beforeAutospacing="0" w:after="0" w:afterAutospacing="0" w:line="480" w:lineRule="auto"/>
        <w:ind w:firstLine="851"/>
        <w:jc w:val="both"/>
      </w:pPr>
      <w:r w:rsidRPr="002E0B60">
        <w:t xml:space="preserve">In addition, </w:t>
      </w:r>
      <w:r>
        <w:fldChar w:fldCharType="begin" w:fldLock="1"/>
      </w:r>
      <w:r w:rsidR="00BD6161">
        <w:instrText>ADDIN CSL_CITATION {"citationItems":[{"id":"ITEM-1","itemData":{"DOI":"10.18196/jati.v4i1.9701","ISSN":"2615-157X","abstract":"Taxpayer compliance has always been an interesting topic in research. Previous research has often analyzed factors that have an impact on taxpayer compliance. This study aims to raise other factor that may have an impact on taxpayer compliance. The research method used a qualitative approach, namely descriptive research. The data used in this study are from journals and documents. Furthermore, the observation was carried out with data collection techniques through surveys. The results show that consultants play a role in influencing taxpayer obedient behavior and helping taxpayers carry out their tax obligations.Keywords:   Tax Consultant; Tax Compliance; TaxpayerAbstrak: Kepatuhan wajib pajak selalu menjadi topic menarik dalam penelitian. Penelitian sebelumnya sering menganalisis factor yang memiliki dampak pada kepatuhan wajib pajak. Tujuan penelitian ini untuk mengangkat faktor lain yang kemungkinan berdampak pada kepatuhan Wajib Pajak. Metode penelitian menggunakan pendekatan kualitatif yaitu penelitian deskriptif. Data yang dipergunakan pada penelitian ini adalah dari jurnal dan dokumen. Selanjutnya dilakukan obseravasi dengan teknik pengumpulan data melalui survey. Hasil penelitian menunjukkan bahwa konsultan berperan dalam mempengaruhi perilaku taat wajib pajak serta membantu wajib pajak melaksanakan kewajiban perpajakan. Kata Kunci:  Konsultan Pajak, Kepatuhan Pajak, Wajib Pajak ","author":[{"dropping-particle":"","family":"Nugraheni","given":"Agustina Prativi","non-dropping-particle":"","parse-names":false,"suffix":""},{"dropping-particle":"","family":"Sunaningsih","given":"Suci Nasehati","non-dropping-particle":"","parse-names":false,"suffix":""},{"dropping-particle":"","family":"Khabibah","given":"Nibras Anny","non-dropping-particle":"","parse-names":false,"suffix":""}],"container-title":"Jati: Jurnal Akuntansi Terapan Indonesia","id":"ITEM-1","issue":"1","issued":{"date-parts":[["2021"]]},"page":"Editing","title":"Peran Konsultan Pajak Terhadap Kepatuhan Wajib Pajak","type":"article-journal","volume":"4"},"uris":["http://www.mendeley.com/documents/?uuid=f90bb686-7b21-4589-8b9e-a9ecc804ea3d"]}],"mendeley":{"formattedCitation":"(Nugraheni et al., 2021)","manualFormatting":"Nugraheni et al., (2021)","plainTextFormattedCitation":"(Nugraheni et al., 2021)","previouslyFormattedCitation":"(Nugraheni et al., 2021)"},"properties":{"noteIndex":0},"schema":"https://github.com/citation-style-language/schema/raw/master/csl-citation.json"}</w:instrText>
      </w:r>
      <w:r>
        <w:fldChar w:fldCharType="separate"/>
      </w:r>
      <w:r w:rsidRPr="002E0B60">
        <w:rPr>
          <w:noProof/>
        </w:rPr>
        <w:t xml:space="preserve">Nugraheni et al., </w:t>
      </w:r>
      <w:r>
        <w:rPr>
          <w:noProof/>
        </w:rPr>
        <w:t>(</w:t>
      </w:r>
      <w:r w:rsidRPr="002E0B60">
        <w:rPr>
          <w:noProof/>
        </w:rPr>
        <w:t>2021)</w:t>
      </w:r>
      <w:r>
        <w:fldChar w:fldCharType="end"/>
      </w:r>
      <w:r w:rsidRPr="002E0B60">
        <w:t xml:space="preserve"> also mentioned several additional indicators as follows</w:t>
      </w:r>
    </w:p>
    <w:p w14:paraId="056AD48D" w14:textId="5DE613CD" w:rsidR="002E0B60" w:rsidRDefault="002E0B60" w:rsidP="00E10AA0">
      <w:pPr>
        <w:pStyle w:val="ListParagraph"/>
        <w:numPr>
          <w:ilvl w:val="0"/>
          <w:numId w:val="32"/>
        </w:numPr>
        <w:spacing w:after="0"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Fill out the tax return completely and correctly in accordance with regulations</w:t>
      </w:r>
    </w:p>
    <w:p w14:paraId="6178FC92" w14:textId="6662F4B5" w:rsidR="002E0B60" w:rsidRDefault="002E0B60" w:rsidP="00E10AA0">
      <w:pPr>
        <w:pStyle w:val="ListParagraph"/>
        <w:numPr>
          <w:ilvl w:val="0"/>
          <w:numId w:val="32"/>
        </w:numPr>
        <w:spacing w:after="0"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Submit the tax return on time</w:t>
      </w:r>
    </w:p>
    <w:p w14:paraId="6962B4A0" w14:textId="3F9A9E5A" w:rsidR="002E0B60" w:rsidRDefault="002E0B60" w:rsidP="00E10AA0">
      <w:pPr>
        <w:pStyle w:val="ListParagraph"/>
        <w:numPr>
          <w:ilvl w:val="0"/>
          <w:numId w:val="32"/>
        </w:numPr>
        <w:spacing w:after="0"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Have no outstanding tax liabilities of any kind</w:t>
      </w:r>
    </w:p>
    <w:p w14:paraId="2228AC45" w14:textId="37CA8940" w:rsidR="00FA22B8" w:rsidRDefault="002E0B60" w:rsidP="00E10AA0">
      <w:pPr>
        <w:pStyle w:val="ListParagraph"/>
        <w:numPr>
          <w:ilvl w:val="0"/>
          <w:numId w:val="32"/>
        </w:numPr>
        <w:spacing w:after="0"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Have never been convicted of a criminal offense in the field of taxation</w:t>
      </w:r>
    </w:p>
    <w:p w14:paraId="1A46E538" w14:textId="77777777" w:rsidR="00B27E78" w:rsidRPr="00387AD7" w:rsidRDefault="00B27E78" w:rsidP="00B27E78">
      <w:pPr>
        <w:pStyle w:val="ListParagraph"/>
        <w:spacing w:after="0" w:line="480" w:lineRule="auto"/>
        <w:ind w:left="284"/>
        <w:jc w:val="both"/>
        <w:rPr>
          <w:rFonts w:ascii="Times New Roman" w:hAnsi="Times New Roman" w:cs="Times New Roman"/>
          <w:sz w:val="24"/>
          <w:szCs w:val="24"/>
        </w:rPr>
      </w:pPr>
    </w:p>
    <w:p w14:paraId="62B837C7" w14:textId="684CAA4E" w:rsidR="0031085B" w:rsidRDefault="0031085B" w:rsidP="00530520">
      <w:pPr>
        <w:pStyle w:val="NormalWeb"/>
        <w:widowControl w:val="0"/>
        <w:numPr>
          <w:ilvl w:val="0"/>
          <w:numId w:val="15"/>
        </w:numPr>
        <w:tabs>
          <w:tab w:val="left" w:pos="567"/>
        </w:tabs>
        <w:spacing w:before="0" w:beforeAutospacing="0" w:after="0" w:afterAutospacing="0" w:line="480" w:lineRule="auto"/>
        <w:ind w:left="426" w:hanging="426"/>
        <w:jc w:val="both"/>
        <w:outlineLvl w:val="2"/>
        <w:rPr>
          <w:b/>
          <w:bCs/>
        </w:rPr>
      </w:pPr>
      <w:bookmarkStart w:id="35" w:name="_Toc216352382"/>
      <w:r w:rsidRPr="0031085B">
        <w:rPr>
          <w:b/>
          <w:bCs/>
        </w:rPr>
        <w:t>Digital Tax Education Content</w:t>
      </w:r>
      <w:bookmarkEnd w:id="35"/>
    </w:p>
    <w:p w14:paraId="015273DF" w14:textId="27F9B53B" w:rsidR="0031085B" w:rsidRDefault="0031085B" w:rsidP="00530520">
      <w:pPr>
        <w:pStyle w:val="NormalWeb"/>
        <w:widowControl w:val="0"/>
        <w:spacing w:before="0" w:beforeAutospacing="0" w:after="0" w:afterAutospacing="0" w:line="480" w:lineRule="auto"/>
        <w:ind w:left="142" w:firstLine="709"/>
        <w:jc w:val="both"/>
      </w:pPr>
      <w:r>
        <w:t xml:space="preserve">Digital tax education content is now a viable </w:t>
      </w:r>
      <w:r w:rsidR="009F2A29">
        <w:t>means of disseminating knowledge and increasing</w:t>
      </w:r>
      <w:r>
        <w:t xml:space="preserve"> public awareness of tax obligations. Social media sites like Facebook, YouTube, and Instagram enable both government and non-government entities to post suitable and easy-to-understand tax-related content, such as how to file a tax return, the advantages of paying taxes, and the implications of tax evasion. </w:t>
      </w:r>
      <w:r w:rsidR="00DB0FE1">
        <w:t xml:space="preserve">In this context, </w:t>
      </w:r>
      <w:r w:rsidR="00DB0FE1">
        <w:rPr>
          <w:color w:val="0D0D0D" w:themeColor="text1" w:themeTint="F2"/>
        </w:rPr>
        <w:t>d</w:t>
      </w:r>
      <w:r w:rsidRPr="00732C60">
        <w:rPr>
          <w:color w:val="0D0D0D" w:themeColor="text1" w:themeTint="F2"/>
        </w:rPr>
        <w:t>igital educational content refers to information presented in an electronic format through digital platforms, which are designed to enhance users' knowledge and understanding of specific subjects</w:t>
      </w:r>
      <w:r>
        <w:rPr>
          <w:color w:val="0D0D0D" w:themeColor="text1" w:themeTint="F2"/>
        </w:rPr>
        <w:t xml:space="preserve"> </w:t>
      </w:r>
      <w:r w:rsidRPr="00732C60">
        <w:rPr>
          <w:color w:val="0D0D0D" w:themeColor="text1" w:themeTint="F2"/>
        </w:rPr>
        <w:lastRenderedPageBreak/>
        <w:fldChar w:fldCharType="begin" w:fldLock="1"/>
      </w:r>
      <w:r>
        <w:rPr>
          <w:color w:val="0D0D0D" w:themeColor="text1" w:themeTint="F2"/>
        </w:rPr>
        <w:instrText>ADDIN CSL_CITATION {"citationItems":[{"id":"ITEM-1","itemData":{"DOI":"10.1080/17508487.2020.1866050","ISSN":"17508495","author":[{"dropping-particle":"","family":"Decuypere","given":"Mathias","non-dropping-particle":"","parse-names":false,"suffix":""},{"dropping-particle":"","family":"Grimaldi","given":"Emiliano","non-dropping-particle":"","parse-names":false,"suffix":""},{"dropping-particle":"","family":"Landri","given":"Paolo","non-dropping-particle":"","parse-names":false,"suffix":""}],"container-title":"Critical Studies in Education","id":"ITEM-1","issue":"1","issued":{"date-parts":[["2021"]]},"page":"1-16","publisher":"Routledge","title":"Introduction: Critical studies of digital education platforms","type":"article-journal","volume":"62"},"uris":["http://www.mendeley.com/documents/?uuid=31420662-6807-42bd-97b8-3e5699c9dfe3"]}],"mendeley":{"formattedCitation":"(Decuypere et al., 2021)","plainTextFormattedCitation":"(Decuypere et al., 2021)","previouslyFormattedCitation":"(Decuypere et al., 2021)"},"properties":{"noteIndex":0},"schema":"https://github.com/citation-style-language/schema/raw/master/csl-citation.json"}</w:instrText>
      </w:r>
      <w:r w:rsidRPr="00732C60">
        <w:rPr>
          <w:color w:val="0D0D0D" w:themeColor="text1" w:themeTint="F2"/>
        </w:rPr>
        <w:fldChar w:fldCharType="separate"/>
      </w:r>
      <w:r w:rsidRPr="00732C60">
        <w:rPr>
          <w:noProof/>
          <w:color w:val="0D0D0D" w:themeColor="text1" w:themeTint="F2"/>
        </w:rPr>
        <w:t>(Decuypere et al., 2021)</w:t>
      </w:r>
      <w:r w:rsidRPr="00732C60">
        <w:rPr>
          <w:color w:val="0D0D0D" w:themeColor="text1" w:themeTint="F2"/>
        </w:rPr>
        <w:fldChar w:fldCharType="end"/>
      </w:r>
      <w:r w:rsidRPr="004F758E">
        <w:t>. Such contents,</w:t>
      </w:r>
      <w:r w:rsidR="00DB0FE1">
        <w:t xml:space="preserve"> especially digital tax education content,</w:t>
      </w:r>
      <w:r w:rsidRPr="004F758E">
        <w:t xml:space="preserve"> when delivered engagingly and compellingly, not only boost the number of people accessing it, but also stimulates public awareness of the tax discussions.</w:t>
      </w:r>
    </w:p>
    <w:p w14:paraId="25C32D58" w14:textId="188F3A33" w:rsidR="00147EC6" w:rsidRDefault="0031085B" w:rsidP="00530520">
      <w:pPr>
        <w:pStyle w:val="NormalWeb"/>
        <w:widowControl w:val="0"/>
        <w:spacing w:before="0" w:beforeAutospacing="0" w:after="0" w:afterAutospacing="0" w:line="480" w:lineRule="auto"/>
        <w:ind w:left="142" w:firstLine="720"/>
        <w:jc w:val="both"/>
      </w:pPr>
      <w:r w:rsidRPr="00D310DF">
        <w:t>Soc</w:t>
      </w:r>
      <w:r w:rsidR="00DB0FE1" w:rsidRPr="00D310DF">
        <w:t>ial</w:t>
      </w:r>
      <w:r w:rsidR="00DB0FE1">
        <w:rPr>
          <w:color w:val="000000" w:themeColor="text1"/>
        </w:rPr>
        <w:t xml:space="preserve"> media’s ability to disseminate digital tax educ</w:t>
      </w:r>
      <w:r w:rsidR="002D388A">
        <w:rPr>
          <w:color w:val="000000" w:themeColor="text1"/>
        </w:rPr>
        <w:t xml:space="preserve">ation has a substantial impact on individuals’ intentions and </w:t>
      </w:r>
      <w:proofErr w:type="spellStart"/>
      <w:r w:rsidR="002D388A">
        <w:rPr>
          <w:color w:val="000000" w:themeColor="text1"/>
        </w:rPr>
        <w:t>behaviors</w:t>
      </w:r>
      <w:proofErr w:type="spellEnd"/>
      <w:r w:rsidR="002D388A">
        <w:rPr>
          <w:color w:val="000000" w:themeColor="text1"/>
        </w:rPr>
        <w:t xml:space="preserve"> toward tax compliance. Effective educational content provides clear and practical information, which not only fosters positive attitudes toward taxation but also increases confidence in fulfilling tax obligations and encourages special approval within the community </w:t>
      </w:r>
      <w:r w:rsidRPr="001801F4">
        <w:rPr>
          <w:color w:val="0D0D0D" w:themeColor="text1" w:themeTint="F2"/>
        </w:rPr>
        <w:fldChar w:fldCharType="begin" w:fldLock="1"/>
      </w:r>
      <w:r w:rsidRPr="001801F4">
        <w:rPr>
          <w:color w:val="0D0D0D" w:themeColor="text1" w:themeTint="F2"/>
        </w:rPr>
        <w:instrText>ADDIN CSL_CITATION {"citationItems":[{"id":"ITEM-1","itemData":{"abstract":"Purpose: Self-employed individuals are among the main contributors to direct revenue of Malaysia. Thus, it is vital to assess their level of tax compliance to gauge their awareness in this matter. The objectives of this study are to examine the tax compliance factors among self- employed in Malaysia. Design/methodology/approach: This research applied a quantitative research design in order to identify relationships between the constructs. Survey method chosen as a collection of primary data, which is accomplished by utilising a self-administered survey. Findings: Based on the structural measurement analysis, using Smart PLS version 3, tax compliance costs, tax morale, and tax complexity have significant effects on tax compliance among the self-employed. The analysis also shows that tax knowledge has no significant effect on the level of tax compliance among the self-employed. Research limitations/implications: The study limited to the Malaysian context within the area of self-employed. Practical implications: The government especially the Ministry of Finance, collaborating with the Inland Revenue Board of Malaysia needs to amend the tax policy and tax education as most of the respondents are uncertain of the tax system implemented in Malaysia. Originality/value: From the observation, it can be said that the level of tax compliance is still low although SAS has been implemented for quite some time since 2004. There must be loopholes in the tax system in which the government and the relevant stakeholders need to rectify. Thus, it is important to assess the effectiveness of current tax regime from numerous dimensions so that the issues on tax compliance would be tackled and solved","author":[{"dropping-particle":"","family":"Ghani","given":"Hazman","non-dropping-particle":"","parse-names":false,"suffix":""},{"dropping-particle":"","family":"Hamid","given":"Nadiah","non-dropping-particle":"","parse-names":false,"suffix":""},{"dropping-particle":"","family":"Sanusi","given":"Soliha","non-dropping-particle":"","parse-names":false,"suffix":""},{"dropping-particle":"","family":"Shamsuddin","given":"Roszilah","non-dropping-particle":"","parse-names":false,"suffix":""}],"container-title":"Global Business and Management Research: An International Journal","id":"ITEM-1","issue":"1","issued":{"date-parts":[["2020"]]},"page":"18-32","title":"The Effect of Tax Knowledge , Compliance Costs , Complexity and Morale Towards Tax Compliance among Self-Employed in Malaysia","type":"article-journal","volume":"12"},"uris":["http://www.mendeley.com/documents/?uuid=6a38822d-e0cf-401b-9524-e816288f4a2f"]}],"mendeley":{"formattedCitation":"(Ghani et al., 2020)","plainTextFormattedCitation":"(Ghani et al., 2020)","previouslyFormattedCitation":"(Ghani et al., 2020)"},"properties":{"noteIndex":0},"schema":"https://github.com/citation-style-language/schema/raw/master/csl-citation.json"}</w:instrText>
      </w:r>
      <w:r w:rsidRPr="001801F4">
        <w:rPr>
          <w:color w:val="0D0D0D" w:themeColor="text1" w:themeTint="F2"/>
        </w:rPr>
        <w:fldChar w:fldCharType="separate"/>
      </w:r>
      <w:r w:rsidRPr="001801F4">
        <w:rPr>
          <w:noProof/>
          <w:color w:val="0D0D0D" w:themeColor="text1" w:themeTint="F2"/>
        </w:rPr>
        <w:t>(Ghani et al., 2020)</w:t>
      </w:r>
      <w:r w:rsidRPr="001801F4">
        <w:rPr>
          <w:color w:val="0D0D0D" w:themeColor="text1" w:themeTint="F2"/>
        </w:rPr>
        <w:fldChar w:fldCharType="end"/>
      </w:r>
      <w:r w:rsidR="002D388A">
        <w:rPr>
          <w:color w:val="0D0D0D" w:themeColor="text1" w:themeTint="F2"/>
        </w:rPr>
        <w:t xml:space="preserve">. </w:t>
      </w:r>
      <w:r w:rsidR="002D388A" w:rsidRPr="002D388A">
        <w:rPr>
          <w:color w:val="0D0D0D" w:themeColor="text1" w:themeTint="F2"/>
        </w:rPr>
        <w:t xml:space="preserve">When </w:t>
      </w:r>
      <w:proofErr w:type="spellStart"/>
      <w:r w:rsidR="002D388A" w:rsidRPr="002D388A">
        <w:rPr>
          <w:color w:val="0D0D0D" w:themeColor="text1" w:themeTint="F2"/>
        </w:rPr>
        <w:t>favorable</w:t>
      </w:r>
      <w:proofErr w:type="spellEnd"/>
      <w:r w:rsidR="002D388A" w:rsidRPr="002D388A">
        <w:rPr>
          <w:color w:val="0D0D0D" w:themeColor="text1" w:themeTint="F2"/>
        </w:rPr>
        <w:t xml:space="preserve"> impressions are created and a supportive environment is provided by such content, individuals are more likely to comply with tax laws. Therefore, strategic communication on social media is </w:t>
      </w:r>
      <w:r w:rsidR="00B91DBB">
        <w:rPr>
          <w:color w:val="0D0D0D" w:themeColor="text1" w:themeTint="F2"/>
        </w:rPr>
        <w:t>a crucial means of enhancing</w:t>
      </w:r>
      <w:r w:rsidR="002D388A" w:rsidRPr="002D388A">
        <w:rPr>
          <w:color w:val="0D0D0D" w:themeColor="text1" w:themeTint="F2"/>
        </w:rPr>
        <w:t xml:space="preserve"> tax compliance</w:t>
      </w:r>
      <w:r w:rsidRPr="001801F4">
        <w:t>.</w:t>
      </w:r>
      <w:r>
        <w:t xml:space="preserve"> </w:t>
      </w:r>
    </w:p>
    <w:p w14:paraId="4178C111" w14:textId="3D02F78E" w:rsidR="0031085B" w:rsidRDefault="003A690E" w:rsidP="00530520">
      <w:pPr>
        <w:pStyle w:val="NormalWeb"/>
        <w:widowControl w:val="0"/>
        <w:spacing w:before="0" w:beforeAutospacing="0" w:after="0" w:afterAutospacing="0" w:line="480" w:lineRule="auto"/>
        <w:ind w:left="142" w:firstLine="720"/>
        <w:jc w:val="both"/>
      </w:pPr>
      <w:r>
        <w:t>Based on research conducted by</w:t>
      </w:r>
      <w:r w:rsidR="00BC719D">
        <w:t xml:space="preserve"> </w:t>
      </w:r>
      <w:r w:rsidR="0031085B">
        <w:fldChar w:fldCharType="begin" w:fldLock="1"/>
      </w:r>
      <w:r w:rsidR="0031085B">
        <w:instrText>ADDIN CSL_CITATION {"citationItems":[{"id":"ITEM-1","itemData":{"abstract":"INDONESIA: Penerimaan pajak adalah sumber utama pendapatan APBN, dan merupakan sumber terbesar dalam pembangunan negara. Namun karena beberapa faktor, taraf kepatuhan wajib pajak yang ada di Indonesia masih terbilang rendah. Penelitian ini …","author":[{"dropping-particle":"","family":"Gumalasari","given":"D","non-dropping-particle":"","parse-names":false,"suffix":""}],"container-title":"Etheses of Maulana Malik Ibrahim State Islamic University","id":"ITEM-1","issued":{"date-parts":[["2021"]]},"title":"Analisis persepsi mahasiswa tentang pendidikan pajak dan pengetahuan pajak terhadap perilaku kepatuhan wajib pajak","type":"article-journal"},"uris":["http://www.mendeley.com/documents/?uuid=5a4fc833-5c7b-42a5-9aef-b12bd6ad65b7"]}],"mendeley":{"formattedCitation":"(Gumalasari, 2021)","manualFormatting":"Gumalasari (2021)","plainTextFormattedCitation":"(Gumalasari, 2021)","previouslyFormattedCitation":"(Gumalasari, 2021)"},"properties":{"noteIndex":0},"schema":"https://github.com/citation-style-language/schema/raw/master/csl-citation.json"}</w:instrText>
      </w:r>
      <w:r w:rsidR="0031085B">
        <w:fldChar w:fldCharType="separate"/>
      </w:r>
      <w:r w:rsidR="0031085B" w:rsidRPr="00593CC1">
        <w:rPr>
          <w:noProof/>
        </w:rPr>
        <w:t>Gumalasari</w:t>
      </w:r>
      <w:r w:rsidR="0031085B">
        <w:rPr>
          <w:noProof/>
        </w:rPr>
        <w:t xml:space="preserve"> (</w:t>
      </w:r>
      <w:r w:rsidR="0031085B" w:rsidRPr="00593CC1">
        <w:rPr>
          <w:noProof/>
        </w:rPr>
        <w:t>2021)</w:t>
      </w:r>
      <w:r w:rsidR="0031085B">
        <w:fldChar w:fldCharType="end"/>
      </w:r>
      <w:r w:rsidR="0031085B">
        <w:t xml:space="preserve"> </w:t>
      </w:r>
      <w:r w:rsidRPr="00DB0FE1">
        <w:t xml:space="preserve">several indicators of </w:t>
      </w:r>
      <w:r>
        <w:t>tax education were found,</w:t>
      </w:r>
      <w:r w:rsidRPr="00DB0FE1">
        <w:t xml:space="preserve"> as follows</w:t>
      </w:r>
      <w:r w:rsidR="0031085B">
        <w:t>:</w:t>
      </w:r>
    </w:p>
    <w:p w14:paraId="79A1E972" w14:textId="77777777" w:rsidR="00147EC6" w:rsidRDefault="00147EC6" w:rsidP="00F82957">
      <w:pPr>
        <w:pStyle w:val="NormalWeb"/>
        <w:numPr>
          <w:ilvl w:val="0"/>
          <w:numId w:val="16"/>
        </w:numPr>
        <w:tabs>
          <w:tab w:val="left" w:pos="426"/>
        </w:tabs>
        <w:spacing w:before="0" w:beforeAutospacing="0" w:after="0" w:afterAutospacing="0" w:line="480" w:lineRule="auto"/>
        <w:ind w:left="284" w:hanging="142"/>
        <w:jc w:val="both"/>
      </w:pPr>
      <w:r w:rsidRPr="00787D08">
        <w:t>The Importance of Tax Education</w:t>
      </w:r>
    </w:p>
    <w:p w14:paraId="273BAB5D" w14:textId="7FB6E3A9" w:rsidR="00B91DBB" w:rsidRDefault="00147EC6" w:rsidP="00F82957">
      <w:pPr>
        <w:pStyle w:val="NormalWeb"/>
        <w:numPr>
          <w:ilvl w:val="0"/>
          <w:numId w:val="16"/>
        </w:numPr>
        <w:spacing w:before="0" w:beforeAutospacing="0" w:after="0" w:afterAutospacing="0" w:line="480" w:lineRule="auto"/>
        <w:ind w:left="426" w:hanging="284"/>
        <w:jc w:val="both"/>
      </w:pPr>
      <w:r w:rsidRPr="00787D08">
        <w:t xml:space="preserve">The need for tax education for the advancement of taxpayer compliance </w:t>
      </w:r>
      <w:proofErr w:type="spellStart"/>
      <w:r w:rsidRPr="00787D08">
        <w:t>behavior</w:t>
      </w:r>
      <w:proofErr w:type="spellEnd"/>
    </w:p>
    <w:p w14:paraId="60DC6B0E" w14:textId="02C49B2E" w:rsidR="00B91DBB" w:rsidRDefault="00B91DBB" w:rsidP="00530520">
      <w:pPr>
        <w:pStyle w:val="NormalWeb"/>
        <w:widowControl w:val="0"/>
        <w:spacing w:before="0" w:beforeAutospacing="0" w:after="0" w:afterAutospacing="0" w:line="480" w:lineRule="auto"/>
        <w:ind w:left="142" w:firstLine="720"/>
        <w:jc w:val="both"/>
      </w:pPr>
      <w:r>
        <w:t xml:space="preserve">Not only that, </w:t>
      </w:r>
      <w:r w:rsidR="0054088C">
        <w:fldChar w:fldCharType="begin" w:fldLock="1"/>
      </w:r>
      <w:r w:rsidR="0054088C">
        <w:instrText>ADDIN CSL_CITATION {"citationItems":[{"id":"ITEM-1","itemData":{"author":[{"dropping-particle":"","family":"Lukmawati","given":"Putri Puji","non-dropping-particle":"","parse-names":false,"suffix":""},{"dropping-particle":"","family":"Mei","given":"Irena","non-dropping-particle":"","parse-names":false,"suffix":""},{"dropping-particle":"","family":"Halawa","given":"Darnis","non-dropping-particle":"","parse-names":false,"suffix":""},{"dropping-particle":"","family":"Rahmadi","given":"Silvia","non-dropping-particle":"","parse-names":false,"suffix":""}],"container-title":"PESHUM: Jurnal Pendidikan, Sosial dan Humaniora","id":"ITEM-1","issue":"1","issued":{"date-parts":[["2024"]]},"page":"1076-1088","title":"Edukasi Pajak Dan Literasi Keuangan : Kunci Meningkatkan","type":"article-journal","volume":"4"},"uris":["http://www.mendeley.com/documents/?uuid=7080d9e9-89d1-47b2-ba69-347f5d134f3a"]}],"mendeley":{"formattedCitation":"(Lukmawati et al., 2024)","manualFormatting":"Lukmawati et al., (2024)","plainTextFormattedCitation":"(Lukmawati et al., 2024)","previouslyFormattedCitation":"(Lukmawati et al., 2024)"},"properties":{"noteIndex":0},"schema":"https://github.com/citation-style-language/schema/raw/master/csl-citation.json"}</w:instrText>
      </w:r>
      <w:r w:rsidR="0054088C">
        <w:fldChar w:fldCharType="separate"/>
      </w:r>
      <w:r w:rsidR="0054088C" w:rsidRPr="0054088C">
        <w:rPr>
          <w:noProof/>
        </w:rPr>
        <w:t xml:space="preserve">Lukmawati et al., </w:t>
      </w:r>
      <w:r w:rsidR="0054088C">
        <w:rPr>
          <w:noProof/>
        </w:rPr>
        <w:t>(</w:t>
      </w:r>
      <w:r w:rsidR="0054088C" w:rsidRPr="0054088C">
        <w:rPr>
          <w:noProof/>
        </w:rPr>
        <w:t>2024)</w:t>
      </w:r>
      <w:r w:rsidR="0054088C">
        <w:fldChar w:fldCharType="end"/>
      </w:r>
      <w:r>
        <w:t xml:space="preserve"> mentioned </w:t>
      </w:r>
      <w:r w:rsidRPr="00B91DBB">
        <w:t>several additional indicators regarding tax education derived from the Director General of Taxes Regulation Number PER-12/PJ/2021 concerning Tax Education, as follows:</w:t>
      </w:r>
    </w:p>
    <w:p w14:paraId="2976452A" w14:textId="5A8BDFC3" w:rsidR="00B91DBB" w:rsidRDefault="00B91DBB" w:rsidP="00F82957">
      <w:pPr>
        <w:pStyle w:val="NormalWeb"/>
        <w:numPr>
          <w:ilvl w:val="0"/>
          <w:numId w:val="25"/>
        </w:numPr>
        <w:spacing w:before="0" w:beforeAutospacing="0" w:after="0" w:afterAutospacing="0" w:line="480" w:lineRule="auto"/>
        <w:ind w:left="426" w:hanging="284"/>
        <w:jc w:val="both"/>
      </w:pPr>
      <w:r>
        <w:t xml:space="preserve">Tax Knowledge: </w:t>
      </w:r>
      <w:r w:rsidRPr="00B91DBB">
        <w:t>Basic understanding of tax laws, tax regulations, and tax rights and obligations. (Article 5</w:t>
      </w:r>
      <w:r>
        <w:t>,</w:t>
      </w:r>
      <w:r w:rsidRPr="00B91DBB">
        <w:t xml:space="preserve"> paragraph 2)</w:t>
      </w:r>
    </w:p>
    <w:p w14:paraId="1C82A1F4" w14:textId="7C02E5ED" w:rsidR="00B91DBB" w:rsidRDefault="00B91DBB" w:rsidP="00F82957">
      <w:pPr>
        <w:pStyle w:val="NormalWeb"/>
        <w:numPr>
          <w:ilvl w:val="0"/>
          <w:numId w:val="25"/>
        </w:numPr>
        <w:spacing w:before="0" w:beforeAutospacing="0" w:after="0" w:afterAutospacing="0" w:line="480" w:lineRule="auto"/>
        <w:ind w:left="426" w:hanging="284"/>
        <w:jc w:val="both"/>
      </w:pPr>
      <w:r>
        <w:lastRenderedPageBreak/>
        <w:t>T</w:t>
      </w:r>
      <w:r w:rsidRPr="00B91DBB">
        <w:t>ax Skills: Technical ability to carry out tax administration, such as filing tax returns and completing other tax documents. (Article 5</w:t>
      </w:r>
      <w:r w:rsidR="00FA3CA6">
        <w:t>,</w:t>
      </w:r>
      <w:r w:rsidRPr="00B91DBB">
        <w:t xml:space="preserve"> paragraph 3)</w:t>
      </w:r>
    </w:p>
    <w:p w14:paraId="47A3A4C8" w14:textId="5809FC28" w:rsidR="00B91DBB" w:rsidRDefault="00B91DBB" w:rsidP="00F82957">
      <w:pPr>
        <w:pStyle w:val="NormalWeb"/>
        <w:numPr>
          <w:ilvl w:val="0"/>
          <w:numId w:val="25"/>
        </w:numPr>
        <w:spacing w:before="0" w:beforeAutospacing="0" w:after="0" w:afterAutospacing="0" w:line="480" w:lineRule="auto"/>
        <w:ind w:left="426" w:hanging="284"/>
        <w:jc w:val="both"/>
      </w:pPr>
      <w:proofErr w:type="spellStart"/>
      <w:r w:rsidRPr="00B91DBB">
        <w:t>Behavior</w:t>
      </w:r>
      <w:proofErr w:type="spellEnd"/>
      <w:r w:rsidRPr="00B91DBB">
        <w:t xml:space="preserve"> Change: The impact of education on changing taxpayer </w:t>
      </w:r>
      <w:proofErr w:type="spellStart"/>
      <w:r w:rsidRPr="00B91DBB">
        <w:t>behavior</w:t>
      </w:r>
      <w:proofErr w:type="spellEnd"/>
      <w:r w:rsidRPr="00B91DBB">
        <w:t>, thereby encouraging higher tax compliance. (Article 5</w:t>
      </w:r>
      <w:r w:rsidR="00FA3CA6">
        <w:t>,</w:t>
      </w:r>
      <w:r w:rsidRPr="00B91DBB">
        <w:t xml:space="preserve"> paragraph 4)</w:t>
      </w:r>
    </w:p>
    <w:p w14:paraId="19E83DEB" w14:textId="121B6DE4" w:rsidR="002A2AD9" w:rsidRDefault="00B91DBB" w:rsidP="00F82957">
      <w:pPr>
        <w:pStyle w:val="NormalWeb"/>
        <w:numPr>
          <w:ilvl w:val="0"/>
          <w:numId w:val="25"/>
        </w:numPr>
        <w:spacing w:before="0" w:beforeAutospacing="0" w:after="0" w:afterAutospacing="0" w:line="480" w:lineRule="auto"/>
        <w:ind w:left="426" w:hanging="284"/>
        <w:jc w:val="both"/>
      </w:pPr>
      <w:r>
        <w:t>Participation in Tax Education Activities: Involvement in direct outreach, indirect outreach, or through tax volunteer programs. (Article 10</w:t>
      </w:r>
      <w:r w:rsidR="00FA3CA6">
        <w:t>,</w:t>
      </w:r>
      <w:r>
        <w:t xml:space="preserve"> paragraph 2-11)</w:t>
      </w:r>
    </w:p>
    <w:p w14:paraId="699CBA8B" w14:textId="49ACD459" w:rsidR="00147EC6" w:rsidRDefault="00147EC6" w:rsidP="0030094C">
      <w:pPr>
        <w:pStyle w:val="NormalWeb"/>
        <w:widowControl w:val="0"/>
        <w:spacing w:before="0" w:beforeAutospacing="0" w:after="0" w:afterAutospacing="0" w:line="480" w:lineRule="auto"/>
        <w:ind w:left="142" w:firstLine="709"/>
        <w:jc w:val="both"/>
      </w:pPr>
      <w:r>
        <w:t xml:space="preserve">In addition, </w:t>
      </w:r>
      <w:r w:rsidR="005231F5">
        <w:fldChar w:fldCharType="begin" w:fldLock="1"/>
      </w:r>
      <w:r w:rsidR="00B91DBB">
        <w:instrText>ADDIN CSL_CITATION {"citationItems":[{"id":"ITEM-1","itemData":{"DOI":"10.56371/ijess.v4i1.167","abstract":"Tax education is important for the public, especially for taxpayers, in order to understand their rights and obligations in paying taxes. However, tax education still does not receive adequate attention in Indonesia. Digital content as a medium for tax education offers easier access and greater flexibility for students. This research aims to review the effectiveness and challenges in optimizing tax education through digital content. The research method used in this research is a literature study analysis method to review various studies related to the effectiveness and challenges in optimizing tax education through digital content. Data is collected from academic journals, books, reports and other related articles. The results of this research reveal that digital content as a tax education medium can improve tax understanding and skills. Digital content allows digital actors to learn independently and flexibly, as well as allowing access to various learning resources, and providing more interesting and interactive interactions.","author":[{"dropping-particle":"","family":"Ardi Wijaya","given":"","non-dropping-particle":"","parse-names":false,"suffix":""},{"dropping-particle":"","family":"Maskuri Sutomo","given":"","non-dropping-particle":"","parse-names":false,"suffix":""}],"container-title":"IJESS International Journal of Education and Social Science","id":"ITEM-1","issue":"1","issued":{"date-parts":[["2023"]]},"page":"67-73","title":"Optimization of Tax Education Through Digital Content","type":"article-journal","volume":"4"},"uris":["http://www.mendeley.com/documents/?uuid=56c37a78-6767-43bb-a3fb-51682d6e9061"]}],"mendeley":{"formattedCitation":"(Ardi Wijaya &amp; Maskuri Sutomo, 2023)","manualFormatting":"Wijaya &amp; Sutomo (2023)","plainTextFormattedCitation":"(Ardi Wijaya &amp; Maskuri Sutomo, 2023)","previouslyFormattedCitation":"(Ardi Wijaya &amp; Maskuri Sutomo, 2023)"},"properties":{"noteIndex":0},"schema":"https://github.com/citation-style-language/schema/raw/master/csl-citation.json"}</w:instrText>
      </w:r>
      <w:r w:rsidR="005231F5">
        <w:fldChar w:fldCharType="separate"/>
      </w:r>
      <w:r w:rsidR="005231F5" w:rsidRPr="005231F5">
        <w:rPr>
          <w:noProof/>
        </w:rPr>
        <w:t>Wijaya &amp;</w:t>
      </w:r>
      <w:r w:rsidR="005231F5">
        <w:rPr>
          <w:noProof/>
        </w:rPr>
        <w:t xml:space="preserve"> </w:t>
      </w:r>
      <w:r w:rsidR="005231F5" w:rsidRPr="005231F5">
        <w:rPr>
          <w:noProof/>
        </w:rPr>
        <w:t>Sutomo</w:t>
      </w:r>
      <w:r w:rsidR="005231F5">
        <w:rPr>
          <w:noProof/>
        </w:rPr>
        <w:t xml:space="preserve"> (</w:t>
      </w:r>
      <w:r w:rsidR="005231F5" w:rsidRPr="005231F5">
        <w:rPr>
          <w:noProof/>
        </w:rPr>
        <w:t>2023)</w:t>
      </w:r>
      <w:r w:rsidR="005231F5">
        <w:fldChar w:fldCharType="end"/>
      </w:r>
      <w:r>
        <w:t xml:space="preserve"> mentioned the following indicators for measuring </w:t>
      </w:r>
      <w:r w:rsidR="005231F5">
        <w:t>good content</w:t>
      </w:r>
      <w:r>
        <w:t>:</w:t>
      </w:r>
    </w:p>
    <w:p w14:paraId="626C9CF8" w14:textId="5606ABA6" w:rsidR="00147EC6" w:rsidRDefault="005231F5" w:rsidP="0006634E">
      <w:pPr>
        <w:pStyle w:val="NormalWeb"/>
        <w:numPr>
          <w:ilvl w:val="0"/>
          <w:numId w:val="21"/>
        </w:numPr>
        <w:spacing w:before="0" w:beforeAutospacing="0" w:after="0" w:afterAutospacing="0" w:line="480" w:lineRule="auto"/>
        <w:ind w:left="426" w:hanging="284"/>
        <w:jc w:val="both"/>
      </w:pPr>
      <w:r>
        <w:t>Relevance</w:t>
      </w:r>
    </w:p>
    <w:p w14:paraId="06A17923" w14:textId="5E7F164B" w:rsidR="00147EC6" w:rsidRDefault="005231F5" w:rsidP="0006634E">
      <w:pPr>
        <w:pStyle w:val="NormalWeb"/>
        <w:numPr>
          <w:ilvl w:val="0"/>
          <w:numId w:val="21"/>
        </w:numPr>
        <w:spacing w:before="0" w:beforeAutospacing="0" w:after="0" w:afterAutospacing="0" w:line="480" w:lineRule="auto"/>
        <w:ind w:left="426" w:hanging="284"/>
        <w:jc w:val="both"/>
      </w:pPr>
      <w:r>
        <w:t>Accuracy</w:t>
      </w:r>
    </w:p>
    <w:p w14:paraId="66187743" w14:textId="0520F035" w:rsidR="00107C01" w:rsidRDefault="005231F5" w:rsidP="0006634E">
      <w:pPr>
        <w:pStyle w:val="NormalWeb"/>
        <w:numPr>
          <w:ilvl w:val="0"/>
          <w:numId w:val="21"/>
        </w:numPr>
        <w:spacing w:before="0" w:beforeAutospacing="0" w:after="0" w:afterAutospacing="0" w:line="480" w:lineRule="auto"/>
        <w:ind w:left="426" w:hanging="284"/>
        <w:jc w:val="both"/>
      </w:pPr>
      <w:r>
        <w:t>Worth</w:t>
      </w:r>
    </w:p>
    <w:p w14:paraId="757A3C13" w14:textId="44BB8BB6" w:rsidR="005231F5" w:rsidRDefault="005231F5" w:rsidP="0006634E">
      <w:pPr>
        <w:pStyle w:val="NormalWeb"/>
        <w:numPr>
          <w:ilvl w:val="0"/>
          <w:numId w:val="21"/>
        </w:numPr>
        <w:spacing w:before="0" w:beforeAutospacing="0" w:after="0" w:afterAutospacing="0" w:line="480" w:lineRule="auto"/>
        <w:ind w:left="426" w:hanging="284"/>
        <w:jc w:val="both"/>
      </w:pPr>
      <w:r>
        <w:t>Easy to understand</w:t>
      </w:r>
    </w:p>
    <w:p w14:paraId="0E18BBDF" w14:textId="056F588A" w:rsidR="005231F5" w:rsidRDefault="005231F5" w:rsidP="0006634E">
      <w:pPr>
        <w:pStyle w:val="NormalWeb"/>
        <w:numPr>
          <w:ilvl w:val="0"/>
          <w:numId w:val="21"/>
        </w:numPr>
        <w:spacing w:before="0" w:beforeAutospacing="0" w:after="0" w:afterAutospacing="0" w:line="480" w:lineRule="auto"/>
        <w:ind w:left="426" w:hanging="284"/>
        <w:jc w:val="both"/>
      </w:pPr>
      <w:r>
        <w:t>Easy to find</w:t>
      </w:r>
    </w:p>
    <w:p w14:paraId="5D49D9BF" w14:textId="62736718" w:rsidR="00B91DBB" w:rsidRDefault="005231F5" w:rsidP="0006634E">
      <w:pPr>
        <w:pStyle w:val="NormalWeb"/>
        <w:numPr>
          <w:ilvl w:val="0"/>
          <w:numId w:val="21"/>
        </w:numPr>
        <w:spacing w:before="0" w:beforeAutospacing="0" w:after="0" w:afterAutospacing="0" w:line="480" w:lineRule="auto"/>
        <w:ind w:left="426" w:hanging="284"/>
        <w:jc w:val="both"/>
      </w:pPr>
      <w:r>
        <w:t>Consistent</w:t>
      </w:r>
    </w:p>
    <w:p w14:paraId="049D83F7" w14:textId="77777777" w:rsidR="00B27E78" w:rsidRPr="00DB0FE1" w:rsidRDefault="00B27E78" w:rsidP="00B27E78">
      <w:pPr>
        <w:pStyle w:val="NormalWeb"/>
        <w:spacing w:before="0" w:beforeAutospacing="0" w:after="0" w:afterAutospacing="0" w:line="480" w:lineRule="auto"/>
        <w:ind w:left="426"/>
        <w:jc w:val="both"/>
      </w:pPr>
    </w:p>
    <w:p w14:paraId="70C4AB9D" w14:textId="3049B1F2" w:rsidR="0031085B" w:rsidRDefault="0031085B" w:rsidP="0006634E">
      <w:pPr>
        <w:pStyle w:val="NormalWeb"/>
        <w:widowControl w:val="0"/>
        <w:numPr>
          <w:ilvl w:val="0"/>
          <w:numId w:val="15"/>
        </w:numPr>
        <w:spacing w:before="0" w:beforeAutospacing="0" w:after="0" w:afterAutospacing="0" w:line="480" w:lineRule="auto"/>
        <w:ind w:left="709" w:hanging="567"/>
        <w:jc w:val="both"/>
        <w:outlineLvl w:val="2"/>
        <w:rPr>
          <w:b/>
          <w:bCs/>
        </w:rPr>
      </w:pPr>
      <w:bookmarkStart w:id="36" w:name="_Toc216352383"/>
      <w:r w:rsidRPr="0031085B">
        <w:rPr>
          <w:b/>
          <w:bCs/>
        </w:rPr>
        <w:t>Digital Literacy</w:t>
      </w:r>
      <w:bookmarkEnd w:id="36"/>
    </w:p>
    <w:p w14:paraId="065FBAD9" w14:textId="77777777" w:rsidR="0031085B" w:rsidRPr="00CE2794" w:rsidRDefault="0031085B" w:rsidP="001E09C3">
      <w:pPr>
        <w:pStyle w:val="NormalWeb"/>
        <w:widowControl w:val="0"/>
        <w:spacing w:before="0" w:beforeAutospacing="0" w:after="0" w:afterAutospacing="0" w:line="480" w:lineRule="auto"/>
        <w:ind w:left="142" w:firstLine="720"/>
        <w:jc w:val="both"/>
      </w:pPr>
      <w:r>
        <w:t xml:space="preserve">Digital literacy refers to the ability to access, evaluate, and use information in a digital media environment effectively and critically. In the context of social media, it also includes recognizing credible sources, engaging responsibly with content, and understanding ethical issues in online communication. Beyond technical skills, digital literacy reflects a person’s confidence in using knowledge and communication technologies to accomplish various tasks </w:t>
      </w:r>
      <w:r w:rsidRPr="009A282F">
        <w:rPr>
          <w:color w:val="0D0D0D" w:themeColor="text1" w:themeTint="F2"/>
        </w:rPr>
        <w:fldChar w:fldCharType="begin" w:fldLock="1"/>
      </w:r>
      <w:r>
        <w:rPr>
          <w:color w:val="0D0D0D" w:themeColor="text1" w:themeTint="F2"/>
        </w:rPr>
        <w:instrText>ADDIN CSL_CITATION {"citationItems":[{"id":"ITEM-1","itemData":{"DOI":"10.1051/e3sconf/202342601020","ISSN":"22671242","abstract":"This study aims to determine and examine the factors that influence taxpayer compliance. The research was conducted on Individual Taxpayers of the Kalideres Primary Tax Service Office. In this study using quantitative methods and primary data collection by distributing questionnaires to 100 respondents, using multiple linear regression tests with SPSS version 23. The results of this study are the e-system represented by e-registration has a significant effect on taxpayer compliance. Meanwhile, e-filling has no effect on taxpayer compliance. While self efficacy affects taxpayer compliance and digital literacy capabilities have no effect on taxpayer compliance.","author":[{"dropping-particle":"","family":"Meiryani","given":"","non-dropping-particle":"","parse-names":false,"suffix":""},{"dropping-particle":"","family":"Alkhanifani","given":"Diva","non-dropping-particle":"","parse-names":false,"suffix":""},{"dropping-particle":"","family":"Ramadhanti","given":"Vihani","non-dropping-particle":"","parse-names":false,"suffix":""}],"container-title":"E3S Web of Conferences","id":"ITEM-1","issued":{"date-parts":[["2023"]]},"title":"The Effect of E-System Modernization, Self Efficacy and Digital Literacy Capabilities on Taxpayer Compliance","type":"article-journal","volume":"426"},"uris":["http://www.mendeley.com/documents/?uuid=97153eca-6b65-4456-8e52-b595abff3ef3"]}],"mendeley":{"formattedCitation":"(Meiryani et al., 2023)","plainTextFormattedCitation":"(Meiryani et al., 2023)","previouslyFormattedCitation":"(Meiryani et al., 2023)"},"properties":{"noteIndex":0},"schema":"https://github.com/citation-style-language/schema/raw/master/csl-citation.json"}</w:instrText>
      </w:r>
      <w:r w:rsidRPr="009A282F">
        <w:rPr>
          <w:color w:val="0D0D0D" w:themeColor="text1" w:themeTint="F2"/>
        </w:rPr>
        <w:fldChar w:fldCharType="separate"/>
      </w:r>
      <w:r w:rsidRPr="009A282F">
        <w:rPr>
          <w:noProof/>
          <w:color w:val="0D0D0D" w:themeColor="text1" w:themeTint="F2"/>
        </w:rPr>
        <w:t xml:space="preserve">(Meiryani et al., </w:t>
      </w:r>
      <w:r w:rsidRPr="009A282F">
        <w:rPr>
          <w:noProof/>
          <w:color w:val="0D0D0D" w:themeColor="text1" w:themeTint="F2"/>
        </w:rPr>
        <w:lastRenderedPageBreak/>
        <w:t>2023)</w:t>
      </w:r>
      <w:r w:rsidRPr="009A282F">
        <w:rPr>
          <w:color w:val="0D0D0D" w:themeColor="text1" w:themeTint="F2"/>
        </w:rPr>
        <w:fldChar w:fldCharType="end"/>
      </w:r>
      <w:r w:rsidRPr="009A282F">
        <w:rPr>
          <w:color w:val="0D0D0D" w:themeColor="text1" w:themeTint="F2"/>
        </w:rPr>
        <w:t>.</w:t>
      </w:r>
      <w:r w:rsidRPr="00CE2794">
        <w:t xml:space="preserve"> </w:t>
      </w:r>
      <w:r w:rsidRPr="006925AE">
        <w:t>As social medi</w:t>
      </w:r>
      <w:r>
        <w:t>a increasingly serves as a major information source, digital literacy has become essential for making informed and responsible decisions in today’s interconnected world</w:t>
      </w:r>
    </w:p>
    <w:p w14:paraId="4036CA1D" w14:textId="279DB15D" w:rsidR="00AE6C68" w:rsidRDefault="0031085B" w:rsidP="001E09C3">
      <w:pPr>
        <w:pStyle w:val="NormalWeb"/>
        <w:widowControl w:val="0"/>
        <w:spacing w:before="0" w:beforeAutospacing="0" w:after="0" w:afterAutospacing="0" w:line="480" w:lineRule="auto"/>
        <w:ind w:left="142" w:firstLine="720"/>
        <w:jc w:val="both"/>
        <w:rPr>
          <w:color w:val="FF0000"/>
        </w:rPr>
      </w:pPr>
      <w:r>
        <w:t xml:space="preserve">Building on this </w:t>
      </w:r>
      <w:r w:rsidR="00F6281A">
        <w:t>perspective, digital literacy plays a crucial role in shaping how individuals</w:t>
      </w:r>
      <w:r w:rsidR="00D310DF">
        <w:t xml:space="preserve"> </w:t>
      </w:r>
      <w:r w:rsidR="00F6281A">
        <w:t>access and engage with tax-related information on social media. S</w:t>
      </w:r>
      <w:r w:rsidR="00F6281A" w:rsidRPr="00F6281A">
        <w:t>trong digital competency helps people to evaluate and use knowledge from digital platforms, improving the quality of digital communication and promoting more informed decision-making in the fast-changing technological scene of today</w:t>
      </w:r>
      <w:r w:rsidR="00F6281A">
        <w:t xml:space="preserve"> </w:t>
      </w:r>
      <w:r w:rsidRPr="00B12F9D">
        <w:rPr>
          <w:color w:val="0D0D0D" w:themeColor="text1" w:themeTint="F2"/>
        </w:rPr>
        <w:fldChar w:fldCharType="begin" w:fldLock="1"/>
      </w:r>
      <w:r w:rsidRPr="00B12F9D">
        <w:rPr>
          <w:color w:val="0D0D0D" w:themeColor="text1" w:themeTint="F2"/>
        </w:rPr>
        <w:instrText>ADDIN CSL_CITATION {"citationItems":[{"id":"ITEM-1","itemData":{"DOI":"10.1007/s11423-020-09767-4","ISBN":"0123456789","ISSN":"15566501","abstract":"Over the years, a variety of frameworks, models and literacies have been developed to guide teacher educators in their efforts to build digital capabilities in their students, that will support them to use new and emerging technologies in their future classrooms. Generally, these focus on advancing students’ skills in using ‘educational’ applications and digitally-sourced information, or understanding effective blends of pedagogical, content and technological knowledge seen as supporting the integration of digital resources into teaching, to enhance subject learning outcomes. Within teacher education institutions courses developing these capabilities are commonly delivered as standalone entities, or there is an assumption that they will be generated by technology’s integration in other disciplines or through mandated assessment. However, significant research exists suggesting the current narrow focus on subject-related technical and information skills does not prepare students adequately with the breadth of knowledge and capabilities needed in today’s classrooms, and beyond. This article presents a conceptual framework introducing an expanded view of teacher digital competence (TDC). It moves beyond prevailing technical and literacies conceptualisations, arguing for more holistic and broader-based understandings that recognise the increasingly complex knowledge and skills young people need to function ethically, safely and productively in diverse, digitally-mediated environments. The implications of the framework are discussed, with specific reference to its interdisciplinary nature and the requirement of all faculty to engage purposefully and deliberately in delivering its objectives. Practical suggestions on how the framework might be used by faculty, are presented.","author":[{"dropping-particle":"","family":"Falloon","given":"Garry","non-dropping-particle":"","parse-names":false,"suffix":""}],"container-title":"Educational Technology Research and Development","id":"ITEM-1","issue":"5","issued":{"date-parts":[["2020"]]},"page":"2449-2472","publisher":"Springer US","title":"From digital literacy to digital competence: the teacher digital competency (TDC) framework","type":"article-journal","volume":"68"},"uris":["http://www.mendeley.com/documents/?uuid=69ca236d-65a1-4680-93df-6f0a7e428968"]}],"mendeley":{"formattedCitation":"(Falloon, 2020)","plainTextFormattedCitation":"(Falloon, 2020)","previouslyFormattedCitation":"(Falloon, 2020)"},"properties":{"noteIndex":0},"schema":"https://github.com/citation-style-language/schema/raw/master/csl-citation.json"}</w:instrText>
      </w:r>
      <w:r w:rsidRPr="00B12F9D">
        <w:rPr>
          <w:color w:val="0D0D0D" w:themeColor="text1" w:themeTint="F2"/>
        </w:rPr>
        <w:fldChar w:fldCharType="separate"/>
      </w:r>
      <w:r w:rsidRPr="00B12F9D">
        <w:rPr>
          <w:noProof/>
          <w:color w:val="0D0D0D" w:themeColor="text1" w:themeTint="F2"/>
        </w:rPr>
        <w:t>(Falloon, 2020)</w:t>
      </w:r>
      <w:r w:rsidRPr="00B12F9D">
        <w:rPr>
          <w:color w:val="0D0D0D" w:themeColor="text1" w:themeTint="F2"/>
        </w:rPr>
        <w:fldChar w:fldCharType="end"/>
      </w:r>
      <w:r w:rsidRPr="00B12F9D">
        <w:rPr>
          <w:color w:val="0D0D0D" w:themeColor="text1" w:themeTint="F2"/>
        </w:rPr>
        <w:t>.</w:t>
      </w:r>
      <w:r w:rsidR="000F357A">
        <w:rPr>
          <w:color w:val="0D0D0D" w:themeColor="text1" w:themeTint="F2"/>
        </w:rPr>
        <w:t xml:space="preserve"> S</w:t>
      </w:r>
      <w:r w:rsidR="00F6281A" w:rsidRPr="00F6281A">
        <w:rPr>
          <w:color w:val="0D0D0D" w:themeColor="text1" w:themeTint="F2"/>
        </w:rPr>
        <w:t>tronger digital literacy enables individuals to navigate online platforms more effectively, communicate better, and actively participate in an increasingly information-driven society</w:t>
      </w:r>
      <w:r w:rsidR="00F6281A">
        <w:rPr>
          <w:color w:val="0D0D0D" w:themeColor="text1" w:themeTint="F2"/>
        </w:rPr>
        <w:t>.</w:t>
      </w:r>
      <w:r w:rsidRPr="00F6281A">
        <w:rPr>
          <w:color w:val="FF0000"/>
        </w:rPr>
        <w:t xml:space="preserve"> </w:t>
      </w:r>
    </w:p>
    <w:p w14:paraId="4B5BCE63" w14:textId="1583CA7A" w:rsidR="00BC719D" w:rsidRDefault="003A690E" w:rsidP="001E09C3">
      <w:pPr>
        <w:pStyle w:val="NormalWeb"/>
        <w:widowControl w:val="0"/>
        <w:spacing w:before="0" w:beforeAutospacing="0" w:after="0" w:afterAutospacing="0" w:line="480" w:lineRule="auto"/>
        <w:ind w:left="142" w:firstLine="709"/>
        <w:jc w:val="both"/>
      </w:pPr>
      <w:r w:rsidRPr="00D310DF">
        <w:t>Based</w:t>
      </w:r>
      <w:r>
        <w:rPr>
          <w:color w:val="0D0D0D" w:themeColor="text1" w:themeTint="F2"/>
        </w:rPr>
        <w:t xml:space="preserve"> on research conducted by</w:t>
      </w:r>
      <w:r w:rsidR="004461B4">
        <w:rPr>
          <w:color w:val="0D0D0D" w:themeColor="text1" w:themeTint="F2"/>
        </w:rPr>
        <w:t xml:space="preserve"> </w:t>
      </w:r>
      <w:r w:rsidR="0031085B" w:rsidRPr="00F6281A">
        <w:rPr>
          <w:color w:val="0D0D0D" w:themeColor="text1" w:themeTint="F2"/>
        </w:rPr>
        <w:fldChar w:fldCharType="begin" w:fldLock="1"/>
      </w:r>
      <w:r w:rsidR="0031085B" w:rsidRPr="00F6281A">
        <w:rPr>
          <w:color w:val="0D0D0D" w:themeColor="text1" w:themeTint="F2"/>
        </w:rPr>
        <w:instrText>ADDIN CSL_CITATION {"citationItems":[{"id":"ITEM-1","itemData":{"DOI":"10.59141/comserva.v2i09.556","ISSN":"2798-5652","abstract":"Penelitian ini bertujuan untuk mengetahui pengaruh kesadaran pajak dan efektivitas e-filing terhadap kepatuhan wajib pajak yang dimoderasi oleh literasi digital di KPP Pratama Sidoarjo Utara. Populasi dari penelitian ini adalah wajib pajak orang pribadi yang terdaftar di KPP Pratama Sidoarjo Utara yang memiliki NPWP dengan jumlah sampel sebanyak 100 orang wajib pajak orang pribadi yang terdaftar di KPP Pratama Sidoarjo Utara. Permodelan dalam analisis penelitian ini yaitu menggunakan PLS (Partial Least Squares). Beberapa kesimpulan dapat ditarik dari analisis data dan pembahasan yang telah dilakukan: Di KPP Pratama Sidoarjo Utara, kepatuhan wajib pajak meningkat secara signifikan melalui kesadaran wajib pajak. Efektivitas e-filing berpengaruh positif dan signifikan terhadap kepatuhan wajib pajak di KPP Pratama Sidoarjo Utara.Literasi digital tidak mampu memoderasi hubungan kepatuhan wajib pajak dengan kesadaran wajib pajak. Literasi digital tidak dapat memoderasi hubungan antara efektivitas e-filing terhadap kepatuhan wajib pajak di KPP Pratama Sidoarjo Utara.","author":[{"dropping-particle":"","family":"Hama","given":"Aloisius","non-dropping-particle":"","parse-names":false,"suffix":""}],"container-title":"COMSERVA Indonesian Jurnal of Community Services and Development","id":"ITEM-1","issue":"09","issued":{"date-parts":[["2023"]]},"page":"1783-1794","title":"Analisis Kesadaran Pajak dan Efektivitas E-Filing Terhadap Kepatuhan Wajib Pajak dengan Literasi Digital Sebagai Variabel Moderasi","type":"article-journal","volume":"2"},"uris":["http://www.mendeley.com/documents/?uuid=4c82b70c-f76b-4e0d-96a7-b8d0caf83214"]}],"mendeley":{"formattedCitation":"(Hama, 2023)","manualFormatting":"Hama (2023)","plainTextFormattedCitation":"(Hama, 2023)","previouslyFormattedCitation":"(Hama, 2023)"},"properties":{"noteIndex":0},"schema":"https://github.com/citation-style-language/schema/raw/master/csl-citation.json"}</w:instrText>
      </w:r>
      <w:r w:rsidR="0031085B" w:rsidRPr="00F6281A">
        <w:rPr>
          <w:color w:val="0D0D0D" w:themeColor="text1" w:themeTint="F2"/>
        </w:rPr>
        <w:fldChar w:fldCharType="separate"/>
      </w:r>
      <w:r w:rsidR="0031085B" w:rsidRPr="00F6281A">
        <w:rPr>
          <w:noProof/>
          <w:color w:val="0D0D0D" w:themeColor="text1" w:themeTint="F2"/>
        </w:rPr>
        <w:t>Hama (2023)</w:t>
      </w:r>
      <w:r w:rsidR="0031085B" w:rsidRPr="00F6281A">
        <w:rPr>
          <w:color w:val="0D0D0D" w:themeColor="text1" w:themeTint="F2"/>
        </w:rPr>
        <w:fldChar w:fldCharType="end"/>
      </w:r>
      <w:r w:rsidR="0031085B" w:rsidRPr="00F6281A">
        <w:rPr>
          <w:color w:val="0D0D0D" w:themeColor="text1" w:themeTint="F2"/>
        </w:rPr>
        <w:t xml:space="preserve"> </w:t>
      </w:r>
      <w:r w:rsidRPr="00DB0FE1">
        <w:t xml:space="preserve">several indicators of </w:t>
      </w:r>
      <w:r>
        <w:t xml:space="preserve">digital </w:t>
      </w:r>
      <w:r w:rsidRPr="003A690E">
        <w:t>literacy were found, as follows</w:t>
      </w:r>
      <w:r w:rsidR="0031085B" w:rsidRPr="00F6281A">
        <w:t xml:space="preserve">: </w:t>
      </w:r>
    </w:p>
    <w:p w14:paraId="424C06BE" w14:textId="77777777" w:rsidR="004461B4" w:rsidRPr="00BC719D" w:rsidRDefault="004461B4" w:rsidP="001E09C3">
      <w:pPr>
        <w:pStyle w:val="ListParagraph"/>
        <w:numPr>
          <w:ilvl w:val="0"/>
          <w:numId w:val="20"/>
        </w:numPr>
        <w:tabs>
          <w:tab w:val="left" w:pos="426"/>
        </w:tabs>
        <w:spacing w:after="0" w:line="480" w:lineRule="auto"/>
        <w:ind w:left="1418" w:hanging="1276"/>
        <w:jc w:val="both"/>
        <w:rPr>
          <w:rFonts w:ascii="Times New Roman" w:hAnsi="Times New Roman" w:cs="Times New Roman"/>
          <w:color w:val="FF0000"/>
          <w:sz w:val="24"/>
          <w:szCs w:val="24"/>
        </w:rPr>
      </w:pPr>
      <w:r w:rsidRPr="00BC719D">
        <w:rPr>
          <w:rFonts w:ascii="Times New Roman" w:hAnsi="Times New Roman" w:cs="Times New Roman"/>
          <w:sz w:val="24"/>
          <w:szCs w:val="24"/>
        </w:rPr>
        <w:t>Easily obtain information about tax knowledge through the Internet</w:t>
      </w:r>
    </w:p>
    <w:p w14:paraId="79AB6DE7" w14:textId="77777777" w:rsidR="004461B4" w:rsidRPr="00BC719D" w:rsidRDefault="004461B4" w:rsidP="001E09C3">
      <w:pPr>
        <w:pStyle w:val="ListParagraph"/>
        <w:numPr>
          <w:ilvl w:val="0"/>
          <w:numId w:val="20"/>
        </w:numPr>
        <w:spacing w:after="0" w:line="480" w:lineRule="auto"/>
        <w:ind w:left="426" w:hanging="284"/>
        <w:jc w:val="both"/>
        <w:rPr>
          <w:rFonts w:ascii="Times New Roman" w:hAnsi="Times New Roman" w:cs="Times New Roman"/>
          <w:color w:val="FF0000"/>
          <w:sz w:val="24"/>
          <w:szCs w:val="24"/>
        </w:rPr>
      </w:pPr>
      <w:r w:rsidRPr="00BC719D">
        <w:rPr>
          <w:rFonts w:ascii="Times New Roman" w:hAnsi="Times New Roman" w:cs="Times New Roman"/>
          <w:sz w:val="24"/>
          <w:szCs w:val="24"/>
        </w:rPr>
        <w:t>Offers rapid knowledge of the importance of taxes through the Internet.</w:t>
      </w:r>
    </w:p>
    <w:p w14:paraId="40A430AD" w14:textId="77777777" w:rsidR="004461B4" w:rsidRPr="00BC719D" w:rsidRDefault="004461B4" w:rsidP="001E09C3">
      <w:pPr>
        <w:pStyle w:val="ListParagraph"/>
        <w:numPr>
          <w:ilvl w:val="0"/>
          <w:numId w:val="20"/>
        </w:numPr>
        <w:spacing w:after="0" w:line="480" w:lineRule="auto"/>
        <w:ind w:left="426" w:hanging="284"/>
        <w:jc w:val="both"/>
        <w:rPr>
          <w:rFonts w:ascii="Times New Roman" w:hAnsi="Times New Roman" w:cs="Times New Roman"/>
          <w:color w:val="FF0000"/>
          <w:sz w:val="24"/>
          <w:szCs w:val="24"/>
        </w:rPr>
      </w:pPr>
      <w:r w:rsidRPr="00BC719D">
        <w:rPr>
          <w:rFonts w:ascii="Times New Roman" w:hAnsi="Times New Roman" w:cs="Times New Roman"/>
          <w:sz w:val="24"/>
          <w:szCs w:val="24"/>
        </w:rPr>
        <w:t>The usage of e-filing involves the Internet.</w:t>
      </w:r>
    </w:p>
    <w:p w14:paraId="75EC3D21" w14:textId="77777777" w:rsidR="004461B4" w:rsidRPr="00BC719D" w:rsidRDefault="004461B4" w:rsidP="001E09C3">
      <w:pPr>
        <w:pStyle w:val="ListParagraph"/>
        <w:numPr>
          <w:ilvl w:val="0"/>
          <w:numId w:val="20"/>
        </w:numPr>
        <w:spacing w:after="0" w:line="480" w:lineRule="auto"/>
        <w:ind w:left="426" w:hanging="284"/>
        <w:jc w:val="both"/>
        <w:rPr>
          <w:rFonts w:ascii="Times New Roman" w:hAnsi="Times New Roman" w:cs="Times New Roman"/>
          <w:color w:val="FF0000"/>
          <w:sz w:val="24"/>
          <w:szCs w:val="24"/>
        </w:rPr>
      </w:pPr>
      <w:r w:rsidRPr="00BC719D">
        <w:rPr>
          <w:rFonts w:ascii="Times New Roman" w:hAnsi="Times New Roman" w:cs="Times New Roman"/>
          <w:sz w:val="24"/>
          <w:szCs w:val="24"/>
        </w:rPr>
        <w:t>Taxpayers are obliged to be capable of using the Internet.</w:t>
      </w:r>
    </w:p>
    <w:p w14:paraId="0C8E1182" w14:textId="06678820" w:rsidR="004461B4" w:rsidRPr="00D310DF" w:rsidRDefault="004461B4" w:rsidP="001E09C3">
      <w:pPr>
        <w:pStyle w:val="ListParagraph"/>
        <w:numPr>
          <w:ilvl w:val="0"/>
          <w:numId w:val="20"/>
        </w:numPr>
        <w:spacing w:after="0" w:line="480" w:lineRule="auto"/>
        <w:ind w:left="426" w:hanging="284"/>
        <w:jc w:val="both"/>
        <w:rPr>
          <w:rFonts w:ascii="Times New Roman" w:hAnsi="Times New Roman" w:cs="Times New Roman"/>
          <w:color w:val="FF0000"/>
          <w:sz w:val="24"/>
          <w:szCs w:val="24"/>
        </w:rPr>
      </w:pPr>
      <w:r w:rsidRPr="00BC719D">
        <w:rPr>
          <w:rFonts w:ascii="Times New Roman" w:hAnsi="Times New Roman" w:cs="Times New Roman"/>
          <w:sz w:val="24"/>
          <w:szCs w:val="24"/>
        </w:rPr>
        <w:t>Can report SPT quickly with the e-filing system</w:t>
      </w:r>
    </w:p>
    <w:p w14:paraId="1804383E" w14:textId="6B987475" w:rsidR="004461B4" w:rsidRDefault="004461B4" w:rsidP="001E09C3">
      <w:pPr>
        <w:pStyle w:val="NormalWeb"/>
        <w:widowControl w:val="0"/>
        <w:spacing w:before="0" w:beforeAutospacing="0" w:after="0" w:afterAutospacing="0" w:line="480" w:lineRule="auto"/>
        <w:ind w:left="142" w:firstLine="709"/>
        <w:jc w:val="both"/>
      </w:pPr>
      <w:r>
        <w:rPr>
          <w:color w:val="0D0D0D" w:themeColor="text1" w:themeTint="F2"/>
        </w:rPr>
        <w:t xml:space="preserve">In addition, </w:t>
      </w:r>
      <w:r>
        <w:rPr>
          <w:color w:val="0D0D0D" w:themeColor="text1" w:themeTint="F2"/>
        </w:rPr>
        <w:fldChar w:fldCharType="begin" w:fldLock="1"/>
      </w:r>
      <w:r w:rsidR="00A922C8">
        <w:rPr>
          <w:color w:val="0D0D0D" w:themeColor="text1" w:themeTint="F2"/>
        </w:rPr>
        <w:instrText>ADDIN CSL_CITATION {"citationItems":[{"id":"ITEM-1","itemData":{"ISSN":"2337-3806","abstract":"Tax is one of the most influential sources of state revenue, so the level of taxpayer compliance is a factor in optimizing tax revenue. The development of tax technology through the e-system is expected to increase convenience and compliance in tax reporting. This study aims to analyze the effect of taxation knowledge, the application of the tax e-system (e-filing and e-billing), and digital literacy on the compliance of individual taxpayers of Senior High School teachers in South Semarang District. This study uses a quantitative approach with sampling techniques using purposive sampling method, the type of data used in this study is primary data collected from the results of distributing questionnaires to 60 individual taxpayer respondents and using a Likert scale of 1 to 5. Data analysis was performed with multiple linear analysis using the SPSS program. The results showed that simultaneously taxation knowledge, e-filing application, e-billing application, and digital literacy affect the compliance of individual taxpayers of Senior High School Teachers in South Semarang District. The results of the study partially show that taxation knowledge, e-filing application, e-billing application, and digital literacy have a positive and significant effect on the compliance of individual taxpayers of Senior High School Teachers in South Semarang District.","author":[{"dropping-particle":"","family":"Khoir","given":"Tristiamitha Dali Ardani","non-dropping-particle":"Al","parse-names":false,"suffix":""},{"dropping-particle":"","family":"Muid","given":"Dul","non-dropping-particle":"","parse-names":false,"suffix":""}],"container-title":"Diponegoro Journal of Accounting","id":"ITEM-1","issue":"2","issued":{"date-parts":[["2025"]]},"page":"1-13","title":"Pengaruh Pengetahuan Perpajakan, Penerapan e-System Perpajakan, dan Literasi Digital terhadap Kepatuhan Wajib Pajak Orang Pribadi (Studi Kasus Wajib Pajak Orang Pribadi Guru SMA Negeri di Kecamatan Semarang Selatan)","type":"article-journal","volume":"14"},"uris":["http://www.mendeley.com/documents/?uuid=926889d3-f6ed-4245-873a-2159083975b5"]}],"mendeley":{"formattedCitation":"(Al Khoir &amp; Muid, 2025)","manualFormatting":"Al Khoir &amp; Muid (2025)","plainTextFormattedCitation":"(Al Khoir &amp; Muid, 2025)","previouslyFormattedCitation":"(Al Khoir &amp; Muid, 2025)"},"properties":{"noteIndex":0},"schema":"https://github.com/citation-style-language/schema/raw/master/csl-citation.json"}</w:instrText>
      </w:r>
      <w:r>
        <w:rPr>
          <w:color w:val="0D0D0D" w:themeColor="text1" w:themeTint="F2"/>
        </w:rPr>
        <w:fldChar w:fldCharType="separate"/>
      </w:r>
      <w:r w:rsidRPr="004461B4">
        <w:rPr>
          <w:noProof/>
          <w:color w:val="0D0D0D" w:themeColor="text1" w:themeTint="F2"/>
        </w:rPr>
        <w:t>Al Khoir &amp; Muid</w:t>
      </w:r>
      <w:r>
        <w:rPr>
          <w:noProof/>
          <w:color w:val="0D0D0D" w:themeColor="text1" w:themeTint="F2"/>
        </w:rPr>
        <w:t xml:space="preserve"> (</w:t>
      </w:r>
      <w:r w:rsidRPr="004461B4">
        <w:rPr>
          <w:noProof/>
          <w:color w:val="0D0D0D" w:themeColor="text1" w:themeTint="F2"/>
        </w:rPr>
        <w:t>2025)</w:t>
      </w:r>
      <w:r>
        <w:rPr>
          <w:color w:val="0D0D0D" w:themeColor="text1" w:themeTint="F2"/>
        </w:rPr>
        <w:fldChar w:fldCharType="end"/>
      </w:r>
      <w:r w:rsidRPr="00F6281A">
        <w:rPr>
          <w:color w:val="0D0D0D" w:themeColor="text1" w:themeTint="F2"/>
        </w:rPr>
        <w:t xml:space="preserve"> </w:t>
      </w:r>
      <w:r w:rsidRPr="00D310DF">
        <w:rPr>
          <w:color w:val="0D0D0D" w:themeColor="text1" w:themeTint="F2"/>
        </w:rPr>
        <w:t>identified</w:t>
      </w:r>
      <w:r w:rsidRPr="00F6281A">
        <w:t xml:space="preserve"> the following indicators for measuring digital literacy: </w:t>
      </w:r>
    </w:p>
    <w:p w14:paraId="248A2BA1" w14:textId="77777777" w:rsidR="00F867DD" w:rsidRPr="004461B4" w:rsidRDefault="00F867DD" w:rsidP="001E09C3">
      <w:pPr>
        <w:pStyle w:val="ListParagraph"/>
        <w:numPr>
          <w:ilvl w:val="0"/>
          <w:numId w:val="23"/>
        </w:numPr>
        <w:spacing w:after="0" w:line="480" w:lineRule="auto"/>
        <w:ind w:left="426" w:hanging="284"/>
        <w:jc w:val="both"/>
        <w:rPr>
          <w:color w:val="0D0D0D" w:themeColor="text1" w:themeTint="F2"/>
        </w:rPr>
      </w:pPr>
      <w:r>
        <w:rPr>
          <w:rFonts w:ascii="Times New Roman" w:hAnsi="Times New Roman" w:cs="Times New Roman"/>
          <w:color w:val="0D0D0D" w:themeColor="text1" w:themeTint="F2"/>
          <w:sz w:val="24"/>
          <w:szCs w:val="24"/>
        </w:rPr>
        <w:t>Easier to learn about tax application features</w:t>
      </w:r>
    </w:p>
    <w:p w14:paraId="63B88B8A" w14:textId="77777777" w:rsidR="00F867DD" w:rsidRPr="00107C01" w:rsidRDefault="00F867DD" w:rsidP="001E09C3">
      <w:pPr>
        <w:pStyle w:val="ListParagraph"/>
        <w:numPr>
          <w:ilvl w:val="0"/>
          <w:numId w:val="23"/>
        </w:numPr>
        <w:spacing w:after="0" w:line="480" w:lineRule="auto"/>
        <w:ind w:left="426" w:hanging="284"/>
        <w:jc w:val="both"/>
        <w:rPr>
          <w:color w:val="0D0D0D" w:themeColor="text1" w:themeTint="F2"/>
        </w:rPr>
      </w:pPr>
      <w:r w:rsidRPr="00107C01">
        <w:rPr>
          <w:rFonts w:ascii="Times New Roman" w:hAnsi="Times New Roman" w:cs="Times New Roman"/>
          <w:color w:val="0D0D0D" w:themeColor="text1" w:themeTint="F2"/>
          <w:sz w:val="24"/>
          <w:szCs w:val="24"/>
        </w:rPr>
        <w:t>The use of digital devices facilitates tax application.</w:t>
      </w:r>
    </w:p>
    <w:p w14:paraId="39CE14FC" w14:textId="77777777" w:rsidR="00F867DD" w:rsidRPr="00107C01" w:rsidRDefault="00F867DD" w:rsidP="001E09C3">
      <w:pPr>
        <w:pStyle w:val="ListParagraph"/>
        <w:numPr>
          <w:ilvl w:val="0"/>
          <w:numId w:val="23"/>
        </w:numPr>
        <w:spacing w:after="0" w:line="480" w:lineRule="auto"/>
        <w:ind w:left="426" w:hanging="284"/>
        <w:jc w:val="both"/>
        <w:rPr>
          <w:rFonts w:ascii="Times New Roman" w:hAnsi="Times New Roman" w:cs="Times New Roman"/>
          <w:color w:val="0D0D0D" w:themeColor="text1" w:themeTint="F2"/>
          <w:sz w:val="24"/>
          <w:szCs w:val="24"/>
        </w:rPr>
      </w:pPr>
      <w:r w:rsidRPr="00107C01">
        <w:rPr>
          <w:rFonts w:ascii="Times New Roman" w:hAnsi="Times New Roman" w:cs="Times New Roman"/>
          <w:color w:val="0D0D0D" w:themeColor="text1" w:themeTint="F2"/>
          <w:sz w:val="24"/>
          <w:szCs w:val="24"/>
        </w:rPr>
        <w:t>Taxpayer data is more secure</w:t>
      </w:r>
    </w:p>
    <w:p w14:paraId="57CB124E" w14:textId="61E93F77" w:rsidR="00F867DD" w:rsidRPr="00D310DF" w:rsidRDefault="00F867DD" w:rsidP="001E09C3">
      <w:pPr>
        <w:pStyle w:val="ListParagraph"/>
        <w:numPr>
          <w:ilvl w:val="0"/>
          <w:numId w:val="23"/>
        </w:numPr>
        <w:spacing w:after="0" w:line="480" w:lineRule="auto"/>
        <w:ind w:left="426" w:hanging="284"/>
        <w:jc w:val="both"/>
        <w:rPr>
          <w:rFonts w:ascii="Times New Roman" w:hAnsi="Times New Roman" w:cs="Times New Roman"/>
          <w:color w:val="0D0D0D" w:themeColor="text1" w:themeTint="F2"/>
          <w:sz w:val="24"/>
          <w:szCs w:val="24"/>
        </w:rPr>
      </w:pPr>
      <w:r w:rsidRPr="00107C01">
        <w:rPr>
          <w:rFonts w:ascii="Times New Roman" w:hAnsi="Times New Roman" w:cs="Times New Roman"/>
          <w:color w:val="0D0D0D" w:themeColor="text1" w:themeTint="F2"/>
          <w:sz w:val="24"/>
          <w:szCs w:val="24"/>
        </w:rPr>
        <w:lastRenderedPageBreak/>
        <w:t>Taxpayers can easily obtain information related to taxation knowledge via the internet.</w:t>
      </w:r>
    </w:p>
    <w:p w14:paraId="12DF5297" w14:textId="7F2E57B3" w:rsidR="00F867DD" w:rsidRDefault="00F867DD" w:rsidP="001E09C3">
      <w:pPr>
        <w:pStyle w:val="NormalWeb"/>
        <w:widowControl w:val="0"/>
        <w:spacing w:before="0" w:beforeAutospacing="0" w:after="0" w:afterAutospacing="0" w:line="480" w:lineRule="auto"/>
        <w:ind w:left="142" w:firstLine="709"/>
        <w:jc w:val="both"/>
      </w:pPr>
      <w:r>
        <w:rPr>
          <w:color w:val="0D0D0D" w:themeColor="text1" w:themeTint="F2"/>
        </w:rPr>
        <w:t xml:space="preserve">In addition, </w:t>
      </w:r>
      <w:r w:rsidR="005D5AA9">
        <w:rPr>
          <w:color w:val="0D0D0D" w:themeColor="text1" w:themeTint="F2"/>
        </w:rPr>
        <w:fldChar w:fldCharType="begin" w:fldLock="1"/>
      </w:r>
      <w:r w:rsidR="005D5AA9">
        <w:rPr>
          <w:color w:val="0D0D0D" w:themeColor="text1" w:themeTint="F2"/>
        </w:rPr>
        <w:instrText>ADDIN CSL_CITATION {"citationItems":[{"id":"ITEM-1","itemData":{"author":[{"dropping-particle":"","family":"Ndung","given":"Oktaviana","non-dropping-particle":"","parse-names":false,"suffix":""},{"dropping-particle":"","family":"Methasari","given":"Melanny","non-dropping-particle":"","parse-names":false,"suffix":""}],"container-title":"International Journal of Applied Finance and Business Studies","id":"ITEM-1","issue":"1","issued":{"date-parts":[["2025"]]},"page":"158-166","title":"The influence of tax literacy , digital literacy and the implementation of m-tax application on individual taxpayer compliance at KPP Pratama Surabaya Mulyorejo","type":"article-journal","volume":"13"},"uris":["http://www.mendeley.com/documents/?uuid=aca9918e-f71b-445b-bb7f-01a166c76889"]}],"mendeley":{"formattedCitation":"(Ndung &amp; Methasari, 2025)","manualFormatting":"Ndung &amp; Methasari, (2025)","plainTextFormattedCitation":"(Ndung &amp; Methasari, 2025)","previouslyFormattedCitation":"(Ndung &amp; Methasari, 2025)"},"properties":{"noteIndex":0},"schema":"https://github.com/citation-style-language/schema/raw/master/csl-citation.json"}</w:instrText>
      </w:r>
      <w:r w:rsidR="005D5AA9">
        <w:rPr>
          <w:color w:val="0D0D0D" w:themeColor="text1" w:themeTint="F2"/>
        </w:rPr>
        <w:fldChar w:fldCharType="separate"/>
      </w:r>
      <w:r w:rsidR="005D5AA9" w:rsidRPr="005D5AA9">
        <w:rPr>
          <w:noProof/>
          <w:color w:val="0D0D0D" w:themeColor="text1" w:themeTint="F2"/>
        </w:rPr>
        <w:t>Ndung &amp; Methasari,</w:t>
      </w:r>
      <w:r w:rsidR="005D5AA9">
        <w:rPr>
          <w:noProof/>
          <w:color w:val="0D0D0D" w:themeColor="text1" w:themeTint="F2"/>
        </w:rPr>
        <w:t xml:space="preserve"> (</w:t>
      </w:r>
      <w:r w:rsidR="005D5AA9" w:rsidRPr="005D5AA9">
        <w:rPr>
          <w:noProof/>
          <w:color w:val="0D0D0D" w:themeColor="text1" w:themeTint="F2"/>
        </w:rPr>
        <w:t>2025)</w:t>
      </w:r>
      <w:r w:rsidR="005D5AA9">
        <w:rPr>
          <w:color w:val="0D0D0D" w:themeColor="text1" w:themeTint="F2"/>
        </w:rPr>
        <w:fldChar w:fldCharType="end"/>
      </w:r>
      <w:r w:rsidRPr="00F6281A">
        <w:rPr>
          <w:color w:val="0D0D0D" w:themeColor="text1" w:themeTint="F2"/>
        </w:rPr>
        <w:t xml:space="preserve"> </w:t>
      </w:r>
      <w:r w:rsidRPr="00F6281A">
        <w:t xml:space="preserve">identified </w:t>
      </w:r>
      <w:r w:rsidRPr="00D310DF">
        <w:rPr>
          <w:color w:val="0D0D0D" w:themeColor="text1" w:themeTint="F2"/>
        </w:rPr>
        <w:t>the</w:t>
      </w:r>
      <w:r w:rsidRPr="00F6281A">
        <w:t xml:space="preserve"> following indicators for measuring digital literacy</w:t>
      </w:r>
    </w:p>
    <w:p w14:paraId="3D3D10DE" w14:textId="5081ABD3" w:rsidR="00F867DD" w:rsidRDefault="00BA1F55" w:rsidP="00B27E78">
      <w:pPr>
        <w:pStyle w:val="ListParagraph"/>
        <w:numPr>
          <w:ilvl w:val="0"/>
          <w:numId w:val="40"/>
        </w:numPr>
        <w:spacing w:after="0" w:line="480" w:lineRule="auto"/>
        <w:ind w:left="426" w:hanging="284"/>
        <w:jc w:val="both"/>
        <w:rPr>
          <w:rFonts w:ascii="Times New Roman" w:hAnsi="Times New Roman" w:cs="Times New Roman"/>
          <w:sz w:val="24"/>
          <w:szCs w:val="24"/>
        </w:rPr>
      </w:pPr>
      <w:r>
        <w:rPr>
          <w:rFonts w:ascii="Times New Roman" w:hAnsi="Times New Roman" w:cs="Times New Roman"/>
          <w:sz w:val="24"/>
          <w:szCs w:val="24"/>
        </w:rPr>
        <w:t>Access to online-based tax systems</w:t>
      </w:r>
    </w:p>
    <w:p w14:paraId="1BBDBC15" w14:textId="5436627C" w:rsidR="00BA1F55" w:rsidRDefault="00BA1F55" w:rsidP="00B27E78">
      <w:pPr>
        <w:pStyle w:val="ListParagraph"/>
        <w:numPr>
          <w:ilvl w:val="0"/>
          <w:numId w:val="40"/>
        </w:numPr>
        <w:spacing w:after="0" w:line="480" w:lineRule="auto"/>
        <w:ind w:left="426" w:hanging="284"/>
        <w:jc w:val="both"/>
        <w:rPr>
          <w:rFonts w:ascii="Times New Roman" w:hAnsi="Times New Roman" w:cs="Times New Roman"/>
          <w:sz w:val="24"/>
          <w:szCs w:val="24"/>
        </w:rPr>
      </w:pPr>
      <w:r>
        <w:rPr>
          <w:rFonts w:ascii="Times New Roman" w:hAnsi="Times New Roman" w:cs="Times New Roman"/>
          <w:sz w:val="24"/>
          <w:szCs w:val="24"/>
        </w:rPr>
        <w:t>Ability to use digital tax application (M-Pajak or other official tax applications)</w:t>
      </w:r>
    </w:p>
    <w:p w14:paraId="021D6819" w14:textId="0C6C51DD" w:rsidR="00BA1F55" w:rsidRDefault="00BA1F55" w:rsidP="00B27E78">
      <w:pPr>
        <w:pStyle w:val="ListParagraph"/>
        <w:numPr>
          <w:ilvl w:val="0"/>
          <w:numId w:val="40"/>
        </w:numPr>
        <w:spacing w:after="0" w:line="480" w:lineRule="auto"/>
        <w:ind w:left="426" w:hanging="284"/>
        <w:jc w:val="both"/>
        <w:rPr>
          <w:rFonts w:ascii="Times New Roman" w:hAnsi="Times New Roman" w:cs="Times New Roman"/>
          <w:sz w:val="24"/>
          <w:szCs w:val="24"/>
        </w:rPr>
      </w:pPr>
      <w:r>
        <w:rPr>
          <w:rFonts w:ascii="Times New Roman" w:hAnsi="Times New Roman" w:cs="Times New Roman"/>
          <w:sz w:val="24"/>
          <w:szCs w:val="24"/>
        </w:rPr>
        <w:t>Ability to access and understand tax-related information</w:t>
      </w:r>
    </w:p>
    <w:p w14:paraId="5A7A6A35" w14:textId="23C2AF2E" w:rsidR="00BA1F55" w:rsidRDefault="00BA1F55" w:rsidP="00B27E78">
      <w:pPr>
        <w:pStyle w:val="ListParagraph"/>
        <w:numPr>
          <w:ilvl w:val="0"/>
          <w:numId w:val="40"/>
        </w:numPr>
        <w:spacing w:after="0" w:line="480" w:lineRule="auto"/>
        <w:ind w:left="426" w:hanging="284"/>
        <w:jc w:val="both"/>
        <w:rPr>
          <w:rFonts w:ascii="Times New Roman" w:hAnsi="Times New Roman" w:cs="Times New Roman"/>
          <w:sz w:val="24"/>
          <w:szCs w:val="24"/>
        </w:rPr>
      </w:pPr>
      <w:r>
        <w:rPr>
          <w:rFonts w:ascii="Times New Roman" w:hAnsi="Times New Roman" w:cs="Times New Roman"/>
          <w:sz w:val="24"/>
          <w:szCs w:val="24"/>
        </w:rPr>
        <w:t>Ability to avoid errors in online tax reporting</w:t>
      </w:r>
    </w:p>
    <w:p w14:paraId="1DFAC317" w14:textId="4F62DBE4" w:rsidR="00BA1F55" w:rsidRDefault="00BA1F55" w:rsidP="00B27E78">
      <w:pPr>
        <w:pStyle w:val="ListParagraph"/>
        <w:numPr>
          <w:ilvl w:val="0"/>
          <w:numId w:val="40"/>
        </w:numPr>
        <w:spacing w:after="0" w:line="480" w:lineRule="auto"/>
        <w:ind w:left="426" w:hanging="284"/>
        <w:jc w:val="both"/>
        <w:rPr>
          <w:rFonts w:ascii="Times New Roman" w:hAnsi="Times New Roman" w:cs="Times New Roman"/>
          <w:sz w:val="24"/>
          <w:szCs w:val="24"/>
        </w:rPr>
      </w:pPr>
      <w:r>
        <w:rPr>
          <w:rFonts w:ascii="Times New Roman" w:hAnsi="Times New Roman" w:cs="Times New Roman"/>
          <w:sz w:val="24"/>
          <w:szCs w:val="24"/>
        </w:rPr>
        <w:t>Ability to obtain relevant tax information quickly and efficiently</w:t>
      </w:r>
    </w:p>
    <w:p w14:paraId="5F0A73D4" w14:textId="009BC563" w:rsidR="00F867DD" w:rsidRDefault="00BA1F55" w:rsidP="00B27E78">
      <w:pPr>
        <w:pStyle w:val="ListParagraph"/>
        <w:numPr>
          <w:ilvl w:val="0"/>
          <w:numId w:val="40"/>
        </w:numPr>
        <w:spacing w:after="0" w:line="480" w:lineRule="auto"/>
        <w:ind w:left="426" w:hanging="284"/>
        <w:jc w:val="both"/>
        <w:rPr>
          <w:rFonts w:ascii="Times New Roman" w:hAnsi="Times New Roman" w:cs="Times New Roman"/>
          <w:sz w:val="24"/>
          <w:szCs w:val="24"/>
        </w:rPr>
      </w:pPr>
      <w:r>
        <w:rPr>
          <w:rFonts w:ascii="Times New Roman" w:hAnsi="Times New Roman" w:cs="Times New Roman"/>
          <w:sz w:val="24"/>
          <w:szCs w:val="24"/>
        </w:rPr>
        <w:t>Ability to utilize supporting applications that facilitate tax reporting and the compliance process</w:t>
      </w:r>
    </w:p>
    <w:p w14:paraId="1024A749" w14:textId="77777777" w:rsidR="00B27E78" w:rsidRPr="00BA1F55" w:rsidRDefault="00B27E78" w:rsidP="00B27E78">
      <w:pPr>
        <w:pStyle w:val="ListParagraph"/>
        <w:spacing w:after="0" w:line="480" w:lineRule="auto"/>
        <w:ind w:left="426"/>
        <w:jc w:val="both"/>
        <w:rPr>
          <w:rFonts w:ascii="Times New Roman" w:hAnsi="Times New Roman" w:cs="Times New Roman"/>
          <w:sz w:val="24"/>
          <w:szCs w:val="24"/>
        </w:rPr>
      </w:pPr>
    </w:p>
    <w:p w14:paraId="112C6A4E" w14:textId="64F0446A" w:rsidR="0031085B" w:rsidRPr="00551FB7" w:rsidRDefault="0031085B" w:rsidP="00B27E78">
      <w:pPr>
        <w:pStyle w:val="NormalWeb"/>
        <w:widowControl w:val="0"/>
        <w:numPr>
          <w:ilvl w:val="0"/>
          <w:numId w:val="15"/>
        </w:numPr>
        <w:tabs>
          <w:tab w:val="left" w:pos="709"/>
        </w:tabs>
        <w:spacing w:before="0" w:beforeAutospacing="0" w:after="0" w:afterAutospacing="0" w:line="480" w:lineRule="auto"/>
        <w:ind w:left="992" w:hanging="850"/>
        <w:jc w:val="both"/>
        <w:outlineLvl w:val="2"/>
        <w:rPr>
          <w:b/>
          <w:bCs/>
        </w:rPr>
      </w:pPr>
      <w:bookmarkStart w:id="37" w:name="_Toc216352384"/>
      <w:r w:rsidRPr="00551FB7">
        <w:rPr>
          <w:b/>
          <w:bCs/>
        </w:rPr>
        <w:t>Digital Tax Services (E-Filing)</w:t>
      </w:r>
      <w:bookmarkEnd w:id="37"/>
    </w:p>
    <w:p w14:paraId="21B07CD8" w14:textId="7F36408B" w:rsidR="00551FB7" w:rsidRPr="00A41E7C" w:rsidRDefault="00551FB7" w:rsidP="00B27E78">
      <w:pPr>
        <w:pStyle w:val="NormalWeb"/>
        <w:widowControl w:val="0"/>
        <w:spacing w:before="0" w:beforeAutospacing="0" w:after="0" w:afterAutospacing="0" w:line="480" w:lineRule="auto"/>
        <w:ind w:left="142" w:firstLine="709"/>
        <w:jc w:val="both"/>
      </w:pPr>
      <w:r w:rsidRPr="0025201A">
        <w:t xml:space="preserve">Digital tax services are </w:t>
      </w:r>
      <w:r w:rsidRPr="00D310DF">
        <w:rPr>
          <w:color w:val="0D0D0D" w:themeColor="text1" w:themeTint="F2"/>
        </w:rPr>
        <w:t>initiatives</w:t>
      </w:r>
      <w:r w:rsidRPr="0025201A">
        <w:t xml:space="preserve"> that </w:t>
      </w:r>
      <w:r w:rsidR="00A922C8">
        <w:t>utilize online platforms and electronic systems, such as applications or websites, to assist taxpayers in fulfilling</w:t>
      </w:r>
      <w:r w:rsidRPr="0025201A">
        <w:t xml:space="preserve"> their tax obligations. These services have been </w:t>
      </w:r>
      <w:r w:rsidR="00A922C8">
        <w:t>demonstrated to utilize digital technology to enhance</w:t>
      </w:r>
      <w:r w:rsidRPr="0025201A">
        <w:t xml:space="preserve"> the effectiveness and transparency of tax filing, reporting, and payment processes</w:t>
      </w:r>
      <w:r>
        <w:t>.</w:t>
      </w:r>
      <w:r w:rsidRPr="0025201A">
        <w:rPr>
          <w:color w:val="FF0000"/>
        </w:rPr>
        <w:t xml:space="preserve"> </w:t>
      </w:r>
      <w:r w:rsidRPr="0025201A">
        <w:rPr>
          <w:color w:val="000000" w:themeColor="text1"/>
        </w:rPr>
        <w:t>The use of digital technology has made it possible for tax authorities and taxpayers to interact more easily, resulting in digital taxation that streamlines the process through multiple platforms</w:t>
      </w:r>
      <w:r>
        <w:rPr>
          <w:color w:val="000000" w:themeColor="text1"/>
        </w:rPr>
        <w:t xml:space="preserve"> </w:t>
      </w:r>
      <w:r w:rsidRPr="0025201A">
        <w:rPr>
          <w:color w:val="000000" w:themeColor="text1"/>
        </w:rPr>
        <w:fldChar w:fldCharType="begin" w:fldLock="1"/>
      </w:r>
      <w:r w:rsidRPr="0025201A">
        <w:rPr>
          <w:color w:val="000000" w:themeColor="text1"/>
        </w:rPr>
        <w:instrText>ADDIN CSL_CITATION {"citationItems":[{"id":"ITEM-1","itemData":{"DOI":"10.1016/j.giq.2022.101754","ISSN":"0740624X","abstract":"Tax administrations worldwide have become highly digitised with a diverse and sophisticated array of e-services to enhance the taxpayer experience. Nevertheless, given the high rates of failure of e-government services, it is critical to understand the factors that are essential to the success of a digital tax system. Drawing on a systematic review of ninety-six publications across the digital taxation, taxation, and information systems (IS) literature, a comprehensive conceptual framework is developed to improve our success of digital services in tax administration. The conceptual framework identifies fifteen themes for consideration by policymakers when designing digital services in tax administrations clustered around four categories – Context, Stakeholders, Technology and Demonstrated Results. The framework should also serve as a reference point in successfully developing strategies and measures to embed digital services in tax administrations. Future research directions are also proposed based on the conceptual framework that will help advance our understanding of digital services in tax administration beyond technology acceptance models.","author":[{"dropping-particle":"","family":"Bassey","given":"Edidiong","non-dropping-particle":"","parse-names":false,"suffix":""},{"dropping-particle":"","family":"Mulligan","given":"Emer","non-dropping-particle":"","parse-names":false,"suffix":""},{"dropping-particle":"","family":"Ojo","given":"Adegboyega","non-dropping-particle":"","parse-names":false,"suffix":""}],"container-title":"Government Information Quarterly","id":"ITEM-1","issue":"4","issued":{"date-parts":[["2022"]]},"page":"101754","publisher":"Elsevier Inc.","title":"A conceptual framework for digital tax administration - A systematic review","type":"article-journal","volume":"39"},"uris":["http://www.mendeley.com/documents/?uuid=02bd98b0-1b78-4d7c-9265-ed02b6cf62ba"]}],"mendeley":{"formattedCitation":"(Bassey et al., 2022)","plainTextFormattedCitation":"(Bassey et al., 2022)","previouslyFormattedCitation":"(Bassey et al., 2022)"},"properties":{"noteIndex":0},"schema":"https://github.com/citation-style-language/schema/raw/master/csl-citation.json"}</w:instrText>
      </w:r>
      <w:r w:rsidRPr="0025201A">
        <w:rPr>
          <w:color w:val="000000" w:themeColor="text1"/>
        </w:rPr>
        <w:fldChar w:fldCharType="separate"/>
      </w:r>
      <w:r w:rsidRPr="0025201A">
        <w:rPr>
          <w:noProof/>
          <w:color w:val="000000" w:themeColor="text1"/>
        </w:rPr>
        <w:t>(Bassey et al., 2022)</w:t>
      </w:r>
      <w:r w:rsidRPr="0025201A">
        <w:rPr>
          <w:color w:val="000000" w:themeColor="text1"/>
        </w:rPr>
        <w:fldChar w:fldCharType="end"/>
      </w:r>
      <w:r w:rsidRPr="0025201A">
        <w:rPr>
          <w:color w:val="FF0000"/>
        </w:rPr>
        <w:t xml:space="preserve">. </w:t>
      </w:r>
      <w:r w:rsidRPr="0025201A">
        <w:rPr>
          <w:color w:val="000000" w:themeColor="text1"/>
        </w:rPr>
        <w:t>With simplicity and accessibility provided, digital tax services are likely to improve tax compliance by citizens.</w:t>
      </w:r>
    </w:p>
    <w:p w14:paraId="51C95328" w14:textId="5DF341A6" w:rsidR="002F085E" w:rsidRDefault="00551FB7" w:rsidP="00B27E78">
      <w:pPr>
        <w:pStyle w:val="NormalWeb"/>
        <w:widowControl w:val="0"/>
        <w:spacing w:before="0" w:beforeAutospacing="0" w:after="0" w:afterAutospacing="0" w:line="480" w:lineRule="auto"/>
        <w:ind w:left="142" w:firstLine="720"/>
        <w:jc w:val="both"/>
      </w:pPr>
      <w:r>
        <w:t xml:space="preserve"> </w:t>
      </w:r>
      <w:r w:rsidRPr="00722C8F">
        <w:t xml:space="preserve">In the context of digital tax services, e-filing can strategically affect </w:t>
      </w:r>
      <w:r w:rsidRPr="00722C8F">
        <w:lastRenderedPageBreak/>
        <w:t xml:space="preserve">taxpayers' actions and intentions regarding tax payment. It helps eliminate some of the typical challenges associated with manual filing and promotes a more positive attitude toward filing taxes due to its speed, convenience, and ease of use. In addition, community-based support, an interactive e-filing experience, and brief information increase the effectiveness of social impact in encouraging compliance </w:t>
      </w:r>
      <w:proofErr w:type="spellStart"/>
      <w:r w:rsidRPr="00722C8F">
        <w:t>behavior</w:t>
      </w:r>
      <w:proofErr w:type="spellEnd"/>
      <w:r>
        <w:rPr>
          <w:color w:val="FF0000"/>
        </w:rPr>
        <w:t xml:space="preserve">. </w:t>
      </w:r>
      <w:r w:rsidRPr="00C92A69">
        <w:rPr>
          <w:color w:val="0D0D0D" w:themeColor="text1" w:themeTint="F2"/>
        </w:rPr>
        <w:t>On the other hand, this service can also increase taxpayers' confidence in accessing and utilizing the available digital facilities so that they feel more capable of managing their tax obligations independently</w:t>
      </w:r>
      <w:r>
        <w:rPr>
          <w:color w:val="0D0D0D" w:themeColor="text1" w:themeTint="F2"/>
        </w:rPr>
        <w:t xml:space="preserve"> </w:t>
      </w:r>
      <w:r w:rsidR="005D5AA9">
        <w:rPr>
          <w:color w:val="0D0D0D" w:themeColor="text1" w:themeTint="F2"/>
        </w:rPr>
        <w:fldChar w:fldCharType="begin" w:fldLock="1"/>
      </w:r>
      <w:r w:rsidR="00BB6C0C">
        <w:rPr>
          <w:color w:val="0D0D0D" w:themeColor="text1" w:themeTint="F2"/>
        </w:rPr>
        <w:instrText>ADDIN CSL_CITATION {"citationItems":[{"id":"ITEM-1","itemData":{"DOI":"10.5897/JAT2021.0509","author":[{"dropping-particle":"","family":"Sadiq","given":"Mohammed","non-dropping-particle":"","parse-names":false,"suffix":""}],"container-title":"Academic Journal","id":"ITEM-1","issue":"September","issued":{"date-parts":[["2022"]]},"page":"282-290","title":"Examination of confidence levels of taxpayers transitioning to making tax digital by industry sector in the UK","type":"article-journal","volume":"14"},"uris":["http://www.mendeley.com/documents/?uuid=7bd42006-89e6-49fe-8648-1466809abeb7"]}],"mendeley":{"formattedCitation":"(Sadiq, 2022)","plainTextFormattedCitation":"(Sadiq, 2022)","previouslyFormattedCitation":"(Sadiq, 2022)"},"properties":{"noteIndex":0},"schema":"https://github.com/citation-style-language/schema/raw/master/csl-citation.json"}</w:instrText>
      </w:r>
      <w:r w:rsidR="005D5AA9">
        <w:rPr>
          <w:color w:val="0D0D0D" w:themeColor="text1" w:themeTint="F2"/>
        </w:rPr>
        <w:fldChar w:fldCharType="separate"/>
      </w:r>
      <w:r w:rsidR="005D5AA9" w:rsidRPr="005D5AA9">
        <w:rPr>
          <w:noProof/>
          <w:color w:val="0D0D0D" w:themeColor="text1" w:themeTint="F2"/>
        </w:rPr>
        <w:t>(Sadiq, 2022)</w:t>
      </w:r>
      <w:r w:rsidR="005D5AA9">
        <w:rPr>
          <w:color w:val="0D0D0D" w:themeColor="text1" w:themeTint="F2"/>
        </w:rPr>
        <w:fldChar w:fldCharType="end"/>
      </w:r>
      <w:r w:rsidRPr="00A532E0">
        <w:t xml:space="preserve">. </w:t>
      </w:r>
      <w:r w:rsidRPr="005E0148">
        <w:t xml:space="preserve">As a result, the ease of use provided by electronic filing has significant potential to improve tax compliance and promote moral </w:t>
      </w:r>
      <w:proofErr w:type="spellStart"/>
      <w:r w:rsidRPr="005E0148">
        <w:t>behavior</w:t>
      </w:r>
      <w:proofErr w:type="spellEnd"/>
      <w:r w:rsidRPr="005E0148">
        <w:t xml:space="preserve"> in the community. </w:t>
      </w:r>
    </w:p>
    <w:p w14:paraId="1EA92A44" w14:textId="28A90C98" w:rsidR="00551FB7" w:rsidRPr="002F085E" w:rsidRDefault="00D24ADD" w:rsidP="00B27E78">
      <w:pPr>
        <w:pStyle w:val="NormalWeb"/>
        <w:widowControl w:val="0"/>
        <w:spacing w:before="0" w:beforeAutospacing="0" w:after="0" w:afterAutospacing="0" w:line="480" w:lineRule="auto"/>
        <w:ind w:left="142" w:firstLine="709"/>
        <w:jc w:val="both"/>
        <w:rPr>
          <w:color w:val="FF0000"/>
        </w:rPr>
      </w:pPr>
      <w:r>
        <w:rPr>
          <w:color w:val="000000" w:themeColor="text1"/>
        </w:rPr>
        <w:t xml:space="preserve">Based </w:t>
      </w:r>
      <w:r w:rsidRPr="00D310DF">
        <w:t>on</w:t>
      </w:r>
      <w:r>
        <w:rPr>
          <w:color w:val="000000" w:themeColor="text1"/>
        </w:rPr>
        <w:t xml:space="preserve"> research conducted by </w:t>
      </w:r>
      <w:r w:rsidR="00551FB7" w:rsidRPr="005E0148">
        <w:fldChar w:fldCharType="begin" w:fldLock="1"/>
      </w:r>
      <w:r w:rsidR="00551FB7" w:rsidRPr="005E0148">
        <w:instrText>ADDIN CSL_CITATION {"citationItems":[{"id":"ITEM-1","itemData":{"DOI":"10.60079/atr.v2i3.62","abstract":"This study aims to determine: (1) the effect of e-filing on increasing individual taxpayer compliance at KPP Pratama South Makassar. (2) the effect of e-billing on increasing individual taxpayer compliance at KPP Pratama Makassar Selatan. (3) the effect of e-SPT on increasing individual taxpayer compliance at KPP Pratama Makassar Selatan. This sampling method uses cross sectional to identify whether or not there is a relationship between variables. The population in this study were taxpayers registered at the South Makassar Pratama Tax Service Office, totaling 232,165 taxpayers while the sample used in this study was 100 individual taxpayers with a sample determination using the slovin formula. Sampling technique using cross sectional and distribution of questionnaires. The respondents in this study are individual taxpayers who use electronic systems in paying their taxes. The analytical method used is multiple linear regression analysis to test the hypothesis using the SPSS version 25 program. The results of the study show that: e-filing has a positive and significant effect on increasing individual taxpayer compliance at KPP Pratama Makassar Selatan. Meanwhile, e-billing has a positive and significant effect on increasing individual taxpayer compliance at KPP Pratama Makassar Selatan. E-SPT has a positive and significant effect on increasing compliance with the mandatory use of individuals at KPP Pratama Makassar Selatan.","author":[{"dropping-particle":"","family":"Mandasari","given":"Nurita","non-dropping-particle":"","parse-names":false,"suffix":""}],"container-title":"Advances in Taxation Research","id":"ITEM-1","issue":"3","issued":{"date-parts":[["2024"]]},"page":"153-167","title":"The Effect of Tax Digitalization (Electronic System) on Increasing Individual Taxpayer Compliance","type":"article-journal","volume":"2"},"uris":["http://www.mendeley.com/documents/?uuid=3697f6cd-f293-422e-9259-9ed91b3b9911"]}],"mendeley":{"formattedCitation":"(Mandasari, 2024)","manualFormatting":"Mandasari (2024)","plainTextFormattedCitation":"(Mandasari, 2024)","previouslyFormattedCitation":"(Mandasari, 2024)"},"properties":{"noteIndex":0},"schema":"https://github.com/citation-style-language/schema/raw/master/csl-citation.json"}</w:instrText>
      </w:r>
      <w:r w:rsidR="00551FB7" w:rsidRPr="005E0148">
        <w:fldChar w:fldCharType="separate"/>
      </w:r>
      <w:r w:rsidR="00551FB7" w:rsidRPr="005E0148">
        <w:rPr>
          <w:noProof/>
        </w:rPr>
        <w:t>Mandasari (2024)</w:t>
      </w:r>
      <w:r w:rsidR="00551FB7" w:rsidRPr="005E0148">
        <w:fldChar w:fldCharType="end"/>
      </w:r>
      <w:r w:rsidR="00551FB7" w:rsidRPr="005E0148">
        <w:t xml:space="preserve"> </w:t>
      </w:r>
      <w:r w:rsidR="00551FB7">
        <w:t xml:space="preserve"> </w:t>
      </w:r>
      <w:r w:rsidRPr="00DB0FE1">
        <w:t xml:space="preserve">several indicators of </w:t>
      </w:r>
      <w:r>
        <w:t>digital tax services (e-filing) were found,</w:t>
      </w:r>
      <w:r w:rsidRPr="00DB0FE1">
        <w:t xml:space="preserve"> as follows</w:t>
      </w:r>
      <w:r w:rsidR="00551FB7">
        <w:t xml:space="preserve">: </w:t>
      </w:r>
    </w:p>
    <w:p w14:paraId="427128C7" w14:textId="4E0961CC" w:rsidR="00551FB7" w:rsidRDefault="00551FB7" w:rsidP="00FF5BE8">
      <w:pPr>
        <w:pStyle w:val="NormalWeb"/>
        <w:numPr>
          <w:ilvl w:val="0"/>
          <w:numId w:val="17"/>
        </w:numPr>
        <w:spacing w:before="0" w:beforeAutospacing="0" w:after="0" w:afterAutospacing="0" w:line="480" w:lineRule="auto"/>
        <w:ind w:left="426" w:hanging="284"/>
        <w:jc w:val="both"/>
      </w:pPr>
      <w:r w:rsidRPr="00551FB7">
        <w:t>Tax return submission can be done anytime</w:t>
      </w:r>
    </w:p>
    <w:p w14:paraId="0A36211B" w14:textId="06B35413" w:rsidR="00551FB7" w:rsidRDefault="00551FB7" w:rsidP="00FF5BE8">
      <w:pPr>
        <w:pStyle w:val="NormalWeb"/>
        <w:numPr>
          <w:ilvl w:val="0"/>
          <w:numId w:val="17"/>
        </w:numPr>
        <w:spacing w:before="0" w:beforeAutospacing="0" w:after="0" w:afterAutospacing="0" w:line="480" w:lineRule="auto"/>
        <w:ind w:left="426" w:hanging="284"/>
        <w:jc w:val="both"/>
      </w:pPr>
      <w:r w:rsidRPr="00F87C1A">
        <w:t>Efficient</w:t>
      </w:r>
    </w:p>
    <w:p w14:paraId="59A0AEDF" w14:textId="77777777" w:rsidR="00551FB7" w:rsidRDefault="00551FB7" w:rsidP="00FF5BE8">
      <w:pPr>
        <w:pStyle w:val="NormalWeb"/>
        <w:numPr>
          <w:ilvl w:val="0"/>
          <w:numId w:val="17"/>
        </w:numPr>
        <w:spacing w:before="0" w:beforeAutospacing="0" w:after="0" w:afterAutospacing="0" w:line="480" w:lineRule="auto"/>
        <w:ind w:left="426" w:hanging="284"/>
        <w:jc w:val="both"/>
      </w:pPr>
      <w:r w:rsidRPr="00F87C1A">
        <w:t>Minimizes paper usage</w:t>
      </w:r>
    </w:p>
    <w:p w14:paraId="04618558" w14:textId="61C8BC58" w:rsidR="00551FB7" w:rsidRDefault="00551FB7" w:rsidP="00FF5BE8">
      <w:pPr>
        <w:pStyle w:val="NormalWeb"/>
        <w:numPr>
          <w:ilvl w:val="0"/>
          <w:numId w:val="17"/>
        </w:numPr>
        <w:spacing w:before="0" w:beforeAutospacing="0" w:after="0" w:afterAutospacing="0" w:line="480" w:lineRule="auto"/>
        <w:ind w:left="426" w:hanging="284"/>
        <w:jc w:val="both"/>
      </w:pPr>
      <w:r w:rsidRPr="00F87C1A">
        <w:t>Facilitates tax compliance</w:t>
      </w:r>
    </w:p>
    <w:p w14:paraId="2C453CC3" w14:textId="77777777" w:rsidR="00551FB7" w:rsidRDefault="00551FB7" w:rsidP="00FF5BE8">
      <w:pPr>
        <w:pStyle w:val="NormalWeb"/>
        <w:numPr>
          <w:ilvl w:val="0"/>
          <w:numId w:val="17"/>
        </w:numPr>
        <w:spacing w:before="0" w:beforeAutospacing="0" w:after="0" w:afterAutospacing="0" w:line="480" w:lineRule="auto"/>
        <w:ind w:left="426" w:hanging="284"/>
        <w:jc w:val="both"/>
      </w:pPr>
      <w:r w:rsidRPr="00F87C1A">
        <w:t>Easy to learn</w:t>
      </w:r>
    </w:p>
    <w:p w14:paraId="309515F1" w14:textId="091A47A8" w:rsidR="004E1ABB" w:rsidRDefault="00551FB7" w:rsidP="00FF5BE8">
      <w:pPr>
        <w:pStyle w:val="NormalWeb"/>
        <w:numPr>
          <w:ilvl w:val="0"/>
          <w:numId w:val="17"/>
        </w:numPr>
        <w:spacing w:before="0" w:beforeAutospacing="0" w:after="0" w:afterAutospacing="0" w:line="480" w:lineRule="auto"/>
        <w:ind w:left="426" w:hanging="284"/>
        <w:jc w:val="both"/>
      </w:pPr>
      <w:r w:rsidRPr="00F87C1A">
        <w:t>Flexible and easy to understand</w:t>
      </w:r>
    </w:p>
    <w:p w14:paraId="2CDE883F" w14:textId="68316B27" w:rsidR="002F085E" w:rsidRDefault="002F085E" w:rsidP="00B27E78">
      <w:pPr>
        <w:pStyle w:val="NormalWeb"/>
        <w:widowControl w:val="0"/>
        <w:spacing w:before="0" w:beforeAutospacing="0" w:after="0" w:afterAutospacing="0" w:line="480" w:lineRule="auto"/>
        <w:ind w:left="142" w:firstLine="709"/>
        <w:jc w:val="both"/>
      </w:pPr>
      <w:r w:rsidRPr="00DB0FE1">
        <w:t xml:space="preserve">In addition, </w:t>
      </w:r>
      <w:r>
        <w:fldChar w:fldCharType="begin" w:fldLock="1"/>
      </w:r>
      <w:r w:rsidR="00446490">
        <w:instrText>ADDIN CSL_CITATION {"citationItems":[{"id":"ITEM-1","itemData":{"DOI":"10.31258/jc.2.2.205-216","ISSN":"2721-2416","abstract":"This study aims to test the influence of E-Filling implementation, tax awareness, and tax sanctions on the compliance of private taxpayers. The population of this research is a private taxpayer who lives in dki Jakarta area who has an NPWP and has used E-Filling. Data in the form of questionnaires disseminated through Google Form and obtained samples used by as many as 100 respondents and processed with Smart PLS 3. The results showed the application of E-Filling system and tax awareness had an effect on the compliance of private taxpayers. While tax sanctions have no effect on the compliance of private taxpayers.","author":[{"dropping-particle":"","family":"Natalia","given":"Cindy","non-dropping-particle":"","parse-names":false,"suffix":""},{"dropping-particle":"","family":"Riswandari","given":"Ernie","non-dropping-particle":"","parse-names":false,"suffix":""}],"container-title":"CURRENT: Jurnal Kajian Akuntansi dan Bisnis Terkini","id":"ITEM-1","issue":"2","issued":{"date-parts":[["2021"]]},"page":"205-216","title":"Penerapan Sistem E-Filling, Kesadaran Perpajakan, Dan Sanksi Perpajakan Pada Kepatuhan Wajib Pajak Orang Pribadi","type":"article-journal","volume":"2"},"uris":["http://www.mendeley.com/documents/?uuid=b275a55b-ebd8-47b9-89b8-4c59ebda780d"]}],"mendeley":{"formattedCitation":"(Natalia &amp; Riswandari, 2021)","manualFormatting":"Natalia &amp; Riswandari (2021)","plainTextFormattedCitation":"(Natalia &amp; Riswandari, 2021)","previouslyFormattedCitation":"(Natalia &amp; Riswandari, 2021)"},"properties":{"noteIndex":0},"schema":"https://github.com/citation-style-language/schema/raw/master/csl-citation.json"}</w:instrText>
      </w:r>
      <w:r>
        <w:fldChar w:fldCharType="separate"/>
      </w:r>
      <w:r w:rsidR="00A922C8" w:rsidRPr="00A922C8">
        <w:rPr>
          <w:noProof/>
        </w:rPr>
        <w:t>Natalia &amp; Riswandari</w:t>
      </w:r>
      <w:r w:rsidR="00A922C8">
        <w:rPr>
          <w:noProof/>
        </w:rPr>
        <w:t xml:space="preserve"> (</w:t>
      </w:r>
      <w:r w:rsidR="00A922C8" w:rsidRPr="00A922C8">
        <w:rPr>
          <w:noProof/>
        </w:rPr>
        <w:t>2021)</w:t>
      </w:r>
      <w:r>
        <w:fldChar w:fldCharType="end"/>
      </w:r>
      <w:r w:rsidRPr="00DB0FE1">
        <w:t xml:space="preserve"> also mentioned several additional indicators as follows:</w:t>
      </w:r>
    </w:p>
    <w:p w14:paraId="02B30610" w14:textId="440E7EFD" w:rsidR="002F085E" w:rsidRDefault="00A922C8" w:rsidP="00FF5BE8">
      <w:pPr>
        <w:pStyle w:val="NormalWeb"/>
        <w:numPr>
          <w:ilvl w:val="0"/>
          <w:numId w:val="22"/>
        </w:numPr>
        <w:spacing w:before="0" w:beforeAutospacing="0" w:after="0" w:afterAutospacing="0" w:line="480" w:lineRule="auto"/>
        <w:ind w:left="426" w:hanging="284"/>
        <w:jc w:val="both"/>
      </w:pPr>
      <w:r>
        <w:t>Internet knowledge</w:t>
      </w:r>
    </w:p>
    <w:p w14:paraId="1DE45DE5" w14:textId="27E6A5BD" w:rsidR="002F085E" w:rsidRDefault="00A922C8" w:rsidP="00FF5BE8">
      <w:pPr>
        <w:pStyle w:val="NormalWeb"/>
        <w:numPr>
          <w:ilvl w:val="0"/>
          <w:numId w:val="22"/>
        </w:numPr>
        <w:spacing w:before="0" w:beforeAutospacing="0" w:after="0" w:afterAutospacing="0" w:line="480" w:lineRule="auto"/>
        <w:ind w:left="426" w:hanging="284"/>
        <w:jc w:val="both"/>
      </w:pPr>
      <w:r>
        <w:t>Easy-to-use system</w:t>
      </w:r>
    </w:p>
    <w:p w14:paraId="3952AFCA" w14:textId="7B79045C" w:rsidR="00B91DBB" w:rsidRDefault="00A922C8" w:rsidP="00FF5BE8">
      <w:pPr>
        <w:pStyle w:val="NormalWeb"/>
        <w:numPr>
          <w:ilvl w:val="0"/>
          <w:numId w:val="22"/>
        </w:numPr>
        <w:spacing w:before="0" w:beforeAutospacing="0" w:after="0" w:afterAutospacing="0" w:line="480" w:lineRule="auto"/>
        <w:ind w:left="426" w:hanging="284"/>
        <w:jc w:val="both"/>
      </w:pPr>
      <w:r>
        <w:t>Comprehensive security</w:t>
      </w:r>
    </w:p>
    <w:p w14:paraId="561056FE" w14:textId="77777777" w:rsidR="00F87C1A" w:rsidRDefault="0031085B" w:rsidP="00FF5BE8">
      <w:pPr>
        <w:pStyle w:val="NormalWeb"/>
        <w:widowControl w:val="0"/>
        <w:numPr>
          <w:ilvl w:val="0"/>
          <w:numId w:val="15"/>
        </w:numPr>
        <w:tabs>
          <w:tab w:val="left" w:pos="709"/>
        </w:tabs>
        <w:spacing w:before="0" w:beforeAutospacing="0" w:after="0" w:afterAutospacing="0" w:line="480" w:lineRule="auto"/>
        <w:ind w:left="992" w:hanging="850"/>
        <w:jc w:val="both"/>
        <w:outlineLvl w:val="2"/>
        <w:rPr>
          <w:b/>
          <w:bCs/>
        </w:rPr>
      </w:pPr>
      <w:bookmarkStart w:id="38" w:name="_Toc216352385"/>
      <w:r w:rsidRPr="00F87C1A">
        <w:rPr>
          <w:b/>
          <w:bCs/>
        </w:rPr>
        <w:lastRenderedPageBreak/>
        <w:t>Tax Awarenes</w:t>
      </w:r>
      <w:r w:rsidR="00F87C1A">
        <w:rPr>
          <w:b/>
          <w:bCs/>
        </w:rPr>
        <w:t>s</w:t>
      </w:r>
      <w:bookmarkEnd w:id="38"/>
    </w:p>
    <w:p w14:paraId="62979EA2" w14:textId="2853F78F" w:rsidR="00A21F2E" w:rsidRDefault="00962718" w:rsidP="00FF5BE8">
      <w:pPr>
        <w:pStyle w:val="NormalWeb"/>
        <w:widowControl w:val="0"/>
        <w:spacing w:before="0" w:beforeAutospacing="0" w:after="0" w:afterAutospacing="0" w:line="480" w:lineRule="auto"/>
        <w:ind w:left="142" w:firstLine="709"/>
        <w:jc w:val="both"/>
      </w:pPr>
      <w:r w:rsidRPr="00F87C1A">
        <w:t xml:space="preserve">Tax </w:t>
      </w:r>
      <w:r w:rsidR="00E508B2">
        <w:t>awareness</w:t>
      </w:r>
      <w:r w:rsidR="00A21F2E">
        <w:t xml:space="preserve"> refers to an individual’s level of understanding and recognition of the importance of taxes in supporting state revenue and public welfare. </w:t>
      </w:r>
      <w:r w:rsidR="00A21F2E" w:rsidRPr="00A21F2E">
        <w:t>A higher degree of tax awareness is often associated with a stronger willingness to comply, as taxation is perceived not merely as an obligation but also as a contribution to the collective good.</w:t>
      </w:r>
      <w:r w:rsidR="00A21F2E">
        <w:t xml:space="preserve"> </w:t>
      </w:r>
      <w:r w:rsidR="00845B71" w:rsidRPr="00845B71">
        <w:t>When taxpayers have a positive assessment of taxes</w:t>
      </w:r>
      <w:r w:rsidR="00845B71">
        <w:t xml:space="preserve"> and know how they are used</w:t>
      </w:r>
      <w:r w:rsidR="00A21F2E">
        <w:t>, for instance, in funding infrastructure, education, and health services, their sense of responsibility and readiness to comply tend to increase</w:t>
      </w:r>
      <w:r w:rsidR="00845B71">
        <w:t xml:space="preserve"> </w:t>
      </w:r>
      <w:r w:rsidR="00845B71">
        <w:fldChar w:fldCharType="begin" w:fldLock="1"/>
      </w:r>
      <w:r w:rsidR="00E96C3C">
        <w:instrText>ADDIN CSL_CITATION {"citationItems":[{"id":"ITEM-1","itemData":{"DOI":"10.32815/ristansi.v3i2.1232","abstract":"Penelitian ini bertujuan untuk mengetahui sejauh mana pengaruh pengetahuan perpajakan, kesadaran perpajakan, dan sanksi perpajakan dalam meningkatkan kepatuhan Wajib Pajak Orang Pribadi. Penelitian ini menggunakan metode penelitian kuantitatif. Data diperoleh dari data primer, yaitu melalui penyebaran kuesioner dengan menggunakan teknik accidental sampling. Responden dalam penelitian ini berjumlah 98 orang yang merupakan Wajib Pajak Orang Pribadi. Kuesioner diolah dengan menggunakan aplikasi IBM SPSS Statistics 22 pada nilai signifikansi 5% atau 0,05. Hasil penelitian menunjukkan bahwa pengetahuan perpajakan tidak berpengaruh positif terhadap kepatuhan Wajib Pajak Orang Pribadi. Sedangkan kesadaran perpajakan dan sanksi perpajakan berpengaruh positif terhadap kepatuhan Wajib Pajak Orang Pribadi.","author":[{"dropping-particle":"","family":"Nasiroh","given":"Dewi","non-dropping-particle":"","parse-names":false,"suffix":""},{"dropping-particle":"","family":"Afiqoh","given":"Nyimas Wardatul","non-dropping-particle":"","parse-names":false,"suffix":""}],"container-title":"RISTANSI: Riset Akuntansi","id":"ITEM-1","issue":"2","issued":{"date-parts":[["2023"]]},"page":"152-164","title":"Pengaruh Pengetahuan Perpajakan, Kesadaran Perpajakan, Dan Sanksi Perpajakan Terhadap Kepatuhan Wajib Pajak Orang Pribadi","type":"article-journal","volume":"3"},"uris":["http://www.mendeley.com/documents/?uuid=f88e6864-7824-49ff-a273-26f096d47a36"]}],"mendeley":{"formattedCitation":"(Nasiroh &amp; Afiqoh, 2023)","manualFormatting":"Nasiroh &amp; Afiqoh (2023)","plainTextFormattedCitation":"(Nasiroh &amp; Afiqoh, 2023)","previouslyFormattedCitation":"(Nasiroh &amp; Afiqoh, 2023)"},"properties":{"noteIndex":0},"schema":"https://github.com/citation-style-language/schema/raw/master/csl-citation.json"}</w:instrText>
      </w:r>
      <w:r w:rsidR="00845B71">
        <w:fldChar w:fldCharType="separate"/>
      </w:r>
      <w:r w:rsidR="00845B71" w:rsidRPr="00845B71">
        <w:rPr>
          <w:noProof/>
        </w:rPr>
        <w:t>Nasiroh &amp; Afiqoh</w:t>
      </w:r>
      <w:r w:rsidR="00845B71">
        <w:rPr>
          <w:noProof/>
        </w:rPr>
        <w:t xml:space="preserve"> (</w:t>
      </w:r>
      <w:r w:rsidR="00845B71" w:rsidRPr="00845B71">
        <w:rPr>
          <w:noProof/>
        </w:rPr>
        <w:t>2023)</w:t>
      </w:r>
      <w:r w:rsidR="00845B71">
        <w:fldChar w:fldCharType="end"/>
      </w:r>
      <w:r w:rsidR="00A21F2E">
        <w:t xml:space="preserve">. Thus, tax awareness serves as a foundation that links knowledge of taxation with positive compliance </w:t>
      </w:r>
      <w:proofErr w:type="spellStart"/>
      <w:r w:rsidR="00A21F2E">
        <w:t>behavior</w:t>
      </w:r>
      <w:proofErr w:type="spellEnd"/>
    </w:p>
    <w:p w14:paraId="2F2F5381" w14:textId="3ACC86A6" w:rsidR="008A37F1" w:rsidRDefault="004E1ABB" w:rsidP="00FF5BE8">
      <w:pPr>
        <w:pStyle w:val="NormalWeb"/>
        <w:widowControl w:val="0"/>
        <w:spacing w:before="0" w:beforeAutospacing="0" w:after="0" w:afterAutospacing="0" w:line="480" w:lineRule="auto"/>
        <w:ind w:left="142" w:firstLine="709"/>
        <w:jc w:val="both"/>
      </w:pPr>
      <w:r w:rsidRPr="004E1ABB">
        <w:t>This awareness does not emerge automatically. It is shaped by various external factors. These include education, government socialization efforts, and the accessibility of tax services. Campaigns, training, and digital platforms help individuals understand their rights and obligations. The influence of family, peers, and society further strengthens their perception of taxation as an important responsibility.</w:t>
      </w:r>
    </w:p>
    <w:p w14:paraId="12113202" w14:textId="776CF197" w:rsidR="00556193" w:rsidRDefault="00E96C3C" w:rsidP="00FF5BE8">
      <w:pPr>
        <w:pStyle w:val="NormalWeb"/>
        <w:widowControl w:val="0"/>
        <w:spacing w:before="0" w:beforeAutospacing="0" w:after="0" w:afterAutospacing="0" w:line="480" w:lineRule="auto"/>
        <w:ind w:left="142" w:firstLine="720"/>
        <w:jc w:val="both"/>
      </w:pPr>
      <w:r w:rsidRPr="00E96C3C">
        <w:t>Beyond basic understanding, tax awareness also reflects individuals’ attitudes and sense of responsibility toward taxation. Those with high awareness tend to comply voluntarily, motivated by a desire to</w:t>
      </w:r>
      <w:r>
        <w:t xml:space="preserve"> know, acknowledge, respect, and comply</w:t>
      </w:r>
      <w:r w:rsidRPr="00E96C3C">
        <w:t xml:space="preserve"> </w:t>
      </w:r>
      <w:r>
        <w:t>with applicable tax regulations</w:t>
      </w:r>
      <w:r w:rsidRPr="00E96C3C">
        <w:t xml:space="preserve"> rather than a fear of sanctions</w:t>
      </w:r>
      <w:r>
        <w:t xml:space="preserve"> </w:t>
      </w:r>
      <w:r>
        <w:fldChar w:fldCharType="begin" w:fldLock="1"/>
      </w:r>
      <w:r w:rsidR="001D718B">
        <w:instrText>ADDIN CSL_CITATION {"citationItems":[{"id":"ITEM-1","itemData":{"DOI":"10.55681/economina.v2i9.817","abstract":"Penelitian sebelumnya atau terkait sangat penting dalam penelitian atau makalah akademis. Penelitian sebelumnya atau terkait membantu memperkuat teori dan fenomena hubungan atau pengaruh antar variable. Artikel ini mereviu faktor-faktor yang mempengaruhi kepatuhan wajib pajak, yaitu: kesadaran pajak, sosialisasi pajak dan sanksi pajak, suatu studi literatur. Tujuan penulisan artikel ini guna membangun hipotesis pengaruh antar variabel untuk digunakan pada riset selanjutnya. Hasil artikel literature review ini adalah:  1) Kesadaran Pajak berpengaruh terhadap Kepatuhan Wajib Pajak; 2) Sosialisasi Pajak berpengaruh terhadap Kepatuhan Wajib Pajak; dan 3) Sanksi Pajak berpengaruh terhadap Kepatuhan Wajib Pajak.","author":[{"dropping-particle":"","family":"Suci","given":"Bunga Manggala","non-dropping-particle":"","parse-names":false,"suffix":""},{"dropping-particle":"","family":"Putri","given":"Tiara Eka","non-dropping-particle":"","parse-names":false,"suffix":""},{"dropping-particle":"","family":"Eprianto","given":"Idel","non-dropping-particle":"","parse-names":false,"suffix":""}],"container-title":"Jurnal Economina","id":"ITEM-1","issue":"9","issued":{"date-parts":[["2023"]]},"page":"2375-2385","title":"Pengaruh Kesadaran Pajak, Sosialisasi Pajak Dan Sanksi Pajak Terhadap Kepatuhan Wajib Pajak","type":"article-journal","volume":"2"},"uris":["http://www.mendeley.com/documents/?uuid=deccf897-edaa-4ab4-835e-e81d985956fc"]}],"mendeley":{"formattedCitation":"(Suci et al., 2023)","plainTextFormattedCitation":"(Suci et al., 2023)","previouslyFormattedCitation":"(Suci et al., 2023)"},"properties":{"noteIndex":0},"schema":"https://github.com/citation-style-language/schema/raw/master/csl-citation.json"}</w:instrText>
      </w:r>
      <w:r>
        <w:fldChar w:fldCharType="separate"/>
      </w:r>
      <w:r w:rsidRPr="00E96C3C">
        <w:rPr>
          <w:noProof/>
        </w:rPr>
        <w:t>(Suci et al., 2023)</w:t>
      </w:r>
      <w:r>
        <w:fldChar w:fldCharType="end"/>
      </w:r>
      <w:r w:rsidRPr="00E96C3C">
        <w:t xml:space="preserve">. In contrast, low awareness often leads to indifference or resistance regardless of knowledge or available resources. Thus, awareness is both cognitive </w:t>
      </w:r>
      <w:r w:rsidRPr="00E96C3C">
        <w:lastRenderedPageBreak/>
        <w:t xml:space="preserve">and psychological, shaping how taxpayers perceive and </w:t>
      </w:r>
      <w:proofErr w:type="spellStart"/>
      <w:r w:rsidRPr="00E96C3C">
        <w:t>fulfill</w:t>
      </w:r>
      <w:proofErr w:type="spellEnd"/>
      <w:r w:rsidRPr="00E96C3C">
        <w:t xml:space="preserve"> their obligations.</w:t>
      </w:r>
    </w:p>
    <w:p w14:paraId="7D8DB68D" w14:textId="26DB6BB9" w:rsidR="001C33A1" w:rsidRDefault="00CF6010" w:rsidP="00FF5BE8">
      <w:pPr>
        <w:pStyle w:val="NormalWeb"/>
        <w:widowControl w:val="0"/>
        <w:spacing w:before="0" w:beforeAutospacing="0" w:after="0" w:afterAutospacing="0" w:line="480" w:lineRule="auto"/>
        <w:ind w:left="142" w:firstLine="709"/>
        <w:jc w:val="both"/>
      </w:pPr>
      <w:r>
        <w:t xml:space="preserve">Based on research conducted by </w:t>
      </w:r>
      <w:r w:rsidR="00653384" w:rsidRPr="00A41E7C">
        <w:fldChar w:fldCharType="begin" w:fldLock="1"/>
      </w:r>
      <w:r w:rsidR="000F2D16" w:rsidRPr="00A41E7C">
        <w:instrText>ADDIN CSL_CITATION {"citationItems":[{"id":"ITEM-1","itemData":{"ISSN":"2810-0581","abstract":"The Micro, Small and Medium Enterprises (MSME) sector is one of the drivers of the Indonesian economy because of its large number and growth. This sector is also considered by the Government as a tax supplier. SMEs are expected to have a high level of tax compliance. Tax knowledge, tax sanctions, income levels, and awareness of taxpayers are some of the factors that can affect the level of compliance of MSME taxpayers. Therefore, the purpose of this study was to analyze taxpayer compliance with tax knowledge, tax sanctions, and income levels through taxpayer awareness as a moderating variable. This study uses a correlative research design. This research was conducted on MSMEs in Semarang City which have a Taxpayer Identification Number (NPWP) with a total sample of 258 respondents. Collecting data using a questionnaire distributed with google form and data analysis techniques using path analysis with Partial Least Square (PLS) Structural Equation Modeling (SEM) with Smart PLS software version 3.3.5. The results showed that tax knowledge, tax sanctions, income levels, and taxpayer awareness had a positive and significant effect on taxpayer compliance. Taxpayer awareness becomes a moderating variable of the effect of tax sanctions on taxpayer compliance and is not a moderating variable of the effect of tax knowledge and income level on taxpayer compliance. The results of this study indicate that the better the tax sanctions with good taxpayer awareness, the taxpayer compliance will also increase.","author":[{"dropping-particle":"","family":"Karyanti","given":"Tutik Dwi","non-dropping-particle":"","parse-names":false,"suffix":""},{"dropping-particle":"","family":"Nafiah","given":"Zumrotun","non-dropping-particle":"","parse-names":false,"suffix":""}],"container-title":"Jurnal Ilmiah Multidisiplin","id":"ITEM-1","issue":"7","issued":{"date-parts":[["2022"]]},"page":"1866-1885","title":"Taxpayer Compliance Analysis with Tax Knowledge, Tax Sanctions, and Income Levels Through Taxpayer Awareness as Moderating Variables","type":"article-journal","volume":"1"},"uris":["http://www.mendeley.com/documents/?uuid=75609a82-4402-4fdf-b4fb-07576d195995"]}],"mendeley":{"formattedCitation":"(Karyanti &amp; Nafiah, 2022)","manualFormatting":"Karyanti &amp; Nafiah (2022)","plainTextFormattedCitation":"(Karyanti &amp; Nafiah, 2022)","previouslyFormattedCitation":"(Karyanti &amp; Nafiah, 2022)"},"properties":{"noteIndex":0},"schema":"https://github.com/citation-style-language/schema/raw/master/csl-citation.json"}</w:instrText>
      </w:r>
      <w:r w:rsidR="00653384" w:rsidRPr="00A41E7C">
        <w:fldChar w:fldCharType="separate"/>
      </w:r>
      <w:r w:rsidR="00653384" w:rsidRPr="00A41E7C">
        <w:rPr>
          <w:noProof/>
        </w:rPr>
        <w:t>Karyanti &amp; Nafiah</w:t>
      </w:r>
      <w:r w:rsidR="009A4B67" w:rsidRPr="00A41E7C">
        <w:rPr>
          <w:noProof/>
        </w:rPr>
        <w:t xml:space="preserve"> (</w:t>
      </w:r>
      <w:r w:rsidR="00653384" w:rsidRPr="00A41E7C">
        <w:rPr>
          <w:noProof/>
        </w:rPr>
        <w:t>2022)</w:t>
      </w:r>
      <w:r w:rsidR="00653384" w:rsidRPr="00A41E7C">
        <w:fldChar w:fldCharType="end"/>
      </w:r>
      <w:r w:rsidR="00325B34" w:rsidRPr="00A41E7C">
        <w:t xml:space="preserve"> </w:t>
      </w:r>
      <w:r w:rsidRPr="00DB0FE1">
        <w:t xml:space="preserve">several indicators of </w:t>
      </w:r>
      <w:r>
        <w:t>tax awareness were found,</w:t>
      </w:r>
      <w:r w:rsidRPr="00DB0FE1">
        <w:t xml:space="preserve"> as follows</w:t>
      </w:r>
      <w:r w:rsidR="00325B34" w:rsidRPr="00A41E7C">
        <w:t>:</w:t>
      </w:r>
    </w:p>
    <w:p w14:paraId="7C8097CB" w14:textId="77777777" w:rsidR="00446490" w:rsidRDefault="00446490" w:rsidP="00FF5BE8">
      <w:pPr>
        <w:pStyle w:val="ListParagraph"/>
        <w:numPr>
          <w:ilvl w:val="0"/>
          <w:numId w:val="3"/>
        </w:numPr>
        <w:tabs>
          <w:tab w:val="left" w:pos="426"/>
          <w:tab w:val="left" w:pos="709"/>
        </w:tabs>
        <w:spacing w:after="0" w:line="480" w:lineRule="auto"/>
        <w:ind w:left="1418" w:hanging="1276"/>
        <w:jc w:val="both"/>
        <w:rPr>
          <w:rFonts w:ascii="Times New Roman" w:hAnsi="Times New Roman" w:cs="Times New Roman"/>
          <w:sz w:val="24"/>
          <w:szCs w:val="24"/>
        </w:rPr>
      </w:pPr>
      <w:r>
        <w:rPr>
          <w:rFonts w:ascii="Times New Roman" w:hAnsi="Times New Roman" w:cs="Times New Roman"/>
          <w:sz w:val="24"/>
          <w:szCs w:val="24"/>
        </w:rPr>
        <w:t>Knowing the tax provisions</w:t>
      </w:r>
    </w:p>
    <w:p w14:paraId="6C4C455F" w14:textId="77777777" w:rsidR="00446490" w:rsidRDefault="00446490" w:rsidP="005A0B1D">
      <w:pPr>
        <w:pStyle w:val="ListParagraph"/>
        <w:numPr>
          <w:ilvl w:val="0"/>
          <w:numId w:val="3"/>
        </w:numPr>
        <w:spacing w:after="0" w:line="480" w:lineRule="auto"/>
        <w:ind w:left="426" w:hanging="284"/>
        <w:jc w:val="both"/>
        <w:rPr>
          <w:rFonts w:ascii="Times New Roman" w:hAnsi="Times New Roman" w:cs="Times New Roman"/>
          <w:sz w:val="24"/>
          <w:szCs w:val="24"/>
        </w:rPr>
      </w:pPr>
      <w:r>
        <w:rPr>
          <w:rFonts w:ascii="Times New Roman" w:hAnsi="Times New Roman" w:cs="Times New Roman"/>
          <w:sz w:val="24"/>
          <w:szCs w:val="24"/>
        </w:rPr>
        <w:t>Knowing the tax function</w:t>
      </w:r>
    </w:p>
    <w:p w14:paraId="450E4CD1" w14:textId="77777777" w:rsidR="00446490" w:rsidRDefault="00446490" w:rsidP="005A0B1D">
      <w:pPr>
        <w:pStyle w:val="ListParagraph"/>
        <w:numPr>
          <w:ilvl w:val="0"/>
          <w:numId w:val="3"/>
        </w:numPr>
        <w:spacing w:after="0" w:line="480" w:lineRule="auto"/>
        <w:ind w:left="426" w:hanging="284"/>
        <w:jc w:val="both"/>
        <w:rPr>
          <w:rFonts w:ascii="Times New Roman" w:hAnsi="Times New Roman" w:cs="Times New Roman"/>
          <w:sz w:val="24"/>
          <w:szCs w:val="24"/>
        </w:rPr>
      </w:pPr>
      <w:r>
        <w:rPr>
          <w:rFonts w:ascii="Times New Roman" w:hAnsi="Times New Roman" w:cs="Times New Roman"/>
          <w:sz w:val="24"/>
          <w:szCs w:val="24"/>
        </w:rPr>
        <w:t>Understanding tax obligations</w:t>
      </w:r>
    </w:p>
    <w:p w14:paraId="78525BCE" w14:textId="175C90FC" w:rsidR="00B91DBB" w:rsidRPr="00482803" w:rsidRDefault="00446490" w:rsidP="005A0B1D">
      <w:pPr>
        <w:pStyle w:val="ListParagraph"/>
        <w:numPr>
          <w:ilvl w:val="0"/>
          <w:numId w:val="3"/>
        </w:numPr>
        <w:spacing w:after="0" w:line="480" w:lineRule="auto"/>
        <w:ind w:left="426" w:hanging="284"/>
        <w:jc w:val="both"/>
        <w:rPr>
          <w:rFonts w:ascii="Times New Roman" w:hAnsi="Times New Roman" w:cs="Times New Roman"/>
          <w:sz w:val="24"/>
          <w:szCs w:val="24"/>
        </w:rPr>
      </w:pPr>
      <w:r>
        <w:rPr>
          <w:rFonts w:ascii="Times New Roman" w:hAnsi="Times New Roman" w:cs="Times New Roman"/>
          <w:sz w:val="24"/>
          <w:szCs w:val="24"/>
        </w:rPr>
        <w:t>Understand the tax function</w:t>
      </w:r>
    </w:p>
    <w:p w14:paraId="37E40B61" w14:textId="11F12314" w:rsidR="00446490" w:rsidRPr="00A41E7C" w:rsidRDefault="00446490" w:rsidP="00FF5BE8">
      <w:pPr>
        <w:pStyle w:val="NormalWeb"/>
        <w:widowControl w:val="0"/>
        <w:spacing w:before="0" w:beforeAutospacing="0" w:after="0" w:afterAutospacing="0" w:line="480" w:lineRule="auto"/>
        <w:ind w:left="142" w:firstLine="720"/>
        <w:jc w:val="both"/>
      </w:pPr>
      <w:r>
        <w:t xml:space="preserve">In addition, </w:t>
      </w:r>
      <w:r>
        <w:fldChar w:fldCharType="begin" w:fldLock="1"/>
      </w:r>
      <w:r w:rsidR="00845B71">
        <w:instrText>ADDIN CSL_CITATION {"citationItems":[{"id":"ITEM-1","itemData":{"DOI":"10.32502/jab.v5i1.2455","ISSN":"25487523","abstract":"This research was conducted in connection with the ongoing tax payment period, namely March for Personal WP and April for Entities. The location of the study was conducted at KPP Pratama Seberang Ulu Palembang with a sample of 100 people taken based on the Slovin method. The independent variable in this study is the awareness of taxpayers, the quality of tax authorities, tax sanctions, while the dependent variable is taxpayer reporting compliance. The sample used is taxpayers who are registered at KPP Seberang Ulu Palembang. The results showed that the variable awareness of taxpayers and tax penalties had a significant positive effect on taxpayer compliance, and the variable Fiscus Services did not affect the compliance of taxpayers registered at the Seberang Ulu KPP. The results of this study are expected to provide input to improve service and satisfaction of taxpayers especially in the city of Palembang.","author":[{"dropping-particle":"","family":"Rianty","given":"Martha","non-dropping-particle":"","parse-names":false,"suffix":""},{"dropping-particle":"","family":"Syahputepa","given":"Riza","non-dropping-particle":"","parse-names":false,"suffix":""}],"container-title":"Balance : Jurnal Akuntansi Dan Bisnis","id":"ITEM-1","issue":"1","issued":{"date-parts":[["2020"]]},"page":"13","title":"Pengaruh Kesadaran Wajib Pajak, Kualitas Pelayanan Fiskus, dan Sanksi Perpajakan Terhadap Kepatuhan Pelaporan Wajib Pajak","type":"article-journal","volume":"5"},"uris":["http://www.mendeley.com/documents/?uuid=f59f04b4-bfb4-419a-b2d1-94f7c82e85ac"]}],"mendeley":{"formattedCitation":"(Rianty &amp; Syahputepa, 2020)","manualFormatting":"Rianty &amp; Syahputepa (2020)","plainTextFormattedCitation":"(Rianty &amp; Syahputepa, 2020)","previouslyFormattedCitation":"(Rianty &amp; Syahputepa, 2020)"},"properties":{"noteIndex":0},"schema":"https://github.com/citation-style-language/schema/raw/master/csl-citation.json"}</w:instrText>
      </w:r>
      <w:r>
        <w:fldChar w:fldCharType="separate"/>
      </w:r>
      <w:r w:rsidRPr="00446490">
        <w:rPr>
          <w:noProof/>
        </w:rPr>
        <w:t>Rianty &amp; Syahputepa</w:t>
      </w:r>
      <w:r>
        <w:rPr>
          <w:noProof/>
        </w:rPr>
        <w:t xml:space="preserve"> (</w:t>
      </w:r>
      <w:r w:rsidRPr="00446490">
        <w:rPr>
          <w:noProof/>
        </w:rPr>
        <w:t>2020)</w:t>
      </w:r>
      <w:r>
        <w:fldChar w:fldCharType="end"/>
      </w:r>
      <w:r>
        <w:t xml:space="preserve"> </w:t>
      </w:r>
      <w:r w:rsidR="006C2A95">
        <w:t>a</w:t>
      </w:r>
      <w:r w:rsidR="00095D37">
        <w:t>lso</w:t>
      </w:r>
      <w:r w:rsidRPr="00DB0FE1">
        <w:t xml:space="preserve"> mentioned several additional indicators as </w:t>
      </w:r>
      <w:r>
        <w:t>follows:</w:t>
      </w:r>
    </w:p>
    <w:p w14:paraId="3E27BA93" w14:textId="5AE57DC1" w:rsidR="00446490" w:rsidRDefault="00446490" w:rsidP="005A0B1D">
      <w:pPr>
        <w:pStyle w:val="ListParagraph"/>
        <w:numPr>
          <w:ilvl w:val="0"/>
          <w:numId w:val="24"/>
        </w:numPr>
        <w:spacing w:after="0" w:line="480" w:lineRule="auto"/>
        <w:ind w:left="426" w:hanging="284"/>
        <w:jc w:val="both"/>
        <w:rPr>
          <w:rFonts w:ascii="Times New Roman" w:hAnsi="Times New Roman" w:cs="Times New Roman"/>
          <w:sz w:val="24"/>
          <w:szCs w:val="24"/>
        </w:rPr>
      </w:pPr>
      <w:r w:rsidRPr="00446490">
        <w:rPr>
          <w:rFonts w:ascii="Times New Roman" w:hAnsi="Times New Roman" w:cs="Times New Roman"/>
          <w:sz w:val="24"/>
          <w:szCs w:val="24"/>
        </w:rPr>
        <w:t>Knowledge of tax laws and regulations.</w:t>
      </w:r>
    </w:p>
    <w:p w14:paraId="3D5FEDD4" w14:textId="656060B6" w:rsidR="00446490" w:rsidRDefault="00446490" w:rsidP="005A0B1D">
      <w:pPr>
        <w:pStyle w:val="ListParagraph"/>
        <w:numPr>
          <w:ilvl w:val="0"/>
          <w:numId w:val="24"/>
        </w:numPr>
        <w:spacing w:after="0" w:line="480" w:lineRule="auto"/>
        <w:ind w:left="426" w:hanging="284"/>
        <w:jc w:val="both"/>
        <w:rPr>
          <w:rFonts w:ascii="Times New Roman" w:hAnsi="Times New Roman" w:cs="Times New Roman"/>
          <w:sz w:val="24"/>
          <w:szCs w:val="24"/>
        </w:rPr>
      </w:pPr>
      <w:r w:rsidRPr="00446490">
        <w:rPr>
          <w:rFonts w:ascii="Times New Roman" w:hAnsi="Times New Roman" w:cs="Times New Roman"/>
          <w:sz w:val="24"/>
          <w:szCs w:val="24"/>
        </w:rPr>
        <w:t>Understanding the function of taxes in financing the state</w:t>
      </w:r>
    </w:p>
    <w:p w14:paraId="4FEC8904" w14:textId="5FC4E4F8" w:rsidR="00446490" w:rsidRDefault="00446490" w:rsidP="005A0B1D">
      <w:pPr>
        <w:pStyle w:val="ListParagraph"/>
        <w:numPr>
          <w:ilvl w:val="0"/>
          <w:numId w:val="24"/>
        </w:numPr>
        <w:spacing w:after="0" w:line="480" w:lineRule="auto"/>
        <w:ind w:left="426" w:hanging="284"/>
        <w:jc w:val="both"/>
        <w:rPr>
          <w:rFonts w:ascii="Times New Roman" w:hAnsi="Times New Roman" w:cs="Times New Roman"/>
          <w:sz w:val="24"/>
          <w:szCs w:val="24"/>
        </w:rPr>
      </w:pPr>
      <w:r w:rsidRPr="00446490">
        <w:rPr>
          <w:rFonts w:ascii="Times New Roman" w:hAnsi="Times New Roman" w:cs="Times New Roman"/>
          <w:sz w:val="24"/>
          <w:szCs w:val="24"/>
        </w:rPr>
        <w:t>Understanding that tax obligations must be fulfilled in accordance with applicable regulations.</w:t>
      </w:r>
    </w:p>
    <w:p w14:paraId="13E68FEB" w14:textId="43F1595D" w:rsidR="00446490" w:rsidRDefault="00446490" w:rsidP="005A0B1D">
      <w:pPr>
        <w:pStyle w:val="ListParagraph"/>
        <w:numPr>
          <w:ilvl w:val="0"/>
          <w:numId w:val="24"/>
        </w:numPr>
        <w:spacing w:after="0" w:line="480" w:lineRule="auto"/>
        <w:ind w:left="426" w:hanging="284"/>
        <w:jc w:val="both"/>
        <w:rPr>
          <w:rFonts w:ascii="Times New Roman" w:hAnsi="Times New Roman" w:cs="Times New Roman"/>
          <w:sz w:val="24"/>
          <w:szCs w:val="24"/>
        </w:rPr>
      </w:pPr>
      <w:r w:rsidRPr="00446490">
        <w:rPr>
          <w:rFonts w:ascii="Times New Roman" w:hAnsi="Times New Roman" w:cs="Times New Roman"/>
          <w:sz w:val="24"/>
          <w:szCs w:val="24"/>
        </w:rPr>
        <w:t>Understanding the function of taxes in financing the state</w:t>
      </w:r>
    </w:p>
    <w:p w14:paraId="5C906A4B" w14:textId="2A0687DA" w:rsidR="00446490" w:rsidRDefault="00446490" w:rsidP="005A0B1D">
      <w:pPr>
        <w:pStyle w:val="ListParagraph"/>
        <w:numPr>
          <w:ilvl w:val="0"/>
          <w:numId w:val="24"/>
        </w:numPr>
        <w:spacing w:after="0" w:line="480" w:lineRule="auto"/>
        <w:ind w:left="426" w:hanging="284"/>
        <w:jc w:val="both"/>
        <w:rPr>
          <w:rFonts w:ascii="Times New Roman" w:hAnsi="Times New Roman" w:cs="Times New Roman"/>
          <w:sz w:val="24"/>
          <w:szCs w:val="24"/>
        </w:rPr>
      </w:pPr>
      <w:r w:rsidRPr="00446490">
        <w:rPr>
          <w:rFonts w:ascii="Times New Roman" w:hAnsi="Times New Roman" w:cs="Times New Roman"/>
          <w:sz w:val="24"/>
          <w:szCs w:val="24"/>
        </w:rPr>
        <w:t>Calculating, paying, and reporting taxes voluntarily.</w:t>
      </w:r>
    </w:p>
    <w:p w14:paraId="689ED421" w14:textId="64ADBE5E" w:rsidR="00B27E78" w:rsidRDefault="00446490" w:rsidP="005A0B1D">
      <w:pPr>
        <w:pStyle w:val="ListParagraph"/>
        <w:numPr>
          <w:ilvl w:val="0"/>
          <w:numId w:val="24"/>
        </w:numPr>
        <w:spacing w:after="0" w:line="480" w:lineRule="auto"/>
        <w:ind w:left="426" w:hanging="284"/>
        <w:jc w:val="both"/>
        <w:rPr>
          <w:rFonts w:ascii="Times New Roman" w:hAnsi="Times New Roman" w:cs="Times New Roman"/>
          <w:sz w:val="24"/>
          <w:szCs w:val="24"/>
        </w:rPr>
      </w:pPr>
      <w:r w:rsidRPr="00446490">
        <w:rPr>
          <w:rFonts w:ascii="Times New Roman" w:hAnsi="Times New Roman" w:cs="Times New Roman"/>
          <w:sz w:val="24"/>
          <w:szCs w:val="24"/>
        </w:rPr>
        <w:t xml:space="preserve">Calculating, paying, and reporting taxes </w:t>
      </w:r>
      <w:r>
        <w:rPr>
          <w:rFonts w:ascii="Times New Roman" w:hAnsi="Times New Roman" w:cs="Times New Roman"/>
          <w:sz w:val="24"/>
          <w:szCs w:val="24"/>
        </w:rPr>
        <w:t>correctly.</w:t>
      </w:r>
    </w:p>
    <w:p w14:paraId="09CF14F0" w14:textId="77777777" w:rsidR="00FF5BE8" w:rsidRDefault="00FF5BE8" w:rsidP="00FF5BE8">
      <w:pPr>
        <w:spacing w:after="0" w:line="480" w:lineRule="auto"/>
        <w:jc w:val="both"/>
        <w:rPr>
          <w:rFonts w:ascii="Times New Roman" w:hAnsi="Times New Roman" w:cs="Times New Roman"/>
          <w:sz w:val="24"/>
          <w:szCs w:val="24"/>
        </w:rPr>
      </w:pPr>
    </w:p>
    <w:p w14:paraId="3800A6FF" w14:textId="77777777" w:rsidR="00FF5BE8" w:rsidRDefault="00FF5BE8" w:rsidP="00FF5BE8">
      <w:pPr>
        <w:spacing w:after="0" w:line="480" w:lineRule="auto"/>
        <w:jc w:val="both"/>
        <w:rPr>
          <w:rFonts w:ascii="Times New Roman" w:hAnsi="Times New Roman" w:cs="Times New Roman"/>
          <w:sz w:val="24"/>
          <w:szCs w:val="24"/>
        </w:rPr>
      </w:pPr>
    </w:p>
    <w:p w14:paraId="3EB89105" w14:textId="77777777" w:rsidR="00FF5BE8" w:rsidRDefault="00FF5BE8" w:rsidP="00FF5BE8">
      <w:pPr>
        <w:spacing w:after="0" w:line="480" w:lineRule="auto"/>
        <w:jc w:val="both"/>
        <w:rPr>
          <w:rFonts w:ascii="Times New Roman" w:hAnsi="Times New Roman" w:cs="Times New Roman"/>
          <w:sz w:val="24"/>
          <w:szCs w:val="24"/>
        </w:rPr>
      </w:pPr>
    </w:p>
    <w:p w14:paraId="2CB52F7F" w14:textId="77777777" w:rsidR="00FF5BE8" w:rsidRDefault="00FF5BE8" w:rsidP="00FF5BE8">
      <w:pPr>
        <w:spacing w:after="0" w:line="480" w:lineRule="auto"/>
        <w:jc w:val="both"/>
        <w:rPr>
          <w:rFonts w:ascii="Times New Roman" w:hAnsi="Times New Roman" w:cs="Times New Roman"/>
          <w:sz w:val="24"/>
          <w:szCs w:val="24"/>
        </w:rPr>
      </w:pPr>
    </w:p>
    <w:p w14:paraId="103341D0" w14:textId="77777777" w:rsidR="00FF5BE8" w:rsidRDefault="00FF5BE8" w:rsidP="00FF5BE8">
      <w:pPr>
        <w:spacing w:after="0" w:line="480" w:lineRule="auto"/>
        <w:jc w:val="both"/>
        <w:rPr>
          <w:rFonts w:ascii="Times New Roman" w:hAnsi="Times New Roman" w:cs="Times New Roman"/>
          <w:sz w:val="24"/>
          <w:szCs w:val="24"/>
        </w:rPr>
      </w:pPr>
    </w:p>
    <w:p w14:paraId="018BF4E5" w14:textId="77777777" w:rsidR="00FF5BE8" w:rsidRPr="00FF5BE8" w:rsidRDefault="00FF5BE8" w:rsidP="00FF5BE8">
      <w:pPr>
        <w:spacing w:after="0" w:line="480" w:lineRule="auto"/>
        <w:jc w:val="both"/>
        <w:rPr>
          <w:rFonts w:ascii="Times New Roman" w:hAnsi="Times New Roman" w:cs="Times New Roman"/>
          <w:sz w:val="24"/>
          <w:szCs w:val="24"/>
        </w:rPr>
      </w:pPr>
    </w:p>
    <w:p w14:paraId="4699BD48" w14:textId="77777777" w:rsidR="007B02EB" w:rsidRDefault="008C09C9" w:rsidP="00482803">
      <w:pPr>
        <w:pStyle w:val="Heading2"/>
        <w:numPr>
          <w:ilvl w:val="0"/>
          <w:numId w:val="5"/>
        </w:numPr>
        <w:spacing w:before="0" w:after="0" w:line="480" w:lineRule="auto"/>
        <w:ind w:left="426" w:hanging="426"/>
      </w:pPr>
      <w:bookmarkStart w:id="39" w:name="_Toc195947376"/>
      <w:bookmarkStart w:id="40" w:name="_Toc216352386"/>
      <w:r>
        <w:lastRenderedPageBreak/>
        <w:t>Previous Research</w:t>
      </w:r>
      <w:bookmarkEnd w:id="39"/>
      <w:bookmarkEnd w:id="40"/>
    </w:p>
    <w:p w14:paraId="2D57F5BE" w14:textId="00967320" w:rsidR="00AF53B6" w:rsidRPr="0006634E" w:rsidRDefault="00FA700E" w:rsidP="00614DE0">
      <w:pPr>
        <w:pStyle w:val="NormalWeb"/>
        <w:widowControl w:val="0"/>
        <w:spacing w:before="0" w:beforeAutospacing="0" w:after="0" w:afterAutospacing="0" w:line="480" w:lineRule="auto"/>
        <w:ind w:left="142" w:firstLine="851"/>
        <w:jc w:val="both"/>
      </w:pPr>
      <w:r w:rsidRPr="00747402">
        <w:t>Some studies that have examined the relationship between digital</w:t>
      </w:r>
      <w:r w:rsidR="00F501D5" w:rsidRPr="00747402">
        <w:t xml:space="preserve"> tax</w:t>
      </w:r>
      <w:r w:rsidRPr="00747402">
        <w:t xml:space="preserve"> education</w:t>
      </w:r>
      <w:r w:rsidR="00E508B2">
        <w:t xml:space="preserve"> content</w:t>
      </w:r>
      <w:r w:rsidRPr="00747402">
        <w:t>, digital literacy, and digital tax services on tax awareness and compliance are as follows:</w:t>
      </w:r>
    </w:p>
    <w:p w14:paraId="2433C12C" w14:textId="6E69D6E0" w:rsidR="00482803" w:rsidRPr="00482803" w:rsidRDefault="00482803" w:rsidP="00614DE0">
      <w:pPr>
        <w:pStyle w:val="Caption"/>
        <w:ind w:firstLine="142"/>
      </w:pPr>
      <w:bookmarkStart w:id="41" w:name="_Toc216173035"/>
      <w:r w:rsidRPr="00482803">
        <w:rPr>
          <w:rFonts w:ascii="Times New Roman" w:hAnsi="Times New Roman" w:cs="Times New Roman"/>
          <w:b/>
          <w:bCs/>
          <w:i w:val="0"/>
          <w:iCs w:val="0"/>
          <w:color w:val="auto"/>
          <w:sz w:val="22"/>
          <w:szCs w:val="22"/>
        </w:rPr>
        <w:t xml:space="preserve">Table 2. </w:t>
      </w:r>
      <w:r w:rsidRPr="00482803">
        <w:rPr>
          <w:rFonts w:ascii="Times New Roman" w:hAnsi="Times New Roman" w:cs="Times New Roman"/>
          <w:b/>
          <w:bCs/>
          <w:i w:val="0"/>
          <w:iCs w:val="0"/>
          <w:color w:val="auto"/>
          <w:sz w:val="22"/>
          <w:szCs w:val="22"/>
        </w:rPr>
        <w:fldChar w:fldCharType="begin"/>
      </w:r>
      <w:r w:rsidRPr="00482803">
        <w:rPr>
          <w:rFonts w:ascii="Times New Roman" w:hAnsi="Times New Roman" w:cs="Times New Roman"/>
          <w:b/>
          <w:bCs/>
          <w:i w:val="0"/>
          <w:iCs w:val="0"/>
          <w:color w:val="auto"/>
          <w:sz w:val="22"/>
          <w:szCs w:val="22"/>
        </w:rPr>
        <w:instrText xml:space="preserve"> SEQ Table_2. \* ARABIC </w:instrText>
      </w:r>
      <w:r w:rsidRPr="00482803">
        <w:rPr>
          <w:rFonts w:ascii="Times New Roman" w:hAnsi="Times New Roman" w:cs="Times New Roman"/>
          <w:b/>
          <w:bCs/>
          <w:i w:val="0"/>
          <w:iCs w:val="0"/>
          <w:color w:val="auto"/>
          <w:sz w:val="22"/>
          <w:szCs w:val="22"/>
        </w:rPr>
        <w:fldChar w:fldCharType="separate"/>
      </w:r>
      <w:r w:rsidR="005A18E4">
        <w:rPr>
          <w:rFonts w:ascii="Times New Roman" w:hAnsi="Times New Roman" w:cs="Times New Roman"/>
          <w:b/>
          <w:bCs/>
          <w:i w:val="0"/>
          <w:iCs w:val="0"/>
          <w:noProof/>
          <w:color w:val="auto"/>
          <w:sz w:val="22"/>
          <w:szCs w:val="22"/>
        </w:rPr>
        <w:t>1</w:t>
      </w:r>
      <w:r w:rsidRPr="00482803">
        <w:rPr>
          <w:rFonts w:ascii="Times New Roman" w:hAnsi="Times New Roman" w:cs="Times New Roman"/>
          <w:b/>
          <w:bCs/>
          <w:i w:val="0"/>
          <w:iCs w:val="0"/>
          <w:color w:val="auto"/>
          <w:sz w:val="22"/>
          <w:szCs w:val="22"/>
        </w:rPr>
        <w:fldChar w:fldCharType="end"/>
      </w:r>
      <w:r>
        <w:rPr>
          <w:rFonts w:ascii="Times New Roman" w:hAnsi="Times New Roman" w:cs="Times New Roman"/>
          <w:b/>
          <w:bCs/>
          <w:i w:val="0"/>
          <w:iCs w:val="0"/>
          <w:color w:val="auto"/>
          <w:sz w:val="22"/>
          <w:szCs w:val="22"/>
        </w:rPr>
        <w:t xml:space="preserve"> </w:t>
      </w:r>
      <w:r w:rsidRPr="00482803">
        <w:rPr>
          <w:rFonts w:ascii="Times New Roman" w:hAnsi="Times New Roman" w:cs="Times New Roman"/>
          <w:b/>
          <w:bCs/>
          <w:i w:val="0"/>
          <w:iCs w:val="0"/>
          <w:color w:val="auto"/>
          <w:sz w:val="24"/>
          <w:szCs w:val="24"/>
        </w:rPr>
        <w:t>Previous Research</w:t>
      </w:r>
      <w:bookmarkEnd w:id="41"/>
    </w:p>
    <w:tbl>
      <w:tblPr>
        <w:tblStyle w:val="TableGrid"/>
        <w:tblW w:w="0" w:type="auto"/>
        <w:tblInd w:w="137" w:type="dxa"/>
        <w:tblLook w:val="04A0" w:firstRow="1" w:lastRow="0" w:firstColumn="1" w:lastColumn="0" w:noHBand="0" w:noVBand="1"/>
      </w:tblPr>
      <w:tblGrid>
        <w:gridCol w:w="1322"/>
        <w:gridCol w:w="1772"/>
        <w:gridCol w:w="1743"/>
        <w:gridCol w:w="1133"/>
        <w:gridCol w:w="1820"/>
      </w:tblGrid>
      <w:tr w:rsidR="00C32346" w14:paraId="3E1E299E" w14:textId="77777777" w:rsidTr="00614DE0">
        <w:trPr>
          <w:cantSplit/>
          <w:tblHeader/>
        </w:trPr>
        <w:tc>
          <w:tcPr>
            <w:tcW w:w="1224" w:type="dxa"/>
          </w:tcPr>
          <w:p w14:paraId="0588BC6E" w14:textId="10698326" w:rsidR="00E24FFB" w:rsidRPr="00E15759" w:rsidRDefault="008F0F50" w:rsidP="00482803">
            <w:pPr>
              <w:rPr>
                <w:rFonts w:ascii="Times New Roman" w:hAnsi="Times New Roman" w:cs="Times New Roman"/>
                <w:b/>
                <w:bCs/>
                <w:sz w:val="20"/>
                <w:szCs w:val="20"/>
              </w:rPr>
            </w:pPr>
            <w:r w:rsidRPr="00E15759">
              <w:rPr>
                <w:rFonts w:ascii="Times New Roman" w:hAnsi="Times New Roman" w:cs="Times New Roman"/>
                <w:b/>
                <w:bCs/>
                <w:sz w:val="20"/>
                <w:szCs w:val="20"/>
              </w:rPr>
              <w:t>Researcher Name and Year</w:t>
            </w:r>
          </w:p>
        </w:tc>
        <w:tc>
          <w:tcPr>
            <w:tcW w:w="0" w:type="auto"/>
          </w:tcPr>
          <w:p w14:paraId="69B18374" w14:textId="282B6495" w:rsidR="00E24FFB" w:rsidRPr="00E15759" w:rsidRDefault="00293901" w:rsidP="00482803">
            <w:pPr>
              <w:rPr>
                <w:rFonts w:ascii="Times New Roman" w:hAnsi="Times New Roman" w:cs="Times New Roman"/>
                <w:b/>
                <w:bCs/>
                <w:sz w:val="20"/>
                <w:szCs w:val="20"/>
              </w:rPr>
            </w:pPr>
            <w:r w:rsidRPr="00E15759">
              <w:rPr>
                <w:rFonts w:ascii="Times New Roman" w:hAnsi="Times New Roman" w:cs="Times New Roman"/>
                <w:b/>
                <w:bCs/>
                <w:sz w:val="20"/>
                <w:szCs w:val="20"/>
              </w:rPr>
              <w:t>Research Tit</w:t>
            </w:r>
            <w:r w:rsidR="00D53189">
              <w:rPr>
                <w:rFonts w:ascii="Times New Roman" w:hAnsi="Times New Roman" w:cs="Times New Roman"/>
                <w:b/>
                <w:bCs/>
                <w:sz w:val="20"/>
                <w:szCs w:val="20"/>
              </w:rPr>
              <w:t>le</w:t>
            </w:r>
          </w:p>
        </w:tc>
        <w:tc>
          <w:tcPr>
            <w:tcW w:w="0" w:type="auto"/>
          </w:tcPr>
          <w:p w14:paraId="5A0CDB85" w14:textId="7383DF50" w:rsidR="00E24FFB" w:rsidRPr="00E15759" w:rsidRDefault="00E677AD" w:rsidP="00482803">
            <w:pPr>
              <w:rPr>
                <w:rFonts w:ascii="Times New Roman" w:hAnsi="Times New Roman" w:cs="Times New Roman"/>
                <w:b/>
                <w:bCs/>
                <w:sz w:val="20"/>
                <w:szCs w:val="20"/>
              </w:rPr>
            </w:pPr>
            <w:r w:rsidRPr="00E15759">
              <w:rPr>
                <w:rFonts w:ascii="Times New Roman" w:hAnsi="Times New Roman" w:cs="Times New Roman"/>
                <w:b/>
                <w:bCs/>
                <w:sz w:val="20"/>
                <w:szCs w:val="20"/>
              </w:rPr>
              <w:t>Research Variables</w:t>
            </w:r>
          </w:p>
        </w:tc>
        <w:tc>
          <w:tcPr>
            <w:tcW w:w="0" w:type="auto"/>
          </w:tcPr>
          <w:p w14:paraId="3A4E6A1D" w14:textId="239C9296" w:rsidR="00E24FFB" w:rsidRPr="00E15759" w:rsidRDefault="00E677AD" w:rsidP="00482803">
            <w:pPr>
              <w:rPr>
                <w:rFonts w:ascii="Times New Roman" w:hAnsi="Times New Roman" w:cs="Times New Roman"/>
                <w:b/>
                <w:bCs/>
                <w:sz w:val="20"/>
                <w:szCs w:val="20"/>
              </w:rPr>
            </w:pPr>
            <w:r w:rsidRPr="00E15759">
              <w:rPr>
                <w:rFonts w:ascii="Times New Roman" w:hAnsi="Times New Roman" w:cs="Times New Roman"/>
                <w:b/>
                <w:bCs/>
                <w:sz w:val="20"/>
                <w:szCs w:val="20"/>
              </w:rPr>
              <w:t>Analysis Tools</w:t>
            </w:r>
          </w:p>
        </w:tc>
        <w:tc>
          <w:tcPr>
            <w:tcW w:w="0" w:type="auto"/>
          </w:tcPr>
          <w:p w14:paraId="6D49AA7B" w14:textId="0FFAC810" w:rsidR="00E24FFB" w:rsidRPr="00E15759" w:rsidRDefault="00E677AD" w:rsidP="00482803">
            <w:pPr>
              <w:rPr>
                <w:rFonts w:ascii="Times New Roman" w:hAnsi="Times New Roman" w:cs="Times New Roman"/>
                <w:b/>
                <w:bCs/>
                <w:sz w:val="20"/>
                <w:szCs w:val="20"/>
              </w:rPr>
            </w:pPr>
            <w:r w:rsidRPr="00E15759">
              <w:rPr>
                <w:rFonts w:ascii="Times New Roman" w:hAnsi="Times New Roman" w:cs="Times New Roman"/>
                <w:b/>
                <w:bCs/>
                <w:sz w:val="20"/>
                <w:szCs w:val="20"/>
              </w:rPr>
              <w:t>Research Results</w:t>
            </w:r>
          </w:p>
        </w:tc>
      </w:tr>
      <w:tr w:rsidR="00C32346" w14:paraId="7C5CF53E" w14:textId="77777777" w:rsidTr="00614DE0">
        <w:trPr>
          <w:cantSplit/>
        </w:trPr>
        <w:tc>
          <w:tcPr>
            <w:tcW w:w="1224" w:type="dxa"/>
          </w:tcPr>
          <w:p w14:paraId="080B2458" w14:textId="7E533BFB" w:rsidR="006D2EDA" w:rsidRPr="009C5B5F" w:rsidRDefault="00F46C0D" w:rsidP="00482803">
            <w:pPr>
              <w:rPr>
                <w:rFonts w:ascii="Times New Roman" w:hAnsi="Times New Roman" w:cs="Times New Roman"/>
                <w:sz w:val="20"/>
                <w:szCs w:val="20"/>
              </w:rPr>
            </w:pPr>
            <w:proofErr w:type="spellStart"/>
            <w:r w:rsidRPr="009C5B5F">
              <w:rPr>
                <w:rFonts w:ascii="Times New Roman" w:hAnsi="Times New Roman" w:cs="Times New Roman"/>
                <w:sz w:val="20"/>
                <w:szCs w:val="20"/>
              </w:rPr>
              <w:t>Solichah</w:t>
            </w:r>
            <w:proofErr w:type="spellEnd"/>
            <w:r w:rsidRPr="009C5B5F">
              <w:rPr>
                <w:rFonts w:ascii="Times New Roman" w:hAnsi="Times New Roman" w:cs="Times New Roman"/>
                <w:sz w:val="20"/>
                <w:szCs w:val="20"/>
              </w:rPr>
              <w:t xml:space="preserve">, </w:t>
            </w:r>
            <w:proofErr w:type="spellStart"/>
            <w:r w:rsidRPr="009C5B5F">
              <w:rPr>
                <w:rFonts w:ascii="Times New Roman" w:hAnsi="Times New Roman" w:cs="Times New Roman"/>
                <w:sz w:val="20"/>
                <w:szCs w:val="20"/>
              </w:rPr>
              <w:t>Isnalita</w:t>
            </w:r>
            <w:proofErr w:type="spellEnd"/>
            <w:r w:rsidRPr="009C5B5F">
              <w:rPr>
                <w:rFonts w:ascii="Times New Roman" w:hAnsi="Times New Roman" w:cs="Times New Roman"/>
                <w:sz w:val="20"/>
                <w:szCs w:val="20"/>
              </w:rPr>
              <w:t xml:space="preserve">, </w:t>
            </w:r>
            <w:proofErr w:type="spellStart"/>
            <w:r w:rsidRPr="009C5B5F">
              <w:rPr>
                <w:rFonts w:ascii="Times New Roman" w:hAnsi="Times New Roman" w:cs="Times New Roman"/>
                <w:sz w:val="20"/>
                <w:szCs w:val="20"/>
              </w:rPr>
              <w:t>Soewarno</w:t>
            </w:r>
            <w:proofErr w:type="spellEnd"/>
          </w:p>
          <w:p w14:paraId="262F72D5" w14:textId="51C3C623" w:rsidR="00F46C0D" w:rsidRPr="009C5B5F" w:rsidRDefault="00F46C0D" w:rsidP="00482803">
            <w:pPr>
              <w:rPr>
                <w:rFonts w:ascii="Times New Roman" w:hAnsi="Times New Roman" w:cs="Times New Roman"/>
                <w:sz w:val="20"/>
                <w:szCs w:val="20"/>
              </w:rPr>
            </w:pPr>
            <w:r w:rsidRPr="009C5B5F">
              <w:rPr>
                <w:rFonts w:ascii="Times New Roman" w:hAnsi="Times New Roman" w:cs="Times New Roman"/>
                <w:sz w:val="20"/>
                <w:szCs w:val="20"/>
              </w:rPr>
              <w:t>2020</w:t>
            </w:r>
          </w:p>
        </w:tc>
        <w:tc>
          <w:tcPr>
            <w:tcW w:w="0" w:type="auto"/>
          </w:tcPr>
          <w:p w14:paraId="03130784" w14:textId="264A13FB" w:rsidR="00B0087A" w:rsidRPr="00B0087A" w:rsidRDefault="00482803" w:rsidP="00482803">
            <w:pPr>
              <w:rPr>
                <w:rFonts w:ascii="Times New Roman" w:hAnsi="Times New Roman" w:cs="Times New Roman"/>
                <w:sz w:val="20"/>
                <w:szCs w:val="20"/>
              </w:rPr>
            </w:pPr>
            <w:r w:rsidRPr="00B0087A">
              <w:rPr>
                <w:rFonts w:ascii="Times New Roman" w:hAnsi="Times New Roman" w:cs="Times New Roman"/>
                <w:sz w:val="20"/>
                <w:szCs w:val="20"/>
              </w:rPr>
              <w:t>The Effect Of E-Filling Implementation, Level Of</w:t>
            </w:r>
          </w:p>
          <w:p w14:paraId="0C13F99F" w14:textId="61D35C2F" w:rsidR="00B0087A" w:rsidRPr="00B0087A" w:rsidRDefault="00482803" w:rsidP="00482803">
            <w:pPr>
              <w:rPr>
                <w:rFonts w:ascii="Times New Roman" w:hAnsi="Times New Roman" w:cs="Times New Roman"/>
                <w:sz w:val="20"/>
                <w:szCs w:val="20"/>
              </w:rPr>
            </w:pPr>
            <w:r w:rsidRPr="00B0087A">
              <w:rPr>
                <w:rFonts w:ascii="Times New Roman" w:hAnsi="Times New Roman" w:cs="Times New Roman"/>
                <w:sz w:val="20"/>
                <w:szCs w:val="20"/>
              </w:rPr>
              <w:t>Tax Understanding, And Tax Penalties On The Formal Compliance Of Individual Taxpayers</w:t>
            </w:r>
          </w:p>
          <w:p w14:paraId="05552675" w14:textId="3429556A" w:rsidR="00E24FFB" w:rsidRPr="00E15759" w:rsidRDefault="00E24FFB" w:rsidP="00482803">
            <w:pPr>
              <w:rPr>
                <w:rFonts w:ascii="Times New Roman" w:hAnsi="Times New Roman" w:cs="Times New Roman"/>
                <w:sz w:val="20"/>
                <w:szCs w:val="20"/>
              </w:rPr>
            </w:pPr>
          </w:p>
        </w:tc>
        <w:tc>
          <w:tcPr>
            <w:tcW w:w="0" w:type="auto"/>
          </w:tcPr>
          <w:p w14:paraId="66D8FFDE" w14:textId="77777777" w:rsidR="00E24FFB" w:rsidRPr="00E15759" w:rsidRDefault="00B83211" w:rsidP="00482803">
            <w:pPr>
              <w:rPr>
                <w:rFonts w:ascii="Times New Roman" w:hAnsi="Times New Roman" w:cs="Times New Roman"/>
                <w:sz w:val="20"/>
                <w:szCs w:val="20"/>
              </w:rPr>
            </w:pPr>
            <w:r w:rsidRPr="00E15759">
              <w:rPr>
                <w:rFonts w:ascii="Times New Roman" w:hAnsi="Times New Roman" w:cs="Times New Roman"/>
                <w:sz w:val="20"/>
                <w:szCs w:val="20"/>
              </w:rPr>
              <w:t>Depe</w:t>
            </w:r>
            <w:r w:rsidR="000772F0" w:rsidRPr="00E15759">
              <w:rPr>
                <w:rFonts w:ascii="Times New Roman" w:hAnsi="Times New Roman" w:cs="Times New Roman"/>
                <w:sz w:val="20"/>
                <w:szCs w:val="20"/>
              </w:rPr>
              <w:t xml:space="preserve">ndent Variable: </w:t>
            </w:r>
            <w:r w:rsidR="00F9666A" w:rsidRPr="00E15759">
              <w:rPr>
                <w:rFonts w:ascii="Times New Roman" w:hAnsi="Times New Roman" w:cs="Times New Roman"/>
                <w:sz w:val="20"/>
                <w:szCs w:val="20"/>
              </w:rPr>
              <w:t>Taxpayer Compliance</w:t>
            </w:r>
          </w:p>
          <w:p w14:paraId="2EB0F826" w14:textId="52F87A9F" w:rsidR="000354E4" w:rsidRPr="00B0087A" w:rsidRDefault="006A644A" w:rsidP="00482803">
            <w:pPr>
              <w:rPr>
                <w:rFonts w:ascii="Times New Roman" w:hAnsi="Times New Roman" w:cs="Times New Roman"/>
                <w:sz w:val="20"/>
                <w:szCs w:val="20"/>
              </w:rPr>
            </w:pPr>
            <w:r w:rsidRPr="00E15759">
              <w:rPr>
                <w:rFonts w:ascii="Times New Roman" w:hAnsi="Times New Roman" w:cs="Times New Roman"/>
                <w:sz w:val="20"/>
                <w:szCs w:val="20"/>
              </w:rPr>
              <w:t xml:space="preserve">Independent Variables: </w:t>
            </w:r>
            <w:r w:rsidR="00B0087A">
              <w:rPr>
                <w:rFonts w:ascii="Times New Roman" w:hAnsi="Times New Roman" w:cs="Times New Roman"/>
                <w:sz w:val="20"/>
                <w:szCs w:val="20"/>
              </w:rPr>
              <w:t>E-Filling Implementation, Level of Tax Understanding, Tax Penalties</w:t>
            </w:r>
          </w:p>
        </w:tc>
        <w:tc>
          <w:tcPr>
            <w:tcW w:w="0" w:type="auto"/>
          </w:tcPr>
          <w:p w14:paraId="562C92A2" w14:textId="2928956E" w:rsidR="00E24FFB" w:rsidRPr="00E15759" w:rsidRDefault="00783591" w:rsidP="00482803">
            <w:pPr>
              <w:rPr>
                <w:rFonts w:ascii="Times New Roman" w:hAnsi="Times New Roman" w:cs="Times New Roman"/>
                <w:sz w:val="20"/>
                <w:szCs w:val="20"/>
              </w:rPr>
            </w:pPr>
            <w:r w:rsidRPr="00E15759">
              <w:rPr>
                <w:rFonts w:ascii="Times New Roman" w:hAnsi="Times New Roman" w:cs="Times New Roman"/>
                <w:sz w:val="20"/>
                <w:szCs w:val="20"/>
              </w:rPr>
              <w:t>Multiple Linear Regression</w:t>
            </w:r>
          </w:p>
        </w:tc>
        <w:tc>
          <w:tcPr>
            <w:tcW w:w="0" w:type="auto"/>
          </w:tcPr>
          <w:p w14:paraId="2893FE86" w14:textId="77777777" w:rsidR="00DD4BA6" w:rsidRDefault="00B0087A" w:rsidP="00482803">
            <w:pPr>
              <w:rPr>
                <w:rFonts w:ascii="Times New Roman" w:hAnsi="Times New Roman" w:cs="Times New Roman"/>
                <w:sz w:val="20"/>
                <w:szCs w:val="20"/>
              </w:rPr>
            </w:pPr>
            <w:r>
              <w:rPr>
                <w:rFonts w:ascii="Times New Roman" w:hAnsi="Times New Roman" w:cs="Times New Roman"/>
                <w:sz w:val="20"/>
                <w:szCs w:val="20"/>
              </w:rPr>
              <w:t>E-Filing Implementation</w:t>
            </w:r>
            <w:r w:rsidR="00C1299F" w:rsidRPr="00E15759">
              <w:rPr>
                <w:rFonts w:ascii="Times New Roman" w:hAnsi="Times New Roman" w:cs="Times New Roman"/>
                <w:sz w:val="20"/>
                <w:szCs w:val="20"/>
              </w:rPr>
              <w:t xml:space="preserve"> has a positive and significant effect on Taxpayer Compliance</w:t>
            </w:r>
            <w:r w:rsidR="005508AF">
              <w:rPr>
                <w:rFonts w:ascii="Times New Roman" w:hAnsi="Times New Roman" w:cs="Times New Roman"/>
                <w:sz w:val="20"/>
                <w:szCs w:val="20"/>
              </w:rPr>
              <w:t xml:space="preserve">. </w:t>
            </w:r>
          </w:p>
          <w:p w14:paraId="79744BE0" w14:textId="77777777" w:rsidR="00DD4BA6" w:rsidRDefault="00B0087A" w:rsidP="00482803">
            <w:pPr>
              <w:rPr>
                <w:rFonts w:ascii="Times New Roman" w:hAnsi="Times New Roman" w:cs="Times New Roman"/>
                <w:sz w:val="20"/>
                <w:szCs w:val="20"/>
              </w:rPr>
            </w:pPr>
            <w:r>
              <w:rPr>
                <w:rFonts w:ascii="Times New Roman" w:hAnsi="Times New Roman" w:cs="Times New Roman"/>
                <w:sz w:val="20"/>
                <w:szCs w:val="20"/>
              </w:rPr>
              <w:t xml:space="preserve">Tax Understanding </w:t>
            </w:r>
            <w:r w:rsidRPr="00E15759">
              <w:rPr>
                <w:rFonts w:ascii="Times New Roman" w:hAnsi="Times New Roman" w:cs="Times New Roman"/>
                <w:sz w:val="20"/>
                <w:szCs w:val="20"/>
              </w:rPr>
              <w:t>has a positive and significant effect on Taxpayer Compliance</w:t>
            </w:r>
            <w:r w:rsidR="005508AF">
              <w:rPr>
                <w:rFonts w:ascii="Times New Roman" w:hAnsi="Times New Roman" w:cs="Times New Roman"/>
                <w:sz w:val="20"/>
                <w:szCs w:val="20"/>
              </w:rPr>
              <w:t xml:space="preserve">. </w:t>
            </w:r>
          </w:p>
          <w:p w14:paraId="07023FF9" w14:textId="251F08DE" w:rsidR="00C41F66" w:rsidRPr="00E15759" w:rsidRDefault="00B0087A" w:rsidP="00482803">
            <w:pPr>
              <w:rPr>
                <w:rFonts w:ascii="Times New Roman" w:hAnsi="Times New Roman" w:cs="Times New Roman"/>
                <w:sz w:val="20"/>
                <w:szCs w:val="20"/>
              </w:rPr>
            </w:pPr>
            <w:r>
              <w:rPr>
                <w:rFonts w:ascii="Times New Roman" w:hAnsi="Times New Roman" w:cs="Times New Roman"/>
                <w:sz w:val="20"/>
                <w:szCs w:val="20"/>
              </w:rPr>
              <w:t xml:space="preserve">Tax Penalties </w:t>
            </w:r>
            <w:r w:rsidR="005508AF">
              <w:rPr>
                <w:rFonts w:ascii="Times New Roman" w:hAnsi="Times New Roman" w:cs="Times New Roman"/>
                <w:sz w:val="20"/>
                <w:szCs w:val="20"/>
              </w:rPr>
              <w:t>have</w:t>
            </w:r>
            <w:r w:rsidRPr="00E15759">
              <w:rPr>
                <w:rFonts w:ascii="Times New Roman" w:hAnsi="Times New Roman" w:cs="Times New Roman"/>
                <w:sz w:val="20"/>
                <w:szCs w:val="20"/>
              </w:rPr>
              <w:t xml:space="preserve"> a positive and significant effect on Taxpayer Compliance</w:t>
            </w:r>
          </w:p>
        </w:tc>
      </w:tr>
      <w:tr w:rsidR="00C32346" w14:paraId="15CEFA75" w14:textId="77777777" w:rsidTr="00614DE0">
        <w:trPr>
          <w:cantSplit/>
        </w:trPr>
        <w:tc>
          <w:tcPr>
            <w:tcW w:w="1224" w:type="dxa"/>
          </w:tcPr>
          <w:p w14:paraId="608E3430" w14:textId="025F0272" w:rsidR="005508AF" w:rsidRDefault="005508AF" w:rsidP="00482803">
            <w:pPr>
              <w:rPr>
                <w:rFonts w:ascii="Times New Roman" w:hAnsi="Times New Roman" w:cs="Times New Roman"/>
                <w:sz w:val="20"/>
                <w:szCs w:val="20"/>
              </w:rPr>
            </w:pPr>
            <w:proofErr w:type="spellStart"/>
            <w:r>
              <w:rPr>
                <w:rFonts w:ascii="Times New Roman" w:hAnsi="Times New Roman" w:cs="Times New Roman"/>
                <w:sz w:val="20"/>
                <w:szCs w:val="20"/>
              </w:rPr>
              <w:t>Rianty</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Syahputera</w:t>
            </w:r>
            <w:proofErr w:type="spellEnd"/>
          </w:p>
          <w:p w14:paraId="1F7D3C5D" w14:textId="1C8A5100" w:rsidR="005508AF" w:rsidRPr="00E15759" w:rsidRDefault="005508AF" w:rsidP="00482803">
            <w:pPr>
              <w:rPr>
                <w:rFonts w:ascii="Times New Roman" w:hAnsi="Times New Roman" w:cs="Times New Roman"/>
                <w:sz w:val="20"/>
                <w:szCs w:val="20"/>
              </w:rPr>
            </w:pPr>
            <w:r>
              <w:rPr>
                <w:rFonts w:ascii="Times New Roman" w:hAnsi="Times New Roman" w:cs="Times New Roman"/>
                <w:sz w:val="20"/>
                <w:szCs w:val="20"/>
              </w:rPr>
              <w:t>2020</w:t>
            </w:r>
          </w:p>
          <w:p w14:paraId="153937CC" w14:textId="590BB2B7" w:rsidR="00E24FFB" w:rsidRPr="00E15759" w:rsidRDefault="00E24FFB" w:rsidP="00482803">
            <w:pPr>
              <w:rPr>
                <w:rFonts w:ascii="Times New Roman" w:hAnsi="Times New Roman" w:cs="Times New Roman"/>
                <w:sz w:val="20"/>
                <w:szCs w:val="20"/>
              </w:rPr>
            </w:pPr>
          </w:p>
        </w:tc>
        <w:tc>
          <w:tcPr>
            <w:tcW w:w="0" w:type="auto"/>
          </w:tcPr>
          <w:p w14:paraId="10F462A9" w14:textId="7DD90D1F" w:rsidR="005508AF" w:rsidRPr="005508AF" w:rsidRDefault="005508AF" w:rsidP="00482803">
            <w:pPr>
              <w:rPr>
                <w:rFonts w:ascii="Times New Roman" w:hAnsi="Times New Roman" w:cs="Times New Roman"/>
                <w:sz w:val="20"/>
                <w:szCs w:val="20"/>
              </w:rPr>
            </w:pPr>
            <w:r w:rsidRPr="005508AF">
              <w:rPr>
                <w:rFonts w:ascii="Times New Roman" w:hAnsi="Times New Roman" w:cs="Times New Roman"/>
                <w:sz w:val="20"/>
                <w:szCs w:val="20"/>
              </w:rPr>
              <w:t>The Influence of Taxpayer Awareness, Quality of Tax Services, and Tax Penalties on Taxpayer Reporting</w:t>
            </w:r>
            <w:r>
              <w:rPr>
                <w:rFonts w:ascii="Times New Roman" w:hAnsi="Times New Roman" w:cs="Times New Roman"/>
                <w:sz w:val="20"/>
                <w:szCs w:val="20"/>
              </w:rPr>
              <w:t xml:space="preserve"> </w:t>
            </w:r>
            <w:r w:rsidRPr="005508AF">
              <w:rPr>
                <w:rFonts w:ascii="Times New Roman" w:hAnsi="Times New Roman" w:cs="Times New Roman"/>
                <w:sz w:val="20"/>
                <w:szCs w:val="20"/>
              </w:rPr>
              <w:t>Compliance</w:t>
            </w:r>
          </w:p>
          <w:p w14:paraId="0A79B123" w14:textId="50F7FC42" w:rsidR="005508AF" w:rsidRPr="005508AF" w:rsidRDefault="005508AF" w:rsidP="00482803">
            <w:pPr>
              <w:rPr>
                <w:rFonts w:ascii="Times New Roman" w:hAnsi="Times New Roman" w:cs="Times New Roman"/>
                <w:sz w:val="20"/>
                <w:szCs w:val="20"/>
              </w:rPr>
            </w:pPr>
          </w:p>
          <w:p w14:paraId="4F1E52B8" w14:textId="685636C6" w:rsidR="00E24FFB" w:rsidRPr="00E15759" w:rsidRDefault="00E24FFB" w:rsidP="00482803">
            <w:pPr>
              <w:rPr>
                <w:rFonts w:ascii="Times New Roman" w:hAnsi="Times New Roman" w:cs="Times New Roman"/>
                <w:sz w:val="20"/>
                <w:szCs w:val="20"/>
              </w:rPr>
            </w:pPr>
          </w:p>
        </w:tc>
        <w:tc>
          <w:tcPr>
            <w:tcW w:w="0" w:type="auto"/>
          </w:tcPr>
          <w:p w14:paraId="7D2CFC2E" w14:textId="3867022B" w:rsidR="00E24FFB" w:rsidRPr="00E15759" w:rsidRDefault="00482FF4" w:rsidP="00482803">
            <w:pPr>
              <w:rPr>
                <w:rFonts w:ascii="Times New Roman" w:hAnsi="Times New Roman" w:cs="Times New Roman"/>
                <w:sz w:val="20"/>
                <w:szCs w:val="20"/>
              </w:rPr>
            </w:pPr>
            <w:r w:rsidRPr="00E15759">
              <w:rPr>
                <w:rFonts w:ascii="Times New Roman" w:hAnsi="Times New Roman" w:cs="Times New Roman"/>
                <w:sz w:val="20"/>
                <w:szCs w:val="20"/>
              </w:rPr>
              <w:t xml:space="preserve">Dependent Variable: Taxpayer </w:t>
            </w:r>
            <w:r w:rsidR="005508AF">
              <w:rPr>
                <w:rFonts w:ascii="Times New Roman" w:hAnsi="Times New Roman" w:cs="Times New Roman"/>
                <w:sz w:val="20"/>
                <w:szCs w:val="20"/>
              </w:rPr>
              <w:t xml:space="preserve">Reporting </w:t>
            </w:r>
            <w:r w:rsidRPr="00E15759">
              <w:rPr>
                <w:rFonts w:ascii="Times New Roman" w:hAnsi="Times New Roman" w:cs="Times New Roman"/>
                <w:sz w:val="20"/>
                <w:szCs w:val="20"/>
              </w:rPr>
              <w:t>Compliance</w:t>
            </w:r>
          </w:p>
          <w:p w14:paraId="59582CDE" w14:textId="7FE9A303" w:rsidR="00D762B5" w:rsidRPr="00E15759" w:rsidRDefault="00D762B5" w:rsidP="00482803">
            <w:pPr>
              <w:rPr>
                <w:rFonts w:ascii="Times New Roman" w:hAnsi="Times New Roman" w:cs="Times New Roman"/>
                <w:sz w:val="20"/>
                <w:szCs w:val="20"/>
              </w:rPr>
            </w:pPr>
            <w:r w:rsidRPr="00E15759">
              <w:rPr>
                <w:rFonts w:ascii="Times New Roman" w:hAnsi="Times New Roman" w:cs="Times New Roman"/>
                <w:sz w:val="20"/>
                <w:szCs w:val="20"/>
              </w:rPr>
              <w:t xml:space="preserve">Independent Variables: Tax </w:t>
            </w:r>
            <w:r w:rsidR="005508AF">
              <w:rPr>
                <w:rFonts w:ascii="Times New Roman" w:hAnsi="Times New Roman" w:cs="Times New Roman"/>
                <w:sz w:val="20"/>
                <w:szCs w:val="20"/>
              </w:rPr>
              <w:t>Awareness, Quality of Tax Services, Tax Penalties</w:t>
            </w:r>
          </w:p>
        </w:tc>
        <w:tc>
          <w:tcPr>
            <w:tcW w:w="0" w:type="auto"/>
          </w:tcPr>
          <w:p w14:paraId="26BE1A31" w14:textId="031963E5" w:rsidR="00E24FFB" w:rsidRPr="00E15759" w:rsidRDefault="00440C48" w:rsidP="00482803">
            <w:pPr>
              <w:rPr>
                <w:rFonts w:ascii="Times New Roman" w:hAnsi="Times New Roman" w:cs="Times New Roman"/>
                <w:b/>
                <w:bCs/>
                <w:sz w:val="20"/>
                <w:szCs w:val="20"/>
              </w:rPr>
            </w:pPr>
            <w:r w:rsidRPr="00E15759">
              <w:rPr>
                <w:rFonts w:ascii="Times New Roman" w:hAnsi="Times New Roman" w:cs="Times New Roman"/>
                <w:sz w:val="20"/>
                <w:szCs w:val="20"/>
              </w:rPr>
              <w:t>Multiple Linear Regression</w:t>
            </w:r>
          </w:p>
        </w:tc>
        <w:tc>
          <w:tcPr>
            <w:tcW w:w="0" w:type="auto"/>
          </w:tcPr>
          <w:p w14:paraId="7F81BFF0" w14:textId="77777777" w:rsidR="00DD4BA6" w:rsidRDefault="008413F6" w:rsidP="00482803">
            <w:pPr>
              <w:rPr>
                <w:rFonts w:ascii="Times New Roman" w:hAnsi="Times New Roman" w:cs="Times New Roman"/>
                <w:sz w:val="20"/>
                <w:szCs w:val="20"/>
              </w:rPr>
            </w:pPr>
            <w:r w:rsidRPr="00E15759">
              <w:rPr>
                <w:rFonts w:ascii="Times New Roman" w:hAnsi="Times New Roman" w:cs="Times New Roman"/>
                <w:sz w:val="20"/>
                <w:szCs w:val="20"/>
              </w:rPr>
              <w:t xml:space="preserve">Tax </w:t>
            </w:r>
            <w:r w:rsidR="005508AF">
              <w:rPr>
                <w:rFonts w:ascii="Times New Roman" w:hAnsi="Times New Roman" w:cs="Times New Roman"/>
                <w:sz w:val="20"/>
                <w:szCs w:val="20"/>
              </w:rPr>
              <w:t>Awareness</w:t>
            </w:r>
            <w:r w:rsidRPr="00E15759">
              <w:rPr>
                <w:rFonts w:ascii="Times New Roman" w:hAnsi="Times New Roman" w:cs="Times New Roman"/>
                <w:sz w:val="20"/>
                <w:szCs w:val="20"/>
              </w:rPr>
              <w:t xml:space="preserve"> has a positive and significant effect on Taxpayer Compliance. </w:t>
            </w:r>
            <w:r w:rsidR="005508AF">
              <w:rPr>
                <w:rFonts w:ascii="Times New Roman" w:hAnsi="Times New Roman" w:cs="Times New Roman"/>
                <w:sz w:val="20"/>
                <w:szCs w:val="20"/>
              </w:rPr>
              <w:t>Quality of Tas Services</w:t>
            </w:r>
            <w:r w:rsidRPr="00E15759">
              <w:rPr>
                <w:rFonts w:ascii="Times New Roman" w:hAnsi="Times New Roman" w:cs="Times New Roman"/>
                <w:sz w:val="20"/>
                <w:szCs w:val="20"/>
              </w:rPr>
              <w:t xml:space="preserve"> has </w:t>
            </w:r>
            <w:r w:rsidR="00AE3120">
              <w:rPr>
                <w:rFonts w:ascii="Times New Roman" w:hAnsi="Times New Roman" w:cs="Times New Roman"/>
                <w:sz w:val="20"/>
                <w:szCs w:val="20"/>
              </w:rPr>
              <w:t xml:space="preserve">no </w:t>
            </w:r>
            <w:r w:rsidRPr="00E15759">
              <w:rPr>
                <w:rFonts w:ascii="Times New Roman" w:hAnsi="Times New Roman" w:cs="Times New Roman"/>
                <w:sz w:val="20"/>
                <w:szCs w:val="20"/>
              </w:rPr>
              <w:t xml:space="preserve">effect on Taxpayer Compliance. </w:t>
            </w:r>
          </w:p>
          <w:p w14:paraId="65FF7F99" w14:textId="583189D6" w:rsidR="00E24FFB" w:rsidRPr="00E15759" w:rsidRDefault="008413F6" w:rsidP="00482803">
            <w:pPr>
              <w:rPr>
                <w:rFonts w:ascii="Times New Roman" w:hAnsi="Times New Roman" w:cs="Times New Roman"/>
                <w:sz w:val="20"/>
                <w:szCs w:val="20"/>
              </w:rPr>
            </w:pPr>
            <w:r w:rsidRPr="00E15759">
              <w:rPr>
                <w:rFonts w:ascii="Times New Roman" w:hAnsi="Times New Roman" w:cs="Times New Roman"/>
                <w:sz w:val="20"/>
                <w:szCs w:val="20"/>
              </w:rPr>
              <w:t>T</w:t>
            </w:r>
            <w:r w:rsidR="00AE3120">
              <w:rPr>
                <w:rFonts w:ascii="Times New Roman" w:hAnsi="Times New Roman" w:cs="Times New Roman"/>
                <w:sz w:val="20"/>
                <w:szCs w:val="20"/>
              </w:rPr>
              <w:t>ax Penalties</w:t>
            </w:r>
            <w:r w:rsidRPr="00E15759">
              <w:rPr>
                <w:rFonts w:ascii="Times New Roman" w:hAnsi="Times New Roman" w:cs="Times New Roman"/>
                <w:sz w:val="20"/>
                <w:szCs w:val="20"/>
              </w:rPr>
              <w:t xml:space="preserve"> </w:t>
            </w:r>
            <w:r w:rsidR="00AE3120">
              <w:rPr>
                <w:rFonts w:ascii="Times New Roman" w:hAnsi="Times New Roman" w:cs="Times New Roman"/>
                <w:sz w:val="20"/>
                <w:szCs w:val="20"/>
              </w:rPr>
              <w:t>have</w:t>
            </w:r>
            <w:r w:rsidRPr="00E15759">
              <w:rPr>
                <w:rFonts w:ascii="Times New Roman" w:hAnsi="Times New Roman" w:cs="Times New Roman"/>
                <w:sz w:val="20"/>
                <w:szCs w:val="20"/>
              </w:rPr>
              <w:t xml:space="preserve"> a positive and significant effect on taxpayer compliance.</w:t>
            </w:r>
          </w:p>
        </w:tc>
      </w:tr>
      <w:tr w:rsidR="00C32346" w14:paraId="28F72DB8" w14:textId="77777777" w:rsidTr="00614DE0">
        <w:trPr>
          <w:cantSplit/>
        </w:trPr>
        <w:tc>
          <w:tcPr>
            <w:tcW w:w="1224" w:type="dxa"/>
          </w:tcPr>
          <w:p w14:paraId="5BB49155" w14:textId="41398900" w:rsidR="00CF6EBA" w:rsidRDefault="00DD4BA6" w:rsidP="00482803">
            <w:pPr>
              <w:rPr>
                <w:rFonts w:ascii="Times New Roman" w:hAnsi="Times New Roman" w:cs="Times New Roman"/>
                <w:sz w:val="20"/>
                <w:szCs w:val="20"/>
                <w:lang w:val="sv-SE"/>
              </w:rPr>
            </w:pPr>
            <w:r>
              <w:rPr>
                <w:rFonts w:ascii="Times New Roman" w:hAnsi="Times New Roman" w:cs="Times New Roman"/>
                <w:sz w:val="20"/>
                <w:szCs w:val="20"/>
                <w:lang w:val="sv-SE"/>
              </w:rPr>
              <w:t>Wulandari</w:t>
            </w:r>
          </w:p>
          <w:p w14:paraId="406B273B" w14:textId="5C22E06C" w:rsidR="00DD4BA6" w:rsidRPr="00E15759" w:rsidRDefault="00DD4BA6" w:rsidP="00482803">
            <w:pPr>
              <w:rPr>
                <w:rFonts w:ascii="Times New Roman" w:hAnsi="Times New Roman" w:cs="Times New Roman"/>
                <w:sz w:val="20"/>
                <w:szCs w:val="20"/>
                <w:lang w:val="sv-SE"/>
              </w:rPr>
            </w:pPr>
            <w:r>
              <w:rPr>
                <w:rFonts w:ascii="Times New Roman" w:hAnsi="Times New Roman" w:cs="Times New Roman"/>
                <w:sz w:val="20"/>
                <w:szCs w:val="20"/>
                <w:lang w:val="sv-SE"/>
              </w:rPr>
              <w:t>2021</w:t>
            </w:r>
          </w:p>
        </w:tc>
        <w:tc>
          <w:tcPr>
            <w:tcW w:w="0" w:type="auto"/>
          </w:tcPr>
          <w:p w14:paraId="69CCDC45" w14:textId="2B9778E4" w:rsidR="00E24FFB" w:rsidRPr="00E15759" w:rsidRDefault="00DD4BA6" w:rsidP="00482803">
            <w:pPr>
              <w:rPr>
                <w:rFonts w:ascii="Times New Roman" w:hAnsi="Times New Roman" w:cs="Times New Roman"/>
                <w:sz w:val="20"/>
                <w:szCs w:val="20"/>
              </w:rPr>
            </w:pPr>
            <w:r>
              <w:rPr>
                <w:rFonts w:ascii="Times New Roman" w:hAnsi="Times New Roman" w:cs="Times New Roman"/>
                <w:sz w:val="20"/>
                <w:szCs w:val="20"/>
              </w:rPr>
              <w:t>Digitalization of Tax Administration Systems and Tax Compliance Costs On Taxpayer Compliance of Individual Taxpayers</w:t>
            </w:r>
          </w:p>
        </w:tc>
        <w:tc>
          <w:tcPr>
            <w:tcW w:w="0" w:type="auto"/>
          </w:tcPr>
          <w:p w14:paraId="7818FE9F" w14:textId="1E15B636" w:rsidR="008A26D5" w:rsidRPr="00E15759" w:rsidRDefault="0093171F" w:rsidP="00482803">
            <w:pPr>
              <w:rPr>
                <w:rFonts w:ascii="Times New Roman" w:hAnsi="Times New Roman" w:cs="Times New Roman"/>
                <w:sz w:val="20"/>
                <w:szCs w:val="20"/>
              </w:rPr>
            </w:pPr>
            <w:r w:rsidRPr="00E15759">
              <w:rPr>
                <w:rFonts w:ascii="Times New Roman" w:hAnsi="Times New Roman" w:cs="Times New Roman"/>
                <w:sz w:val="20"/>
                <w:szCs w:val="20"/>
              </w:rPr>
              <w:t xml:space="preserve">Dependent Variable: </w:t>
            </w:r>
            <w:r w:rsidR="00AA2593" w:rsidRPr="00E15759">
              <w:rPr>
                <w:rFonts w:ascii="Times New Roman" w:hAnsi="Times New Roman" w:cs="Times New Roman"/>
                <w:sz w:val="20"/>
                <w:szCs w:val="20"/>
              </w:rPr>
              <w:t>Taxpayer Compliance</w:t>
            </w:r>
          </w:p>
          <w:p w14:paraId="732B3B19" w14:textId="0C266D3A" w:rsidR="00AA2593" w:rsidRPr="00E15759" w:rsidRDefault="00AA2593" w:rsidP="00482803">
            <w:pPr>
              <w:rPr>
                <w:rFonts w:ascii="Times New Roman" w:hAnsi="Times New Roman" w:cs="Times New Roman"/>
                <w:sz w:val="20"/>
                <w:szCs w:val="20"/>
              </w:rPr>
            </w:pPr>
            <w:r w:rsidRPr="00E15759">
              <w:rPr>
                <w:rFonts w:ascii="Times New Roman" w:hAnsi="Times New Roman" w:cs="Times New Roman"/>
                <w:sz w:val="20"/>
                <w:szCs w:val="20"/>
              </w:rPr>
              <w:t xml:space="preserve">Independent Variables: </w:t>
            </w:r>
            <w:r w:rsidR="00260CB0" w:rsidRPr="00E15759">
              <w:rPr>
                <w:rFonts w:ascii="Times New Roman" w:hAnsi="Times New Roman" w:cs="Times New Roman"/>
                <w:sz w:val="20"/>
                <w:szCs w:val="20"/>
              </w:rPr>
              <w:t>E-Filing, E-Biling, E-</w:t>
            </w:r>
            <w:r w:rsidR="00DD4BA6">
              <w:rPr>
                <w:rFonts w:ascii="Times New Roman" w:hAnsi="Times New Roman" w:cs="Times New Roman"/>
                <w:sz w:val="20"/>
                <w:szCs w:val="20"/>
              </w:rPr>
              <w:t>Invoicing</w:t>
            </w:r>
          </w:p>
        </w:tc>
        <w:tc>
          <w:tcPr>
            <w:tcW w:w="0" w:type="auto"/>
          </w:tcPr>
          <w:p w14:paraId="5C872DD5" w14:textId="1F58C683" w:rsidR="00E24FFB" w:rsidRPr="00E15759" w:rsidRDefault="001C6CDA" w:rsidP="00482803">
            <w:pPr>
              <w:rPr>
                <w:rFonts w:ascii="Times New Roman" w:hAnsi="Times New Roman" w:cs="Times New Roman"/>
                <w:sz w:val="20"/>
                <w:szCs w:val="20"/>
              </w:rPr>
            </w:pPr>
            <w:r w:rsidRPr="00E15759">
              <w:rPr>
                <w:rFonts w:ascii="Times New Roman" w:hAnsi="Times New Roman" w:cs="Times New Roman"/>
                <w:sz w:val="20"/>
                <w:szCs w:val="20"/>
              </w:rPr>
              <w:t>Multiple Linear Regression</w:t>
            </w:r>
          </w:p>
        </w:tc>
        <w:tc>
          <w:tcPr>
            <w:tcW w:w="0" w:type="auto"/>
          </w:tcPr>
          <w:p w14:paraId="48F6390B" w14:textId="577952F9" w:rsidR="00E24FFB" w:rsidRPr="00E15759" w:rsidRDefault="008F70F1" w:rsidP="00482803">
            <w:pPr>
              <w:rPr>
                <w:rFonts w:ascii="Times New Roman" w:hAnsi="Times New Roman" w:cs="Times New Roman"/>
                <w:sz w:val="20"/>
                <w:szCs w:val="20"/>
              </w:rPr>
            </w:pPr>
            <w:r w:rsidRPr="00E15759">
              <w:rPr>
                <w:rFonts w:ascii="Times New Roman" w:hAnsi="Times New Roman" w:cs="Times New Roman"/>
                <w:sz w:val="20"/>
                <w:szCs w:val="20"/>
              </w:rPr>
              <w:t>E-Filing and E-SPT have a positive and significant effect on taxpayer compliance.</w:t>
            </w:r>
            <w:r w:rsidR="00DD4BA6">
              <w:rPr>
                <w:rFonts w:ascii="Times New Roman" w:hAnsi="Times New Roman" w:cs="Times New Roman"/>
                <w:sz w:val="20"/>
                <w:szCs w:val="20"/>
              </w:rPr>
              <w:t xml:space="preserve"> </w:t>
            </w:r>
            <w:r w:rsidR="00FC49E9">
              <w:rPr>
                <w:rFonts w:ascii="Times New Roman" w:hAnsi="Times New Roman" w:cs="Times New Roman"/>
                <w:sz w:val="20"/>
                <w:szCs w:val="20"/>
              </w:rPr>
              <w:t>E-Billing</w:t>
            </w:r>
            <w:r w:rsidR="00DD4BA6">
              <w:rPr>
                <w:rFonts w:ascii="Times New Roman" w:hAnsi="Times New Roman" w:cs="Times New Roman"/>
                <w:sz w:val="20"/>
                <w:szCs w:val="20"/>
              </w:rPr>
              <w:t xml:space="preserve"> </w:t>
            </w:r>
            <w:r w:rsidR="00DD4BA6" w:rsidRPr="00E15759">
              <w:rPr>
                <w:rFonts w:ascii="Times New Roman" w:hAnsi="Times New Roman" w:cs="Times New Roman"/>
                <w:sz w:val="20"/>
                <w:szCs w:val="20"/>
              </w:rPr>
              <w:t xml:space="preserve">has </w:t>
            </w:r>
            <w:r w:rsidR="00DD4BA6">
              <w:rPr>
                <w:rFonts w:ascii="Times New Roman" w:hAnsi="Times New Roman" w:cs="Times New Roman"/>
                <w:sz w:val="20"/>
                <w:szCs w:val="20"/>
              </w:rPr>
              <w:t xml:space="preserve">no </w:t>
            </w:r>
            <w:r w:rsidR="00DD4BA6" w:rsidRPr="00E15759">
              <w:rPr>
                <w:rFonts w:ascii="Times New Roman" w:hAnsi="Times New Roman" w:cs="Times New Roman"/>
                <w:sz w:val="20"/>
                <w:szCs w:val="20"/>
              </w:rPr>
              <w:t>effect on Taxpayer Compliance</w:t>
            </w:r>
            <w:r w:rsidR="00095D37">
              <w:rPr>
                <w:rFonts w:ascii="Times New Roman" w:hAnsi="Times New Roman" w:cs="Times New Roman"/>
                <w:sz w:val="20"/>
                <w:szCs w:val="20"/>
              </w:rPr>
              <w:t>.</w:t>
            </w:r>
          </w:p>
        </w:tc>
      </w:tr>
      <w:tr w:rsidR="00C32346" w14:paraId="555FC278" w14:textId="77777777" w:rsidTr="00614DE0">
        <w:trPr>
          <w:cantSplit/>
        </w:trPr>
        <w:tc>
          <w:tcPr>
            <w:tcW w:w="1224" w:type="dxa"/>
          </w:tcPr>
          <w:p w14:paraId="04AF7BC9" w14:textId="613FD430" w:rsidR="00E24FFB" w:rsidRPr="00E15759" w:rsidRDefault="006F2C1E" w:rsidP="00482803">
            <w:pPr>
              <w:rPr>
                <w:rFonts w:ascii="Times New Roman" w:hAnsi="Times New Roman" w:cs="Times New Roman"/>
                <w:sz w:val="20"/>
                <w:szCs w:val="20"/>
                <w:lang w:val="sv-SE"/>
              </w:rPr>
            </w:pPr>
            <w:r w:rsidRPr="00E15759">
              <w:rPr>
                <w:rFonts w:ascii="Times New Roman" w:hAnsi="Times New Roman" w:cs="Times New Roman"/>
                <w:sz w:val="20"/>
                <w:szCs w:val="20"/>
                <w:lang w:val="sv-SE"/>
              </w:rPr>
              <w:lastRenderedPageBreak/>
              <w:t>Karyanti, Nafiah</w:t>
            </w:r>
          </w:p>
          <w:p w14:paraId="2DA1B3B4" w14:textId="16A54A88" w:rsidR="006F2C1E" w:rsidRPr="00E15759" w:rsidRDefault="006F2C1E" w:rsidP="00482803">
            <w:pPr>
              <w:rPr>
                <w:rFonts w:ascii="Times New Roman" w:hAnsi="Times New Roman" w:cs="Times New Roman"/>
                <w:sz w:val="20"/>
                <w:szCs w:val="20"/>
                <w:lang w:val="sv-SE"/>
              </w:rPr>
            </w:pPr>
            <w:r w:rsidRPr="00E15759">
              <w:rPr>
                <w:rFonts w:ascii="Times New Roman" w:hAnsi="Times New Roman" w:cs="Times New Roman"/>
                <w:sz w:val="20"/>
                <w:szCs w:val="20"/>
                <w:lang w:val="sv-SE"/>
              </w:rPr>
              <w:t>2022</w:t>
            </w:r>
          </w:p>
        </w:tc>
        <w:tc>
          <w:tcPr>
            <w:tcW w:w="0" w:type="auto"/>
          </w:tcPr>
          <w:p w14:paraId="2F77BB49" w14:textId="60DC4C47" w:rsidR="00E24FFB" w:rsidRPr="00E15759" w:rsidRDefault="00313A07" w:rsidP="00482803">
            <w:pPr>
              <w:rPr>
                <w:rFonts w:ascii="Times New Roman" w:hAnsi="Times New Roman" w:cs="Times New Roman"/>
                <w:sz w:val="20"/>
                <w:szCs w:val="20"/>
              </w:rPr>
            </w:pPr>
            <w:r w:rsidRPr="00E15759">
              <w:rPr>
                <w:rFonts w:ascii="Times New Roman" w:hAnsi="Times New Roman" w:cs="Times New Roman"/>
                <w:sz w:val="20"/>
                <w:szCs w:val="20"/>
              </w:rPr>
              <w:t>Taxpayer Compliance Analysis with Tax Knowledge, Tax Sanctions, and Income Levels Through Taxpayer Awareness as Moderating Variables</w:t>
            </w:r>
          </w:p>
        </w:tc>
        <w:tc>
          <w:tcPr>
            <w:tcW w:w="0" w:type="auto"/>
          </w:tcPr>
          <w:p w14:paraId="1273A40F" w14:textId="77777777" w:rsidR="00E24FFB" w:rsidRPr="00E15759" w:rsidRDefault="00313A07" w:rsidP="00482803">
            <w:pPr>
              <w:rPr>
                <w:rFonts w:ascii="Times New Roman" w:hAnsi="Times New Roman" w:cs="Times New Roman"/>
                <w:sz w:val="20"/>
                <w:szCs w:val="20"/>
              </w:rPr>
            </w:pPr>
            <w:r w:rsidRPr="00E15759">
              <w:rPr>
                <w:rFonts w:ascii="Times New Roman" w:hAnsi="Times New Roman" w:cs="Times New Roman"/>
                <w:sz w:val="20"/>
                <w:szCs w:val="20"/>
              </w:rPr>
              <w:t>Dependent Variable: Taxpayer Compliance</w:t>
            </w:r>
          </w:p>
          <w:p w14:paraId="0B763F1B" w14:textId="77777777" w:rsidR="00313A07" w:rsidRPr="00E15759" w:rsidRDefault="00313A07" w:rsidP="00482803">
            <w:pPr>
              <w:rPr>
                <w:rFonts w:ascii="Times New Roman" w:hAnsi="Times New Roman" w:cs="Times New Roman"/>
                <w:sz w:val="20"/>
                <w:szCs w:val="20"/>
              </w:rPr>
            </w:pPr>
            <w:r w:rsidRPr="00E15759">
              <w:rPr>
                <w:rFonts w:ascii="Times New Roman" w:hAnsi="Times New Roman" w:cs="Times New Roman"/>
                <w:sz w:val="20"/>
                <w:szCs w:val="20"/>
              </w:rPr>
              <w:t>Independent Variables: Tax Knowledge, Tax Sanctio</w:t>
            </w:r>
            <w:r w:rsidR="006A650C" w:rsidRPr="00E15759">
              <w:rPr>
                <w:rFonts w:ascii="Times New Roman" w:hAnsi="Times New Roman" w:cs="Times New Roman"/>
                <w:sz w:val="20"/>
                <w:szCs w:val="20"/>
              </w:rPr>
              <w:t>ns, Income Level</w:t>
            </w:r>
          </w:p>
          <w:p w14:paraId="1F58B085" w14:textId="4A690E15" w:rsidR="006A650C" w:rsidRPr="00E15759" w:rsidRDefault="006A650C" w:rsidP="00482803">
            <w:pPr>
              <w:rPr>
                <w:rFonts w:ascii="Times New Roman" w:hAnsi="Times New Roman" w:cs="Times New Roman"/>
                <w:sz w:val="20"/>
                <w:szCs w:val="20"/>
              </w:rPr>
            </w:pPr>
            <w:r w:rsidRPr="00E15759">
              <w:rPr>
                <w:rFonts w:ascii="Times New Roman" w:hAnsi="Times New Roman" w:cs="Times New Roman"/>
                <w:sz w:val="20"/>
                <w:szCs w:val="20"/>
              </w:rPr>
              <w:t>Moderation Variable: Tax Awareness</w:t>
            </w:r>
          </w:p>
        </w:tc>
        <w:tc>
          <w:tcPr>
            <w:tcW w:w="0" w:type="auto"/>
          </w:tcPr>
          <w:p w14:paraId="28789F5B" w14:textId="1BD09C03" w:rsidR="00E24FFB" w:rsidRPr="00E15759" w:rsidRDefault="006F2C1E" w:rsidP="00482803">
            <w:pPr>
              <w:rPr>
                <w:rFonts w:ascii="Times New Roman" w:hAnsi="Times New Roman" w:cs="Times New Roman"/>
                <w:b/>
                <w:bCs/>
                <w:sz w:val="20"/>
                <w:szCs w:val="20"/>
              </w:rPr>
            </w:pPr>
            <w:r w:rsidRPr="00E15759">
              <w:rPr>
                <w:rFonts w:ascii="Times New Roman" w:hAnsi="Times New Roman" w:cs="Times New Roman"/>
                <w:sz w:val="20"/>
                <w:szCs w:val="20"/>
              </w:rPr>
              <w:t>Multiple Linear Regression</w:t>
            </w:r>
          </w:p>
        </w:tc>
        <w:tc>
          <w:tcPr>
            <w:tcW w:w="0" w:type="auto"/>
          </w:tcPr>
          <w:p w14:paraId="03BB02B6" w14:textId="074D9967" w:rsidR="00E24FFB" w:rsidRDefault="00F677D7" w:rsidP="00482803">
            <w:pPr>
              <w:rPr>
                <w:rFonts w:ascii="Times New Roman" w:hAnsi="Times New Roman" w:cs="Times New Roman"/>
                <w:sz w:val="20"/>
                <w:szCs w:val="20"/>
              </w:rPr>
            </w:pPr>
            <w:r w:rsidRPr="00E15759">
              <w:rPr>
                <w:rFonts w:ascii="Times New Roman" w:hAnsi="Times New Roman" w:cs="Times New Roman"/>
                <w:sz w:val="20"/>
                <w:szCs w:val="20"/>
              </w:rPr>
              <w:t xml:space="preserve">Tax </w:t>
            </w:r>
            <w:r w:rsidR="00FC49E9">
              <w:rPr>
                <w:rFonts w:ascii="Times New Roman" w:hAnsi="Times New Roman" w:cs="Times New Roman"/>
                <w:sz w:val="20"/>
                <w:szCs w:val="20"/>
              </w:rPr>
              <w:t>Awareness moderates Tax Sanctions on taxpayer compliance</w:t>
            </w:r>
          </w:p>
          <w:p w14:paraId="36863303" w14:textId="0D4C25D0" w:rsidR="00FC49E9" w:rsidRPr="00E15759" w:rsidRDefault="00FC49E9" w:rsidP="00482803">
            <w:pPr>
              <w:rPr>
                <w:rFonts w:ascii="Times New Roman" w:hAnsi="Times New Roman" w:cs="Times New Roman"/>
                <w:sz w:val="20"/>
                <w:szCs w:val="20"/>
              </w:rPr>
            </w:pPr>
            <w:r>
              <w:rPr>
                <w:rFonts w:ascii="Times New Roman" w:hAnsi="Times New Roman" w:cs="Times New Roman"/>
                <w:sz w:val="20"/>
                <w:szCs w:val="20"/>
              </w:rPr>
              <w:t>Tax Awareness does not moderate Tax knowledge</w:t>
            </w:r>
            <w:r w:rsidR="00D02058">
              <w:rPr>
                <w:rFonts w:ascii="Times New Roman" w:hAnsi="Times New Roman" w:cs="Times New Roman"/>
                <w:sz w:val="20"/>
                <w:szCs w:val="20"/>
              </w:rPr>
              <w:t>,</w:t>
            </w:r>
            <w:r>
              <w:rPr>
                <w:rFonts w:ascii="Times New Roman" w:hAnsi="Times New Roman" w:cs="Times New Roman"/>
                <w:sz w:val="20"/>
                <w:szCs w:val="20"/>
              </w:rPr>
              <w:t xml:space="preserve"> and the Effect of Income Level on taxpayer compliance</w:t>
            </w:r>
          </w:p>
        </w:tc>
      </w:tr>
      <w:tr w:rsidR="00C32346" w14:paraId="1B233680" w14:textId="77777777" w:rsidTr="00614DE0">
        <w:trPr>
          <w:cantSplit/>
        </w:trPr>
        <w:tc>
          <w:tcPr>
            <w:tcW w:w="1224" w:type="dxa"/>
          </w:tcPr>
          <w:p w14:paraId="0EEE173D" w14:textId="77777777" w:rsidR="00C32346" w:rsidRDefault="00794AE6" w:rsidP="00482803">
            <w:pPr>
              <w:rPr>
                <w:rFonts w:ascii="Times New Roman" w:hAnsi="Times New Roman" w:cs="Times New Roman"/>
                <w:sz w:val="20"/>
                <w:szCs w:val="20"/>
                <w:lang w:val="sv-SE"/>
              </w:rPr>
            </w:pPr>
            <w:r w:rsidRPr="00E15759">
              <w:rPr>
                <w:rFonts w:ascii="Times New Roman" w:hAnsi="Times New Roman" w:cs="Times New Roman"/>
                <w:sz w:val="20"/>
                <w:szCs w:val="20"/>
                <w:lang w:val="sv-SE"/>
              </w:rPr>
              <w:t>M</w:t>
            </w:r>
            <w:r w:rsidR="00095D37">
              <w:rPr>
                <w:rFonts w:ascii="Times New Roman" w:hAnsi="Times New Roman" w:cs="Times New Roman"/>
                <w:sz w:val="20"/>
                <w:szCs w:val="20"/>
                <w:lang w:val="sv-SE"/>
              </w:rPr>
              <w:t>eiryani,</w:t>
            </w:r>
            <w:r w:rsidR="00C32346">
              <w:rPr>
                <w:rFonts w:ascii="Times New Roman" w:hAnsi="Times New Roman" w:cs="Times New Roman"/>
                <w:sz w:val="20"/>
                <w:szCs w:val="20"/>
                <w:lang w:val="sv-SE"/>
              </w:rPr>
              <w:t xml:space="preserve"> </w:t>
            </w:r>
            <w:r w:rsidR="00095D37">
              <w:rPr>
                <w:rFonts w:ascii="Times New Roman" w:hAnsi="Times New Roman" w:cs="Times New Roman"/>
                <w:sz w:val="20"/>
                <w:szCs w:val="20"/>
                <w:lang w:val="sv-SE"/>
              </w:rPr>
              <w:t>Akhanifani,</w:t>
            </w:r>
          </w:p>
          <w:p w14:paraId="7548EA7E" w14:textId="292BC33F" w:rsidR="00095D37" w:rsidRDefault="00095D37" w:rsidP="00482803">
            <w:pPr>
              <w:rPr>
                <w:rFonts w:ascii="Times New Roman" w:hAnsi="Times New Roman" w:cs="Times New Roman"/>
                <w:sz w:val="20"/>
                <w:szCs w:val="20"/>
                <w:lang w:val="sv-SE"/>
              </w:rPr>
            </w:pPr>
            <w:r>
              <w:rPr>
                <w:rFonts w:ascii="Times New Roman" w:hAnsi="Times New Roman" w:cs="Times New Roman"/>
                <w:sz w:val="20"/>
                <w:szCs w:val="20"/>
                <w:lang w:val="sv-SE"/>
              </w:rPr>
              <w:t>Ramadhanti</w:t>
            </w:r>
          </w:p>
          <w:p w14:paraId="7DBE59C7" w14:textId="4CFD469F" w:rsidR="00095D37" w:rsidRPr="003D58EC" w:rsidRDefault="00095D37" w:rsidP="00482803">
            <w:pPr>
              <w:rPr>
                <w:rFonts w:ascii="Times New Roman" w:hAnsi="Times New Roman" w:cs="Times New Roman"/>
                <w:sz w:val="20"/>
                <w:szCs w:val="20"/>
                <w:lang w:val="fi-FI"/>
              </w:rPr>
            </w:pPr>
            <w:r w:rsidRPr="003D58EC">
              <w:rPr>
                <w:rFonts w:ascii="Times New Roman" w:hAnsi="Times New Roman" w:cs="Times New Roman"/>
                <w:sz w:val="20"/>
                <w:szCs w:val="20"/>
                <w:lang w:val="fi-FI"/>
              </w:rPr>
              <w:t>2023</w:t>
            </w:r>
          </w:p>
          <w:p w14:paraId="55B46144" w14:textId="244C9492" w:rsidR="00F745DD" w:rsidRPr="003D58EC" w:rsidRDefault="00F745DD" w:rsidP="00482803">
            <w:pPr>
              <w:rPr>
                <w:rFonts w:ascii="Times New Roman" w:hAnsi="Times New Roman" w:cs="Times New Roman"/>
                <w:sz w:val="20"/>
                <w:szCs w:val="20"/>
                <w:lang w:val="fi-FI"/>
              </w:rPr>
            </w:pPr>
          </w:p>
        </w:tc>
        <w:tc>
          <w:tcPr>
            <w:tcW w:w="0" w:type="auto"/>
          </w:tcPr>
          <w:p w14:paraId="04044838" w14:textId="00988E76" w:rsidR="00E24FFB" w:rsidRPr="00E15759" w:rsidRDefault="00095D37" w:rsidP="00482803">
            <w:pPr>
              <w:rPr>
                <w:rFonts w:ascii="Times New Roman" w:hAnsi="Times New Roman" w:cs="Times New Roman"/>
                <w:sz w:val="20"/>
                <w:szCs w:val="20"/>
              </w:rPr>
            </w:pPr>
            <w:r w:rsidRPr="00095D37">
              <w:rPr>
                <w:rFonts w:ascii="Times New Roman" w:hAnsi="Times New Roman" w:cs="Times New Roman"/>
                <w:sz w:val="20"/>
                <w:szCs w:val="20"/>
              </w:rPr>
              <w:t xml:space="preserve">The Effect of E-System Modernization, </w:t>
            </w:r>
            <w:r>
              <w:rPr>
                <w:rFonts w:ascii="Times New Roman" w:hAnsi="Times New Roman" w:cs="Times New Roman"/>
                <w:sz w:val="20"/>
                <w:szCs w:val="20"/>
              </w:rPr>
              <w:t>Self-Efficacy,</w:t>
            </w:r>
            <w:r w:rsidRPr="00095D37">
              <w:rPr>
                <w:rFonts w:ascii="Times New Roman" w:hAnsi="Times New Roman" w:cs="Times New Roman"/>
                <w:sz w:val="20"/>
                <w:szCs w:val="20"/>
              </w:rPr>
              <w:t xml:space="preserve"> and Digital Literacy Capabilities on Taxpayer Compliance</w:t>
            </w:r>
          </w:p>
        </w:tc>
        <w:tc>
          <w:tcPr>
            <w:tcW w:w="0" w:type="auto"/>
          </w:tcPr>
          <w:p w14:paraId="32B35B12" w14:textId="77777777" w:rsidR="00E24FFB" w:rsidRPr="00E15759" w:rsidRDefault="00E4009C" w:rsidP="00482803">
            <w:pPr>
              <w:rPr>
                <w:rFonts w:ascii="Times New Roman" w:hAnsi="Times New Roman" w:cs="Times New Roman"/>
                <w:sz w:val="20"/>
                <w:szCs w:val="20"/>
              </w:rPr>
            </w:pPr>
            <w:r w:rsidRPr="00E15759">
              <w:rPr>
                <w:rFonts w:ascii="Times New Roman" w:hAnsi="Times New Roman" w:cs="Times New Roman"/>
                <w:sz w:val="20"/>
                <w:szCs w:val="20"/>
              </w:rPr>
              <w:t>Dependent Variable: Tax Compliance</w:t>
            </w:r>
          </w:p>
          <w:p w14:paraId="33535001" w14:textId="3915FF89" w:rsidR="00E4009C" w:rsidRPr="00E15759" w:rsidRDefault="00197652" w:rsidP="00482803">
            <w:pPr>
              <w:rPr>
                <w:rFonts w:ascii="Times New Roman" w:hAnsi="Times New Roman" w:cs="Times New Roman"/>
                <w:sz w:val="20"/>
                <w:szCs w:val="20"/>
              </w:rPr>
            </w:pPr>
            <w:r w:rsidRPr="00E15759">
              <w:rPr>
                <w:rFonts w:ascii="Times New Roman" w:hAnsi="Times New Roman" w:cs="Times New Roman"/>
                <w:sz w:val="20"/>
                <w:szCs w:val="20"/>
              </w:rPr>
              <w:t xml:space="preserve">Independent Variable: </w:t>
            </w:r>
            <w:r w:rsidR="00095D37">
              <w:rPr>
                <w:rFonts w:ascii="Times New Roman" w:hAnsi="Times New Roman" w:cs="Times New Roman"/>
                <w:sz w:val="20"/>
                <w:szCs w:val="20"/>
              </w:rPr>
              <w:t>E-System Modernization, Self-Efficacy, Digital Literacy Capabilities</w:t>
            </w:r>
          </w:p>
        </w:tc>
        <w:tc>
          <w:tcPr>
            <w:tcW w:w="0" w:type="auto"/>
          </w:tcPr>
          <w:p w14:paraId="1E311107" w14:textId="692F5910" w:rsidR="00E24FFB" w:rsidRPr="00E15759" w:rsidRDefault="00FC7335" w:rsidP="00482803">
            <w:pPr>
              <w:rPr>
                <w:rFonts w:ascii="Times New Roman" w:hAnsi="Times New Roman" w:cs="Times New Roman"/>
                <w:sz w:val="20"/>
                <w:szCs w:val="20"/>
              </w:rPr>
            </w:pPr>
            <w:r>
              <w:rPr>
                <w:rFonts w:ascii="Times New Roman" w:hAnsi="Times New Roman" w:cs="Times New Roman"/>
                <w:sz w:val="20"/>
                <w:szCs w:val="20"/>
              </w:rPr>
              <w:t>Multiple</w:t>
            </w:r>
            <w:r w:rsidR="007F6A38" w:rsidRPr="00E15759">
              <w:rPr>
                <w:rFonts w:ascii="Times New Roman" w:hAnsi="Times New Roman" w:cs="Times New Roman"/>
                <w:sz w:val="20"/>
                <w:szCs w:val="20"/>
              </w:rPr>
              <w:t xml:space="preserve"> Linear Regression</w:t>
            </w:r>
          </w:p>
        </w:tc>
        <w:tc>
          <w:tcPr>
            <w:tcW w:w="0" w:type="auto"/>
          </w:tcPr>
          <w:p w14:paraId="1940AA61" w14:textId="77777777" w:rsidR="00E24FFB" w:rsidRDefault="00351B64" w:rsidP="00482803">
            <w:pPr>
              <w:rPr>
                <w:rFonts w:ascii="Times New Roman" w:hAnsi="Times New Roman" w:cs="Times New Roman"/>
                <w:sz w:val="20"/>
                <w:szCs w:val="20"/>
              </w:rPr>
            </w:pPr>
            <w:proofErr w:type="spellStart"/>
            <w:r>
              <w:rPr>
                <w:rFonts w:ascii="Times New Roman" w:hAnsi="Times New Roman" w:cs="Times New Roman"/>
                <w:sz w:val="20"/>
                <w:szCs w:val="20"/>
              </w:rPr>
              <w:t>E-systems</w:t>
            </w:r>
            <w:proofErr w:type="spellEnd"/>
            <w:r>
              <w:rPr>
                <w:rFonts w:ascii="Times New Roman" w:hAnsi="Times New Roman" w:cs="Times New Roman"/>
                <w:sz w:val="20"/>
                <w:szCs w:val="20"/>
              </w:rPr>
              <w:t xml:space="preserve"> </w:t>
            </w:r>
            <w:r w:rsidRPr="00E15759">
              <w:rPr>
                <w:rFonts w:ascii="Times New Roman" w:hAnsi="Times New Roman" w:cs="Times New Roman"/>
                <w:sz w:val="20"/>
                <w:szCs w:val="20"/>
              </w:rPr>
              <w:t>have a positive and significant effect on taxpayer compliance.</w:t>
            </w:r>
          </w:p>
          <w:p w14:paraId="5D5B322B" w14:textId="5A141EC6" w:rsidR="00351B64" w:rsidRDefault="00FC5E38" w:rsidP="00482803">
            <w:pPr>
              <w:rPr>
                <w:rFonts w:ascii="Times New Roman" w:hAnsi="Times New Roman" w:cs="Times New Roman"/>
                <w:sz w:val="20"/>
                <w:szCs w:val="20"/>
              </w:rPr>
            </w:pPr>
            <w:r>
              <w:rPr>
                <w:rFonts w:ascii="Times New Roman" w:hAnsi="Times New Roman" w:cs="Times New Roman"/>
                <w:sz w:val="20"/>
                <w:szCs w:val="20"/>
              </w:rPr>
              <w:t>Self-efficacy</w:t>
            </w:r>
            <w:r w:rsidR="00351B64">
              <w:rPr>
                <w:rFonts w:ascii="Times New Roman" w:hAnsi="Times New Roman" w:cs="Times New Roman"/>
                <w:sz w:val="20"/>
                <w:szCs w:val="20"/>
              </w:rPr>
              <w:t xml:space="preserve"> </w:t>
            </w:r>
            <w:r>
              <w:rPr>
                <w:rFonts w:ascii="Times New Roman" w:hAnsi="Times New Roman" w:cs="Times New Roman"/>
                <w:sz w:val="20"/>
                <w:szCs w:val="20"/>
              </w:rPr>
              <w:t>has</w:t>
            </w:r>
            <w:r w:rsidR="00351B64" w:rsidRPr="00E15759">
              <w:rPr>
                <w:rFonts w:ascii="Times New Roman" w:hAnsi="Times New Roman" w:cs="Times New Roman"/>
                <w:sz w:val="20"/>
                <w:szCs w:val="20"/>
              </w:rPr>
              <w:t xml:space="preserve"> a positive and significant effect on taxpayer compliance.</w:t>
            </w:r>
          </w:p>
          <w:p w14:paraId="5B670B23" w14:textId="3DBA2F3E" w:rsidR="00351B64" w:rsidRPr="00E15759" w:rsidRDefault="00351B64" w:rsidP="00482803">
            <w:pPr>
              <w:rPr>
                <w:rFonts w:ascii="Times New Roman" w:hAnsi="Times New Roman" w:cs="Times New Roman"/>
                <w:sz w:val="20"/>
                <w:szCs w:val="20"/>
              </w:rPr>
            </w:pPr>
            <w:r>
              <w:rPr>
                <w:rFonts w:ascii="Times New Roman" w:hAnsi="Times New Roman" w:cs="Times New Roman"/>
                <w:sz w:val="20"/>
                <w:szCs w:val="20"/>
              </w:rPr>
              <w:t>Digital Literacy Capabilities has no effect on taxpayer compliance</w:t>
            </w:r>
          </w:p>
        </w:tc>
      </w:tr>
      <w:tr w:rsidR="00C32346" w14:paraId="4AA3B4E7" w14:textId="77777777" w:rsidTr="00614DE0">
        <w:trPr>
          <w:cantSplit/>
        </w:trPr>
        <w:tc>
          <w:tcPr>
            <w:tcW w:w="1224" w:type="dxa"/>
          </w:tcPr>
          <w:p w14:paraId="33355856" w14:textId="68B569F0" w:rsidR="008221C9" w:rsidRPr="00E15759" w:rsidRDefault="008221C9" w:rsidP="00482803">
            <w:pPr>
              <w:rPr>
                <w:rFonts w:ascii="Times New Roman" w:hAnsi="Times New Roman" w:cs="Times New Roman"/>
                <w:sz w:val="20"/>
                <w:szCs w:val="20"/>
                <w:lang w:val="sv-SE"/>
              </w:rPr>
            </w:pPr>
            <w:r w:rsidRPr="00E15759">
              <w:rPr>
                <w:rFonts w:ascii="Times New Roman" w:hAnsi="Times New Roman" w:cs="Times New Roman"/>
                <w:sz w:val="20"/>
                <w:szCs w:val="20"/>
                <w:lang w:val="sv-SE"/>
              </w:rPr>
              <w:t>Hama</w:t>
            </w:r>
          </w:p>
          <w:p w14:paraId="30EE9ED9" w14:textId="3809E46D" w:rsidR="00AD1FFF" w:rsidRPr="00E15759" w:rsidRDefault="008221C9" w:rsidP="00482803">
            <w:pPr>
              <w:rPr>
                <w:rFonts w:ascii="Times New Roman" w:hAnsi="Times New Roman" w:cs="Times New Roman"/>
                <w:sz w:val="20"/>
                <w:szCs w:val="20"/>
              </w:rPr>
            </w:pPr>
            <w:r w:rsidRPr="00E15759">
              <w:rPr>
                <w:rFonts w:ascii="Times New Roman" w:hAnsi="Times New Roman" w:cs="Times New Roman"/>
                <w:sz w:val="20"/>
                <w:szCs w:val="20"/>
              </w:rPr>
              <w:t>2023</w:t>
            </w:r>
          </w:p>
        </w:tc>
        <w:tc>
          <w:tcPr>
            <w:tcW w:w="0" w:type="auto"/>
          </w:tcPr>
          <w:p w14:paraId="4628DA72" w14:textId="77777777" w:rsidR="00735879" w:rsidRPr="00E15759" w:rsidRDefault="00735879" w:rsidP="00482803">
            <w:pPr>
              <w:rPr>
                <w:rFonts w:ascii="Times New Roman" w:hAnsi="Times New Roman" w:cs="Times New Roman"/>
                <w:sz w:val="20"/>
                <w:szCs w:val="20"/>
              </w:rPr>
            </w:pPr>
            <w:r w:rsidRPr="00E15759">
              <w:rPr>
                <w:rFonts w:ascii="Times New Roman" w:hAnsi="Times New Roman" w:cs="Times New Roman"/>
                <w:sz w:val="20"/>
                <w:szCs w:val="20"/>
              </w:rPr>
              <w:t>Analysis of Tax Awareness and E-Filing Effectiveness on Taxpayer Compliance</w:t>
            </w:r>
          </w:p>
          <w:p w14:paraId="28512A05" w14:textId="77777777" w:rsidR="00735879" w:rsidRPr="00E15759" w:rsidRDefault="00735879" w:rsidP="00482803">
            <w:pPr>
              <w:rPr>
                <w:rFonts w:ascii="Times New Roman" w:hAnsi="Times New Roman" w:cs="Times New Roman"/>
                <w:sz w:val="20"/>
                <w:szCs w:val="20"/>
              </w:rPr>
            </w:pPr>
            <w:r w:rsidRPr="00E15759">
              <w:rPr>
                <w:rFonts w:ascii="Times New Roman" w:hAnsi="Times New Roman" w:cs="Times New Roman"/>
                <w:sz w:val="20"/>
                <w:szCs w:val="20"/>
              </w:rPr>
              <w:t>With Digital Literacy as a Moderating Variable</w:t>
            </w:r>
          </w:p>
          <w:p w14:paraId="4D50B636" w14:textId="5A336812" w:rsidR="00E24FFB" w:rsidRPr="00E15759" w:rsidRDefault="00E24FFB" w:rsidP="00482803">
            <w:pPr>
              <w:rPr>
                <w:rFonts w:ascii="Times New Roman" w:hAnsi="Times New Roman" w:cs="Times New Roman"/>
                <w:sz w:val="20"/>
                <w:szCs w:val="20"/>
              </w:rPr>
            </w:pPr>
          </w:p>
        </w:tc>
        <w:tc>
          <w:tcPr>
            <w:tcW w:w="0" w:type="auto"/>
          </w:tcPr>
          <w:p w14:paraId="2C6B051E" w14:textId="2FE8E3B0" w:rsidR="005034DE" w:rsidRPr="00E15759" w:rsidRDefault="00735879" w:rsidP="00482803">
            <w:pPr>
              <w:rPr>
                <w:rFonts w:ascii="Times New Roman" w:hAnsi="Times New Roman" w:cs="Times New Roman"/>
                <w:sz w:val="20"/>
                <w:szCs w:val="20"/>
              </w:rPr>
            </w:pPr>
            <w:r w:rsidRPr="00E15759">
              <w:rPr>
                <w:rFonts w:ascii="Times New Roman" w:hAnsi="Times New Roman" w:cs="Times New Roman"/>
                <w:sz w:val="20"/>
                <w:szCs w:val="20"/>
              </w:rPr>
              <w:t xml:space="preserve">Dependent Variable: Tax Compliance Independent Variables: Tax Awareness, E-Filing </w:t>
            </w:r>
            <w:r w:rsidR="003844C8" w:rsidRPr="00E15759">
              <w:rPr>
                <w:rFonts w:ascii="Times New Roman" w:hAnsi="Times New Roman" w:cs="Times New Roman"/>
                <w:sz w:val="20"/>
                <w:szCs w:val="20"/>
              </w:rPr>
              <w:t>Effectiveness</w:t>
            </w:r>
            <w:r w:rsidRPr="00E15759">
              <w:rPr>
                <w:rFonts w:ascii="Times New Roman" w:hAnsi="Times New Roman" w:cs="Times New Roman"/>
                <w:sz w:val="20"/>
                <w:szCs w:val="20"/>
              </w:rPr>
              <w:t xml:space="preserve"> Moderating Variable: Digital Literacy</w:t>
            </w:r>
          </w:p>
        </w:tc>
        <w:tc>
          <w:tcPr>
            <w:tcW w:w="0" w:type="auto"/>
          </w:tcPr>
          <w:p w14:paraId="20B01F06" w14:textId="22CC7330" w:rsidR="00E24FFB" w:rsidRPr="00E15759" w:rsidRDefault="00735879" w:rsidP="00482803">
            <w:pPr>
              <w:rPr>
                <w:rFonts w:ascii="Times New Roman" w:hAnsi="Times New Roman" w:cs="Times New Roman"/>
                <w:sz w:val="20"/>
                <w:szCs w:val="20"/>
              </w:rPr>
            </w:pPr>
            <w:r w:rsidRPr="00E15759">
              <w:rPr>
                <w:rFonts w:ascii="Times New Roman" w:hAnsi="Times New Roman" w:cs="Times New Roman"/>
                <w:sz w:val="20"/>
                <w:szCs w:val="20"/>
              </w:rPr>
              <w:t xml:space="preserve">Partial Least </w:t>
            </w:r>
            <w:r w:rsidR="003844C8" w:rsidRPr="00E15759">
              <w:rPr>
                <w:rFonts w:ascii="Times New Roman" w:hAnsi="Times New Roman" w:cs="Times New Roman"/>
                <w:sz w:val="20"/>
                <w:szCs w:val="20"/>
              </w:rPr>
              <w:t>Squares</w:t>
            </w:r>
          </w:p>
        </w:tc>
        <w:tc>
          <w:tcPr>
            <w:tcW w:w="0" w:type="auto"/>
          </w:tcPr>
          <w:p w14:paraId="70C0BD7F" w14:textId="77777777" w:rsidR="007D7A3E" w:rsidRDefault="00655295" w:rsidP="00482803">
            <w:pPr>
              <w:rPr>
                <w:rFonts w:ascii="Times New Roman" w:hAnsi="Times New Roman" w:cs="Times New Roman"/>
                <w:sz w:val="20"/>
                <w:szCs w:val="20"/>
              </w:rPr>
            </w:pPr>
            <w:r w:rsidRPr="00E15759">
              <w:rPr>
                <w:rFonts w:ascii="Times New Roman" w:hAnsi="Times New Roman" w:cs="Times New Roman"/>
                <w:sz w:val="20"/>
                <w:szCs w:val="20"/>
              </w:rPr>
              <w:t xml:space="preserve">Tax awareness has a positive and significant effect on taxpayer compliance. </w:t>
            </w:r>
          </w:p>
          <w:p w14:paraId="1FA2FBD4" w14:textId="04846E4B" w:rsidR="00E24FFB" w:rsidRPr="00E15759" w:rsidRDefault="00655295" w:rsidP="00482803">
            <w:pPr>
              <w:rPr>
                <w:rFonts w:ascii="Times New Roman" w:hAnsi="Times New Roman" w:cs="Times New Roman"/>
                <w:sz w:val="20"/>
                <w:szCs w:val="20"/>
              </w:rPr>
            </w:pPr>
            <w:r w:rsidRPr="00E15759">
              <w:rPr>
                <w:rFonts w:ascii="Times New Roman" w:hAnsi="Times New Roman" w:cs="Times New Roman"/>
                <w:sz w:val="20"/>
                <w:szCs w:val="20"/>
              </w:rPr>
              <w:t>E-Filing effectiveness has a positive and significant effect on taxpayer compliance. Digital Literacy has no significant effect as a moderating variable in the relationship between tax awareness and tax compliance.</w:t>
            </w:r>
          </w:p>
        </w:tc>
      </w:tr>
      <w:tr w:rsidR="00C32346" w14:paraId="69DD1F32" w14:textId="77777777" w:rsidTr="00614DE0">
        <w:trPr>
          <w:cantSplit/>
        </w:trPr>
        <w:tc>
          <w:tcPr>
            <w:tcW w:w="1224" w:type="dxa"/>
          </w:tcPr>
          <w:p w14:paraId="61C3EA08" w14:textId="72D268BA" w:rsidR="00583A6D" w:rsidRPr="009C5B5F" w:rsidRDefault="00351B64" w:rsidP="00482803">
            <w:pPr>
              <w:rPr>
                <w:rFonts w:ascii="Times New Roman" w:hAnsi="Times New Roman" w:cs="Times New Roman"/>
                <w:sz w:val="20"/>
                <w:szCs w:val="20"/>
                <w:lang w:val="sv-SE"/>
              </w:rPr>
            </w:pPr>
            <w:r w:rsidRPr="009C5B5F">
              <w:rPr>
                <w:rFonts w:ascii="Times New Roman" w:hAnsi="Times New Roman" w:cs="Times New Roman"/>
                <w:sz w:val="20"/>
                <w:szCs w:val="20"/>
                <w:lang w:val="sv-SE"/>
              </w:rPr>
              <w:lastRenderedPageBreak/>
              <w:t>Agusetiawati, Askandar, Nandiroh</w:t>
            </w:r>
          </w:p>
          <w:p w14:paraId="055FE74D" w14:textId="0155B205" w:rsidR="00351B64" w:rsidRPr="00351B64" w:rsidRDefault="00351B64" w:rsidP="00482803">
            <w:pPr>
              <w:rPr>
                <w:rFonts w:ascii="Times New Roman" w:hAnsi="Times New Roman" w:cs="Times New Roman"/>
                <w:sz w:val="20"/>
                <w:szCs w:val="20"/>
              </w:rPr>
            </w:pPr>
            <w:r>
              <w:rPr>
                <w:rFonts w:ascii="Times New Roman" w:hAnsi="Times New Roman" w:cs="Times New Roman"/>
                <w:sz w:val="20"/>
                <w:szCs w:val="20"/>
              </w:rPr>
              <w:t>2024</w:t>
            </w:r>
          </w:p>
        </w:tc>
        <w:tc>
          <w:tcPr>
            <w:tcW w:w="0" w:type="auto"/>
          </w:tcPr>
          <w:p w14:paraId="4B391F3B" w14:textId="16E06F3B" w:rsidR="00E24FFB" w:rsidRPr="00E15759" w:rsidRDefault="00351B64" w:rsidP="00482803">
            <w:pPr>
              <w:rPr>
                <w:rFonts w:ascii="Times New Roman" w:hAnsi="Times New Roman" w:cs="Times New Roman"/>
                <w:sz w:val="20"/>
                <w:szCs w:val="20"/>
              </w:rPr>
            </w:pPr>
            <w:r>
              <w:rPr>
                <w:rFonts w:ascii="Times New Roman" w:hAnsi="Times New Roman" w:cs="Times New Roman"/>
                <w:sz w:val="20"/>
                <w:szCs w:val="20"/>
              </w:rPr>
              <w:t>The Effect of Tax Education, Digital Literacy, and E-Filing System on Individual Taxpayer Compliance</w:t>
            </w:r>
          </w:p>
        </w:tc>
        <w:tc>
          <w:tcPr>
            <w:tcW w:w="0" w:type="auto"/>
          </w:tcPr>
          <w:p w14:paraId="04FBD47E" w14:textId="77777777" w:rsidR="006F6CC4" w:rsidRDefault="00351B64" w:rsidP="00482803">
            <w:pPr>
              <w:rPr>
                <w:rFonts w:ascii="Times New Roman" w:hAnsi="Times New Roman" w:cs="Times New Roman"/>
                <w:sz w:val="20"/>
                <w:szCs w:val="20"/>
              </w:rPr>
            </w:pPr>
            <w:r>
              <w:rPr>
                <w:rFonts w:ascii="Times New Roman" w:hAnsi="Times New Roman" w:cs="Times New Roman"/>
                <w:sz w:val="20"/>
                <w:szCs w:val="20"/>
              </w:rPr>
              <w:t>Dependent Variable: Individual Taxpayer Compliance</w:t>
            </w:r>
          </w:p>
          <w:p w14:paraId="6970055B" w14:textId="581732A2" w:rsidR="00351B64" w:rsidRPr="00E15759" w:rsidRDefault="00351B64" w:rsidP="00482803">
            <w:pPr>
              <w:rPr>
                <w:rFonts w:ascii="Times New Roman" w:hAnsi="Times New Roman" w:cs="Times New Roman"/>
                <w:sz w:val="20"/>
                <w:szCs w:val="20"/>
              </w:rPr>
            </w:pPr>
            <w:r>
              <w:rPr>
                <w:rFonts w:ascii="Times New Roman" w:hAnsi="Times New Roman" w:cs="Times New Roman"/>
                <w:sz w:val="20"/>
                <w:szCs w:val="20"/>
              </w:rPr>
              <w:t>Independent Variables: Tax Education, Digital Literacy, and E-Filing System</w:t>
            </w:r>
          </w:p>
        </w:tc>
        <w:tc>
          <w:tcPr>
            <w:tcW w:w="0" w:type="auto"/>
          </w:tcPr>
          <w:p w14:paraId="098A559E" w14:textId="28D26764" w:rsidR="00E24FFB" w:rsidRPr="00E15759" w:rsidRDefault="00351B64" w:rsidP="00482803">
            <w:pPr>
              <w:rPr>
                <w:rFonts w:ascii="Times New Roman" w:hAnsi="Times New Roman" w:cs="Times New Roman"/>
                <w:sz w:val="20"/>
                <w:szCs w:val="20"/>
              </w:rPr>
            </w:pPr>
            <w:r>
              <w:rPr>
                <w:rFonts w:ascii="Times New Roman" w:hAnsi="Times New Roman" w:cs="Times New Roman"/>
                <w:sz w:val="20"/>
                <w:szCs w:val="20"/>
              </w:rPr>
              <w:t>Multiple Linear Regression</w:t>
            </w:r>
          </w:p>
        </w:tc>
        <w:tc>
          <w:tcPr>
            <w:tcW w:w="0" w:type="auto"/>
          </w:tcPr>
          <w:p w14:paraId="20B029CD" w14:textId="77777777" w:rsidR="00E24FFB" w:rsidRDefault="00351B64" w:rsidP="00482803">
            <w:pPr>
              <w:rPr>
                <w:rFonts w:ascii="Times New Roman" w:hAnsi="Times New Roman" w:cs="Times New Roman"/>
                <w:sz w:val="20"/>
                <w:szCs w:val="20"/>
              </w:rPr>
            </w:pPr>
            <w:r>
              <w:rPr>
                <w:rFonts w:ascii="Times New Roman" w:hAnsi="Times New Roman" w:cs="Times New Roman"/>
                <w:sz w:val="20"/>
                <w:szCs w:val="20"/>
              </w:rPr>
              <w:t>Tax Education has a positive and significant effect on taxpayer compliance. Digital Literacy has a positive and significant effect on taxpayer compliance.</w:t>
            </w:r>
          </w:p>
          <w:p w14:paraId="1B0354E9" w14:textId="1673171F" w:rsidR="00351B64" w:rsidRPr="00E15759" w:rsidRDefault="00351B64" w:rsidP="00482803">
            <w:pPr>
              <w:rPr>
                <w:rFonts w:ascii="Times New Roman" w:hAnsi="Times New Roman" w:cs="Times New Roman"/>
                <w:sz w:val="20"/>
                <w:szCs w:val="20"/>
              </w:rPr>
            </w:pPr>
            <w:r>
              <w:rPr>
                <w:rFonts w:ascii="Times New Roman" w:hAnsi="Times New Roman" w:cs="Times New Roman"/>
                <w:sz w:val="20"/>
                <w:szCs w:val="20"/>
              </w:rPr>
              <w:t>The E-Filing system has a positive and significant effect on taxpayer compliance.</w:t>
            </w:r>
          </w:p>
        </w:tc>
      </w:tr>
      <w:tr w:rsidR="00C32346" w14:paraId="4A5CB124" w14:textId="77777777" w:rsidTr="00614DE0">
        <w:trPr>
          <w:cantSplit/>
        </w:trPr>
        <w:tc>
          <w:tcPr>
            <w:tcW w:w="1224" w:type="dxa"/>
          </w:tcPr>
          <w:p w14:paraId="3ED35E5B" w14:textId="77777777" w:rsidR="005E37D6" w:rsidRDefault="007B4CE7" w:rsidP="00482803">
            <w:pPr>
              <w:rPr>
                <w:rFonts w:ascii="Times New Roman" w:hAnsi="Times New Roman" w:cs="Times New Roman"/>
                <w:sz w:val="20"/>
                <w:szCs w:val="20"/>
              </w:rPr>
            </w:pPr>
            <w:proofErr w:type="spellStart"/>
            <w:r>
              <w:rPr>
                <w:rFonts w:ascii="Times New Roman" w:hAnsi="Times New Roman" w:cs="Times New Roman"/>
                <w:sz w:val="20"/>
                <w:szCs w:val="20"/>
              </w:rPr>
              <w:t>Mandasari</w:t>
            </w:r>
            <w:proofErr w:type="spellEnd"/>
          </w:p>
          <w:p w14:paraId="6302B5FA" w14:textId="6DA173F4" w:rsidR="007B4CE7" w:rsidRPr="007B4CE7" w:rsidRDefault="007B4CE7" w:rsidP="00482803">
            <w:pPr>
              <w:rPr>
                <w:rFonts w:ascii="Times New Roman" w:hAnsi="Times New Roman" w:cs="Times New Roman"/>
                <w:sz w:val="20"/>
                <w:szCs w:val="20"/>
              </w:rPr>
            </w:pPr>
            <w:r>
              <w:rPr>
                <w:rFonts w:ascii="Times New Roman" w:hAnsi="Times New Roman" w:cs="Times New Roman"/>
                <w:sz w:val="20"/>
                <w:szCs w:val="20"/>
              </w:rPr>
              <w:t>2024</w:t>
            </w:r>
          </w:p>
        </w:tc>
        <w:tc>
          <w:tcPr>
            <w:tcW w:w="0" w:type="auto"/>
          </w:tcPr>
          <w:p w14:paraId="7A0C1879" w14:textId="04FA0320" w:rsidR="00E24FFB" w:rsidRPr="00E15759" w:rsidRDefault="007B4CE7" w:rsidP="00482803">
            <w:pPr>
              <w:rPr>
                <w:rFonts w:ascii="Times New Roman" w:hAnsi="Times New Roman" w:cs="Times New Roman"/>
                <w:sz w:val="20"/>
                <w:szCs w:val="20"/>
              </w:rPr>
            </w:pPr>
            <w:r w:rsidRPr="007B4CE7">
              <w:rPr>
                <w:rFonts w:ascii="Times New Roman" w:hAnsi="Times New Roman" w:cs="Times New Roman"/>
                <w:sz w:val="20"/>
                <w:szCs w:val="20"/>
              </w:rPr>
              <w:t>The Effect of Taxation Digitalization (Electronic System) on Increasing Individual Taxpayer Compliance</w:t>
            </w:r>
          </w:p>
        </w:tc>
        <w:tc>
          <w:tcPr>
            <w:tcW w:w="0" w:type="auto"/>
          </w:tcPr>
          <w:p w14:paraId="215EB351" w14:textId="77777777" w:rsidR="00E24FFB" w:rsidRDefault="007B4CE7" w:rsidP="00482803">
            <w:pPr>
              <w:rPr>
                <w:rFonts w:ascii="Times New Roman" w:hAnsi="Times New Roman" w:cs="Times New Roman"/>
                <w:sz w:val="20"/>
                <w:szCs w:val="20"/>
              </w:rPr>
            </w:pPr>
            <w:r>
              <w:rPr>
                <w:rFonts w:ascii="Times New Roman" w:hAnsi="Times New Roman" w:cs="Times New Roman"/>
                <w:sz w:val="20"/>
                <w:szCs w:val="20"/>
              </w:rPr>
              <w:t>Dependent Variable: Taxpayer Compliance</w:t>
            </w:r>
          </w:p>
          <w:p w14:paraId="3D13E64C" w14:textId="362905A1" w:rsidR="007B4CE7" w:rsidRPr="00E15759" w:rsidRDefault="007B4CE7" w:rsidP="00482803">
            <w:pPr>
              <w:rPr>
                <w:rFonts w:ascii="Times New Roman" w:hAnsi="Times New Roman" w:cs="Times New Roman"/>
                <w:sz w:val="20"/>
                <w:szCs w:val="20"/>
              </w:rPr>
            </w:pPr>
            <w:r>
              <w:rPr>
                <w:rFonts w:ascii="Times New Roman" w:hAnsi="Times New Roman" w:cs="Times New Roman"/>
                <w:sz w:val="20"/>
                <w:szCs w:val="20"/>
              </w:rPr>
              <w:t>Independent Variables: Electronic System</w:t>
            </w:r>
          </w:p>
        </w:tc>
        <w:tc>
          <w:tcPr>
            <w:tcW w:w="0" w:type="auto"/>
          </w:tcPr>
          <w:p w14:paraId="3F76D3B1" w14:textId="412850AD" w:rsidR="00E24FFB" w:rsidRPr="007B4CE7" w:rsidRDefault="007B4CE7" w:rsidP="00482803">
            <w:pPr>
              <w:rPr>
                <w:rFonts w:ascii="Times New Roman" w:hAnsi="Times New Roman" w:cs="Times New Roman"/>
                <w:sz w:val="20"/>
                <w:szCs w:val="20"/>
              </w:rPr>
            </w:pPr>
            <w:r w:rsidRPr="007B4CE7">
              <w:rPr>
                <w:rFonts w:ascii="Times New Roman" w:hAnsi="Times New Roman" w:cs="Times New Roman"/>
                <w:sz w:val="20"/>
                <w:szCs w:val="20"/>
              </w:rPr>
              <w:t>Multiple Linear Regression</w:t>
            </w:r>
          </w:p>
        </w:tc>
        <w:tc>
          <w:tcPr>
            <w:tcW w:w="0" w:type="auto"/>
          </w:tcPr>
          <w:p w14:paraId="7CFF602E" w14:textId="1D547257" w:rsidR="00E24FFB" w:rsidRDefault="00D02058" w:rsidP="00482803">
            <w:pPr>
              <w:rPr>
                <w:rFonts w:ascii="Times New Roman" w:hAnsi="Times New Roman" w:cs="Times New Roman"/>
                <w:sz w:val="20"/>
                <w:szCs w:val="20"/>
              </w:rPr>
            </w:pPr>
            <w:r>
              <w:rPr>
                <w:rFonts w:ascii="Times New Roman" w:hAnsi="Times New Roman" w:cs="Times New Roman"/>
                <w:sz w:val="20"/>
                <w:szCs w:val="20"/>
              </w:rPr>
              <w:t>E-Filing</w:t>
            </w:r>
            <w:r w:rsidR="007B4CE7">
              <w:rPr>
                <w:rFonts w:ascii="Times New Roman" w:hAnsi="Times New Roman" w:cs="Times New Roman"/>
                <w:sz w:val="20"/>
                <w:szCs w:val="20"/>
              </w:rPr>
              <w:t xml:space="preserve"> has a positive and significant effect on taxpayer compliance. </w:t>
            </w:r>
          </w:p>
          <w:p w14:paraId="4CA3FE39" w14:textId="2AEDC55A" w:rsidR="007B4CE7" w:rsidRPr="00E15759" w:rsidRDefault="007B4CE7" w:rsidP="00482803">
            <w:pPr>
              <w:rPr>
                <w:rFonts w:ascii="Times New Roman" w:hAnsi="Times New Roman" w:cs="Times New Roman"/>
                <w:sz w:val="20"/>
                <w:szCs w:val="20"/>
              </w:rPr>
            </w:pPr>
            <w:r>
              <w:rPr>
                <w:rFonts w:ascii="Times New Roman" w:hAnsi="Times New Roman" w:cs="Times New Roman"/>
                <w:sz w:val="20"/>
                <w:szCs w:val="20"/>
              </w:rPr>
              <w:t xml:space="preserve">E-Billing has a positive and significant effect on taxpayer compliance. </w:t>
            </w:r>
          </w:p>
        </w:tc>
      </w:tr>
      <w:tr w:rsidR="00C32346" w14:paraId="33525D62" w14:textId="77777777" w:rsidTr="00614DE0">
        <w:trPr>
          <w:cantSplit/>
        </w:trPr>
        <w:tc>
          <w:tcPr>
            <w:tcW w:w="1224" w:type="dxa"/>
          </w:tcPr>
          <w:p w14:paraId="2BC48D31" w14:textId="1D129293" w:rsidR="007B4CE7" w:rsidRPr="009C5B5F" w:rsidRDefault="007B4CE7" w:rsidP="00482803">
            <w:pPr>
              <w:rPr>
                <w:rFonts w:ascii="Times New Roman" w:hAnsi="Times New Roman" w:cs="Times New Roman"/>
                <w:sz w:val="20"/>
                <w:szCs w:val="20"/>
                <w:lang w:val="sv-SE"/>
              </w:rPr>
            </w:pPr>
            <w:r w:rsidRPr="009C5B5F">
              <w:rPr>
                <w:rFonts w:ascii="Times New Roman" w:hAnsi="Times New Roman" w:cs="Times New Roman"/>
                <w:sz w:val="20"/>
                <w:szCs w:val="20"/>
                <w:lang w:val="sv-SE"/>
              </w:rPr>
              <w:t>Al Khoir,  Muid</w:t>
            </w:r>
          </w:p>
          <w:p w14:paraId="61048326" w14:textId="168D083C" w:rsidR="007B4CE7" w:rsidRPr="00E15759" w:rsidRDefault="007B4CE7" w:rsidP="00482803">
            <w:pPr>
              <w:rPr>
                <w:rFonts w:ascii="Times New Roman" w:hAnsi="Times New Roman" w:cs="Times New Roman"/>
                <w:sz w:val="20"/>
                <w:szCs w:val="20"/>
              </w:rPr>
            </w:pPr>
            <w:r>
              <w:rPr>
                <w:rFonts w:ascii="Times New Roman" w:hAnsi="Times New Roman" w:cs="Times New Roman"/>
                <w:sz w:val="20"/>
                <w:szCs w:val="20"/>
              </w:rPr>
              <w:t>2025</w:t>
            </w:r>
          </w:p>
        </w:tc>
        <w:tc>
          <w:tcPr>
            <w:tcW w:w="0" w:type="auto"/>
          </w:tcPr>
          <w:p w14:paraId="38E942B4" w14:textId="67AD35C9" w:rsidR="007B4CE7" w:rsidRPr="007B4CE7" w:rsidRDefault="00482803" w:rsidP="00482803">
            <w:pPr>
              <w:rPr>
                <w:rFonts w:ascii="Times New Roman" w:hAnsi="Times New Roman" w:cs="Times New Roman"/>
                <w:sz w:val="20"/>
                <w:szCs w:val="20"/>
              </w:rPr>
            </w:pPr>
            <w:r w:rsidRPr="007B4CE7">
              <w:rPr>
                <w:rFonts w:ascii="Times New Roman" w:hAnsi="Times New Roman" w:cs="Times New Roman"/>
                <w:sz w:val="20"/>
                <w:szCs w:val="20"/>
              </w:rPr>
              <w:t>The Effect Of Tax Knowledge, Implementation Of</w:t>
            </w:r>
            <w:r>
              <w:rPr>
                <w:rFonts w:ascii="Times New Roman" w:hAnsi="Times New Roman" w:cs="Times New Roman"/>
                <w:sz w:val="20"/>
                <w:szCs w:val="20"/>
              </w:rPr>
              <w:t xml:space="preserve"> </w:t>
            </w:r>
            <w:r w:rsidRPr="007B4CE7">
              <w:rPr>
                <w:rFonts w:ascii="Times New Roman" w:hAnsi="Times New Roman" w:cs="Times New Roman"/>
                <w:sz w:val="20"/>
                <w:szCs w:val="20"/>
              </w:rPr>
              <w:t>E-Tax Systems, And Digital Literacy On Tax Compliance By Individual Taxpayers</w:t>
            </w:r>
          </w:p>
          <w:p w14:paraId="67B0D1A6" w14:textId="77777777" w:rsidR="007B4CE7" w:rsidRPr="007B4CE7" w:rsidRDefault="007B4CE7" w:rsidP="00482803">
            <w:pPr>
              <w:rPr>
                <w:rFonts w:ascii="Times New Roman" w:hAnsi="Times New Roman" w:cs="Times New Roman"/>
                <w:b/>
                <w:bCs/>
                <w:sz w:val="20"/>
                <w:szCs w:val="20"/>
              </w:rPr>
            </w:pPr>
          </w:p>
          <w:p w14:paraId="0528372E" w14:textId="77777777" w:rsidR="007B4CE7" w:rsidRPr="00E15759" w:rsidRDefault="007B4CE7" w:rsidP="00482803">
            <w:pPr>
              <w:rPr>
                <w:rFonts w:ascii="Times New Roman" w:hAnsi="Times New Roman" w:cs="Times New Roman"/>
                <w:b/>
                <w:bCs/>
                <w:sz w:val="20"/>
                <w:szCs w:val="20"/>
              </w:rPr>
            </w:pPr>
          </w:p>
        </w:tc>
        <w:tc>
          <w:tcPr>
            <w:tcW w:w="0" w:type="auto"/>
          </w:tcPr>
          <w:p w14:paraId="70852BFF" w14:textId="024A81FD" w:rsidR="007B4CE7" w:rsidRDefault="007B4CE7" w:rsidP="00482803">
            <w:pPr>
              <w:rPr>
                <w:rFonts w:ascii="Times New Roman" w:hAnsi="Times New Roman" w:cs="Times New Roman"/>
                <w:sz w:val="20"/>
                <w:szCs w:val="20"/>
              </w:rPr>
            </w:pPr>
            <w:r>
              <w:rPr>
                <w:rFonts w:ascii="Times New Roman" w:hAnsi="Times New Roman" w:cs="Times New Roman"/>
                <w:sz w:val="20"/>
                <w:szCs w:val="20"/>
              </w:rPr>
              <w:t>Dependent Variable: Taxpayer Compliance</w:t>
            </w:r>
          </w:p>
          <w:p w14:paraId="09FF56DF" w14:textId="61625167" w:rsidR="007B4CE7" w:rsidRPr="00E15759" w:rsidRDefault="007B4CE7" w:rsidP="00482803">
            <w:pPr>
              <w:rPr>
                <w:rFonts w:ascii="Times New Roman" w:hAnsi="Times New Roman" w:cs="Times New Roman"/>
                <w:sz w:val="20"/>
                <w:szCs w:val="20"/>
              </w:rPr>
            </w:pPr>
            <w:r>
              <w:rPr>
                <w:rFonts w:ascii="Times New Roman" w:hAnsi="Times New Roman" w:cs="Times New Roman"/>
                <w:sz w:val="20"/>
                <w:szCs w:val="20"/>
              </w:rPr>
              <w:t>Independent Variables: Tax Knowledge, E-Tax Systems, Digital Literacy</w:t>
            </w:r>
          </w:p>
          <w:p w14:paraId="72D9822D" w14:textId="4C10CD70" w:rsidR="007B4CE7" w:rsidRPr="00E15759" w:rsidRDefault="007B4CE7" w:rsidP="00482803">
            <w:pPr>
              <w:rPr>
                <w:rFonts w:ascii="Times New Roman" w:hAnsi="Times New Roman" w:cs="Times New Roman"/>
                <w:sz w:val="20"/>
                <w:szCs w:val="20"/>
              </w:rPr>
            </w:pPr>
          </w:p>
        </w:tc>
        <w:tc>
          <w:tcPr>
            <w:tcW w:w="0" w:type="auto"/>
          </w:tcPr>
          <w:p w14:paraId="1D63E778" w14:textId="6700241D" w:rsidR="007B4CE7" w:rsidRPr="007B4CE7" w:rsidRDefault="007B4CE7" w:rsidP="00482803">
            <w:pPr>
              <w:rPr>
                <w:rFonts w:ascii="Times New Roman" w:hAnsi="Times New Roman" w:cs="Times New Roman"/>
                <w:sz w:val="20"/>
                <w:szCs w:val="20"/>
              </w:rPr>
            </w:pPr>
            <w:r w:rsidRPr="007B4CE7">
              <w:rPr>
                <w:rFonts w:ascii="Times New Roman" w:hAnsi="Times New Roman" w:cs="Times New Roman"/>
                <w:sz w:val="20"/>
                <w:szCs w:val="20"/>
              </w:rPr>
              <w:t>Multiple Linear Regression</w:t>
            </w:r>
          </w:p>
        </w:tc>
        <w:tc>
          <w:tcPr>
            <w:tcW w:w="0" w:type="auto"/>
          </w:tcPr>
          <w:p w14:paraId="788C50FC" w14:textId="4F2A46FB" w:rsidR="007B4CE7" w:rsidRDefault="007B4CE7" w:rsidP="00482803">
            <w:pPr>
              <w:rPr>
                <w:rFonts w:ascii="Times New Roman" w:hAnsi="Times New Roman" w:cs="Times New Roman"/>
                <w:sz w:val="20"/>
                <w:szCs w:val="20"/>
              </w:rPr>
            </w:pPr>
            <w:r>
              <w:rPr>
                <w:rFonts w:ascii="Times New Roman" w:hAnsi="Times New Roman" w:cs="Times New Roman"/>
                <w:sz w:val="20"/>
                <w:szCs w:val="20"/>
              </w:rPr>
              <w:t xml:space="preserve">Tax Knowledge has a positive and significant effect on taxpayer compliance. </w:t>
            </w:r>
          </w:p>
          <w:p w14:paraId="3816D88B" w14:textId="77777777" w:rsidR="007B4CE7" w:rsidRDefault="007B4CE7" w:rsidP="00482803">
            <w:pPr>
              <w:rPr>
                <w:rFonts w:ascii="Times New Roman" w:hAnsi="Times New Roman" w:cs="Times New Roman"/>
                <w:sz w:val="20"/>
                <w:szCs w:val="20"/>
              </w:rPr>
            </w:pPr>
            <w:r>
              <w:rPr>
                <w:rFonts w:ascii="Times New Roman" w:hAnsi="Times New Roman" w:cs="Times New Roman"/>
                <w:sz w:val="20"/>
                <w:szCs w:val="20"/>
              </w:rPr>
              <w:t xml:space="preserve">E-Tax Systems has a positive and significant effect on taxpayer compliance. </w:t>
            </w:r>
          </w:p>
          <w:p w14:paraId="1CB3A875" w14:textId="43386446" w:rsidR="007B4CE7" w:rsidRPr="00E15759" w:rsidRDefault="007B4CE7" w:rsidP="00482803">
            <w:pPr>
              <w:rPr>
                <w:rFonts w:ascii="Times New Roman" w:hAnsi="Times New Roman" w:cs="Times New Roman"/>
                <w:sz w:val="20"/>
                <w:szCs w:val="20"/>
              </w:rPr>
            </w:pPr>
            <w:r>
              <w:rPr>
                <w:rFonts w:ascii="Times New Roman" w:hAnsi="Times New Roman" w:cs="Times New Roman"/>
                <w:sz w:val="20"/>
                <w:szCs w:val="20"/>
              </w:rPr>
              <w:t>Digital Literacy has a positive and significant effect on taxpayer compliance</w:t>
            </w:r>
          </w:p>
        </w:tc>
      </w:tr>
      <w:tr w:rsidR="00C32346" w14:paraId="57F91031" w14:textId="77777777" w:rsidTr="00614DE0">
        <w:trPr>
          <w:cantSplit/>
        </w:trPr>
        <w:tc>
          <w:tcPr>
            <w:tcW w:w="1224" w:type="dxa"/>
          </w:tcPr>
          <w:p w14:paraId="57A3CABE" w14:textId="77777777" w:rsidR="007B4CE7" w:rsidRPr="007B4CE7" w:rsidRDefault="007B4CE7" w:rsidP="00482803">
            <w:pPr>
              <w:rPr>
                <w:rFonts w:ascii="Times New Roman" w:hAnsi="Times New Roman" w:cs="Times New Roman"/>
                <w:sz w:val="20"/>
                <w:szCs w:val="20"/>
              </w:rPr>
            </w:pPr>
            <w:proofErr w:type="spellStart"/>
            <w:r w:rsidRPr="007B4CE7">
              <w:rPr>
                <w:rFonts w:ascii="Times New Roman" w:hAnsi="Times New Roman" w:cs="Times New Roman"/>
                <w:sz w:val="20"/>
                <w:szCs w:val="20"/>
              </w:rPr>
              <w:t>Mellisyah</w:t>
            </w:r>
            <w:proofErr w:type="spellEnd"/>
            <w:r w:rsidRPr="007B4CE7">
              <w:rPr>
                <w:rFonts w:ascii="Times New Roman" w:hAnsi="Times New Roman" w:cs="Times New Roman"/>
                <w:sz w:val="20"/>
                <w:szCs w:val="20"/>
              </w:rPr>
              <w:t>, Mira</w:t>
            </w:r>
          </w:p>
          <w:p w14:paraId="79D53A03" w14:textId="43328161" w:rsidR="007B4CE7" w:rsidRPr="00E15759" w:rsidRDefault="007B4CE7" w:rsidP="00482803">
            <w:pPr>
              <w:rPr>
                <w:rFonts w:ascii="Times New Roman" w:hAnsi="Times New Roman" w:cs="Times New Roman"/>
                <w:b/>
                <w:bCs/>
                <w:sz w:val="20"/>
                <w:szCs w:val="20"/>
              </w:rPr>
            </w:pPr>
            <w:r w:rsidRPr="007B4CE7">
              <w:rPr>
                <w:rFonts w:ascii="Times New Roman" w:hAnsi="Times New Roman" w:cs="Times New Roman"/>
                <w:sz w:val="20"/>
                <w:szCs w:val="20"/>
              </w:rPr>
              <w:t>20</w:t>
            </w:r>
            <w:r w:rsidR="007D7A3E">
              <w:rPr>
                <w:rFonts w:ascii="Times New Roman" w:hAnsi="Times New Roman" w:cs="Times New Roman"/>
                <w:sz w:val="20"/>
                <w:szCs w:val="20"/>
              </w:rPr>
              <w:t>25</w:t>
            </w:r>
          </w:p>
        </w:tc>
        <w:tc>
          <w:tcPr>
            <w:tcW w:w="0" w:type="auto"/>
          </w:tcPr>
          <w:p w14:paraId="041F74E3" w14:textId="66957D85" w:rsidR="007B4CE7" w:rsidRPr="00E15759" w:rsidRDefault="007B4CE7" w:rsidP="00482803">
            <w:pPr>
              <w:rPr>
                <w:rFonts w:ascii="Times New Roman" w:hAnsi="Times New Roman" w:cs="Times New Roman"/>
                <w:sz w:val="20"/>
                <w:szCs w:val="20"/>
              </w:rPr>
            </w:pPr>
            <w:r w:rsidRPr="007B4CE7">
              <w:rPr>
                <w:rFonts w:ascii="Times New Roman" w:hAnsi="Times New Roman" w:cs="Times New Roman"/>
                <w:sz w:val="20"/>
                <w:szCs w:val="20"/>
              </w:rPr>
              <w:t>The Role of Digital Literacy and the Perception of Justice of the Tax Digitalization System on Individual Taxpayer Compliance in the Digital Economy Era</w:t>
            </w:r>
          </w:p>
        </w:tc>
        <w:tc>
          <w:tcPr>
            <w:tcW w:w="0" w:type="auto"/>
          </w:tcPr>
          <w:p w14:paraId="5B608305" w14:textId="77777777" w:rsidR="007B4CE7" w:rsidRDefault="007D7A3E" w:rsidP="00482803">
            <w:pPr>
              <w:rPr>
                <w:rFonts w:ascii="Times New Roman" w:hAnsi="Times New Roman" w:cs="Times New Roman"/>
                <w:sz w:val="20"/>
                <w:szCs w:val="20"/>
              </w:rPr>
            </w:pPr>
            <w:r>
              <w:rPr>
                <w:rFonts w:ascii="Times New Roman" w:hAnsi="Times New Roman" w:cs="Times New Roman"/>
                <w:sz w:val="20"/>
                <w:szCs w:val="20"/>
              </w:rPr>
              <w:t>Dependent Variable: Taxpayer Compliance</w:t>
            </w:r>
          </w:p>
          <w:p w14:paraId="45D3DC3E" w14:textId="2D0C6FC3" w:rsidR="007D7A3E" w:rsidRPr="00E15759" w:rsidRDefault="007D7A3E" w:rsidP="00482803">
            <w:pPr>
              <w:rPr>
                <w:rFonts w:ascii="Times New Roman" w:hAnsi="Times New Roman" w:cs="Times New Roman"/>
                <w:sz w:val="20"/>
                <w:szCs w:val="20"/>
              </w:rPr>
            </w:pPr>
            <w:r>
              <w:rPr>
                <w:rFonts w:ascii="Times New Roman" w:hAnsi="Times New Roman" w:cs="Times New Roman"/>
                <w:sz w:val="20"/>
                <w:szCs w:val="20"/>
              </w:rPr>
              <w:t>Independent Variables: Digital Literacy, Tax Digitalization</w:t>
            </w:r>
          </w:p>
        </w:tc>
        <w:tc>
          <w:tcPr>
            <w:tcW w:w="0" w:type="auto"/>
          </w:tcPr>
          <w:p w14:paraId="6BB4FDB4" w14:textId="53216D11" w:rsidR="007B4CE7" w:rsidRPr="00E15759" w:rsidRDefault="007D7A3E" w:rsidP="00482803">
            <w:pPr>
              <w:rPr>
                <w:rFonts w:ascii="Times New Roman" w:hAnsi="Times New Roman" w:cs="Times New Roman"/>
                <w:sz w:val="20"/>
                <w:szCs w:val="20"/>
              </w:rPr>
            </w:pPr>
            <w:r>
              <w:rPr>
                <w:rFonts w:ascii="Times New Roman" w:hAnsi="Times New Roman" w:cs="Times New Roman"/>
                <w:sz w:val="20"/>
                <w:szCs w:val="20"/>
              </w:rPr>
              <w:t>Partial Least Squares</w:t>
            </w:r>
          </w:p>
        </w:tc>
        <w:tc>
          <w:tcPr>
            <w:tcW w:w="0" w:type="auto"/>
          </w:tcPr>
          <w:p w14:paraId="1975D1A9" w14:textId="0A744341" w:rsidR="007B4CE7" w:rsidRPr="00E15759" w:rsidRDefault="007D7A3E" w:rsidP="00482803">
            <w:pPr>
              <w:rPr>
                <w:rFonts w:ascii="Times New Roman" w:hAnsi="Times New Roman" w:cs="Times New Roman"/>
                <w:sz w:val="20"/>
                <w:szCs w:val="20"/>
              </w:rPr>
            </w:pPr>
            <w:r>
              <w:rPr>
                <w:rFonts w:ascii="Times New Roman" w:hAnsi="Times New Roman" w:cs="Times New Roman"/>
                <w:sz w:val="20"/>
                <w:szCs w:val="20"/>
              </w:rPr>
              <w:t>Digital Literacy has no effect on taxpayer compliance</w:t>
            </w:r>
          </w:p>
        </w:tc>
      </w:tr>
    </w:tbl>
    <w:p w14:paraId="15A15F18" w14:textId="77777777" w:rsidR="00C32346" w:rsidRPr="0056215D" w:rsidRDefault="00C32346" w:rsidP="00FA2A27">
      <w:pPr>
        <w:spacing w:line="276" w:lineRule="auto"/>
        <w:rPr>
          <w:rFonts w:ascii="Times New Roman" w:hAnsi="Times New Roman" w:cs="Times New Roman"/>
          <w:b/>
          <w:bCs/>
          <w:sz w:val="24"/>
          <w:szCs w:val="24"/>
        </w:rPr>
      </w:pPr>
    </w:p>
    <w:p w14:paraId="7630EFEE" w14:textId="73534FBD" w:rsidR="008C09C9" w:rsidRDefault="008C09C9" w:rsidP="00482803">
      <w:pPr>
        <w:pStyle w:val="Heading2"/>
        <w:numPr>
          <w:ilvl w:val="0"/>
          <w:numId w:val="5"/>
        </w:numPr>
        <w:spacing w:before="0" w:after="0" w:line="480" w:lineRule="auto"/>
        <w:ind w:left="426" w:hanging="426"/>
      </w:pPr>
      <w:bookmarkStart w:id="42" w:name="_Toc195947377"/>
      <w:bookmarkStart w:id="43" w:name="_Toc216352387"/>
      <w:r>
        <w:t>Conceptual Framework</w:t>
      </w:r>
      <w:bookmarkEnd w:id="42"/>
      <w:bookmarkEnd w:id="43"/>
    </w:p>
    <w:p w14:paraId="650F4215" w14:textId="196664B7" w:rsidR="007662C8" w:rsidRDefault="007662C8" w:rsidP="007662C8">
      <w:r>
        <w:rPr>
          <w:noProof/>
        </w:rPr>
        <mc:AlternateContent>
          <mc:Choice Requires="wps">
            <w:drawing>
              <wp:anchor distT="0" distB="0" distL="114300" distR="114300" simplePos="0" relativeHeight="251656192" behindDoc="0" locked="0" layoutInCell="1" allowOverlap="1" wp14:anchorId="08328FAF" wp14:editId="5327754A">
                <wp:simplePos x="0" y="0"/>
                <wp:positionH relativeFrom="column">
                  <wp:posOffset>1791217</wp:posOffset>
                </wp:positionH>
                <wp:positionV relativeFrom="paragraph">
                  <wp:posOffset>132780</wp:posOffset>
                </wp:positionV>
                <wp:extent cx="1735810" cy="472698"/>
                <wp:effectExtent l="0" t="0" r="17145" b="22860"/>
                <wp:wrapNone/>
                <wp:docPr id="914044845" name="Rectangle 15"/>
                <wp:cNvGraphicFramePr/>
                <a:graphic xmlns:a="http://schemas.openxmlformats.org/drawingml/2006/main">
                  <a:graphicData uri="http://schemas.microsoft.com/office/word/2010/wordprocessingShape">
                    <wps:wsp>
                      <wps:cNvSpPr/>
                      <wps:spPr>
                        <a:xfrm>
                          <a:off x="0" y="0"/>
                          <a:ext cx="1735810" cy="472698"/>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6644D10" w14:textId="3120072D" w:rsidR="007662C8" w:rsidRPr="007662C8" w:rsidRDefault="007662C8" w:rsidP="007662C8">
                            <w:pPr>
                              <w:jc w:val="center"/>
                              <w:rPr>
                                <w:rFonts w:ascii="Times New Roman" w:hAnsi="Times New Roman" w:cs="Times New Roman"/>
                                <w:sz w:val="24"/>
                                <w:szCs w:val="24"/>
                              </w:rPr>
                            </w:pPr>
                            <w:r w:rsidRPr="007662C8">
                              <w:rPr>
                                <w:rFonts w:ascii="Times New Roman" w:hAnsi="Times New Roman" w:cs="Times New Roman"/>
                                <w:sz w:val="24"/>
                                <w:szCs w:val="24"/>
                              </w:rPr>
                              <w:t>Theory of Planned Behavior (TPB)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8328FAF" id="Rectangle 15" o:spid="_x0000_s1026" style="position:absolute;margin-left:141.05pt;margin-top:10.45pt;width:136.7pt;height:37.2pt;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" fillcolor="white [3201]" strokecolor="black [3213]" strokeweight="1pt">
                <v:textbox>
                  <w:txbxContent>
                    <w:p w14:paraId="36644D10" w14:textId="3120072D" w:rsidR="007662C8" w:rsidRPr="007662C8" w:rsidRDefault="007662C8" w:rsidP="007662C8">
                      <w:pPr>
                        <w:jc w:val="center"/>
                        <w:rPr>
                          <w:rFonts w:ascii="Times New Roman" w:hAnsi="Times New Roman" w:cs="Times New Roman"/>
                          <w:sz w:val="24"/>
                          <w:szCs w:val="24"/>
                        </w:rPr>
                      </w:pPr>
                      <w:r w:rsidRPr="007662C8">
                        <w:rPr>
                          <w:rFonts w:ascii="Times New Roman" w:hAnsi="Times New Roman" w:cs="Times New Roman"/>
                          <w:sz w:val="24"/>
                          <w:szCs w:val="24"/>
                        </w:rPr>
                        <w:t>Theory of Planned Behavior (TPB)</w:t>
                      </w:r>
                    </w:p>
                  </w:txbxContent>
                </v:textbox>
              </v:rect>
            </w:pict>
          </mc:Fallback>
        </mc:AlternateContent>
      </w:r>
    </w:p>
    <w:p w14:paraId="2CCD67A0" w14:textId="77777777" w:rsidR="007662C8" w:rsidRPr="007662C8" w:rsidRDefault="007662C8" w:rsidP="007662C8">
      <w:pPr>
        <w:ind w:left="2160"/>
      </w:pPr>
    </w:p>
    <w:p w14:paraId="0D7EB684" w14:textId="4D02A60F" w:rsidR="007662C8" w:rsidRDefault="00D3045E" w:rsidP="00325A83">
      <w:pPr>
        <w:tabs>
          <w:tab w:val="left" w:pos="7162"/>
        </w:tabs>
      </w:pPr>
      <w:r>
        <w:rPr>
          <w:noProof/>
        </w:rPr>
        <mc:AlternateContent>
          <mc:Choice Requires="wps">
            <w:drawing>
              <wp:anchor distT="0" distB="0" distL="114300" distR="114300" simplePos="0" relativeHeight="251700224" behindDoc="0" locked="0" layoutInCell="1" allowOverlap="1" wp14:anchorId="371C4BEB" wp14:editId="5B103D88">
                <wp:simplePos x="0" y="0"/>
                <wp:positionH relativeFrom="column">
                  <wp:posOffset>2673808</wp:posOffset>
                </wp:positionH>
                <wp:positionV relativeFrom="paragraph">
                  <wp:posOffset>33547</wp:posOffset>
                </wp:positionV>
                <wp:extent cx="1341607" cy="334415"/>
                <wp:effectExtent l="0" t="0" r="49530" b="85090"/>
                <wp:wrapNone/>
                <wp:docPr id="816921544" name="Straight Arrow Connector 31"/>
                <wp:cNvGraphicFramePr/>
                <a:graphic xmlns:a="http://schemas.openxmlformats.org/drawingml/2006/main">
                  <a:graphicData uri="http://schemas.microsoft.com/office/word/2010/wordprocessingShape">
                    <wps:wsp>
                      <wps:cNvCnPr/>
                      <wps:spPr>
                        <a:xfrm>
                          <a:off x="0" y="0"/>
                          <a:ext cx="1341607" cy="33441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1811B151" id="_x0000_t32" coordsize="21600,21600" o:spt="32" o:oned="t" path="m,l21600,21600e" filled="f">
                <v:path arrowok="t" fillok="f" o:connecttype="none"/>
                <o:lock v:ext="edit" shapetype="t"/>
              </v:shapetype>
              <v:shape id="Straight Arrow Connector 31" o:spid="_x0000_s1026" type="#_x0000_t32" style="position:absolute;margin-left:210.55pt;margin-top:2.65pt;width:105.65pt;height:26.35pt;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" strokecolor="black [3200]" strokeweight=".5pt">
                <v:stroke endarrow="block" joinstyle="miter"/>
              </v:shape>
            </w:pict>
          </mc:Fallback>
        </mc:AlternateContent>
      </w:r>
      <w:r>
        <w:rPr>
          <w:noProof/>
        </w:rPr>
        <mc:AlternateContent>
          <mc:Choice Requires="wps">
            <w:drawing>
              <wp:anchor distT="0" distB="0" distL="114300" distR="114300" simplePos="0" relativeHeight="251699200" behindDoc="0" locked="0" layoutInCell="1" allowOverlap="1" wp14:anchorId="6DB583B0" wp14:editId="4DB605FB">
                <wp:simplePos x="0" y="0"/>
                <wp:positionH relativeFrom="column">
                  <wp:posOffset>1281943</wp:posOffset>
                </wp:positionH>
                <wp:positionV relativeFrom="paragraph">
                  <wp:posOffset>37762</wp:posOffset>
                </wp:positionV>
                <wp:extent cx="1391056" cy="330741"/>
                <wp:effectExtent l="19050" t="0" r="19050" b="69850"/>
                <wp:wrapNone/>
                <wp:docPr id="1160497298" name="Straight Arrow Connector 30"/>
                <wp:cNvGraphicFramePr/>
                <a:graphic xmlns:a="http://schemas.openxmlformats.org/drawingml/2006/main">
                  <a:graphicData uri="http://schemas.microsoft.com/office/word/2010/wordprocessingShape">
                    <wps:wsp>
                      <wps:cNvCnPr/>
                      <wps:spPr>
                        <a:xfrm flipH="1">
                          <a:off x="0" y="0"/>
                          <a:ext cx="1391056" cy="33074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57EC4A9" id="Straight Arrow Connector 30" o:spid="_x0000_s1026" type="#_x0000_t32" style="position:absolute;margin-left:100.95pt;margin-top:2.95pt;width:109.55pt;height:26.05pt;flip:x;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" strokecolor="black [3200]" strokeweight=".5pt">
                <v:stroke endarrow="block" joinstyle="miter"/>
              </v:shape>
            </w:pict>
          </mc:Fallback>
        </mc:AlternateContent>
      </w:r>
      <w:r>
        <w:rPr>
          <w:noProof/>
        </w:rPr>
        <mc:AlternateContent>
          <mc:Choice Requires="wps">
            <w:drawing>
              <wp:anchor distT="0" distB="0" distL="114300" distR="114300" simplePos="0" relativeHeight="251698176" behindDoc="0" locked="0" layoutInCell="1" allowOverlap="1" wp14:anchorId="0CE08945" wp14:editId="3C922584">
                <wp:simplePos x="0" y="0"/>
                <wp:positionH relativeFrom="column">
                  <wp:posOffset>2677510</wp:posOffset>
                </wp:positionH>
                <wp:positionV relativeFrom="paragraph">
                  <wp:posOffset>38100</wp:posOffset>
                </wp:positionV>
                <wp:extent cx="0" cy="338443"/>
                <wp:effectExtent l="76200" t="0" r="76200" b="62230"/>
                <wp:wrapNone/>
                <wp:docPr id="256524850" name="Straight Arrow Connector 29"/>
                <wp:cNvGraphicFramePr/>
                <a:graphic xmlns:a="http://schemas.openxmlformats.org/drawingml/2006/main">
                  <a:graphicData uri="http://schemas.microsoft.com/office/word/2010/wordprocessingShape">
                    <wps:wsp>
                      <wps:cNvCnPr/>
                      <wps:spPr>
                        <a:xfrm>
                          <a:off x="0" y="0"/>
                          <a:ext cx="0" cy="33844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518542C" id="Straight Arrow Connector 29" o:spid="_x0000_s1026" type="#_x0000_t32" style="position:absolute;margin-left:210.85pt;margin-top:3pt;width:0;height:26.65pt;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" strokecolor="black [3200]" strokeweight=".5pt">
                <v:stroke endarrow="block" joinstyle="miter"/>
              </v:shape>
            </w:pict>
          </mc:Fallback>
        </mc:AlternateContent>
      </w:r>
      <w:r w:rsidR="00325A83">
        <w:tab/>
      </w:r>
    </w:p>
    <w:p w14:paraId="362F4C55" w14:textId="2E092676" w:rsidR="007662C8" w:rsidRDefault="00DD4038" w:rsidP="007662C8">
      <w:r>
        <w:rPr>
          <w:noProof/>
        </w:rPr>
        <mc:AlternateContent>
          <mc:Choice Requires="wps">
            <w:drawing>
              <wp:anchor distT="0" distB="0" distL="114300" distR="114300" simplePos="0" relativeHeight="251684864" behindDoc="0" locked="0" layoutInCell="1" allowOverlap="1" wp14:anchorId="46335BC8" wp14:editId="1B20A76B">
                <wp:simplePos x="0" y="0"/>
                <wp:positionH relativeFrom="column">
                  <wp:posOffset>3528635</wp:posOffset>
                </wp:positionH>
                <wp:positionV relativeFrom="paragraph">
                  <wp:posOffset>90278</wp:posOffset>
                </wp:positionV>
                <wp:extent cx="921385" cy="476250"/>
                <wp:effectExtent l="0" t="0" r="12065" b="19050"/>
                <wp:wrapNone/>
                <wp:docPr id="583843705" name="Rectangle 21"/>
                <wp:cNvGraphicFramePr/>
                <a:graphic xmlns:a="http://schemas.openxmlformats.org/drawingml/2006/main">
                  <a:graphicData uri="http://schemas.microsoft.com/office/word/2010/wordprocessingShape">
                    <wps:wsp>
                      <wps:cNvSpPr/>
                      <wps:spPr>
                        <a:xfrm>
                          <a:off x="0" y="0"/>
                          <a:ext cx="921385" cy="4762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278F329" w14:textId="73B9F2C8" w:rsidR="00DD4038" w:rsidRPr="00325A83" w:rsidRDefault="00DD4038" w:rsidP="00DD4038">
                            <w:pPr>
                              <w:jc w:val="center"/>
                              <w:rPr>
                                <w:rFonts w:ascii="Times New Roman" w:hAnsi="Times New Roman" w:cs="Times New Roman"/>
                              </w:rPr>
                            </w:pPr>
                            <w:r w:rsidRPr="00325A83">
                              <w:rPr>
                                <w:rFonts w:ascii="Times New Roman" w:hAnsi="Times New Roman" w:cs="Times New Roman"/>
                              </w:rPr>
                              <w:t>Control Beliefs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335BC8" id="Rectangle 21" o:spid="_x0000_s1027" style="position:absolute;margin-left:277.85pt;margin-top:7.1pt;width:72.55pt;height:3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" fillcolor="white [3201]" strokecolor="black [3213]" strokeweight="1pt">
                <v:textbox>
                  <w:txbxContent>
                    <w:p w14:paraId="2278F329" w14:textId="73B9F2C8" w:rsidR="00DD4038" w:rsidRPr="00325A83" w:rsidRDefault="00DD4038" w:rsidP="00DD4038">
                      <w:pPr>
                        <w:jc w:val="center"/>
                        <w:rPr>
                          <w:rFonts w:ascii="Times New Roman" w:hAnsi="Times New Roman" w:cs="Times New Roman"/>
                        </w:rPr>
                      </w:pPr>
                      <w:r w:rsidRPr="00325A83">
                        <w:rPr>
                          <w:rFonts w:ascii="Times New Roman" w:hAnsi="Times New Roman" w:cs="Times New Roman"/>
                        </w:rPr>
                        <w:t>Control Beliefs</w:t>
                      </w:r>
                    </w:p>
                  </w:txbxContent>
                </v:textbox>
              </v:rect>
            </w:pict>
          </mc:Fallback>
        </mc:AlternateContent>
      </w:r>
      <w:r>
        <w:rPr>
          <w:noProof/>
        </w:rPr>
        <mc:AlternateContent>
          <mc:Choice Requires="wps">
            <w:drawing>
              <wp:anchor distT="0" distB="0" distL="114300" distR="114300" simplePos="0" relativeHeight="251691008" behindDoc="0" locked="0" layoutInCell="1" allowOverlap="1" wp14:anchorId="430C2122" wp14:editId="3CCA6BB0">
                <wp:simplePos x="0" y="0"/>
                <wp:positionH relativeFrom="column">
                  <wp:posOffset>2226046</wp:posOffset>
                </wp:positionH>
                <wp:positionV relativeFrom="paragraph">
                  <wp:posOffset>81650</wp:posOffset>
                </wp:positionV>
                <wp:extent cx="921385" cy="484877"/>
                <wp:effectExtent l="0" t="0" r="12065" b="10795"/>
                <wp:wrapNone/>
                <wp:docPr id="82158347" name="Rectangle 21"/>
                <wp:cNvGraphicFramePr/>
                <a:graphic xmlns:a="http://schemas.openxmlformats.org/drawingml/2006/main">
                  <a:graphicData uri="http://schemas.microsoft.com/office/word/2010/wordprocessingShape">
                    <wps:wsp>
                      <wps:cNvSpPr/>
                      <wps:spPr>
                        <a:xfrm>
                          <a:off x="0" y="0"/>
                          <a:ext cx="921385" cy="484877"/>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B2B34C1" w14:textId="0FFF50A4" w:rsidR="00DD4038" w:rsidRPr="00325A83" w:rsidRDefault="00DD4038" w:rsidP="00DD4038">
                            <w:pPr>
                              <w:jc w:val="center"/>
                              <w:rPr>
                                <w:rFonts w:ascii="Times New Roman" w:hAnsi="Times New Roman" w:cs="Times New Roman"/>
                              </w:rPr>
                            </w:pPr>
                            <w:r w:rsidRPr="00325A83">
                              <w:rPr>
                                <w:rFonts w:ascii="Times New Roman" w:hAnsi="Times New Roman" w:cs="Times New Roman"/>
                              </w:rPr>
                              <w:t>Normative Beliefs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0C2122" id="_x0000_s1028" style="position:absolute;margin-left:175.3pt;margin-top:6.45pt;width:72.55pt;height:38.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" fillcolor="white [3201]" strokecolor="black [3213]" strokeweight="1pt">
                <v:textbox>
                  <w:txbxContent>
                    <w:p w14:paraId="4B2B34C1" w14:textId="0FFF50A4" w:rsidR="00DD4038" w:rsidRPr="00325A83" w:rsidRDefault="00DD4038" w:rsidP="00DD4038">
                      <w:pPr>
                        <w:jc w:val="center"/>
                        <w:rPr>
                          <w:rFonts w:ascii="Times New Roman" w:hAnsi="Times New Roman" w:cs="Times New Roman"/>
                        </w:rPr>
                      </w:pPr>
                      <w:r w:rsidRPr="00325A83">
                        <w:rPr>
                          <w:rFonts w:ascii="Times New Roman" w:hAnsi="Times New Roman" w:cs="Times New Roman"/>
                        </w:rPr>
                        <w:t>Normative Beliefs</w:t>
                      </w:r>
                    </w:p>
                  </w:txbxContent>
                </v:textbox>
              </v:rect>
            </w:pict>
          </mc:Fallback>
        </mc:AlternateContent>
      </w:r>
      <w:r>
        <w:rPr>
          <w:noProof/>
        </w:rPr>
        <mc:AlternateContent>
          <mc:Choice Requires="wps">
            <w:drawing>
              <wp:anchor distT="0" distB="0" distL="114300" distR="114300" simplePos="0" relativeHeight="251686912" behindDoc="0" locked="0" layoutInCell="1" allowOverlap="1" wp14:anchorId="6F001612" wp14:editId="4EC37E20">
                <wp:simplePos x="0" y="0"/>
                <wp:positionH relativeFrom="column">
                  <wp:posOffset>719360</wp:posOffset>
                </wp:positionH>
                <wp:positionV relativeFrom="paragraph">
                  <wp:posOffset>92480</wp:posOffset>
                </wp:positionV>
                <wp:extent cx="1077028" cy="476656"/>
                <wp:effectExtent l="0" t="0" r="27940" b="19050"/>
                <wp:wrapNone/>
                <wp:docPr id="697536629" name="Rectangle 21"/>
                <wp:cNvGraphicFramePr/>
                <a:graphic xmlns:a="http://schemas.openxmlformats.org/drawingml/2006/main">
                  <a:graphicData uri="http://schemas.microsoft.com/office/word/2010/wordprocessingShape">
                    <wps:wsp>
                      <wps:cNvSpPr/>
                      <wps:spPr>
                        <a:xfrm>
                          <a:off x="0" y="0"/>
                          <a:ext cx="1077028" cy="476656"/>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DAB1E7E" w14:textId="6D6E7CB9" w:rsidR="00DD4038" w:rsidRPr="00325A83" w:rsidRDefault="00DD4038" w:rsidP="00DD4038">
                            <w:pPr>
                              <w:jc w:val="center"/>
                              <w:rPr>
                                <w:rFonts w:ascii="Times New Roman" w:hAnsi="Times New Roman" w:cs="Times New Roman"/>
                              </w:rPr>
                            </w:pPr>
                            <w:r w:rsidRPr="00325A83">
                              <w:rPr>
                                <w:rFonts w:ascii="Times New Roman" w:hAnsi="Times New Roman" w:cs="Times New Roman"/>
                              </w:rPr>
                              <w:t>Behavioral Beliefs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001612" id="_x0000_s1029" style="position:absolute;margin-left:56.65pt;margin-top:7.3pt;width:84.8pt;height:37.5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" fillcolor="white [3201]" strokecolor="black [3213]" strokeweight="1pt">
                <v:textbox>
                  <w:txbxContent>
                    <w:p w14:paraId="6DAB1E7E" w14:textId="6D6E7CB9" w:rsidR="00DD4038" w:rsidRPr="00325A83" w:rsidRDefault="00DD4038" w:rsidP="00DD4038">
                      <w:pPr>
                        <w:jc w:val="center"/>
                        <w:rPr>
                          <w:rFonts w:ascii="Times New Roman" w:hAnsi="Times New Roman" w:cs="Times New Roman"/>
                        </w:rPr>
                      </w:pPr>
                      <w:r w:rsidRPr="00325A83">
                        <w:rPr>
                          <w:rFonts w:ascii="Times New Roman" w:hAnsi="Times New Roman" w:cs="Times New Roman"/>
                        </w:rPr>
                        <w:t>Behavioral Beliefs</w:t>
                      </w:r>
                    </w:p>
                  </w:txbxContent>
                </v:textbox>
              </v:rect>
            </w:pict>
          </mc:Fallback>
        </mc:AlternateContent>
      </w:r>
    </w:p>
    <w:p w14:paraId="72D3A7BA" w14:textId="451E06D4" w:rsidR="007662C8" w:rsidRDefault="00DD4038" w:rsidP="007662C8">
      <w:r>
        <w:rPr>
          <w:noProof/>
        </w:rPr>
        <mc:AlternateContent>
          <mc:Choice Requires="wps">
            <w:drawing>
              <wp:anchor distT="0" distB="0" distL="114300" distR="114300" simplePos="0" relativeHeight="251710464" behindDoc="0" locked="0" layoutInCell="1" allowOverlap="1" wp14:anchorId="72AFD592" wp14:editId="7963BDEF">
                <wp:simplePos x="0" y="0"/>
                <wp:positionH relativeFrom="column">
                  <wp:posOffset>4028049</wp:posOffset>
                </wp:positionH>
                <wp:positionV relativeFrom="paragraph">
                  <wp:posOffset>272805</wp:posOffset>
                </wp:positionV>
                <wp:extent cx="0" cy="317353"/>
                <wp:effectExtent l="76200" t="0" r="76200" b="64135"/>
                <wp:wrapNone/>
                <wp:docPr id="190963549" name="Straight Arrow Connector 41"/>
                <wp:cNvGraphicFramePr/>
                <a:graphic xmlns:a="http://schemas.openxmlformats.org/drawingml/2006/main">
                  <a:graphicData uri="http://schemas.microsoft.com/office/word/2010/wordprocessingShape">
                    <wps:wsp>
                      <wps:cNvCnPr/>
                      <wps:spPr>
                        <a:xfrm>
                          <a:off x="0" y="0"/>
                          <a:ext cx="0" cy="31735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B0BFFC9" id="Straight Arrow Connector 41" o:spid="_x0000_s1026" type="#_x0000_t32" style="position:absolute;margin-left:317.15pt;margin-top:21.5pt;width:0;height:25pt;z-index:2517104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" strokecolor="black [3200]" strokeweight=".5pt">
                <v:stroke endarrow="block" joinstyle="miter"/>
              </v:shape>
            </w:pict>
          </mc:Fallback>
        </mc:AlternateContent>
      </w:r>
      <w:r>
        <w:rPr>
          <w:noProof/>
        </w:rPr>
        <mc:AlternateContent>
          <mc:Choice Requires="wps">
            <w:drawing>
              <wp:anchor distT="0" distB="0" distL="114300" distR="114300" simplePos="0" relativeHeight="251708416" behindDoc="0" locked="0" layoutInCell="1" allowOverlap="1" wp14:anchorId="036DB287" wp14:editId="2CF97755">
                <wp:simplePos x="0" y="0"/>
                <wp:positionH relativeFrom="column">
                  <wp:posOffset>2677942</wp:posOffset>
                </wp:positionH>
                <wp:positionV relativeFrom="paragraph">
                  <wp:posOffset>269679</wp:posOffset>
                </wp:positionV>
                <wp:extent cx="0" cy="317353"/>
                <wp:effectExtent l="76200" t="0" r="76200" b="64135"/>
                <wp:wrapNone/>
                <wp:docPr id="449447410" name="Straight Arrow Connector 41"/>
                <wp:cNvGraphicFramePr/>
                <a:graphic xmlns:a="http://schemas.openxmlformats.org/drawingml/2006/main">
                  <a:graphicData uri="http://schemas.microsoft.com/office/word/2010/wordprocessingShape">
                    <wps:wsp>
                      <wps:cNvCnPr/>
                      <wps:spPr>
                        <a:xfrm>
                          <a:off x="0" y="0"/>
                          <a:ext cx="0" cy="31735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85B986D" id="Straight Arrow Connector 41" o:spid="_x0000_s1026" type="#_x0000_t32" style="position:absolute;margin-left:210.85pt;margin-top:21.25pt;width:0;height:25pt;z-index:2517084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" strokecolor="black [3200]" strokeweight=".5pt">
                <v:stroke endarrow="block" joinstyle="miter"/>
              </v:shape>
            </w:pict>
          </mc:Fallback>
        </mc:AlternateContent>
      </w:r>
      <w:r>
        <w:rPr>
          <w:noProof/>
        </w:rPr>
        <mc:AlternateContent>
          <mc:Choice Requires="wps">
            <w:drawing>
              <wp:anchor distT="0" distB="0" distL="114300" distR="114300" simplePos="0" relativeHeight="251706368" behindDoc="0" locked="0" layoutInCell="1" allowOverlap="1" wp14:anchorId="67A79316" wp14:editId="66C19EE4">
                <wp:simplePos x="0" y="0"/>
                <wp:positionH relativeFrom="column">
                  <wp:posOffset>1225648</wp:posOffset>
                </wp:positionH>
                <wp:positionV relativeFrom="paragraph">
                  <wp:posOffset>278814</wp:posOffset>
                </wp:positionV>
                <wp:extent cx="0" cy="317353"/>
                <wp:effectExtent l="76200" t="0" r="76200" b="64135"/>
                <wp:wrapNone/>
                <wp:docPr id="289416243" name="Straight Arrow Connector 41"/>
                <wp:cNvGraphicFramePr/>
                <a:graphic xmlns:a="http://schemas.openxmlformats.org/drawingml/2006/main">
                  <a:graphicData uri="http://schemas.microsoft.com/office/word/2010/wordprocessingShape">
                    <wps:wsp>
                      <wps:cNvCnPr/>
                      <wps:spPr>
                        <a:xfrm>
                          <a:off x="0" y="0"/>
                          <a:ext cx="0" cy="31735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C836D86" id="Straight Arrow Connector 41" o:spid="_x0000_s1026" type="#_x0000_t32" style="position:absolute;margin-left:96.5pt;margin-top:21.95pt;width:0;height:25pt;z-index:2517063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" strokecolor="black [3200]" strokeweight=".5pt">
                <v:stroke endarrow="block" joinstyle="miter"/>
              </v:shape>
            </w:pict>
          </mc:Fallback>
        </mc:AlternateContent>
      </w:r>
    </w:p>
    <w:p w14:paraId="1461B81E" w14:textId="3DAAF42A" w:rsidR="007662C8" w:rsidRDefault="007662C8" w:rsidP="007662C8"/>
    <w:p w14:paraId="21D08CB0" w14:textId="1B82E353" w:rsidR="007662C8" w:rsidRDefault="00DD4038" w:rsidP="007662C8">
      <w:r>
        <w:rPr>
          <w:noProof/>
        </w:rPr>
        <mc:AlternateContent>
          <mc:Choice Requires="wps">
            <w:drawing>
              <wp:anchor distT="0" distB="0" distL="114300" distR="114300" simplePos="0" relativeHeight="251672576" behindDoc="0" locked="0" layoutInCell="1" allowOverlap="1" wp14:anchorId="0C9A4A0F" wp14:editId="3AEFC8AD">
                <wp:simplePos x="0" y="0"/>
                <wp:positionH relativeFrom="column">
                  <wp:posOffset>3527375</wp:posOffset>
                </wp:positionH>
                <wp:positionV relativeFrom="paragraph">
                  <wp:posOffset>17159</wp:posOffset>
                </wp:positionV>
                <wp:extent cx="921385" cy="648449"/>
                <wp:effectExtent l="0" t="0" r="12065" b="18415"/>
                <wp:wrapNone/>
                <wp:docPr id="746087614" name="Rectangle 21"/>
                <wp:cNvGraphicFramePr/>
                <a:graphic xmlns:a="http://schemas.openxmlformats.org/drawingml/2006/main">
                  <a:graphicData uri="http://schemas.microsoft.com/office/word/2010/wordprocessingShape">
                    <wps:wsp>
                      <wps:cNvSpPr/>
                      <wps:spPr>
                        <a:xfrm>
                          <a:off x="0" y="0"/>
                          <a:ext cx="921385" cy="648449"/>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663640F" w14:textId="269758E5" w:rsidR="00DD4038" w:rsidRPr="00325A83" w:rsidRDefault="00DD4038" w:rsidP="00DD4038">
                            <w:pPr>
                              <w:jc w:val="center"/>
                              <w:rPr>
                                <w:rFonts w:ascii="Times New Roman" w:hAnsi="Times New Roman" w:cs="Times New Roman"/>
                              </w:rPr>
                            </w:pPr>
                            <w:r w:rsidRPr="00325A83">
                              <w:rPr>
                                <w:rFonts w:ascii="Times New Roman" w:hAnsi="Times New Roman" w:cs="Times New Roman"/>
                              </w:rPr>
                              <w:t>Digital Tax Services</w:t>
                            </w:r>
                            <w:r w:rsidR="002E4CA4">
                              <w:rPr>
                                <w:rFonts w:ascii="Times New Roman" w:hAnsi="Times New Roman" w:cs="Times New Roman"/>
                              </w:rPr>
                              <w:t xml:space="preserve"> (E-Filing)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9A4A0F" id="_x0000_s1030" style="position:absolute;margin-left:277.75pt;margin-top:1.35pt;width:72.55pt;height:51.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" fillcolor="white [3201]" strokecolor="black [3213]" strokeweight="1pt">
                <v:textbox>
                  <w:txbxContent>
                    <w:p w14:paraId="1663640F" w14:textId="269758E5" w:rsidR="00DD4038" w:rsidRPr="00325A83" w:rsidRDefault="00DD4038" w:rsidP="00DD4038">
                      <w:pPr>
                        <w:jc w:val="center"/>
                        <w:rPr>
                          <w:rFonts w:ascii="Times New Roman" w:hAnsi="Times New Roman" w:cs="Times New Roman"/>
                        </w:rPr>
                      </w:pPr>
                      <w:r w:rsidRPr="00325A83">
                        <w:rPr>
                          <w:rFonts w:ascii="Times New Roman" w:hAnsi="Times New Roman" w:cs="Times New Roman"/>
                        </w:rPr>
                        <w:t>Digital Tax Services</w:t>
                      </w:r>
                      <w:r w:rsidR="002E4CA4">
                        <w:rPr>
                          <w:rFonts w:ascii="Times New Roman" w:hAnsi="Times New Roman" w:cs="Times New Roman"/>
                        </w:rPr>
                        <w:t xml:space="preserve"> (E-Filing)</w:t>
                      </w:r>
                    </w:p>
                  </w:txbxContent>
                </v:textbox>
              </v:rect>
            </w:pict>
          </mc:Fallback>
        </mc:AlternateContent>
      </w:r>
      <w:r>
        <w:rPr>
          <w:noProof/>
        </w:rPr>
        <mc:AlternateContent>
          <mc:Choice Requires="wps">
            <w:drawing>
              <wp:anchor distT="0" distB="0" distL="114300" distR="114300" simplePos="0" relativeHeight="251668480" behindDoc="0" locked="0" layoutInCell="1" allowOverlap="1" wp14:anchorId="18494B66" wp14:editId="2BCB8D12">
                <wp:simplePos x="0" y="0"/>
                <wp:positionH relativeFrom="column">
                  <wp:posOffset>2226046</wp:posOffset>
                </wp:positionH>
                <wp:positionV relativeFrom="paragraph">
                  <wp:posOffset>26657</wp:posOffset>
                </wp:positionV>
                <wp:extent cx="921385" cy="638175"/>
                <wp:effectExtent l="0" t="0" r="12065" b="28575"/>
                <wp:wrapNone/>
                <wp:docPr id="245794895" name="Rectangle 21"/>
                <wp:cNvGraphicFramePr/>
                <a:graphic xmlns:a="http://schemas.openxmlformats.org/drawingml/2006/main">
                  <a:graphicData uri="http://schemas.microsoft.com/office/word/2010/wordprocessingShape">
                    <wps:wsp>
                      <wps:cNvSpPr/>
                      <wps:spPr>
                        <a:xfrm>
                          <a:off x="0" y="0"/>
                          <a:ext cx="921385" cy="6381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D3334F1" w14:textId="77777777" w:rsidR="00DD4038" w:rsidRPr="00325A83" w:rsidRDefault="00DD4038" w:rsidP="00DD4038">
                            <w:pPr>
                              <w:jc w:val="center"/>
                              <w:rPr>
                                <w:rFonts w:ascii="Times New Roman" w:hAnsi="Times New Roman" w:cs="Times New Roman"/>
                              </w:rPr>
                            </w:pPr>
                            <w:r w:rsidRPr="00325A83">
                              <w:rPr>
                                <w:rFonts w:ascii="Times New Roman" w:hAnsi="Times New Roman" w:cs="Times New Roman"/>
                              </w:rPr>
                              <w:t>Digital Tax Education Content</w:t>
                            </w:r>
                          </w:p>
                          <w:p w14:paraId="1B8327ED" w14:textId="77777777" w:rsidR="00DD4038" w:rsidRDefault="00DD4038" w:rsidP="00DD403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494B66" id="_x0000_s1031" style="position:absolute;margin-left:175.3pt;margin-top:2.1pt;width:72.55pt;height:50.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" fillcolor="white [3201]" strokecolor="black [3213]" strokeweight="1pt">
                <v:textbox>
                  <w:txbxContent>
                    <w:p w14:paraId="2D3334F1" w14:textId="77777777" w:rsidR="00DD4038" w:rsidRPr="00325A83" w:rsidRDefault="00DD4038" w:rsidP="00DD4038">
                      <w:pPr>
                        <w:jc w:val="center"/>
                        <w:rPr>
                          <w:rFonts w:ascii="Times New Roman" w:hAnsi="Times New Roman" w:cs="Times New Roman"/>
                        </w:rPr>
                      </w:pPr>
                      <w:r w:rsidRPr="00325A83">
                        <w:rPr>
                          <w:rFonts w:ascii="Times New Roman" w:hAnsi="Times New Roman" w:cs="Times New Roman"/>
                        </w:rPr>
                        <w:t>Digital Tax Education Content</w:t>
                      </w:r>
                    </w:p>
                    <w:p w14:paraId="1B8327ED" w14:textId="77777777" w:rsidR="00DD4038" w:rsidRDefault="00DD4038" w:rsidP="00DD4038">
                      <w:pPr>
                        <w:jc w:val="center"/>
                      </w:pPr>
                    </w:p>
                  </w:txbxContent>
                </v:textbox>
              </v:rect>
            </w:pict>
          </mc:Fallback>
        </mc:AlternateContent>
      </w:r>
      <w:r>
        <w:rPr>
          <w:noProof/>
        </w:rPr>
        <mc:AlternateContent>
          <mc:Choice Requires="wps">
            <w:drawing>
              <wp:anchor distT="0" distB="0" distL="114300" distR="114300" simplePos="0" relativeHeight="251682816" behindDoc="0" locked="0" layoutInCell="1" allowOverlap="1" wp14:anchorId="32FA9C89" wp14:editId="3D485639">
                <wp:simplePos x="0" y="0"/>
                <wp:positionH relativeFrom="column">
                  <wp:posOffset>776809</wp:posOffset>
                </wp:positionH>
                <wp:positionV relativeFrom="paragraph">
                  <wp:posOffset>26657</wp:posOffset>
                </wp:positionV>
                <wp:extent cx="1024902" cy="638355"/>
                <wp:effectExtent l="0" t="0" r="22860" b="28575"/>
                <wp:wrapNone/>
                <wp:docPr id="1609703089" name="Rectangle 21"/>
                <wp:cNvGraphicFramePr/>
                <a:graphic xmlns:a="http://schemas.openxmlformats.org/drawingml/2006/main">
                  <a:graphicData uri="http://schemas.microsoft.com/office/word/2010/wordprocessingShape">
                    <wps:wsp>
                      <wps:cNvSpPr/>
                      <wps:spPr>
                        <a:xfrm>
                          <a:off x="0" y="0"/>
                          <a:ext cx="1024902" cy="63835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D21B182" w14:textId="6D4BF29F" w:rsidR="00DD4038" w:rsidRPr="00325A83" w:rsidRDefault="00DD4038" w:rsidP="00DD4038">
                            <w:pPr>
                              <w:jc w:val="center"/>
                              <w:rPr>
                                <w:rFonts w:ascii="Times New Roman" w:hAnsi="Times New Roman" w:cs="Times New Roman"/>
                              </w:rPr>
                            </w:pPr>
                            <w:r w:rsidRPr="00325A83">
                              <w:rPr>
                                <w:rFonts w:ascii="Times New Roman" w:hAnsi="Times New Roman" w:cs="Times New Roman"/>
                              </w:rPr>
                              <w:t>Digital Literacy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FA9C89" id="_x0000_s1032" style="position:absolute;margin-left:61.15pt;margin-top:2.1pt;width:80.7pt;height:50.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" fillcolor="white [3201]" strokecolor="black [3213]" strokeweight="1pt">
                <v:textbox>
                  <w:txbxContent>
                    <w:p w14:paraId="3D21B182" w14:textId="6D4BF29F" w:rsidR="00DD4038" w:rsidRPr="00325A83" w:rsidRDefault="00DD4038" w:rsidP="00DD4038">
                      <w:pPr>
                        <w:jc w:val="center"/>
                        <w:rPr>
                          <w:rFonts w:ascii="Times New Roman" w:hAnsi="Times New Roman" w:cs="Times New Roman"/>
                        </w:rPr>
                      </w:pPr>
                      <w:r w:rsidRPr="00325A83">
                        <w:rPr>
                          <w:rFonts w:ascii="Times New Roman" w:hAnsi="Times New Roman" w:cs="Times New Roman"/>
                        </w:rPr>
                        <w:t>Digital Literacy</w:t>
                      </w:r>
                    </w:p>
                  </w:txbxContent>
                </v:textbox>
              </v:rect>
            </w:pict>
          </mc:Fallback>
        </mc:AlternateContent>
      </w:r>
    </w:p>
    <w:p w14:paraId="4017D858" w14:textId="51C31C35" w:rsidR="007662C8" w:rsidRDefault="007662C8" w:rsidP="007662C8"/>
    <w:p w14:paraId="45615547" w14:textId="11975A6A" w:rsidR="007662C8" w:rsidRDefault="00DD4038" w:rsidP="007662C8">
      <w:r>
        <w:rPr>
          <w:noProof/>
        </w:rPr>
        <mc:AlternateContent>
          <mc:Choice Requires="wps">
            <w:drawing>
              <wp:anchor distT="0" distB="0" distL="114300" distR="114300" simplePos="0" relativeHeight="251713536" behindDoc="0" locked="0" layoutInCell="1" allowOverlap="1" wp14:anchorId="7674583D" wp14:editId="44F31E68">
                <wp:simplePos x="0" y="0"/>
                <wp:positionH relativeFrom="column">
                  <wp:posOffset>2843432</wp:posOffset>
                </wp:positionH>
                <wp:positionV relativeFrom="paragraph">
                  <wp:posOffset>95102</wp:posOffset>
                </wp:positionV>
                <wp:extent cx="1187548" cy="939849"/>
                <wp:effectExtent l="38100" t="0" r="31750" b="50800"/>
                <wp:wrapNone/>
                <wp:docPr id="790047903" name="Straight Arrow Connector 45"/>
                <wp:cNvGraphicFramePr/>
                <a:graphic xmlns:a="http://schemas.openxmlformats.org/drawingml/2006/main">
                  <a:graphicData uri="http://schemas.microsoft.com/office/word/2010/wordprocessingShape">
                    <wps:wsp>
                      <wps:cNvCnPr/>
                      <wps:spPr>
                        <a:xfrm flipH="1">
                          <a:off x="0" y="0"/>
                          <a:ext cx="1187548" cy="93984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183E9F9" id="Straight Arrow Connector 45" o:spid="_x0000_s1026" type="#_x0000_t32" style="position:absolute;margin-left:223.9pt;margin-top:7.5pt;width:93.5pt;height:74pt;flip:x;z-index:2517135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" strokecolor="black [3200]" strokeweight=".5pt">
                <v:stroke endarrow="block" joinstyle="miter"/>
              </v:shape>
            </w:pict>
          </mc:Fallback>
        </mc:AlternateContent>
      </w:r>
      <w:r>
        <w:rPr>
          <w:noProof/>
        </w:rPr>
        <mc:AlternateContent>
          <mc:Choice Requires="wps">
            <w:drawing>
              <wp:anchor distT="0" distB="0" distL="114300" distR="114300" simplePos="0" relativeHeight="251712512" behindDoc="0" locked="0" layoutInCell="1" allowOverlap="1" wp14:anchorId="52B7AFB7" wp14:editId="2EB3DB5C">
                <wp:simplePos x="0" y="0"/>
                <wp:positionH relativeFrom="column">
                  <wp:posOffset>2680482</wp:posOffset>
                </wp:positionH>
                <wp:positionV relativeFrom="paragraph">
                  <wp:posOffset>93882</wp:posOffset>
                </wp:positionV>
                <wp:extent cx="0" cy="941070"/>
                <wp:effectExtent l="76200" t="0" r="76200" b="49530"/>
                <wp:wrapNone/>
                <wp:docPr id="1564775787" name="Straight Arrow Connector 44"/>
                <wp:cNvGraphicFramePr/>
                <a:graphic xmlns:a="http://schemas.openxmlformats.org/drawingml/2006/main">
                  <a:graphicData uri="http://schemas.microsoft.com/office/word/2010/wordprocessingShape">
                    <wps:wsp>
                      <wps:cNvCnPr/>
                      <wps:spPr>
                        <a:xfrm>
                          <a:off x="0" y="0"/>
                          <a:ext cx="0" cy="94107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6BCC26D" id="Straight Arrow Connector 44" o:spid="_x0000_s1026" type="#_x0000_t32" style="position:absolute;margin-left:211.05pt;margin-top:7.4pt;width:0;height:74.1pt;z-index:2517125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" strokecolor="black [3200]" strokeweight=".5pt">
                <v:stroke endarrow="block" joinstyle="miter"/>
              </v:shape>
            </w:pict>
          </mc:Fallback>
        </mc:AlternateContent>
      </w:r>
      <w:r>
        <w:rPr>
          <w:noProof/>
        </w:rPr>
        <mc:AlternateContent>
          <mc:Choice Requires="wps">
            <w:drawing>
              <wp:anchor distT="0" distB="0" distL="114300" distR="114300" simplePos="0" relativeHeight="251711488" behindDoc="0" locked="0" layoutInCell="1" allowOverlap="1" wp14:anchorId="65179ECA" wp14:editId="027A73A9">
                <wp:simplePos x="0" y="0"/>
                <wp:positionH relativeFrom="column">
                  <wp:posOffset>1224475</wp:posOffset>
                </wp:positionH>
                <wp:positionV relativeFrom="paragraph">
                  <wp:posOffset>95102</wp:posOffset>
                </wp:positionV>
                <wp:extent cx="1295400" cy="941315"/>
                <wp:effectExtent l="0" t="0" r="57150" b="49530"/>
                <wp:wrapNone/>
                <wp:docPr id="301656665" name="Straight Arrow Connector 42"/>
                <wp:cNvGraphicFramePr/>
                <a:graphic xmlns:a="http://schemas.openxmlformats.org/drawingml/2006/main">
                  <a:graphicData uri="http://schemas.microsoft.com/office/word/2010/wordprocessingShape">
                    <wps:wsp>
                      <wps:cNvCnPr/>
                      <wps:spPr>
                        <a:xfrm>
                          <a:off x="0" y="0"/>
                          <a:ext cx="1295400" cy="94131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B4FDD97" id="Straight Arrow Connector 42" o:spid="_x0000_s1026" type="#_x0000_t32" style="position:absolute;margin-left:96.4pt;margin-top:7.5pt;width:102pt;height:74.1pt;z-index:2517114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" strokecolor="black [3200]" strokeweight=".5pt">
                <v:stroke endarrow="block" joinstyle="miter"/>
              </v:shape>
            </w:pict>
          </mc:Fallback>
        </mc:AlternateContent>
      </w:r>
    </w:p>
    <w:p w14:paraId="3537DFEC" w14:textId="6681FFE6" w:rsidR="007662C8" w:rsidRDefault="009B7873" w:rsidP="007662C8">
      <w:r>
        <w:rPr>
          <w:noProof/>
        </w:rPr>
        <mc:AlternateContent>
          <mc:Choice Requires="wps">
            <w:drawing>
              <wp:anchor distT="0" distB="0" distL="114300" distR="114300" simplePos="0" relativeHeight="251716608" behindDoc="0" locked="0" layoutInCell="1" allowOverlap="1" wp14:anchorId="244312E4" wp14:editId="13DC859D">
                <wp:simplePos x="0" y="0"/>
                <wp:positionH relativeFrom="column">
                  <wp:posOffset>1115383</wp:posOffset>
                </wp:positionH>
                <wp:positionV relativeFrom="paragraph">
                  <wp:posOffset>185316</wp:posOffset>
                </wp:positionV>
                <wp:extent cx="621052" cy="299364"/>
                <wp:effectExtent l="0" t="38100" r="64770" b="24765"/>
                <wp:wrapNone/>
                <wp:docPr id="506286760" name="Straight Arrow Connector 52"/>
                <wp:cNvGraphicFramePr/>
                <a:graphic xmlns:a="http://schemas.openxmlformats.org/drawingml/2006/main">
                  <a:graphicData uri="http://schemas.microsoft.com/office/word/2010/wordprocessingShape">
                    <wps:wsp>
                      <wps:cNvCnPr/>
                      <wps:spPr>
                        <a:xfrm flipV="1">
                          <a:off x="0" y="0"/>
                          <a:ext cx="621052" cy="29936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37BB014" id="Straight Arrow Connector 52" o:spid="_x0000_s1026" type="#_x0000_t32" style="position:absolute;margin-left:87.85pt;margin-top:14.6pt;width:48.9pt;height:23.55pt;flip:y;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" strokecolor="black [3200]" strokeweight=".5pt">
                <v:stroke endarrow="block" joinstyle="miter"/>
              </v:shape>
            </w:pict>
          </mc:Fallback>
        </mc:AlternateContent>
      </w:r>
      <w:r w:rsidR="00DD4038">
        <w:rPr>
          <w:noProof/>
        </w:rPr>
        <mc:AlternateContent>
          <mc:Choice Requires="wps">
            <w:drawing>
              <wp:anchor distT="0" distB="0" distL="114300" distR="114300" simplePos="0" relativeHeight="251705344" behindDoc="0" locked="0" layoutInCell="1" allowOverlap="1" wp14:anchorId="38250916" wp14:editId="191571F6">
                <wp:simplePos x="0" y="0"/>
                <wp:positionH relativeFrom="column">
                  <wp:posOffset>70121</wp:posOffset>
                </wp:positionH>
                <wp:positionV relativeFrom="paragraph">
                  <wp:posOffset>239331</wp:posOffset>
                </wp:positionV>
                <wp:extent cx="1044675" cy="410210"/>
                <wp:effectExtent l="0" t="0" r="22225" b="27940"/>
                <wp:wrapNone/>
                <wp:docPr id="174497280" name="Rectangle 21"/>
                <wp:cNvGraphicFramePr/>
                <a:graphic xmlns:a="http://schemas.openxmlformats.org/drawingml/2006/main">
                  <a:graphicData uri="http://schemas.microsoft.com/office/word/2010/wordprocessingShape">
                    <wps:wsp>
                      <wps:cNvSpPr/>
                      <wps:spPr>
                        <a:xfrm>
                          <a:off x="0" y="0"/>
                          <a:ext cx="1044675" cy="41021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EA2A4E3" w14:textId="19BCD1CA" w:rsidR="00DD4038" w:rsidRPr="00325A83" w:rsidRDefault="00DD4038" w:rsidP="00DD4038">
                            <w:pPr>
                              <w:jc w:val="center"/>
                              <w:rPr>
                                <w:rFonts w:ascii="Times New Roman" w:hAnsi="Times New Roman" w:cs="Times New Roman"/>
                              </w:rPr>
                            </w:pPr>
                            <w:r w:rsidRPr="00325A83">
                              <w:rPr>
                                <w:rFonts w:ascii="Times New Roman" w:hAnsi="Times New Roman" w:cs="Times New Roman"/>
                              </w:rPr>
                              <w:t>Tax Awareness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8250916" id="_x0000_s1033" style="position:absolute;margin-left:5.5pt;margin-top:18.85pt;width:82.25pt;height:32.3pt;z-index:251705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" fillcolor="white [3201]" strokecolor="black [3213]" strokeweight="1pt">
                <v:textbox>
                  <w:txbxContent>
                    <w:p w14:paraId="5EA2A4E3" w14:textId="19BCD1CA" w:rsidR="00DD4038" w:rsidRPr="00325A83" w:rsidRDefault="00DD4038" w:rsidP="00DD4038">
                      <w:pPr>
                        <w:jc w:val="center"/>
                        <w:rPr>
                          <w:rFonts w:ascii="Times New Roman" w:hAnsi="Times New Roman" w:cs="Times New Roman"/>
                        </w:rPr>
                      </w:pPr>
                      <w:r w:rsidRPr="00325A83">
                        <w:rPr>
                          <w:rFonts w:ascii="Times New Roman" w:hAnsi="Times New Roman" w:cs="Times New Roman"/>
                        </w:rPr>
                        <w:t>Tax Awareness</w:t>
                      </w:r>
                    </w:p>
                  </w:txbxContent>
                </v:textbox>
              </v:rect>
            </w:pict>
          </mc:Fallback>
        </mc:AlternateContent>
      </w:r>
    </w:p>
    <w:p w14:paraId="3104E157" w14:textId="286B5865" w:rsidR="007662C8" w:rsidRDefault="009B7873" w:rsidP="007662C8">
      <w:r>
        <w:rPr>
          <w:noProof/>
        </w:rPr>
        <mc:AlternateContent>
          <mc:Choice Requires="wps">
            <w:drawing>
              <wp:anchor distT="0" distB="0" distL="114300" distR="114300" simplePos="0" relativeHeight="251715584" behindDoc="0" locked="0" layoutInCell="1" allowOverlap="1" wp14:anchorId="62D55FEF" wp14:editId="306E55C0">
                <wp:simplePos x="0" y="0"/>
                <wp:positionH relativeFrom="column">
                  <wp:posOffset>1115383</wp:posOffset>
                </wp:positionH>
                <wp:positionV relativeFrom="paragraph">
                  <wp:posOffset>6929</wp:posOffset>
                </wp:positionV>
                <wp:extent cx="1564082" cy="192405"/>
                <wp:effectExtent l="0" t="57150" r="17145" b="36195"/>
                <wp:wrapNone/>
                <wp:docPr id="708641378" name="Straight Arrow Connector 51"/>
                <wp:cNvGraphicFramePr/>
                <a:graphic xmlns:a="http://schemas.openxmlformats.org/drawingml/2006/main">
                  <a:graphicData uri="http://schemas.microsoft.com/office/word/2010/wordprocessingShape">
                    <wps:wsp>
                      <wps:cNvCnPr/>
                      <wps:spPr>
                        <a:xfrm flipV="1">
                          <a:off x="0" y="0"/>
                          <a:ext cx="1564082" cy="1924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3F4B2FC0" id="Straight Arrow Connector 51" o:spid="_x0000_s1026" type="#_x0000_t32" style="position:absolute;margin-left:87.85pt;margin-top:.55pt;width:123.15pt;height:15.15pt;flip:y;z-index:251715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" strokecolor="black [3200]" strokeweight=".5pt">
                <v:stroke endarrow="block" joinstyle="miter"/>
              </v:shape>
            </w:pict>
          </mc:Fallback>
        </mc:AlternateContent>
      </w:r>
      <w:r>
        <w:rPr>
          <w:noProof/>
        </w:rPr>
        <mc:AlternateContent>
          <mc:Choice Requires="wps">
            <w:drawing>
              <wp:anchor distT="0" distB="0" distL="114300" distR="114300" simplePos="0" relativeHeight="251714560" behindDoc="0" locked="0" layoutInCell="1" allowOverlap="1" wp14:anchorId="77F4FD7F" wp14:editId="3DE25F49">
                <wp:simplePos x="0" y="0"/>
                <wp:positionH relativeFrom="column">
                  <wp:posOffset>1115384</wp:posOffset>
                </wp:positionH>
                <wp:positionV relativeFrom="paragraph">
                  <wp:posOffset>199301</wp:posOffset>
                </wp:positionV>
                <wp:extent cx="2013794" cy="45719"/>
                <wp:effectExtent l="0" t="38100" r="100965" b="88265"/>
                <wp:wrapNone/>
                <wp:docPr id="1083642400" name="Straight Arrow Connector 50"/>
                <wp:cNvGraphicFramePr/>
                <a:graphic xmlns:a="http://schemas.openxmlformats.org/drawingml/2006/main">
                  <a:graphicData uri="http://schemas.microsoft.com/office/word/2010/wordprocessingShape">
                    <wps:wsp>
                      <wps:cNvCnPr/>
                      <wps:spPr>
                        <a:xfrm>
                          <a:off x="0" y="0"/>
                          <a:ext cx="2013794" cy="4571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783438C3" id="Straight Arrow Connector 50" o:spid="_x0000_s1026" type="#_x0000_t32" style="position:absolute;margin-left:87.85pt;margin-top:15.7pt;width:158.55pt;height:3.6pt;z-index:2517145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" strokecolor="black [3200]" strokeweight=".5pt">
                <v:stroke endarrow="block" joinstyle="miter"/>
              </v:shape>
            </w:pict>
          </mc:Fallback>
        </mc:AlternateContent>
      </w:r>
    </w:p>
    <w:p w14:paraId="403A71D2" w14:textId="2070207D" w:rsidR="007662C8" w:rsidRDefault="00D3045E" w:rsidP="007662C8">
      <w:r>
        <w:rPr>
          <w:noProof/>
        </w:rPr>
        <mc:AlternateContent>
          <mc:Choice Requires="wps">
            <w:drawing>
              <wp:anchor distT="0" distB="0" distL="114300" distR="114300" simplePos="0" relativeHeight="251680768" behindDoc="0" locked="0" layoutInCell="1" allowOverlap="1" wp14:anchorId="0B276D83" wp14:editId="1BF26639">
                <wp:simplePos x="0" y="0"/>
                <wp:positionH relativeFrom="column">
                  <wp:posOffset>2223859</wp:posOffset>
                </wp:positionH>
                <wp:positionV relativeFrom="paragraph">
                  <wp:posOffset>176690</wp:posOffset>
                </wp:positionV>
                <wp:extent cx="965916" cy="489397"/>
                <wp:effectExtent l="0" t="0" r="24765" b="25400"/>
                <wp:wrapNone/>
                <wp:docPr id="1666273867" name="Rectangle 21"/>
                <wp:cNvGraphicFramePr/>
                <a:graphic xmlns:a="http://schemas.openxmlformats.org/drawingml/2006/main">
                  <a:graphicData uri="http://schemas.microsoft.com/office/word/2010/wordprocessingShape">
                    <wps:wsp>
                      <wps:cNvSpPr/>
                      <wps:spPr>
                        <a:xfrm>
                          <a:off x="0" y="0"/>
                          <a:ext cx="965916" cy="489397"/>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38A04AA" w14:textId="568B2A63" w:rsidR="00DD4038" w:rsidRPr="00325A83" w:rsidRDefault="00DD4038" w:rsidP="00DD4038">
                            <w:pPr>
                              <w:jc w:val="center"/>
                              <w:rPr>
                                <w:rFonts w:ascii="Times New Roman" w:hAnsi="Times New Roman" w:cs="Times New Roman"/>
                              </w:rPr>
                            </w:pPr>
                            <w:r w:rsidRPr="00325A83">
                              <w:rPr>
                                <w:rFonts w:ascii="Times New Roman" w:hAnsi="Times New Roman" w:cs="Times New Roman"/>
                              </w:rPr>
                              <w:t>Tax Compliance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276D83" id="_x0000_s1034" style="position:absolute;margin-left:175.1pt;margin-top:13.9pt;width:76.05pt;height:38.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" fillcolor="white [3201]" strokecolor="black [3213]" strokeweight="1pt">
                <v:textbox>
                  <w:txbxContent>
                    <w:p w14:paraId="738A04AA" w14:textId="568B2A63" w:rsidR="00DD4038" w:rsidRPr="00325A83" w:rsidRDefault="00DD4038" w:rsidP="00DD4038">
                      <w:pPr>
                        <w:jc w:val="center"/>
                        <w:rPr>
                          <w:rFonts w:ascii="Times New Roman" w:hAnsi="Times New Roman" w:cs="Times New Roman"/>
                        </w:rPr>
                      </w:pPr>
                      <w:r w:rsidRPr="00325A83">
                        <w:rPr>
                          <w:rFonts w:ascii="Times New Roman" w:hAnsi="Times New Roman" w:cs="Times New Roman"/>
                        </w:rPr>
                        <w:t>Tax Compliance</w:t>
                      </w:r>
                    </w:p>
                  </w:txbxContent>
                </v:textbox>
              </v:rect>
            </w:pict>
          </mc:Fallback>
        </mc:AlternateContent>
      </w:r>
    </w:p>
    <w:p w14:paraId="701A6CFF" w14:textId="77777777" w:rsidR="007662C8" w:rsidRDefault="007662C8" w:rsidP="007662C8"/>
    <w:p w14:paraId="62BC6250" w14:textId="77777777" w:rsidR="007662C8" w:rsidRPr="007662C8" w:rsidRDefault="007662C8" w:rsidP="007662C8">
      <w:pPr>
        <w:jc w:val="both"/>
        <w:rPr>
          <w:rFonts w:ascii="Times New Roman" w:hAnsi="Times New Roman" w:cs="Times New Roman"/>
          <w:sz w:val="24"/>
          <w:szCs w:val="24"/>
        </w:rPr>
      </w:pPr>
    </w:p>
    <w:p w14:paraId="6A197EC0" w14:textId="3DABA383" w:rsidR="004532D7" w:rsidRDefault="002E2353" w:rsidP="002E2353">
      <w:pPr>
        <w:pStyle w:val="ListParagraph"/>
        <w:ind w:left="2160"/>
        <w:jc w:val="both"/>
        <w:rPr>
          <w:rFonts w:ascii="Times New Roman" w:hAnsi="Times New Roman" w:cs="Times New Roman"/>
          <w:b/>
          <w:bCs/>
          <w:sz w:val="24"/>
          <w:szCs w:val="24"/>
        </w:rPr>
      </w:pPr>
      <w:bookmarkStart w:id="44" w:name="_Toc195961915"/>
      <w:r>
        <w:rPr>
          <w:rFonts w:ascii="Times New Roman" w:hAnsi="Times New Roman" w:cs="Times New Roman"/>
          <w:b/>
          <w:bCs/>
          <w:sz w:val="24"/>
          <w:szCs w:val="24"/>
        </w:rPr>
        <w:t xml:space="preserve">       </w:t>
      </w:r>
      <w:bookmarkStart w:id="45" w:name="_Toc209630637"/>
      <w:bookmarkStart w:id="46" w:name="_Toc216172996"/>
      <w:r w:rsidR="000933A4" w:rsidRPr="002F2563">
        <w:rPr>
          <w:rFonts w:ascii="Times New Roman" w:hAnsi="Times New Roman" w:cs="Times New Roman"/>
          <w:b/>
          <w:bCs/>
          <w:sz w:val="24"/>
          <w:szCs w:val="24"/>
        </w:rPr>
        <w:t xml:space="preserve">Figure 2. </w:t>
      </w:r>
      <w:r w:rsidR="000933A4" w:rsidRPr="002F2563">
        <w:rPr>
          <w:rFonts w:ascii="Times New Roman" w:hAnsi="Times New Roman" w:cs="Times New Roman"/>
          <w:b/>
          <w:bCs/>
          <w:i/>
          <w:iCs/>
          <w:sz w:val="24"/>
          <w:szCs w:val="24"/>
        </w:rPr>
        <w:fldChar w:fldCharType="begin"/>
      </w:r>
      <w:r w:rsidR="000933A4" w:rsidRPr="002F2563">
        <w:rPr>
          <w:rFonts w:ascii="Times New Roman" w:hAnsi="Times New Roman" w:cs="Times New Roman"/>
          <w:b/>
          <w:bCs/>
          <w:sz w:val="24"/>
          <w:szCs w:val="24"/>
        </w:rPr>
        <w:instrText xml:space="preserve"> SEQ Figure_2. \* ARABIC </w:instrText>
      </w:r>
      <w:r w:rsidR="000933A4" w:rsidRPr="002F2563">
        <w:rPr>
          <w:rFonts w:ascii="Times New Roman" w:hAnsi="Times New Roman" w:cs="Times New Roman"/>
          <w:b/>
          <w:bCs/>
          <w:i/>
          <w:iCs/>
          <w:sz w:val="24"/>
          <w:szCs w:val="24"/>
        </w:rPr>
        <w:fldChar w:fldCharType="separate"/>
      </w:r>
      <w:r w:rsidR="005A18E4">
        <w:rPr>
          <w:rFonts w:ascii="Times New Roman" w:hAnsi="Times New Roman" w:cs="Times New Roman"/>
          <w:b/>
          <w:bCs/>
          <w:noProof/>
          <w:sz w:val="24"/>
          <w:szCs w:val="24"/>
        </w:rPr>
        <w:t>1</w:t>
      </w:r>
      <w:r w:rsidR="000933A4" w:rsidRPr="002F2563">
        <w:rPr>
          <w:rFonts w:ascii="Times New Roman" w:hAnsi="Times New Roman" w:cs="Times New Roman"/>
          <w:b/>
          <w:bCs/>
          <w:i/>
          <w:iCs/>
          <w:sz w:val="24"/>
          <w:szCs w:val="24"/>
        </w:rPr>
        <w:fldChar w:fldCharType="end"/>
      </w:r>
      <w:r w:rsidR="000933A4" w:rsidRPr="002F2563">
        <w:rPr>
          <w:rFonts w:ascii="Times New Roman" w:hAnsi="Times New Roman" w:cs="Times New Roman"/>
          <w:b/>
          <w:bCs/>
          <w:sz w:val="24"/>
          <w:szCs w:val="24"/>
        </w:rPr>
        <w:t xml:space="preserve"> Conceptual Framework</w:t>
      </w:r>
      <w:bookmarkEnd w:id="44"/>
      <w:bookmarkEnd w:id="45"/>
      <w:bookmarkEnd w:id="46"/>
    </w:p>
    <w:p w14:paraId="49F8AC60" w14:textId="77777777" w:rsidR="00AF099C" w:rsidRPr="002F2563" w:rsidRDefault="00AF099C" w:rsidP="002F2563">
      <w:pPr>
        <w:pStyle w:val="ListParagraph"/>
        <w:ind w:left="1440" w:firstLine="720"/>
        <w:jc w:val="both"/>
        <w:rPr>
          <w:rFonts w:ascii="Times New Roman" w:hAnsi="Times New Roman" w:cs="Times New Roman"/>
          <w:b/>
          <w:bCs/>
          <w:sz w:val="24"/>
          <w:szCs w:val="24"/>
        </w:rPr>
      </w:pPr>
    </w:p>
    <w:p w14:paraId="7B791CEA" w14:textId="6B781CEA" w:rsidR="00A728E6" w:rsidRPr="00A728E6" w:rsidRDefault="00385184" w:rsidP="00482803">
      <w:pPr>
        <w:pStyle w:val="Heading2"/>
        <w:numPr>
          <w:ilvl w:val="0"/>
          <w:numId w:val="5"/>
        </w:numPr>
        <w:spacing w:before="0" w:after="0" w:line="480" w:lineRule="auto"/>
        <w:ind w:left="426" w:hanging="426"/>
      </w:pPr>
      <w:bookmarkStart w:id="47" w:name="_Toc195947378"/>
      <w:bookmarkStart w:id="48" w:name="_Toc216352388"/>
      <w:r>
        <w:t>Hypothesis</w:t>
      </w:r>
      <w:bookmarkEnd w:id="47"/>
      <w:bookmarkEnd w:id="48"/>
    </w:p>
    <w:p w14:paraId="27A6608F" w14:textId="492C6C41" w:rsidR="009874A6" w:rsidRDefault="001F3EA6" w:rsidP="003268C5">
      <w:pPr>
        <w:pStyle w:val="ListParagraph"/>
        <w:numPr>
          <w:ilvl w:val="0"/>
          <w:numId w:val="6"/>
        </w:numPr>
        <w:spacing w:after="0" w:line="480" w:lineRule="auto"/>
        <w:ind w:left="567" w:hanging="567"/>
        <w:jc w:val="both"/>
        <w:outlineLvl w:val="2"/>
        <w:rPr>
          <w:rStyle w:val="Heading3Char"/>
        </w:rPr>
      </w:pPr>
      <w:bookmarkStart w:id="49" w:name="_Toc216352389"/>
      <w:r w:rsidRPr="009D464B">
        <w:rPr>
          <w:rStyle w:val="Heading3Char"/>
        </w:rPr>
        <w:t>The Relationship between Digital Tax Education</w:t>
      </w:r>
      <w:r w:rsidR="009874A6">
        <w:rPr>
          <w:rStyle w:val="Heading3Char"/>
        </w:rPr>
        <w:t xml:space="preserve"> Content</w:t>
      </w:r>
      <w:r w:rsidRPr="009D464B">
        <w:rPr>
          <w:rStyle w:val="Heading3Char"/>
        </w:rPr>
        <w:t xml:space="preserve"> and Tax Compliance</w:t>
      </w:r>
      <w:bookmarkEnd w:id="49"/>
    </w:p>
    <w:p w14:paraId="33C3B4E1" w14:textId="19F9B9D9" w:rsidR="001F3EA6" w:rsidRPr="00F10E61" w:rsidRDefault="009874A6" w:rsidP="003268C5">
      <w:pPr>
        <w:pStyle w:val="NormalWeb"/>
        <w:widowControl w:val="0"/>
        <w:spacing w:before="0" w:beforeAutospacing="0" w:after="0" w:afterAutospacing="0" w:line="480" w:lineRule="auto"/>
        <w:ind w:left="142" w:firstLine="851"/>
        <w:jc w:val="both"/>
        <w:rPr>
          <w:rFonts w:eastAsiaTheme="majorEastAsia"/>
          <w:b/>
          <w:color w:val="000000" w:themeColor="text1"/>
        </w:rPr>
      </w:pPr>
      <w:bookmarkStart w:id="50" w:name="_Toc209170543"/>
      <w:bookmarkStart w:id="51" w:name="_Toc209356318"/>
      <w:r w:rsidRPr="009874A6">
        <w:t xml:space="preserve">Digital tax education content is closely linked to the Theory of Planned </w:t>
      </w:r>
      <w:proofErr w:type="spellStart"/>
      <w:r w:rsidRPr="009874A6">
        <w:t>Behavior</w:t>
      </w:r>
      <w:proofErr w:type="spellEnd"/>
      <w:r w:rsidRPr="009874A6">
        <w:t xml:space="preserve"> (TPB), especially with regard to shaping normative beliefs. Through messages shared on digital platforms, individuals learn about taxation and internalize the idea that paying taxes is a moral duty expected by family, peers, and society. By reinforcing these beliefs, digital tax education content establishes tax compliance as a social norm, strengthening subjective norms and encouraging </w:t>
      </w:r>
      <w:r w:rsidRPr="009874A6">
        <w:lastRenderedPageBreak/>
        <w:t>greater compliance with tax laws.</w:t>
      </w:r>
      <w:bookmarkEnd w:id="50"/>
      <w:bookmarkEnd w:id="51"/>
    </w:p>
    <w:p w14:paraId="676B5065" w14:textId="390C73B3" w:rsidR="00F10E61" w:rsidRPr="00104595" w:rsidRDefault="00F10E61" w:rsidP="003268C5">
      <w:pPr>
        <w:pStyle w:val="NormalWeb"/>
        <w:widowControl w:val="0"/>
        <w:spacing w:before="0" w:beforeAutospacing="0" w:after="0" w:afterAutospacing="0" w:line="480" w:lineRule="auto"/>
        <w:ind w:left="142" w:firstLine="851"/>
        <w:jc w:val="both"/>
        <w:rPr>
          <w:color w:val="0D0D0D" w:themeColor="text1" w:themeTint="F2"/>
        </w:rPr>
      </w:pPr>
      <w:bookmarkStart w:id="52" w:name="_Toc209170544"/>
      <w:bookmarkStart w:id="53" w:name="_Toc209356319"/>
      <w:r>
        <w:rPr>
          <w:color w:val="0D0D0D" w:themeColor="text1" w:themeTint="F2"/>
        </w:rPr>
        <w:t>Several</w:t>
      </w:r>
      <w:r w:rsidRPr="00F10E61">
        <w:rPr>
          <w:color w:val="0D0D0D" w:themeColor="text1" w:themeTint="F2"/>
        </w:rPr>
        <w:t xml:space="preserve"> </w:t>
      </w:r>
      <w:r w:rsidRPr="00482803">
        <w:t>previous</w:t>
      </w:r>
      <w:r w:rsidRPr="00F10E61">
        <w:rPr>
          <w:color w:val="0D0D0D" w:themeColor="text1" w:themeTint="F2"/>
        </w:rPr>
        <w:t xml:space="preserve"> studies have supported this view.</w:t>
      </w:r>
      <w:r w:rsidR="001D718B">
        <w:rPr>
          <w:color w:val="0D0D0D" w:themeColor="text1" w:themeTint="F2"/>
        </w:rPr>
        <w:t xml:space="preserve"> </w:t>
      </w:r>
      <w:r w:rsidR="001D718B">
        <w:rPr>
          <w:color w:val="0D0D0D" w:themeColor="text1" w:themeTint="F2"/>
        </w:rPr>
        <w:fldChar w:fldCharType="begin" w:fldLock="1"/>
      </w:r>
      <w:r w:rsidR="001D718B">
        <w:rPr>
          <w:color w:val="0D0D0D" w:themeColor="text1" w:themeTint="F2"/>
        </w:rPr>
        <w:instrText>ADDIN CSL_CITATION {"citationItems":[{"id":"ITEM-1","itemData":{"DOI":"10.55587/jla.v1i1.1","abstract":"Tujuan: Penelitian ini bertujuan untuk menguji penggunaan konten digital, pemahaman media digital dan pelayanan digital terhadap kepatuhan wajib pajak. Metodologi: Sampel dalam penelitian ini sebanyak 101 responden yang merupakan mahasiswa aktif di kota Yogyakarta. Pengujian dilakukan dengan menggunakan analisis regresi linear berganda. Temuan: Penggunaan konten digital berpengaruh positif terhadap kepatuhan wajib pajak, pemahaman media digital berpengaruh positif terhadap kepatuhan wajib pajak dan intensitas pelayanan digital berpengaruh positif terhadap kepatuhan wajib pajak. Kebaruan: Penelitian ini mempertimbangkan penggunaan konten digital sebagai bagian dari optimalisasi edukasi perpajakan untuk meningkatkan kepatuhan wajib pajak dengan mempersiapkan calon wajib pajak yang memiliki perilaku patuh terhadap tanggungjawab wajibnya sebagai warga negara Indonesia.","author":[{"dropping-particle":"","family":"Darmian L","given":"Neldi","non-dropping-particle":"","parse-names":false,"suffix":""}],"container-title":"Jurnal Literasi Akuntansi","id":"ITEM-1","issue":"1","issued":{"date-parts":[["2021"]]},"page":"75-82","title":"Optimalisasi Edukasi Perpajakan Melalui Konten Digital Sebagai Upaya Peningkatan Kepatuhan Wajib Pajak","type":"article-journal","volume":"1"},"uris":["http://www.mendeley.com/documents/?uuid=9b151da4-ad0a-4722-a3b5-ad3fe62d79f6"]}],"mendeley":{"formattedCitation":"(Darmian L, 2021)","manualFormatting":"Darmian (2021)","plainTextFormattedCitation":"(Darmian L, 2021)","previouslyFormattedCitation":"(Darmian L, 2021)"},"properties":{"noteIndex":0},"schema":"https://github.com/citation-style-language/schema/raw/master/csl-citation.json"}</w:instrText>
      </w:r>
      <w:r w:rsidR="001D718B">
        <w:rPr>
          <w:color w:val="0D0D0D" w:themeColor="text1" w:themeTint="F2"/>
        </w:rPr>
        <w:fldChar w:fldCharType="separate"/>
      </w:r>
      <w:r w:rsidR="001D718B" w:rsidRPr="001D718B">
        <w:rPr>
          <w:noProof/>
          <w:color w:val="0D0D0D" w:themeColor="text1" w:themeTint="F2"/>
        </w:rPr>
        <w:t xml:space="preserve">Darmian </w:t>
      </w:r>
      <w:r w:rsidR="001D718B">
        <w:rPr>
          <w:noProof/>
          <w:color w:val="0D0D0D" w:themeColor="text1" w:themeTint="F2"/>
        </w:rPr>
        <w:t>(</w:t>
      </w:r>
      <w:r w:rsidR="001D718B" w:rsidRPr="001D718B">
        <w:rPr>
          <w:noProof/>
          <w:color w:val="0D0D0D" w:themeColor="text1" w:themeTint="F2"/>
        </w:rPr>
        <w:t>2021)</w:t>
      </w:r>
      <w:r w:rsidR="001D718B">
        <w:rPr>
          <w:color w:val="0D0D0D" w:themeColor="text1" w:themeTint="F2"/>
        </w:rPr>
        <w:fldChar w:fldCharType="end"/>
      </w:r>
      <w:r w:rsidR="001D718B">
        <w:rPr>
          <w:color w:val="0D0D0D" w:themeColor="text1" w:themeTint="F2"/>
        </w:rPr>
        <w:t xml:space="preserve"> </w:t>
      </w:r>
      <w:r w:rsidR="001D718B" w:rsidRPr="001D718B">
        <w:rPr>
          <w:color w:val="0D0D0D" w:themeColor="text1" w:themeTint="F2"/>
        </w:rPr>
        <w:t>disclosing that digital tax education content is an effective and efficient package to increase tax revenue, especially among Gen-Z</w:t>
      </w:r>
      <w:r w:rsidR="001D718B">
        <w:rPr>
          <w:color w:val="0D0D0D" w:themeColor="text1" w:themeTint="F2"/>
        </w:rPr>
        <w:t>,</w:t>
      </w:r>
      <w:r w:rsidR="001D718B" w:rsidRPr="001D718B">
        <w:rPr>
          <w:color w:val="0D0D0D" w:themeColor="text1" w:themeTint="F2"/>
        </w:rPr>
        <w:t xml:space="preserve"> who live in an era of technological development.</w:t>
      </w:r>
      <w:r w:rsidR="001D718B">
        <w:rPr>
          <w:color w:val="0D0D0D" w:themeColor="text1" w:themeTint="F2"/>
        </w:rPr>
        <w:t xml:space="preserve"> </w:t>
      </w:r>
      <w:r w:rsidR="001D718B" w:rsidRPr="001D718B">
        <w:rPr>
          <w:color w:val="0D0D0D" w:themeColor="text1" w:themeTint="F2"/>
        </w:rPr>
        <w:t xml:space="preserve">This finding is also supported by </w:t>
      </w:r>
      <w:r w:rsidR="001D718B">
        <w:rPr>
          <w:color w:val="0D0D0D" w:themeColor="text1" w:themeTint="F2"/>
        </w:rPr>
        <w:fldChar w:fldCharType="begin" w:fldLock="1"/>
      </w:r>
      <w:r w:rsidR="00EC736A">
        <w:rPr>
          <w:color w:val="0D0D0D" w:themeColor="text1" w:themeTint="F2"/>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Kata","author":[{"dropping-particle":"","family":"Rizki Sabilla, Moh. Amin","given":"Afifudin","non-dropping-particle":"","parse-names":false,"suffix":""}],"container-title":"e_Jurnal Ilmiah Riset Akuntansi","id":"ITEM-1","issue":"01","issued":{"date-parts":[["2025"]]},"page":"1-23","title":"Optimalisasi Edukasi Perpajakan Melalui Konten Digital Untuk Meningkatkan Kepatuhan Wajib Pajak Melalui Pemahaman Perpajakan Sebagai Variabel Moderasi di Kalangan Gen Z Kota Malang","type":"article-journal","volume":"14"},"uris":["http://www.mendeley.com/documents/?uuid=5ccf4556-66f5-407d-a2fc-09d8a6894cbd"]}],"mendeley":{"formattedCitation":"(Rizki Sabilla, Moh. Amin, 2025)","manualFormatting":"Sabilla, Amin (2025)","plainTextFormattedCitation":"(Rizki Sabilla, Moh. Amin, 2025)","previouslyFormattedCitation":"(Rizki Sabilla, Moh. Amin, 2025)"},"properties":{"noteIndex":0},"schema":"https://github.com/citation-style-language/schema/raw/master/csl-citation.json"}</w:instrText>
      </w:r>
      <w:r w:rsidR="001D718B">
        <w:rPr>
          <w:color w:val="0D0D0D" w:themeColor="text1" w:themeTint="F2"/>
        </w:rPr>
        <w:fldChar w:fldCharType="separate"/>
      </w:r>
      <w:r w:rsidR="001D718B" w:rsidRPr="001D718B">
        <w:rPr>
          <w:noProof/>
          <w:color w:val="0D0D0D" w:themeColor="text1" w:themeTint="F2"/>
        </w:rPr>
        <w:t>Sabilla, Amin</w:t>
      </w:r>
      <w:r w:rsidR="001D718B">
        <w:rPr>
          <w:noProof/>
          <w:color w:val="0D0D0D" w:themeColor="text1" w:themeTint="F2"/>
        </w:rPr>
        <w:t xml:space="preserve"> (</w:t>
      </w:r>
      <w:r w:rsidR="001D718B" w:rsidRPr="001D718B">
        <w:rPr>
          <w:noProof/>
          <w:color w:val="0D0D0D" w:themeColor="text1" w:themeTint="F2"/>
        </w:rPr>
        <w:t>2025)</w:t>
      </w:r>
      <w:r w:rsidR="001D718B">
        <w:rPr>
          <w:color w:val="0D0D0D" w:themeColor="text1" w:themeTint="F2"/>
        </w:rPr>
        <w:fldChar w:fldCharType="end"/>
      </w:r>
      <w:r w:rsidR="001D718B" w:rsidRPr="001D718B">
        <w:rPr>
          <w:color w:val="0D0D0D" w:themeColor="text1" w:themeTint="F2"/>
        </w:rPr>
        <w:t>, who found that digital tax education content is effective in shaping tax compliance.</w:t>
      </w:r>
      <w:r w:rsidR="00104595">
        <w:rPr>
          <w:color w:val="0D0D0D" w:themeColor="text1" w:themeTint="F2"/>
        </w:rPr>
        <w:t xml:space="preserve"> </w:t>
      </w:r>
      <w:r w:rsidR="00104595" w:rsidRPr="00104595">
        <w:rPr>
          <w:color w:val="0D0D0D" w:themeColor="text1" w:themeTint="F2"/>
        </w:rPr>
        <w:t>This shows that digital tax education content can be an important tool for increasing tax awareness and compliance.</w:t>
      </w:r>
      <w:bookmarkEnd w:id="52"/>
      <w:bookmarkEnd w:id="53"/>
    </w:p>
    <w:p w14:paraId="52F3A696" w14:textId="6EB7A7F4" w:rsidR="00F10E61" w:rsidRPr="00F10E61" w:rsidRDefault="00BE527C" w:rsidP="00A86981">
      <w:pPr>
        <w:spacing w:after="0" w:line="480" w:lineRule="auto"/>
        <w:ind w:left="142"/>
        <w:jc w:val="both"/>
        <w:rPr>
          <w:rFonts w:ascii="Times New Roman" w:hAnsi="Times New Roman" w:cs="Times New Roman"/>
          <w:b/>
          <w:bCs/>
          <w:sz w:val="24"/>
          <w:szCs w:val="24"/>
        </w:rPr>
      </w:pPr>
      <w:r>
        <w:rPr>
          <w:rFonts w:ascii="Times New Roman" w:hAnsi="Times New Roman" w:cs="Times New Roman"/>
          <w:b/>
          <w:bCs/>
          <w:sz w:val="24"/>
          <w:szCs w:val="24"/>
        </w:rPr>
        <w:t xml:space="preserve">H1: </w:t>
      </w:r>
      <w:r w:rsidR="00787169" w:rsidRPr="00787169">
        <w:rPr>
          <w:rFonts w:ascii="Times New Roman" w:hAnsi="Times New Roman" w:cs="Times New Roman"/>
          <w:b/>
          <w:bCs/>
          <w:sz w:val="24"/>
          <w:szCs w:val="24"/>
        </w:rPr>
        <w:t>Digital Tax Education</w:t>
      </w:r>
      <w:r w:rsidR="009874A6">
        <w:rPr>
          <w:rFonts w:ascii="Times New Roman" w:hAnsi="Times New Roman" w:cs="Times New Roman"/>
          <w:b/>
          <w:bCs/>
          <w:sz w:val="24"/>
          <w:szCs w:val="24"/>
        </w:rPr>
        <w:t xml:space="preserve"> Content</w:t>
      </w:r>
      <w:r w:rsidR="00347D70">
        <w:rPr>
          <w:rFonts w:ascii="Times New Roman" w:hAnsi="Times New Roman" w:cs="Times New Roman"/>
          <w:b/>
          <w:bCs/>
          <w:sz w:val="24"/>
          <w:szCs w:val="24"/>
        </w:rPr>
        <w:t xml:space="preserve"> (X1) Has a</w:t>
      </w:r>
      <w:r w:rsidR="00F317A0">
        <w:rPr>
          <w:rFonts w:ascii="Times New Roman" w:hAnsi="Times New Roman" w:cs="Times New Roman"/>
          <w:b/>
          <w:bCs/>
          <w:sz w:val="24"/>
          <w:szCs w:val="24"/>
        </w:rPr>
        <w:t xml:space="preserve"> </w:t>
      </w:r>
      <w:r w:rsidR="00787169" w:rsidRPr="00787169">
        <w:rPr>
          <w:rFonts w:ascii="Times New Roman" w:hAnsi="Times New Roman" w:cs="Times New Roman"/>
          <w:b/>
          <w:bCs/>
          <w:sz w:val="24"/>
          <w:szCs w:val="24"/>
        </w:rPr>
        <w:t>Positive</w:t>
      </w:r>
      <w:r w:rsidR="00347D70">
        <w:rPr>
          <w:rFonts w:ascii="Times New Roman" w:hAnsi="Times New Roman" w:cs="Times New Roman"/>
          <w:b/>
          <w:bCs/>
          <w:sz w:val="24"/>
          <w:szCs w:val="24"/>
        </w:rPr>
        <w:t xml:space="preserve"> Significant</w:t>
      </w:r>
      <w:r w:rsidR="00787169" w:rsidRPr="00787169">
        <w:rPr>
          <w:rFonts w:ascii="Times New Roman" w:hAnsi="Times New Roman" w:cs="Times New Roman"/>
          <w:b/>
          <w:bCs/>
          <w:sz w:val="24"/>
          <w:szCs w:val="24"/>
        </w:rPr>
        <w:t xml:space="preserve"> </w:t>
      </w:r>
      <w:r w:rsidR="00347D70">
        <w:rPr>
          <w:rFonts w:ascii="Times New Roman" w:hAnsi="Times New Roman" w:cs="Times New Roman"/>
          <w:b/>
          <w:bCs/>
          <w:sz w:val="24"/>
          <w:szCs w:val="24"/>
        </w:rPr>
        <w:t>Effect on</w:t>
      </w:r>
      <w:r w:rsidR="00787169" w:rsidRPr="00787169">
        <w:rPr>
          <w:rFonts w:ascii="Times New Roman" w:hAnsi="Times New Roman" w:cs="Times New Roman"/>
          <w:b/>
          <w:bCs/>
          <w:sz w:val="24"/>
          <w:szCs w:val="24"/>
        </w:rPr>
        <w:t xml:space="preserve"> Tax Compliance</w:t>
      </w:r>
      <w:r w:rsidR="0029201E">
        <w:rPr>
          <w:rFonts w:ascii="Times New Roman" w:hAnsi="Times New Roman" w:cs="Times New Roman"/>
          <w:b/>
          <w:bCs/>
          <w:sz w:val="24"/>
          <w:szCs w:val="24"/>
        </w:rPr>
        <w:t xml:space="preserve"> (Y)</w:t>
      </w:r>
    </w:p>
    <w:p w14:paraId="19EED0D8" w14:textId="77777777" w:rsidR="00F10E61" w:rsidRPr="00F10E61" w:rsidRDefault="008160B6" w:rsidP="00A86981">
      <w:pPr>
        <w:pStyle w:val="ListParagraph"/>
        <w:numPr>
          <w:ilvl w:val="0"/>
          <w:numId w:val="6"/>
        </w:numPr>
        <w:tabs>
          <w:tab w:val="left" w:pos="567"/>
        </w:tabs>
        <w:spacing w:after="0" w:line="480" w:lineRule="auto"/>
        <w:ind w:left="709" w:hanging="567"/>
        <w:jc w:val="both"/>
        <w:outlineLvl w:val="2"/>
        <w:rPr>
          <w:rStyle w:val="Heading3Char"/>
          <w:rFonts w:eastAsiaTheme="minorHAnsi" w:cs="Times New Roman"/>
          <w:bCs/>
          <w:color w:val="auto"/>
          <w:szCs w:val="24"/>
        </w:rPr>
      </w:pPr>
      <w:r>
        <w:rPr>
          <w:rStyle w:val="Heading3Char"/>
        </w:rPr>
        <w:t xml:space="preserve"> </w:t>
      </w:r>
      <w:bookmarkStart w:id="54" w:name="_Toc216352390"/>
      <w:r w:rsidR="008B11A2" w:rsidRPr="009D464B">
        <w:rPr>
          <w:rStyle w:val="Heading3Char"/>
        </w:rPr>
        <w:t>The</w:t>
      </w:r>
      <w:r w:rsidR="00787169" w:rsidRPr="009D464B">
        <w:rPr>
          <w:rStyle w:val="Heading3Char"/>
        </w:rPr>
        <w:t xml:space="preserve"> Relationship between Digital Literacy and Tax Compliance</w:t>
      </w:r>
      <w:bookmarkEnd w:id="54"/>
    </w:p>
    <w:p w14:paraId="1C584790" w14:textId="442E6179" w:rsidR="00F10E61" w:rsidRPr="00F10E61" w:rsidRDefault="00F10E61" w:rsidP="00A86981">
      <w:pPr>
        <w:pStyle w:val="NormalWeb"/>
        <w:widowControl w:val="0"/>
        <w:spacing w:before="0" w:beforeAutospacing="0" w:after="0" w:afterAutospacing="0" w:line="480" w:lineRule="auto"/>
        <w:ind w:left="142" w:firstLine="851"/>
        <w:jc w:val="both"/>
        <w:rPr>
          <w:b/>
          <w:bCs/>
        </w:rPr>
      </w:pPr>
      <w:bookmarkStart w:id="55" w:name="_Toc209170546"/>
      <w:bookmarkStart w:id="56" w:name="_Toc209356321"/>
      <w:r w:rsidRPr="00F10E61">
        <w:t xml:space="preserve">Digital literacy directly influences </w:t>
      </w:r>
      <w:proofErr w:type="spellStart"/>
      <w:r w:rsidRPr="00F10E61">
        <w:t>behavioral</w:t>
      </w:r>
      <w:proofErr w:type="spellEnd"/>
      <w:r w:rsidRPr="00F10E61">
        <w:t xml:space="preserve"> beliefs by shaping how individuals perceive the outcomes of using technology for tax purposes. Those with higher digital literacy can more easily access, evaluate, and utilize online tax information. This strengthens their belief that digital platforms make tax obligations easier and more efficient. These positive expectations foster </w:t>
      </w:r>
      <w:proofErr w:type="spellStart"/>
      <w:r w:rsidRPr="00F10E61">
        <w:t>favorable</w:t>
      </w:r>
      <w:proofErr w:type="spellEnd"/>
      <w:r w:rsidRPr="00F10E61">
        <w:t xml:space="preserve"> attitudes toward taxation and encourage greater compliance</w:t>
      </w:r>
      <w:r>
        <w:t>.</w:t>
      </w:r>
      <w:bookmarkEnd w:id="55"/>
      <w:bookmarkEnd w:id="56"/>
    </w:p>
    <w:p w14:paraId="094E69AF" w14:textId="156171C0" w:rsidR="00347D70" w:rsidRPr="00EC736A" w:rsidRDefault="00F10E61" w:rsidP="00A86981">
      <w:pPr>
        <w:pStyle w:val="NormalWeb"/>
        <w:widowControl w:val="0"/>
        <w:spacing w:before="0" w:beforeAutospacing="0" w:after="0" w:afterAutospacing="0" w:line="480" w:lineRule="auto"/>
        <w:ind w:left="142" w:firstLine="851"/>
        <w:jc w:val="both"/>
        <w:rPr>
          <w:color w:val="000000" w:themeColor="text1"/>
        </w:rPr>
      </w:pPr>
      <w:r>
        <w:rPr>
          <w:color w:val="000000" w:themeColor="text1"/>
        </w:rPr>
        <w:t xml:space="preserve">Several previous </w:t>
      </w:r>
      <w:r w:rsidRPr="00482803">
        <w:t>studies</w:t>
      </w:r>
      <w:r>
        <w:rPr>
          <w:color w:val="000000" w:themeColor="text1"/>
        </w:rPr>
        <w:t xml:space="preserve"> have supported this view</w:t>
      </w:r>
      <w:r w:rsidR="00EC736A">
        <w:rPr>
          <w:color w:val="000000" w:themeColor="text1"/>
        </w:rPr>
        <w:t xml:space="preserve">. </w:t>
      </w:r>
      <w:r w:rsidR="00EC736A">
        <w:rPr>
          <w:color w:val="000000" w:themeColor="text1"/>
        </w:rPr>
        <w:fldChar w:fldCharType="begin" w:fldLock="1"/>
      </w:r>
      <w:r w:rsidR="00EC736A">
        <w:rPr>
          <w:color w:val="000000" w:themeColor="text1"/>
        </w:rPr>
        <w:instrText>ADDIN CSL_CITATION {"citationItems":[{"id":"ITEM-1","itemData":{"ISSN":"2337-3806","abstract":"Tax is one of the most influential sources of state revenue, so the level of taxpayer compliance is a factor in optimizing tax revenue. The development of tax technology through the e-system is expected to increase convenience and compliance in tax reporting. This study aims to analyze the effect of taxation knowledge, the application of the tax e-system (e-filing and e-billing), and digital literacy on the compliance of individual taxpayers of Senior High School teachers in South Semarang District. This study uses a quantitative approach with sampling techniques using purposive sampling method, the type of data used in this study is primary data collected from the results of distributing questionnaires to 60 individual taxpayer respondents and using a Likert scale of 1 to 5. Data analysis was performed with multiple linear analysis using the SPSS program. The results showed that simultaneously taxation knowledge, e-filing application, e-billing application, and digital literacy affect the compliance of individual taxpayers of Senior High School Teachers in South Semarang District. The results of the study partially show that taxation knowledge, e-filing application, e-billing application, and digital literacy have a positive and significant effect on the compliance of individual taxpayers of Senior High School Teachers in South Semarang District.","author":[{"dropping-particle":"","family":"Khoir","given":"Tristiamitha Dali Ardani","non-dropping-particle":"Al","parse-names":false,"suffix":""},{"dropping-particle":"","family":"Muid","given":"Dul","non-dropping-particle":"","parse-names":false,"suffix":""}],"container-title":"Diponegoro Journal of Accounting","id":"ITEM-1","issue":"2","issued":{"date-parts":[["2025"]]},"page":"1-13","title":"Pengaruh Pengetahuan Perpajakan, Penerapan e-System Perpajakan, dan Literasi Digital terhadap Kepatuhan Wajib Pajak Orang Pribadi (Studi Kasus Wajib Pajak Orang Pribadi Guru SMA Negeri di Kecamatan Semarang Selatan)","type":"article-journal","volume":"14"},"uris":["http://www.mendeley.com/documents/?uuid=926889d3-f6ed-4245-873a-2159083975b5"]}],"mendeley":{"formattedCitation":"(Al Khoir &amp; Muid, 2025)","manualFormatting":"Al Khoir &amp; Muid (2025)","plainTextFormattedCitation":"(Al Khoir &amp; Muid, 2025)","previouslyFormattedCitation":"(Al Khoir &amp; Muid, 2025)"},"properties":{"noteIndex":0},"schema":"https://github.com/citation-style-language/schema/raw/master/csl-citation.json"}</w:instrText>
      </w:r>
      <w:r w:rsidR="00EC736A">
        <w:rPr>
          <w:color w:val="000000" w:themeColor="text1"/>
        </w:rPr>
        <w:fldChar w:fldCharType="separate"/>
      </w:r>
      <w:r w:rsidR="00EC736A" w:rsidRPr="00EC736A">
        <w:rPr>
          <w:noProof/>
          <w:color w:val="000000" w:themeColor="text1"/>
        </w:rPr>
        <w:t>Al Khoir &amp; Muid</w:t>
      </w:r>
      <w:r w:rsidR="00EC736A">
        <w:rPr>
          <w:noProof/>
          <w:color w:val="000000" w:themeColor="text1"/>
        </w:rPr>
        <w:t xml:space="preserve"> (</w:t>
      </w:r>
      <w:r w:rsidR="00EC736A" w:rsidRPr="00EC736A">
        <w:rPr>
          <w:noProof/>
          <w:color w:val="000000" w:themeColor="text1"/>
        </w:rPr>
        <w:t>2025)</w:t>
      </w:r>
      <w:r w:rsidR="00EC736A">
        <w:rPr>
          <w:color w:val="000000" w:themeColor="text1"/>
        </w:rPr>
        <w:fldChar w:fldCharType="end"/>
      </w:r>
      <w:r w:rsidR="00EC736A">
        <w:rPr>
          <w:color w:val="000000" w:themeColor="text1"/>
        </w:rPr>
        <w:t xml:space="preserve"> disclose </w:t>
      </w:r>
      <w:r w:rsidR="00EC736A" w:rsidRPr="00EC736A">
        <w:rPr>
          <w:color w:val="000000" w:themeColor="text1"/>
        </w:rPr>
        <w:t>that the ability to obtain information and manage and use information from the internet, or what is known as digital literacy, plays an important role in tax compliance</w:t>
      </w:r>
      <w:r w:rsidR="00EC736A">
        <w:rPr>
          <w:color w:val="000000" w:themeColor="text1"/>
        </w:rPr>
        <w:t xml:space="preserve">. </w:t>
      </w:r>
      <w:r w:rsidR="00EC736A">
        <w:rPr>
          <w:color w:val="000000" w:themeColor="text1"/>
        </w:rPr>
        <w:fldChar w:fldCharType="begin" w:fldLock="1"/>
      </w:r>
      <w:r w:rsidR="0054088C">
        <w:rPr>
          <w:color w:val="000000" w:themeColor="text1"/>
        </w:rPr>
        <w:instrText>ADDIN CSL_CITATION {"citationItems":[{"id":"ITEM-1","itemData":{"author":[{"dropping-particle":"","family":"Mellisyah","given":"","non-dropping-particle":"","parse-names":false,"suffix":""}],"container-title":"Asian Journal of Management Entrepreneurship and Social Science","id":"ITEM-1","issue":"03","issued":{"date-parts":[["2025"]]},"page":"815-829","title":"The Role of Digital Literacy and the Perception of Justice of the Tax Digitalization System on Individual Taxpayer Compliance in the Digital Economy Era","type":"article-journal","volume":"05"},"uris":["http://www.mendeley.com/documents/?uuid=408fda65-041f-4a31-bb11-5f03cd33d32c"]}],"mendeley":{"formattedCitation":"(Mellisyah, 2025)","manualFormatting":"Mellisyah (2025)","plainTextFormattedCitation":"(Mellisyah, 2025)","previouslyFormattedCitation":"(Mellisyah, 2025)"},"properties":{"noteIndex":0},"schema":"https://github.com/citation-style-language/schema/raw/master/csl-citation.json"}</w:instrText>
      </w:r>
      <w:r w:rsidR="00EC736A">
        <w:rPr>
          <w:color w:val="000000" w:themeColor="text1"/>
        </w:rPr>
        <w:fldChar w:fldCharType="separate"/>
      </w:r>
      <w:r w:rsidR="00EC736A" w:rsidRPr="00EC736A">
        <w:rPr>
          <w:noProof/>
          <w:color w:val="000000" w:themeColor="text1"/>
        </w:rPr>
        <w:t xml:space="preserve">Mellisyah </w:t>
      </w:r>
      <w:r w:rsidR="00EC736A">
        <w:rPr>
          <w:noProof/>
          <w:color w:val="000000" w:themeColor="text1"/>
        </w:rPr>
        <w:t>(2025</w:t>
      </w:r>
      <w:r w:rsidR="00EC736A" w:rsidRPr="00EC736A">
        <w:rPr>
          <w:noProof/>
          <w:color w:val="000000" w:themeColor="text1"/>
        </w:rPr>
        <w:t>)</w:t>
      </w:r>
      <w:r w:rsidR="00EC736A">
        <w:rPr>
          <w:color w:val="000000" w:themeColor="text1"/>
        </w:rPr>
        <w:fldChar w:fldCharType="end"/>
      </w:r>
      <w:r w:rsidR="00EC736A">
        <w:rPr>
          <w:color w:val="000000" w:themeColor="text1"/>
        </w:rPr>
        <w:t xml:space="preserve"> </w:t>
      </w:r>
      <w:r w:rsidR="00EC736A" w:rsidRPr="00EC736A">
        <w:rPr>
          <w:color w:val="000000" w:themeColor="text1"/>
        </w:rPr>
        <w:t>also stated that digital literacy has a significant positive effect on tax compliance.</w:t>
      </w:r>
      <w:r w:rsidR="00EC736A">
        <w:rPr>
          <w:color w:val="000000" w:themeColor="text1"/>
        </w:rPr>
        <w:t xml:space="preserve"> </w:t>
      </w:r>
      <w:r w:rsidR="00EC736A" w:rsidRPr="00104595">
        <w:rPr>
          <w:color w:val="0D0D0D" w:themeColor="text1" w:themeTint="F2"/>
        </w:rPr>
        <w:t xml:space="preserve">This shows that digital </w:t>
      </w:r>
      <w:r w:rsidR="00EC736A">
        <w:rPr>
          <w:color w:val="0D0D0D" w:themeColor="text1" w:themeTint="F2"/>
        </w:rPr>
        <w:t>literacy</w:t>
      </w:r>
      <w:r w:rsidR="00EC736A" w:rsidRPr="00104595">
        <w:rPr>
          <w:color w:val="0D0D0D" w:themeColor="text1" w:themeTint="F2"/>
        </w:rPr>
        <w:t xml:space="preserve"> can be an important tool for increasing tax awareness and compliance</w:t>
      </w:r>
    </w:p>
    <w:p w14:paraId="57FEB1B9" w14:textId="695BFACE" w:rsidR="00252360" w:rsidRPr="00482803" w:rsidRDefault="00DC2E2F" w:rsidP="00A86981">
      <w:pPr>
        <w:spacing w:after="0" w:line="480" w:lineRule="auto"/>
        <w:ind w:left="142"/>
        <w:jc w:val="both"/>
        <w:rPr>
          <w:rFonts w:ascii="Times New Roman" w:hAnsi="Times New Roman" w:cs="Times New Roman"/>
          <w:b/>
          <w:bCs/>
          <w:sz w:val="24"/>
          <w:szCs w:val="24"/>
        </w:rPr>
      </w:pPr>
      <w:r w:rsidRPr="00DC2E2F">
        <w:rPr>
          <w:rFonts w:ascii="Times New Roman" w:hAnsi="Times New Roman" w:cs="Times New Roman"/>
          <w:b/>
          <w:bCs/>
          <w:sz w:val="24"/>
          <w:szCs w:val="24"/>
        </w:rPr>
        <w:lastRenderedPageBreak/>
        <w:t>H2: Digital Literacy (X2) Has a Positive</w:t>
      </w:r>
      <w:r w:rsidR="00D349EC">
        <w:rPr>
          <w:rFonts w:ascii="Times New Roman" w:hAnsi="Times New Roman" w:cs="Times New Roman"/>
          <w:b/>
          <w:bCs/>
          <w:sz w:val="24"/>
          <w:szCs w:val="24"/>
        </w:rPr>
        <w:t xml:space="preserve"> Significant</w:t>
      </w:r>
      <w:r w:rsidRPr="00DC2E2F">
        <w:rPr>
          <w:rFonts w:ascii="Times New Roman" w:hAnsi="Times New Roman" w:cs="Times New Roman"/>
          <w:b/>
          <w:bCs/>
          <w:sz w:val="24"/>
          <w:szCs w:val="24"/>
        </w:rPr>
        <w:t xml:space="preserve"> Effect on Tax Compliance</w:t>
      </w:r>
      <w:r w:rsidR="00A86981">
        <w:rPr>
          <w:rFonts w:ascii="Times New Roman" w:hAnsi="Times New Roman" w:cs="Times New Roman"/>
          <w:b/>
          <w:bCs/>
          <w:sz w:val="24"/>
          <w:szCs w:val="24"/>
        </w:rPr>
        <w:t xml:space="preserve"> </w:t>
      </w:r>
      <w:r w:rsidRPr="00DC2E2F">
        <w:rPr>
          <w:rFonts w:ascii="Times New Roman" w:hAnsi="Times New Roman" w:cs="Times New Roman"/>
          <w:b/>
          <w:bCs/>
          <w:sz w:val="24"/>
          <w:szCs w:val="24"/>
        </w:rPr>
        <w:t>(Y)</w:t>
      </w:r>
    </w:p>
    <w:p w14:paraId="231F28FA" w14:textId="223CD130" w:rsidR="00B82E91" w:rsidRPr="00B82E91" w:rsidRDefault="0010420C" w:rsidP="00A86981">
      <w:pPr>
        <w:pStyle w:val="ListParagraph"/>
        <w:numPr>
          <w:ilvl w:val="0"/>
          <w:numId w:val="6"/>
        </w:numPr>
        <w:spacing w:after="0" w:line="480" w:lineRule="auto"/>
        <w:ind w:left="709" w:hanging="567"/>
        <w:jc w:val="both"/>
        <w:outlineLvl w:val="2"/>
        <w:rPr>
          <w:rStyle w:val="Heading3Char"/>
          <w:rFonts w:eastAsiaTheme="minorHAnsi" w:cs="Times New Roman"/>
          <w:bCs/>
          <w:color w:val="auto"/>
          <w:szCs w:val="24"/>
        </w:rPr>
      </w:pPr>
      <w:bookmarkStart w:id="57" w:name="_Toc216352391"/>
      <w:r w:rsidRPr="009D464B">
        <w:rPr>
          <w:rStyle w:val="Heading3Char"/>
        </w:rPr>
        <w:t>The Relationship Between Digital Tax Services</w:t>
      </w:r>
      <w:r w:rsidR="00370E94">
        <w:rPr>
          <w:rStyle w:val="Heading3Char"/>
        </w:rPr>
        <w:t xml:space="preserve"> (E-Filing)</w:t>
      </w:r>
      <w:r w:rsidRPr="009D464B">
        <w:rPr>
          <w:rStyle w:val="Heading3Char"/>
        </w:rPr>
        <w:t xml:space="preserve"> and Tax Compliance</w:t>
      </w:r>
      <w:bookmarkEnd w:id="57"/>
    </w:p>
    <w:p w14:paraId="3E444F56" w14:textId="77777777" w:rsidR="00B82E91" w:rsidRDefault="00B82E91" w:rsidP="00A86981">
      <w:pPr>
        <w:pStyle w:val="NormalWeb"/>
        <w:widowControl w:val="0"/>
        <w:spacing w:before="0" w:beforeAutospacing="0" w:after="0" w:afterAutospacing="0" w:line="480" w:lineRule="auto"/>
        <w:ind w:left="142" w:firstLine="851"/>
        <w:jc w:val="both"/>
      </w:pPr>
      <w:bookmarkStart w:id="58" w:name="_Toc209170548"/>
      <w:bookmarkStart w:id="59" w:name="_Toc209356323"/>
      <w:r w:rsidRPr="00B82E91">
        <w:t xml:space="preserve">Digital tax </w:t>
      </w:r>
      <w:r w:rsidRPr="00482803">
        <w:rPr>
          <w:color w:val="0D0D0D" w:themeColor="text1" w:themeTint="F2"/>
        </w:rPr>
        <w:t>services</w:t>
      </w:r>
      <w:r w:rsidRPr="00B82E91">
        <w:t xml:space="preserve">, such as e-filing systems, are strongly tied to control beliefs in the Theory of Planned </w:t>
      </w:r>
      <w:proofErr w:type="spellStart"/>
      <w:r w:rsidRPr="00B82E91">
        <w:t>Behavior</w:t>
      </w:r>
      <w:proofErr w:type="spellEnd"/>
      <w:r w:rsidRPr="00B82E91">
        <w:t xml:space="preserve">, which is a theory that explains why people engage in certain </w:t>
      </w:r>
      <w:proofErr w:type="spellStart"/>
      <w:r w:rsidRPr="00B82E91">
        <w:t>behaviors</w:t>
      </w:r>
      <w:proofErr w:type="spellEnd"/>
      <w:r w:rsidRPr="00B82E91">
        <w:t xml:space="preserve">. Control beliefs refer to the factors that can facilitate or hinder a </w:t>
      </w:r>
      <w:proofErr w:type="spellStart"/>
      <w:r w:rsidRPr="00B82E91">
        <w:t>behavior</w:t>
      </w:r>
      <w:proofErr w:type="spellEnd"/>
      <w:r w:rsidRPr="00B82E91">
        <w:t>, as perceived by the individual. When taxpayers find that e-filing platforms are user-friendly, accessible, and supported with clear guidance, they feel that external barriers to fulfilling tax obligations are reduced. This perception strengthens their sense of control over the process, which in turn increases their confidence and their intention to comply with tax regulations through digital means. In the end, the more effortless taxpayers find e-filing to be, the more likely they are to maintain consistent tax compliance.</w:t>
      </w:r>
      <w:bookmarkEnd w:id="58"/>
      <w:bookmarkEnd w:id="59"/>
    </w:p>
    <w:p w14:paraId="112BAF26" w14:textId="20FC90B4" w:rsidR="00347D70" w:rsidRPr="009673B2" w:rsidRDefault="00B82E91" w:rsidP="00A86981">
      <w:pPr>
        <w:pStyle w:val="NormalWeb"/>
        <w:widowControl w:val="0"/>
        <w:spacing w:before="0" w:beforeAutospacing="0" w:after="0" w:afterAutospacing="0" w:line="480" w:lineRule="auto"/>
        <w:ind w:left="142" w:firstLine="851"/>
        <w:jc w:val="both"/>
        <w:rPr>
          <w:color w:val="000000" w:themeColor="text1"/>
        </w:rPr>
      </w:pPr>
      <w:r>
        <w:t xml:space="preserve">Several previous </w:t>
      </w:r>
      <w:r w:rsidRPr="00482803">
        <w:rPr>
          <w:color w:val="0D0D0D" w:themeColor="text1" w:themeTint="F2"/>
        </w:rPr>
        <w:t>studies</w:t>
      </w:r>
      <w:r>
        <w:rPr>
          <w:color w:val="000000" w:themeColor="text1"/>
        </w:rPr>
        <w:t xml:space="preserve"> have supported this </w:t>
      </w:r>
      <w:r w:rsidR="009673B2">
        <w:rPr>
          <w:color w:val="000000" w:themeColor="text1"/>
        </w:rPr>
        <w:t xml:space="preserve">view. </w:t>
      </w:r>
      <w:r w:rsidR="009673B2">
        <w:rPr>
          <w:color w:val="000000" w:themeColor="text1"/>
        </w:rPr>
        <w:fldChar w:fldCharType="begin" w:fldLock="1"/>
      </w:r>
      <w:r w:rsidR="009673B2">
        <w:rPr>
          <w:color w:val="000000" w:themeColor="text1"/>
        </w:rPr>
        <w:instrText>ADDIN CSL_CITATION {"citationItems":[{"id":"ITEM-1","itemData":{"ISSN":"2548-4346","abstract":"ABSTRAK The purpose of this research to determine the effect of e-Filing implementation, level of tax comprehension, and tax sanction in carrying out their tax obligations. The data were obtained from 178 questionnaires distributed to individual taxpayers who use e-Filing. The population in this research are taxpayers who have used the online SPT reporting program, e-Filing. The sample in this research are 178 individual taxpayers. The method of this sampling is using convenience sampling method. The data analysis technique used is multiple linear regression. The result of this research shows that e-Filing implementation, tax sanction and the level of comprehension taxation has significant effect on formal compliance. The contribution of this research can provide information about the ease of reporting tax returns through e-filing so that more people report tax returns and pay their taxes and expected to increase knowledge in the field of taxation.","author":[{"dropping-particle":"","family":"Solichah","given":"Ninis Nur","non-dropping-particle":"","parse-names":false,"suffix":""},{"dropping-particle":"","family":"Isnalita","given":"","non-dropping-particle":"","parse-names":false,"suffix":""},{"dropping-particle":"","family":"Soewarno","given":"Noorlailie","non-dropping-particle":"","parse-names":false,"suffix":""}],"container-title":"Jurnal Riset Akuntansi dan Bisnis Airlangga","id":"ITEM-1","issue":"2","issued":{"date-parts":[["2019"]]},"page":"728-744","title":"Kepatuhan Formal Wajib Pajak Orang Pribadi","type":"article-journal","volume":"4"},"uris":["http://www.mendeley.com/documents/?uuid=2ab61606-3120-4abb-9ee6-3f3a5a1ca2f2"]}],"mendeley":{"formattedCitation":"(Solichah et al., 2019)","manualFormatting":"Solichah et al., (2020)","plainTextFormattedCitation":"(Solichah et al., 2019)","previouslyFormattedCitation":"(Solichah et al., 2019)"},"properties":{"noteIndex":0},"schema":"https://github.com/citation-style-language/schema/raw/master/csl-citation.json"}</w:instrText>
      </w:r>
      <w:r w:rsidR="009673B2">
        <w:rPr>
          <w:color w:val="000000" w:themeColor="text1"/>
        </w:rPr>
        <w:fldChar w:fldCharType="separate"/>
      </w:r>
      <w:r w:rsidR="009673B2" w:rsidRPr="009673B2">
        <w:rPr>
          <w:noProof/>
          <w:color w:val="000000" w:themeColor="text1"/>
        </w:rPr>
        <w:t xml:space="preserve">Solichah et al., </w:t>
      </w:r>
      <w:r w:rsidR="009673B2">
        <w:rPr>
          <w:noProof/>
          <w:color w:val="000000" w:themeColor="text1"/>
        </w:rPr>
        <w:t>(</w:t>
      </w:r>
      <w:r w:rsidR="009673B2" w:rsidRPr="009673B2">
        <w:rPr>
          <w:noProof/>
          <w:color w:val="000000" w:themeColor="text1"/>
        </w:rPr>
        <w:t>20</w:t>
      </w:r>
      <w:r w:rsidR="009673B2">
        <w:rPr>
          <w:noProof/>
          <w:color w:val="000000" w:themeColor="text1"/>
        </w:rPr>
        <w:t>20</w:t>
      </w:r>
      <w:r w:rsidR="009673B2" w:rsidRPr="009673B2">
        <w:rPr>
          <w:noProof/>
          <w:color w:val="000000" w:themeColor="text1"/>
        </w:rPr>
        <w:t>)</w:t>
      </w:r>
      <w:r w:rsidR="009673B2">
        <w:rPr>
          <w:color w:val="000000" w:themeColor="text1"/>
        </w:rPr>
        <w:fldChar w:fldCharType="end"/>
      </w:r>
      <w:r w:rsidR="009673B2">
        <w:rPr>
          <w:color w:val="000000" w:themeColor="text1"/>
        </w:rPr>
        <w:t xml:space="preserve"> disclose that </w:t>
      </w:r>
      <w:r w:rsidR="009673B2" w:rsidRPr="009673B2">
        <w:rPr>
          <w:color w:val="000000" w:themeColor="text1"/>
        </w:rPr>
        <w:t>the implementation of e-filing plays an important role because it saves reporting time and can be done anywhere as long as there is internet access.</w:t>
      </w:r>
      <w:r w:rsidR="009673B2">
        <w:rPr>
          <w:color w:val="000000" w:themeColor="text1"/>
        </w:rPr>
        <w:t xml:space="preserve"> </w:t>
      </w:r>
      <w:r w:rsidR="009673B2" w:rsidRPr="009673B2">
        <w:rPr>
          <w:color w:val="000000" w:themeColor="text1"/>
        </w:rPr>
        <w:t xml:space="preserve">A similar finding was also discovered by </w:t>
      </w:r>
      <w:r w:rsidR="009673B2" w:rsidRPr="009673B2">
        <w:rPr>
          <w:color w:val="000000" w:themeColor="text1"/>
        </w:rPr>
        <w:fldChar w:fldCharType="begin" w:fldLock="1"/>
      </w:r>
      <w:r w:rsidR="00FC5E38">
        <w:rPr>
          <w:color w:val="000000" w:themeColor="text1"/>
        </w:rPr>
        <w:instrText>ADDIN CSL_CITATION {"citationItems":[{"id":"ITEM-1","itemData":{"DOI":"10.31258/jc.2.2.205-216","ISSN":"2721-2416","abstract":"This study aims to test the influence of E-Filling implementation, tax awareness, and tax sanctions on the compliance of private taxpayers. The population of this research is a private taxpayer who lives in dki Jakarta area who has an NPWP and has used E-Filling. Data in the form of questionnaires disseminated through Google Form and obtained samples used by as many as 100 respondents and processed with Smart PLS 3. The results showed the application of E-Filling system and tax awareness had an effect on the compliance of private taxpayers. While tax sanctions have no effect on the compliance of private taxpayers.","author":[{"dropping-particle":"","family":"Natalia","given":"Cindy","non-dropping-particle":"","parse-names":false,"suffix":""},{"dropping-particle":"","family":"Riswandari","given":"Ernie","non-dropping-particle":"","parse-names":false,"suffix":""}],"container-title":"CURRENT: Jurnal Kajian Akuntansi dan Bisnis Terkini","id":"ITEM-1","issue":"2","issued":{"date-parts":[["2021"]]},"page":"205-216","title":"Penerapan Sistem E-Filling, Kesadaran Perpajakan, Dan Sanksi Perpajakan Pada Kepatuhan Wajib Pajak Orang Pribadi","type":"article-journal","volume":"2"},"uris":["http://www.mendeley.com/documents/?uuid=b275a55b-ebd8-47b9-89b8-4c59ebda780d"]}],"mendeley":{"formattedCitation":"(Natalia &amp; Riswandari, 2021)","manualFormatting":"Natalia &amp; Riswandari (2021)","plainTextFormattedCitation":"(Natalia &amp; Riswandari, 2021)","previouslyFormattedCitation":"(Natalia &amp; Riswandari, 2021)"},"properties":{"noteIndex":0},"schema":"https://github.com/citation-style-language/schema/raw/master/csl-citation.json"}</w:instrText>
      </w:r>
      <w:r w:rsidR="009673B2" w:rsidRPr="009673B2">
        <w:rPr>
          <w:color w:val="000000" w:themeColor="text1"/>
        </w:rPr>
        <w:fldChar w:fldCharType="separate"/>
      </w:r>
      <w:r w:rsidR="009673B2" w:rsidRPr="009673B2">
        <w:rPr>
          <w:noProof/>
          <w:color w:val="000000" w:themeColor="text1"/>
        </w:rPr>
        <w:t>Natalia &amp; Riswandari (2021)</w:t>
      </w:r>
      <w:r w:rsidR="009673B2" w:rsidRPr="009673B2">
        <w:rPr>
          <w:color w:val="000000" w:themeColor="text1"/>
        </w:rPr>
        <w:fldChar w:fldCharType="end"/>
      </w:r>
      <w:r w:rsidR="009673B2" w:rsidRPr="009673B2">
        <w:rPr>
          <w:color w:val="000000" w:themeColor="text1"/>
        </w:rPr>
        <w:t>, who found that digital tax services (e-filing) have a significant positive effect on tax compliance.</w:t>
      </w:r>
      <w:r w:rsidR="009673B2">
        <w:rPr>
          <w:color w:val="000000" w:themeColor="text1"/>
        </w:rPr>
        <w:t xml:space="preserve"> </w:t>
      </w:r>
      <w:r w:rsidR="009673B2" w:rsidRPr="00104595">
        <w:rPr>
          <w:color w:val="0D0D0D" w:themeColor="text1" w:themeTint="F2"/>
        </w:rPr>
        <w:t xml:space="preserve">This shows that </w:t>
      </w:r>
      <w:r w:rsidR="009673B2">
        <w:rPr>
          <w:color w:val="0D0D0D" w:themeColor="text1" w:themeTint="F2"/>
        </w:rPr>
        <w:t xml:space="preserve">the </w:t>
      </w:r>
      <w:r w:rsidR="009673B2" w:rsidRPr="00104595">
        <w:rPr>
          <w:color w:val="0D0D0D" w:themeColor="text1" w:themeTint="F2"/>
        </w:rPr>
        <w:t xml:space="preserve">digital </w:t>
      </w:r>
      <w:r w:rsidR="009673B2">
        <w:rPr>
          <w:color w:val="0D0D0D" w:themeColor="text1" w:themeTint="F2"/>
        </w:rPr>
        <w:t>tax service (e-filing)</w:t>
      </w:r>
      <w:r w:rsidR="009673B2" w:rsidRPr="00104595">
        <w:rPr>
          <w:color w:val="0D0D0D" w:themeColor="text1" w:themeTint="F2"/>
        </w:rPr>
        <w:t xml:space="preserve"> can be an important tool for increasing tax awareness and compliance</w:t>
      </w:r>
    </w:p>
    <w:p w14:paraId="255E139E" w14:textId="1DB282F3" w:rsidR="00252360" w:rsidRPr="00482803" w:rsidRDefault="001C6D19" w:rsidP="00A86981">
      <w:pPr>
        <w:spacing w:after="0" w:line="480" w:lineRule="auto"/>
        <w:ind w:left="142"/>
        <w:jc w:val="both"/>
        <w:rPr>
          <w:rFonts w:ascii="Times New Roman" w:hAnsi="Times New Roman" w:cs="Times New Roman"/>
          <w:b/>
          <w:bCs/>
          <w:sz w:val="24"/>
          <w:szCs w:val="24"/>
        </w:rPr>
      </w:pPr>
      <w:r>
        <w:rPr>
          <w:rFonts w:ascii="Times New Roman" w:hAnsi="Times New Roman" w:cs="Times New Roman"/>
          <w:b/>
          <w:bCs/>
          <w:sz w:val="24"/>
          <w:szCs w:val="24"/>
        </w:rPr>
        <w:t>H3</w:t>
      </w:r>
      <w:r w:rsidRPr="001C6D19">
        <w:rPr>
          <w:rFonts w:ascii="Times New Roman" w:hAnsi="Times New Roman" w:cs="Times New Roman"/>
          <w:b/>
          <w:bCs/>
          <w:sz w:val="24"/>
          <w:szCs w:val="24"/>
        </w:rPr>
        <w:t>: Digital Tax Service</w:t>
      </w:r>
      <w:r w:rsidR="009673B2">
        <w:rPr>
          <w:rFonts w:ascii="Times New Roman" w:hAnsi="Times New Roman" w:cs="Times New Roman"/>
          <w:b/>
          <w:bCs/>
          <w:sz w:val="24"/>
          <w:szCs w:val="24"/>
        </w:rPr>
        <w:t xml:space="preserve"> (E-Filing)</w:t>
      </w:r>
      <w:r w:rsidRPr="001C6D19">
        <w:rPr>
          <w:rFonts w:ascii="Times New Roman" w:hAnsi="Times New Roman" w:cs="Times New Roman"/>
          <w:b/>
          <w:bCs/>
          <w:sz w:val="24"/>
          <w:szCs w:val="24"/>
        </w:rPr>
        <w:t xml:space="preserve"> (X3) Has a Positive Significant Effect on Tax Compliance (Y)</w:t>
      </w:r>
    </w:p>
    <w:p w14:paraId="76B414DD" w14:textId="0FE07CAE" w:rsidR="00150DDB" w:rsidRDefault="00C56A11" w:rsidP="00C66AF9">
      <w:pPr>
        <w:pStyle w:val="ListParagraph"/>
        <w:numPr>
          <w:ilvl w:val="0"/>
          <w:numId w:val="6"/>
        </w:numPr>
        <w:spacing w:after="0" w:line="480" w:lineRule="auto"/>
        <w:ind w:left="709" w:hanging="567"/>
        <w:jc w:val="both"/>
        <w:outlineLvl w:val="2"/>
        <w:rPr>
          <w:rStyle w:val="Heading3Char"/>
        </w:rPr>
      </w:pPr>
      <w:bookmarkStart w:id="60" w:name="_Toc216352392"/>
      <w:r w:rsidRPr="009D464B">
        <w:rPr>
          <w:rStyle w:val="Heading3Char"/>
        </w:rPr>
        <w:lastRenderedPageBreak/>
        <w:t>The Role of Tax Awareness as Moderation in the Relationship between Digital Tax Education</w:t>
      </w:r>
      <w:r w:rsidR="00150DDB">
        <w:rPr>
          <w:rStyle w:val="Heading3Char"/>
        </w:rPr>
        <w:t xml:space="preserve"> Content</w:t>
      </w:r>
      <w:r w:rsidRPr="009D464B">
        <w:rPr>
          <w:rStyle w:val="Heading3Char"/>
        </w:rPr>
        <w:t xml:space="preserve"> and Tax Compliance</w:t>
      </w:r>
      <w:bookmarkEnd w:id="60"/>
    </w:p>
    <w:p w14:paraId="48919EBC" w14:textId="77777777" w:rsidR="00150DDB" w:rsidRDefault="00150DDB" w:rsidP="00C66AF9">
      <w:pPr>
        <w:pStyle w:val="NormalWeb"/>
        <w:widowControl w:val="0"/>
        <w:spacing w:before="0" w:beforeAutospacing="0" w:after="0" w:afterAutospacing="0" w:line="480" w:lineRule="auto"/>
        <w:ind w:left="142" w:firstLine="851"/>
        <w:jc w:val="both"/>
      </w:pPr>
      <w:bookmarkStart w:id="61" w:name="_Toc209170550"/>
      <w:bookmarkStart w:id="62" w:name="_Toc209356325"/>
      <w:r w:rsidRPr="00150DDB">
        <w:t xml:space="preserve">Digital tax </w:t>
      </w:r>
      <w:r w:rsidRPr="00482803">
        <w:rPr>
          <w:color w:val="0D0D0D" w:themeColor="text1" w:themeTint="F2"/>
        </w:rPr>
        <w:t>education</w:t>
      </w:r>
      <w:r w:rsidRPr="00150DDB">
        <w:t xml:space="preserve"> content plays an important role in building tax awareness because it conveys information in a simple, interesting, and accessible way to a broad audience. Through social media and digital platforms, individuals gain a technical understanding of reporting procedures and develop an awareness of the function and benefits of taxes for development. This increased awareness motivates taxpayers to comply with their obligations voluntarily, making digital educational content a strategic factor in strengthening tax compliance in the modern era.</w:t>
      </w:r>
      <w:bookmarkEnd w:id="61"/>
      <w:bookmarkEnd w:id="62"/>
    </w:p>
    <w:p w14:paraId="465C8F70" w14:textId="6D3617C4" w:rsidR="007D5807" w:rsidRPr="00562E1C" w:rsidRDefault="00150DDB" w:rsidP="00C66AF9">
      <w:pPr>
        <w:pStyle w:val="NormalWeb"/>
        <w:widowControl w:val="0"/>
        <w:spacing w:before="0" w:beforeAutospacing="0" w:after="0" w:afterAutospacing="0" w:line="480" w:lineRule="auto"/>
        <w:ind w:left="142" w:firstLine="851"/>
        <w:jc w:val="both"/>
        <w:rPr>
          <w:color w:val="000000" w:themeColor="text1"/>
        </w:rPr>
      </w:pPr>
      <w:bookmarkStart w:id="63" w:name="_Toc209170551"/>
      <w:bookmarkStart w:id="64" w:name="_Toc209356326"/>
      <w:r>
        <w:t xml:space="preserve">Several previous </w:t>
      </w:r>
      <w:r>
        <w:rPr>
          <w:color w:val="000000" w:themeColor="text1"/>
        </w:rPr>
        <w:t xml:space="preserve">studies </w:t>
      </w:r>
      <w:r w:rsidRPr="00482803">
        <w:rPr>
          <w:color w:val="0D0D0D" w:themeColor="text1" w:themeTint="F2"/>
        </w:rPr>
        <w:t>have</w:t>
      </w:r>
      <w:r>
        <w:rPr>
          <w:color w:val="000000" w:themeColor="text1"/>
        </w:rPr>
        <w:t xml:space="preserve"> supported this view</w:t>
      </w:r>
      <w:r w:rsidR="00FC5E38">
        <w:rPr>
          <w:color w:val="000000" w:themeColor="text1"/>
        </w:rPr>
        <w:t xml:space="preserve">. </w:t>
      </w:r>
      <w:r w:rsidR="00FC5E38">
        <w:rPr>
          <w:color w:val="000000" w:themeColor="text1"/>
        </w:rPr>
        <w:fldChar w:fldCharType="begin" w:fldLock="1"/>
      </w:r>
      <w:r w:rsidR="0015130F">
        <w:rPr>
          <w:color w:val="000000" w:themeColor="text1"/>
        </w:rPr>
        <w:instrText>ADDIN CSL_CITATION {"citationItems":[{"id":"ITEM-1","itemData":{"ISSN":"2810-0581","abstract":"The Micro, Small and Medium Enterprises (MSME) sector is one of the drivers of the Indonesian economy because of its large number and growth. This sector is also considered by the Government as a tax supplier. SMEs are expected to have a high level of tax compliance. Tax knowledge, tax sanctions, income levels, and awareness of taxpayers are some of the factors that can affect the level of compliance of MSME taxpayers. Therefore, the purpose of this study was to analyze taxpayer compliance with tax knowledge, tax sanctions, and income levels through taxpayer awareness as a moderating variable. This study uses a correlative research design. This research was conducted on MSMEs in Semarang City which have a Taxpayer Identification Number (NPWP) with a total sample of 258 respondents. Collecting data using a questionnaire distributed with google form and data analysis techniques using path analysis with Partial Least Square (PLS) Structural Equation Modeling (SEM) with Smart PLS software version 3.3.5. The results showed that tax knowledge, tax sanctions, income levels, and taxpayer awareness had a positive and significant effect on taxpayer compliance. Taxpayer awareness becomes a moderating variable of the effect of tax sanctions on taxpayer compliance and is not a moderating variable of the effect of tax knowledge and income level on taxpayer compliance. The results of this study indicate that the better the tax sanctions with good taxpayer awareness, the taxpayer compliance will also increase.","author":[{"dropping-particle":"","family":"Karyanti","given":"Tutik Dwi","non-dropping-particle":"","parse-names":false,"suffix":""},{"dropping-particle":"","family":"Nafiah","given":"Zumrotun","non-dropping-particle":"","parse-names":false,"suffix":""}],"container-title":"Jurnal Ilmiah Multidisiplin","id":"ITEM-1","issue":"7","issued":{"date-parts":[["2022"]]},"page":"1866-1885","title":"Taxpayer Compliance Analysis with Tax Knowledge, Tax Sanctions, and Income Levels Through Taxpayer Awareness as Moderating Variables","type":"article-journal","volume":"1"},"uris":["http://www.mendeley.com/documents/?uuid=75609a82-4402-4fdf-b4fb-07576d195995"]}],"mendeley":{"formattedCitation":"(Karyanti &amp; Nafiah, 2022)","manualFormatting":"Karyanti &amp; Nafiah, (2022)","plainTextFormattedCitation":"(Karyanti &amp; Nafiah, 2022)","previouslyFormattedCitation":"(Karyanti &amp; Nafiah, 2022)"},"properties":{"noteIndex":0},"schema":"https://github.com/citation-style-language/schema/raw/master/csl-citation.json"}</w:instrText>
      </w:r>
      <w:r w:rsidR="00FC5E38">
        <w:rPr>
          <w:color w:val="000000" w:themeColor="text1"/>
        </w:rPr>
        <w:fldChar w:fldCharType="separate"/>
      </w:r>
      <w:r w:rsidR="00FC5E38" w:rsidRPr="00FC5E38">
        <w:rPr>
          <w:noProof/>
          <w:color w:val="000000" w:themeColor="text1"/>
        </w:rPr>
        <w:t xml:space="preserve">Karyanti &amp; Nafiah, </w:t>
      </w:r>
      <w:r w:rsidR="00FC5E38">
        <w:rPr>
          <w:noProof/>
          <w:color w:val="000000" w:themeColor="text1"/>
        </w:rPr>
        <w:t>(</w:t>
      </w:r>
      <w:r w:rsidR="00FC5E38" w:rsidRPr="00FC5E38">
        <w:rPr>
          <w:noProof/>
          <w:color w:val="000000" w:themeColor="text1"/>
        </w:rPr>
        <w:t>2022)</w:t>
      </w:r>
      <w:r w:rsidR="00FC5E38">
        <w:rPr>
          <w:color w:val="000000" w:themeColor="text1"/>
        </w:rPr>
        <w:fldChar w:fldCharType="end"/>
      </w:r>
      <w:r w:rsidR="00E50862">
        <w:rPr>
          <w:color w:val="FF0000"/>
        </w:rPr>
        <w:t xml:space="preserve"> </w:t>
      </w:r>
      <w:r w:rsidR="00FC5E38">
        <w:rPr>
          <w:color w:val="FF0000"/>
        </w:rPr>
        <w:t xml:space="preserve"> </w:t>
      </w:r>
      <w:r w:rsidR="00FC5E38" w:rsidRPr="00FC5E38">
        <w:rPr>
          <w:color w:val="000000" w:themeColor="text1"/>
        </w:rPr>
        <w:t>found that tax awareness moderates tax sanctions on tax compliance</w:t>
      </w:r>
      <w:r w:rsidR="00FC5E38">
        <w:rPr>
          <w:color w:val="000000" w:themeColor="text1"/>
        </w:rPr>
        <w:t xml:space="preserve">. </w:t>
      </w:r>
      <w:r w:rsidR="00562E1C">
        <w:rPr>
          <w:color w:val="000000" w:themeColor="text1"/>
        </w:rPr>
        <w:t xml:space="preserve">In addition, </w:t>
      </w:r>
      <w:r w:rsidR="00562E1C">
        <w:rPr>
          <w:color w:val="000000" w:themeColor="text1"/>
        </w:rPr>
        <w:fldChar w:fldCharType="begin" w:fldLock="1"/>
      </w:r>
      <w:r w:rsidR="005231F5">
        <w:rPr>
          <w:color w:val="000000" w:themeColor="text1"/>
        </w:rPr>
        <w:instrText>ADDIN CSL_CITATION {"citationItems":[{"id":"ITEM-1","itemData":{"DOI":"10.54066/jrea-itb.v3i1.3078","ISSN":"2985-6264","abstract":"This study aims to test and analyze the influence of tax knowledge, taxpayer awareness, and tax morality on taxpayer compliance and tax culture as a moderating variable. The method used in this study is a quantitative method with a survey approach. The object of this study is individual taxpayers in Bekasi Regency. In this study, the sample data was 120 respondents. Data were collected by distributing questionnaires to 120 respondents. The results show that tax knowledge and taxpayer awareness have a positive effect on taxpayer compliance, while tax morality has no effect. Tax culture is able to moderate the effect of tax knowledge on taxpayer compliance, and is unable to moderate the effect of taxpayer awareness and tax morality on taxpayer compliance.","author":[{"dropping-particle":"","family":"Neyla Safitri","given":"","non-dropping-particle":"","parse-names":false,"suffix":""},{"dropping-particle":"","family":"David Pangaribuan","given":"","non-dropping-particle":"","parse-names":false,"suffix":""},{"dropping-particle":"","family":"Panata Bangar Hasioan Sianipar","given":"","non-dropping-particle":"","parse-names":false,"suffix":""}],"container-title":"Jurnal Riset Ekonomi dan Akuntansi","id":"ITEM-1","issue":"1","issued":{"date-parts":[["2025"]]},"page":"321-339","title":"Pengaruh Pengetahuan Pajak, Kesadaran Wajib Pajak, dan Moralitas Pajak terhadap Kepatuhan Wajib Pajak dengan Budaya Pajak sebagai Variabel Moderasi","type":"article-journal","volume":"3"},"uris":["http://www.mendeley.com/documents/?uuid=d51ec3d7-8c9a-4039-80d9-abbd03171ad4"]}],"mendeley":{"formattedCitation":"(Neyla Safitri et al., 2025)","manualFormatting":"Safitri et al., (2025)","plainTextFormattedCitation":"(Neyla Safitri et al., 2025)","previouslyFormattedCitation":"(Neyla Safitri et al., 2025)"},"properties":{"noteIndex":0},"schema":"https://github.com/citation-style-language/schema/raw/master/csl-citation.json"}</w:instrText>
      </w:r>
      <w:r w:rsidR="00562E1C">
        <w:rPr>
          <w:color w:val="000000" w:themeColor="text1"/>
        </w:rPr>
        <w:fldChar w:fldCharType="separate"/>
      </w:r>
      <w:r w:rsidR="00562E1C" w:rsidRPr="00562E1C">
        <w:rPr>
          <w:noProof/>
          <w:color w:val="000000" w:themeColor="text1"/>
        </w:rPr>
        <w:t xml:space="preserve">Safitri et al., </w:t>
      </w:r>
      <w:r w:rsidR="00562E1C">
        <w:rPr>
          <w:noProof/>
          <w:color w:val="000000" w:themeColor="text1"/>
        </w:rPr>
        <w:t>(</w:t>
      </w:r>
      <w:r w:rsidR="00562E1C" w:rsidRPr="00562E1C">
        <w:rPr>
          <w:noProof/>
          <w:color w:val="000000" w:themeColor="text1"/>
        </w:rPr>
        <w:t>2025)</w:t>
      </w:r>
      <w:r w:rsidR="00562E1C">
        <w:rPr>
          <w:color w:val="000000" w:themeColor="text1"/>
        </w:rPr>
        <w:fldChar w:fldCharType="end"/>
      </w:r>
      <w:r w:rsidR="00562E1C">
        <w:rPr>
          <w:color w:val="000000" w:themeColor="text1"/>
        </w:rPr>
        <w:t xml:space="preserve"> </w:t>
      </w:r>
      <w:r w:rsidR="00562E1C" w:rsidRPr="00562E1C">
        <w:rPr>
          <w:color w:val="000000" w:themeColor="text1"/>
        </w:rPr>
        <w:t>finding that tax awareness has a significant positive effect on tax compliance</w:t>
      </w:r>
      <w:r w:rsidR="00562E1C">
        <w:rPr>
          <w:color w:val="000000" w:themeColor="text1"/>
        </w:rPr>
        <w:t xml:space="preserve">. </w:t>
      </w:r>
      <w:r w:rsidR="00562E1C" w:rsidRPr="00562E1C">
        <w:rPr>
          <w:color w:val="000000" w:themeColor="text1"/>
        </w:rPr>
        <w:t>Thus, while digital tax education content is shown to support compliance, the moderating role of tax awareness remains important to examine in strengthening this relationship</w:t>
      </w:r>
      <w:bookmarkEnd w:id="63"/>
      <w:bookmarkEnd w:id="64"/>
    </w:p>
    <w:p w14:paraId="5E526593" w14:textId="0B956EFB" w:rsidR="00E13666" w:rsidRDefault="007D5807" w:rsidP="00C66AF9">
      <w:pPr>
        <w:spacing w:after="0" w:line="480" w:lineRule="auto"/>
        <w:ind w:left="142"/>
        <w:jc w:val="both"/>
        <w:rPr>
          <w:rFonts w:ascii="Times New Roman" w:hAnsi="Times New Roman" w:cs="Times New Roman"/>
          <w:b/>
          <w:bCs/>
          <w:sz w:val="24"/>
          <w:szCs w:val="24"/>
        </w:rPr>
      </w:pPr>
      <w:r w:rsidRPr="00853D61">
        <w:rPr>
          <w:rFonts w:ascii="Times New Roman" w:hAnsi="Times New Roman" w:cs="Times New Roman"/>
          <w:b/>
          <w:bCs/>
          <w:sz w:val="24"/>
          <w:szCs w:val="24"/>
        </w:rPr>
        <w:t>H4: Tax awareness (Z) moderates the Effect of Digital Tax Education Content (X1) on Tax Compliance (Y)</w:t>
      </w:r>
    </w:p>
    <w:p w14:paraId="6091F241" w14:textId="5DE7B7BE" w:rsidR="00150DDB" w:rsidRDefault="007D5807" w:rsidP="00C66AF9">
      <w:pPr>
        <w:pStyle w:val="ListParagraph"/>
        <w:numPr>
          <w:ilvl w:val="0"/>
          <w:numId w:val="6"/>
        </w:numPr>
        <w:spacing w:after="0" w:line="480" w:lineRule="auto"/>
        <w:ind w:left="709" w:hanging="567"/>
        <w:jc w:val="both"/>
        <w:outlineLvl w:val="2"/>
        <w:rPr>
          <w:rStyle w:val="Heading3Char"/>
        </w:rPr>
      </w:pPr>
      <w:bookmarkStart w:id="65" w:name="_Toc216352393"/>
      <w:r w:rsidRPr="009D464B">
        <w:rPr>
          <w:rStyle w:val="Heading3Char"/>
        </w:rPr>
        <w:t>The Role of Tax Awareness as Moderation in the Relationship between Digital Literacy and Tax Compliance</w:t>
      </w:r>
      <w:bookmarkEnd w:id="65"/>
    </w:p>
    <w:p w14:paraId="07E867FD" w14:textId="553B5753" w:rsidR="00150DDB" w:rsidRDefault="00150DDB" w:rsidP="00C66AF9">
      <w:pPr>
        <w:pStyle w:val="NormalWeb"/>
        <w:widowControl w:val="0"/>
        <w:spacing w:before="0" w:beforeAutospacing="0" w:after="0" w:afterAutospacing="0" w:line="480" w:lineRule="auto"/>
        <w:ind w:left="142" w:firstLine="851"/>
        <w:jc w:val="both"/>
      </w:pPr>
      <w:bookmarkStart w:id="66" w:name="_Toc209170553"/>
      <w:bookmarkStart w:id="67" w:name="_Toc209356328"/>
      <w:r w:rsidRPr="00150DDB">
        <w:t xml:space="preserve">In </w:t>
      </w:r>
      <w:r w:rsidRPr="00482803">
        <w:rPr>
          <w:color w:val="0D0D0D" w:themeColor="text1" w:themeTint="F2"/>
        </w:rPr>
        <w:t>the</w:t>
      </w:r>
      <w:r w:rsidRPr="00150DDB">
        <w:t xml:space="preserve"> digital age, digital literacy is an important bridge between tax knowledge and tax awareness. Those with adequate digital skills can more easily find, understand, and interpret information about their tax rights and obligations </w:t>
      </w:r>
      <w:r w:rsidRPr="00150DDB">
        <w:lastRenderedPageBreak/>
        <w:t xml:space="preserve">through various online platforms. Quick and accurate access to information strengthens tax awareness by encouraging individuals to realize the importance of taxes in national development. This awareness, formed through technology, ultimately encourages compliant </w:t>
      </w:r>
      <w:proofErr w:type="spellStart"/>
      <w:r w:rsidRPr="00150DDB">
        <w:t>behavior</w:t>
      </w:r>
      <w:proofErr w:type="spellEnd"/>
      <w:r w:rsidRPr="00150DDB">
        <w:t xml:space="preserve"> when fulfilling tax obligations</w:t>
      </w:r>
      <w:r>
        <w:t>.</w:t>
      </w:r>
      <w:bookmarkEnd w:id="66"/>
      <w:bookmarkEnd w:id="67"/>
    </w:p>
    <w:p w14:paraId="29B47AC7" w14:textId="58F5DBCF" w:rsidR="00614DE6" w:rsidRPr="00562E1C" w:rsidRDefault="00150DDB" w:rsidP="00C66AF9">
      <w:pPr>
        <w:pStyle w:val="NormalWeb"/>
        <w:widowControl w:val="0"/>
        <w:spacing w:before="0" w:beforeAutospacing="0" w:after="0" w:afterAutospacing="0" w:line="480" w:lineRule="auto"/>
        <w:ind w:left="142" w:firstLine="851"/>
        <w:jc w:val="both"/>
        <w:rPr>
          <w:color w:val="000000" w:themeColor="text1"/>
        </w:rPr>
      </w:pPr>
      <w:bookmarkStart w:id="68" w:name="_Toc209170554"/>
      <w:bookmarkStart w:id="69" w:name="_Toc209356329"/>
      <w:r>
        <w:t xml:space="preserve">Several </w:t>
      </w:r>
      <w:r w:rsidRPr="00482803">
        <w:rPr>
          <w:color w:val="0D0D0D" w:themeColor="text1" w:themeTint="F2"/>
        </w:rPr>
        <w:t>previous</w:t>
      </w:r>
      <w:r>
        <w:t xml:space="preserve"> </w:t>
      </w:r>
      <w:r>
        <w:rPr>
          <w:color w:val="000000" w:themeColor="text1"/>
        </w:rPr>
        <w:t>studies have supported this view</w:t>
      </w:r>
      <w:r w:rsidR="00FC49E5">
        <w:rPr>
          <w:color w:val="000000" w:themeColor="text1"/>
        </w:rPr>
        <w:t xml:space="preserve">. </w:t>
      </w:r>
      <w:r w:rsidR="00FC49E5">
        <w:rPr>
          <w:color w:val="000000" w:themeColor="text1"/>
        </w:rPr>
        <w:fldChar w:fldCharType="begin" w:fldLock="1"/>
      </w:r>
      <w:r w:rsidR="00D1333B">
        <w:rPr>
          <w:color w:val="000000" w:themeColor="text1"/>
        </w:rPr>
        <w:instrText>ADDIN CSL_CITATION {"citationItems":[{"id":"ITEM-1","itemData":{"author":[{"dropping-particle":"","family":"Amelia","given":"Rima","non-dropping-particle":"","parse-names":false,"suffix":""},{"dropping-particle":"","family":"Yanti","given":"Harti Budi","non-dropping-particle":"","parse-names":false,"suffix":""}],"container-title":"Jurnal Ekonomi Trisakti","id":"ITEM-1","issue":"2","issued":{"date-parts":[["2025"]]},"page":"961-972","title":"Pengaruh digitalisasi, literasi, dan sanksi terhadap kepatuhan wajib pajak dengan kesadaran moderasi","type":"article-journal","volume":"5"},"uris":["http://www.mendeley.com/documents/?uuid=7cd810c7-5f57-42f0-a48c-f3f69d007b46"]}],"mendeley":{"formattedCitation":"(Amelia &amp; Yanti, 2025)","manualFormatting":"Amelia &amp; Yanti, (2025)","plainTextFormattedCitation":"(Amelia &amp; Yanti, 2025)","previouslyFormattedCitation":"(Amelia &amp; Yanti, 2025)"},"properties":{"noteIndex":0},"schema":"https://github.com/citation-style-language/schema/raw/master/csl-citation.json"}</w:instrText>
      </w:r>
      <w:r w:rsidR="00FC49E5">
        <w:rPr>
          <w:color w:val="000000" w:themeColor="text1"/>
        </w:rPr>
        <w:fldChar w:fldCharType="separate"/>
      </w:r>
      <w:r w:rsidR="00FC49E5" w:rsidRPr="00FC49E5">
        <w:rPr>
          <w:noProof/>
          <w:color w:val="000000" w:themeColor="text1"/>
        </w:rPr>
        <w:t xml:space="preserve">Amelia &amp; Yanti, </w:t>
      </w:r>
      <w:r w:rsidR="00FC49E5">
        <w:rPr>
          <w:noProof/>
          <w:color w:val="000000" w:themeColor="text1"/>
        </w:rPr>
        <w:t>(</w:t>
      </w:r>
      <w:r w:rsidR="00FC49E5" w:rsidRPr="00FC49E5">
        <w:rPr>
          <w:noProof/>
          <w:color w:val="000000" w:themeColor="text1"/>
        </w:rPr>
        <w:t>2025)</w:t>
      </w:r>
      <w:r w:rsidR="00FC49E5">
        <w:rPr>
          <w:color w:val="000000" w:themeColor="text1"/>
        </w:rPr>
        <w:fldChar w:fldCharType="end"/>
      </w:r>
      <w:r w:rsidR="00FC49E5">
        <w:rPr>
          <w:color w:val="000000" w:themeColor="text1"/>
        </w:rPr>
        <w:t xml:space="preserve"> found that tax awareness </w:t>
      </w:r>
      <w:r w:rsidR="00FC49E5" w:rsidRPr="00FC49E5">
        <w:rPr>
          <w:color w:val="000000" w:themeColor="text1"/>
        </w:rPr>
        <w:t>moderates the influence of digital tax literacy on tax compliance</w:t>
      </w:r>
      <w:r w:rsidR="00FC49E5">
        <w:rPr>
          <w:color w:val="000000" w:themeColor="text1"/>
        </w:rPr>
        <w:t xml:space="preserve">. </w:t>
      </w:r>
      <w:r w:rsidR="004603C7">
        <w:rPr>
          <w:color w:val="000000" w:themeColor="text1"/>
        </w:rPr>
        <w:t xml:space="preserve">In addition, </w:t>
      </w:r>
      <w:r w:rsidR="004603C7">
        <w:rPr>
          <w:color w:val="000000" w:themeColor="text1"/>
        </w:rPr>
        <w:fldChar w:fldCharType="begin" w:fldLock="1"/>
      </w:r>
      <w:r w:rsidR="00562E1C">
        <w:rPr>
          <w:color w:val="000000" w:themeColor="text1"/>
        </w:rPr>
        <w:instrText>ADDIN CSL_CITATION {"citationItems":[{"id":"ITEM-1","itemData":{"DOI":"10.32502/jab.v5i1.2455","ISSN":"25487523","abstract":"This research was conducted in connection with the ongoing tax payment period, namely March for Personal WP and April for Entities. The location of the study was conducted at KPP Pratama Seberang Ulu Palembang with a sample of 100 people taken based on the Slovin method. The independent variable in this study is the awareness of taxpayers, the quality of tax authorities, tax sanctions, while the dependent variable is taxpayer reporting compliance. The sample used is taxpayers who are registered at KPP Seberang Ulu Palembang. The results showed that the variable awareness of taxpayers and tax penalties had a significant positive effect on taxpayer compliance, and the variable Fiscus Services did not affect the compliance of taxpayers registered at the Seberang Ulu KPP. The results of this study are expected to provide input to improve service and satisfaction of taxpayers especially in the city of Palembang.","author":[{"dropping-particle":"","family":"Rianty","given":"Martha","non-dropping-particle":"","parse-names":false,"suffix":""},{"dropping-particle":"","family":"Syahputepa","given":"Riza","non-dropping-particle":"","parse-names":false,"suffix":""}],"container-title":"Balance : Jurnal Akuntansi Dan Bisnis","id":"ITEM-1","issue":"1","issued":{"date-parts":[["2020"]]},"page":"13","title":"Pengaruh Kesadaran Wajib Pajak, Kualitas Pelayanan Fiskus, dan Sanksi Perpajakan Terhadap Kepatuhan Pelaporan Wajib Pajak","type":"article-journal","volume":"5"},"uris":["http://www.mendeley.com/documents/?uuid=f59f04b4-bfb4-419a-b2d1-94f7c82e85ac"]}],"mendeley":{"formattedCitation":"(Rianty &amp; Syahputepa, 2020)","manualFormatting":"Rianty &amp; Syahputepa (2020)","plainTextFormattedCitation":"(Rianty &amp; Syahputepa, 2020)","previouslyFormattedCitation":"(Rianty &amp; Syahputepa, 2020)"},"properties":{"noteIndex":0},"schema":"https://github.com/citation-style-language/schema/raw/master/csl-citation.json"}</w:instrText>
      </w:r>
      <w:r w:rsidR="004603C7">
        <w:rPr>
          <w:color w:val="000000" w:themeColor="text1"/>
        </w:rPr>
        <w:fldChar w:fldCharType="separate"/>
      </w:r>
      <w:r w:rsidR="004603C7" w:rsidRPr="004603C7">
        <w:rPr>
          <w:noProof/>
          <w:color w:val="000000" w:themeColor="text1"/>
        </w:rPr>
        <w:t>Rianty &amp; Syahputepa</w:t>
      </w:r>
      <w:r w:rsidR="004603C7">
        <w:rPr>
          <w:noProof/>
          <w:color w:val="000000" w:themeColor="text1"/>
        </w:rPr>
        <w:t xml:space="preserve"> (</w:t>
      </w:r>
      <w:r w:rsidR="004603C7" w:rsidRPr="004603C7">
        <w:rPr>
          <w:noProof/>
          <w:color w:val="000000" w:themeColor="text1"/>
        </w:rPr>
        <w:t>2020)</w:t>
      </w:r>
      <w:r w:rsidR="004603C7">
        <w:rPr>
          <w:color w:val="000000" w:themeColor="text1"/>
        </w:rPr>
        <w:fldChar w:fldCharType="end"/>
      </w:r>
      <w:r w:rsidR="004603C7">
        <w:rPr>
          <w:color w:val="000000" w:themeColor="text1"/>
        </w:rPr>
        <w:t xml:space="preserve"> </w:t>
      </w:r>
      <w:r w:rsidR="004603C7" w:rsidRPr="004603C7">
        <w:rPr>
          <w:color w:val="000000" w:themeColor="text1"/>
        </w:rPr>
        <w:t>finding that tax awareness has a significant positive effect on tax compliance</w:t>
      </w:r>
      <w:r w:rsidR="004603C7">
        <w:rPr>
          <w:color w:val="000000" w:themeColor="text1"/>
        </w:rPr>
        <w:t>.</w:t>
      </w:r>
      <w:r w:rsidR="00562E1C">
        <w:rPr>
          <w:color w:val="000000" w:themeColor="text1"/>
        </w:rPr>
        <w:t xml:space="preserve"> </w:t>
      </w:r>
      <w:r w:rsidR="00562E1C" w:rsidRPr="00562E1C">
        <w:rPr>
          <w:color w:val="000000" w:themeColor="text1"/>
        </w:rPr>
        <w:t>Thus, although digital literacy is linked to higher compliance, the moderating role of tax awareness still needs to be examined to see whether it truly strengthens this relationship.</w:t>
      </w:r>
      <w:bookmarkEnd w:id="68"/>
      <w:bookmarkEnd w:id="69"/>
    </w:p>
    <w:p w14:paraId="03C937F9" w14:textId="0FBADCFA" w:rsidR="00252360" w:rsidRPr="0083719E" w:rsidRDefault="004007FC" w:rsidP="0083719E">
      <w:pPr>
        <w:tabs>
          <w:tab w:val="left" w:pos="426"/>
        </w:tabs>
        <w:spacing w:after="0" w:line="480" w:lineRule="auto"/>
        <w:ind w:left="142"/>
        <w:jc w:val="both"/>
        <w:rPr>
          <w:rFonts w:ascii="Times New Roman" w:hAnsi="Times New Roman" w:cs="Times New Roman"/>
          <w:b/>
          <w:bCs/>
          <w:sz w:val="24"/>
          <w:szCs w:val="24"/>
        </w:rPr>
      </w:pPr>
      <w:r w:rsidRPr="004007FC">
        <w:rPr>
          <w:rFonts w:ascii="Times New Roman" w:hAnsi="Times New Roman" w:cs="Times New Roman"/>
          <w:b/>
          <w:bCs/>
          <w:sz w:val="24"/>
          <w:szCs w:val="24"/>
        </w:rPr>
        <w:t>H5: Tax awareness (Z) moderates the Effect of Digital Literacy (X2)  on Tax Compliance (Y)</w:t>
      </w:r>
    </w:p>
    <w:p w14:paraId="6C7B4A24" w14:textId="12F0DB5B" w:rsidR="00150DDB" w:rsidRPr="00150DDB" w:rsidRDefault="007D5807" w:rsidP="0083719E">
      <w:pPr>
        <w:pStyle w:val="ListParagraph"/>
        <w:numPr>
          <w:ilvl w:val="0"/>
          <w:numId w:val="6"/>
        </w:numPr>
        <w:tabs>
          <w:tab w:val="left" w:pos="142"/>
          <w:tab w:val="left" w:pos="709"/>
        </w:tabs>
        <w:spacing w:after="0" w:line="480" w:lineRule="auto"/>
        <w:ind w:left="709" w:hanging="567"/>
        <w:jc w:val="both"/>
        <w:outlineLvl w:val="2"/>
        <w:rPr>
          <w:rStyle w:val="Heading3Char"/>
          <w:rFonts w:eastAsiaTheme="minorHAnsi" w:cs="Times New Roman"/>
          <w:bCs/>
          <w:color w:val="auto"/>
          <w:szCs w:val="24"/>
        </w:rPr>
      </w:pPr>
      <w:bookmarkStart w:id="70" w:name="_Toc216352394"/>
      <w:r w:rsidRPr="009D464B">
        <w:rPr>
          <w:rStyle w:val="Heading3Char"/>
        </w:rPr>
        <w:t>The Role of Tax Awareness as Moderation in the Relationship between</w:t>
      </w:r>
      <w:r w:rsidR="0083719E">
        <w:rPr>
          <w:rStyle w:val="Heading3Char"/>
        </w:rPr>
        <w:t xml:space="preserve"> </w:t>
      </w:r>
      <w:r w:rsidRPr="009D464B">
        <w:rPr>
          <w:rStyle w:val="Heading3Char"/>
        </w:rPr>
        <w:t>Digital Tax Services</w:t>
      </w:r>
      <w:r w:rsidR="00370E94">
        <w:rPr>
          <w:rStyle w:val="Heading3Char"/>
        </w:rPr>
        <w:t xml:space="preserve"> (E-Filing)</w:t>
      </w:r>
      <w:r w:rsidRPr="009D464B">
        <w:rPr>
          <w:rStyle w:val="Heading3Char"/>
        </w:rPr>
        <w:t xml:space="preserve"> and Tax Compliance</w:t>
      </w:r>
      <w:bookmarkEnd w:id="70"/>
    </w:p>
    <w:p w14:paraId="560A1FF6" w14:textId="77777777" w:rsidR="00150DDB" w:rsidRDefault="00150DDB" w:rsidP="0083719E">
      <w:pPr>
        <w:pStyle w:val="NormalWeb"/>
        <w:widowControl w:val="0"/>
        <w:spacing w:before="0" w:beforeAutospacing="0" w:after="0" w:afterAutospacing="0" w:line="480" w:lineRule="auto"/>
        <w:ind w:left="142" w:firstLine="851"/>
        <w:jc w:val="both"/>
      </w:pPr>
      <w:bookmarkStart w:id="71" w:name="_Toc209170556"/>
      <w:bookmarkStart w:id="72" w:name="_Toc209356331"/>
      <w:r w:rsidRPr="00150DDB">
        <w:t xml:space="preserve">The adoption </w:t>
      </w:r>
      <w:r w:rsidRPr="00482803">
        <w:rPr>
          <w:color w:val="0D0D0D" w:themeColor="text1" w:themeTint="F2"/>
        </w:rPr>
        <w:t>of</w:t>
      </w:r>
      <w:r w:rsidRPr="00150DDB">
        <w:t xml:space="preserve"> e-filing as a digital tax service has significantly increased tax awareness and compliance. This system offers the convenience of filing annual tax returns anytime and anywhere, thereby reducing the administrative barriers that often cause delays. This convenience fosters the awareness that fulfilling tax obligations is simple and encourages a proactive attitude toward reporting. Ultimately, e-filing speeds up the administrative process and strengthens voluntary compliance by providing taxpayers with a positive experience.</w:t>
      </w:r>
      <w:bookmarkEnd w:id="71"/>
      <w:bookmarkEnd w:id="72"/>
    </w:p>
    <w:p w14:paraId="42FAA8D2" w14:textId="59930D00" w:rsidR="00150DDB" w:rsidRPr="000B2DC8" w:rsidRDefault="00150DDB" w:rsidP="0083719E">
      <w:pPr>
        <w:pStyle w:val="NormalWeb"/>
        <w:widowControl w:val="0"/>
        <w:spacing w:before="0" w:beforeAutospacing="0" w:after="0" w:afterAutospacing="0" w:line="480" w:lineRule="auto"/>
        <w:ind w:left="142" w:firstLine="851"/>
        <w:jc w:val="both"/>
        <w:rPr>
          <w:color w:val="0D0D0D" w:themeColor="text1" w:themeTint="F2"/>
        </w:rPr>
      </w:pPr>
      <w:bookmarkStart w:id="73" w:name="_Toc209170557"/>
      <w:bookmarkStart w:id="74" w:name="_Toc209356332"/>
      <w:r>
        <w:t>Several previous studies supported this view</w:t>
      </w:r>
      <w:r w:rsidR="00AD78DC">
        <w:rPr>
          <w:color w:val="0D0D0D" w:themeColor="text1" w:themeTint="F2"/>
        </w:rPr>
        <w:t>.</w:t>
      </w:r>
      <w:r w:rsidR="00133FD4" w:rsidRPr="00133FD4">
        <w:rPr>
          <w:color w:val="0D0D0D" w:themeColor="text1" w:themeTint="F2"/>
        </w:rPr>
        <w:t xml:space="preserve"> </w:t>
      </w:r>
      <w:r w:rsidR="0015130F">
        <w:rPr>
          <w:color w:val="0D0D0D" w:themeColor="text1" w:themeTint="F2"/>
        </w:rPr>
        <w:fldChar w:fldCharType="begin" w:fldLock="1"/>
      </w:r>
      <w:r w:rsidR="0015130F">
        <w:rPr>
          <w:color w:val="0D0D0D" w:themeColor="text1" w:themeTint="F2"/>
        </w:rPr>
        <w:instrText>ADDIN CSL_CITATION {"citationItems":[{"id":"ITEM-1","itemData":{"DOI":"10.59141/comserva.v2i09.556","ISSN":"2798-5652","abstract":"Penelitian ini bertujuan untuk mengetahui pengaruh kesadaran pajak dan efektivitas e-filing terhadap kepatuhan wajib pajak yang dimoderasi oleh literasi digital di KPP Pratama Sidoarjo Utara. Populasi dari penelitian ini adalah wajib pajak orang pribadi yang terdaftar di KPP Pratama Sidoarjo Utara yang memiliki NPWP dengan jumlah sampel sebanyak 100 orang wajib pajak orang pribadi yang terdaftar di KPP Pratama Sidoarjo Utara. Permodelan dalam analisis penelitian ini yaitu menggunakan PLS (Partial Least Squares). Beberapa kesimpulan dapat ditarik dari analisis data dan pembahasan yang telah dilakukan: Di KPP Pratama Sidoarjo Utara, kepatuhan wajib pajak meningkat secara signifikan melalui kesadaran wajib pajak. Efektivitas e-filing berpengaruh positif dan signifikan terhadap kepatuhan wajib pajak di KPP Pratama Sidoarjo Utara.Literasi digital tidak mampu memoderasi hubungan kepatuhan wajib pajak dengan kesadaran wajib pajak. Literasi digital tidak dapat memoderasi hubungan antara efektivitas e-filing terhadap kepatuhan wajib pajak di KPP Pratama Sidoarjo Utara.","author":[{"dropping-particle":"","family":"Hama","given":"Aloisius","non-dropping-particle":"","parse-names":false,"suffix":""}],"container-title":"COMSERVA Indonesian Jurnal of Community Services and Development","id":"ITEM-1","issue":"09","issued":{"date-parts":[["2023"]]},"page":"1783-1794","title":"Analisis Kesadaran Pajak dan Efektivitas E-Filing Terhadap Kepatuhan Wajib Pajak dengan Literasi Digital Sebagai Variabel Moderasi","type":"article-journal","volume":"2"},"uris":["http://www.mendeley.com/documents/?uuid=4c82b70c-f76b-4e0d-96a7-b8d0caf83214"]}],"mendeley":{"formattedCitation":"(Hama, 2023)","manualFormatting":"Hama (2023)","plainTextFormattedCitation":"(Hama, 2023)","previouslyFormattedCitation":"(Hama, 2023)"},"properties":{"noteIndex":0},"schema":"https://github.com/citation-style-language/schema/raw/master/csl-citation.json"}</w:instrText>
      </w:r>
      <w:r w:rsidR="0015130F">
        <w:rPr>
          <w:color w:val="0D0D0D" w:themeColor="text1" w:themeTint="F2"/>
        </w:rPr>
        <w:fldChar w:fldCharType="separate"/>
      </w:r>
      <w:r w:rsidR="0015130F" w:rsidRPr="0015130F">
        <w:rPr>
          <w:noProof/>
          <w:color w:val="0D0D0D" w:themeColor="text1" w:themeTint="F2"/>
        </w:rPr>
        <w:t>Hama</w:t>
      </w:r>
      <w:r w:rsidR="0015130F">
        <w:rPr>
          <w:noProof/>
          <w:color w:val="0D0D0D" w:themeColor="text1" w:themeTint="F2"/>
        </w:rPr>
        <w:t xml:space="preserve"> (</w:t>
      </w:r>
      <w:r w:rsidR="0015130F" w:rsidRPr="0015130F">
        <w:rPr>
          <w:noProof/>
          <w:color w:val="0D0D0D" w:themeColor="text1" w:themeTint="F2"/>
        </w:rPr>
        <w:t>2023)</w:t>
      </w:r>
      <w:r w:rsidR="0015130F">
        <w:rPr>
          <w:color w:val="0D0D0D" w:themeColor="text1" w:themeTint="F2"/>
        </w:rPr>
        <w:fldChar w:fldCharType="end"/>
      </w:r>
      <w:r w:rsidR="0015130F">
        <w:rPr>
          <w:color w:val="0D0D0D" w:themeColor="text1" w:themeTint="F2"/>
        </w:rPr>
        <w:t xml:space="preserve"> </w:t>
      </w:r>
      <w:r w:rsidR="0015130F" w:rsidRPr="0015130F">
        <w:rPr>
          <w:color w:val="0D0D0D" w:themeColor="text1" w:themeTint="F2"/>
        </w:rPr>
        <w:t xml:space="preserve">found that tax </w:t>
      </w:r>
      <w:r w:rsidR="0015130F" w:rsidRPr="0015130F">
        <w:rPr>
          <w:color w:val="0D0D0D" w:themeColor="text1" w:themeTint="F2"/>
        </w:rPr>
        <w:lastRenderedPageBreak/>
        <w:t>awareness and e-filing have a significant positive effect on tax compliance</w:t>
      </w:r>
      <w:r w:rsidR="0015130F">
        <w:rPr>
          <w:color w:val="0D0D0D" w:themeColor="text1" w:themeTint="F2"/>
        </w:rPr>
        <w:t xml:space="preserve">. </w:t>
      </w:r>
      <w:r w:rsidR="000B2DC8" w:rsidRPr="000B2DC8">
        <w:rPr>
          <w:color w:val="0D0D0D" w:themeColor="text1" w:themeTint="F2"/>
        </w:rPr>
        <w:t>These</w:t>
      </w:r>
      <w:r w:rsidR="0015130F" w:rsidRPr="000B2DC8">
        <w:rPr>
          <w:color w:val="0D0D0D" w:themeColor="text1" w:themeTint="F2"/>
        </w:rPr>
        <w:t xml:space="preserve"> findings </w:t>
      </w:r>
      <w:r w:rsidR="000B2DC8" w:rsidRPr="000B2DC8">
        <w:rPr>
          <w:color w:val="0D0D0D" w:themeColor="text1" w:themeTint="F2"/>
        </w:rPr>
        <w:t>are</w:t>
      </w:r>
      <w:r w:rsidR="0015130F" w:rsidRPr="000B2DC8">
        <w:rPr>
          <w:color w:val="0D0D0D" w:themeColor="text1" w:themeTint="F2"/>
        </w:rPr>
        <w:t xml:space="preserve"> also similar to what was done </w:t>
      </w:r>
      <w:r w:rsidR="0015130F" w:rsidRPr="000B2DC8">
        <w:rPr>
          <w:color w:val="0D0D0D" w:themeColor="text1" w:themeTint="F2"/>
        </w:rPr>
        <w:fldChar w:fldCharType="begin" w:fldLock="1"/>
      </w:r>
      <w:r w:rsidR="00FC49E5">
        <w:rPr>
          <w:color w:val="0D0D0D" w:themeColor="text1" w:themeTint="F2"/>
        </w:rPr>
        <w:instrText>ADDIN CSL_CITATION {"citationItems":[{"id":"ITEM-1","itemData":{"DOI":"10.30640/akuntansi45.v5i2.3356","ISSN":"2828-7215","abstract":"This research aims to examine the influence of taxpayer awareness and tax sanctions on individual taxpayer compliance. In this research, the method used for data collection was a questionnaire. The population in this study is individual taxpayers registered at the Pratama Tampan Pekanbaru Tax Service Office. Sampling used the random sampling method, with a total sample of 160 taxpayers. This research is quantitative research, the data obtained was processed using SPSS version 21. The results of this research show that taxpayer awareness and tax sanctions influence individual taxpayer compliance.                                                    \r  ","author":[{"dropping-particle":"","family":"Siti Rahayu Ningsih","given":"","non-dropping-particle":"","parse-names":false,"suffix":""},{"dropping-particle":"","family":"Evi Marlina","given":"","non-dropping-particle":"","parse-names":false,"suffix":""},{"dropping-particle":"","family":"Muhammad Ahyaruddin","given":"","non-dropping-particle":"","parse-names":false,"suffix":""}],"container-title":"Akuntansi 45","id":"ITEM-1","issue":"2","issued":{"date-parts":[["2024"]]},"page":"298-322","title":"Pengaruh Kesadaran Wajib Pajak dan Sanksi Perpajakan terhadap Kepatuhan Wajib Pajak Orang Pribadi","type":"article-journal","volume":"5"},"uris":["http://www.mendeley.com/documents/?uuid=bb644053-91eb-4fa9-9d24-449bc464fb68"]}],"mendeley":{"formattedCitation":"(Siti Rahayu Ningsih et al., 2024)","manualFormatting":" Ningsih et al., (2024)","plainTextFormattedCitation":"(Siti Rahayu Ningsih et al., 2024)","previouslyFormattedCitation":"(Siti Rahayu Ningsih et al., 2024)"},"properties":{"noteIndex":0},"schema":"https://github.com/citation-style-language/schema/raw/master/csl-citation.json"}</w:instrText>
      </w:r>
      <w:r w:rsidR="0015130F" w:rsidRPr="000B2DC8">
        <w:rPr>
          <w:color w:val="0D0D0D" w:themeColor="text1" w:themeTint="F2"/>
        </w:rPr>
        <w:fldChar w:fldCharType="separate"/>
      </w:r>
      <w:r w:rsidR="0015130F" w:rsidRPr="000B2DC8">
        <w:rPr>
          <w:noProof/>
          <w:color w:val="0D0D0D" w:themeColor="text1" w:themeTint="F2"/>
        </w:rPr>
        <w:t xml:space="preserve"> Ningsih et al., (2024)</w:t>
      </w:r>
      <w:r w:rsidR="0015130F" w:rsidRPr="000B2DC8">
        <w:rPr>
          <w:color w:val="0D0D0D" w:themeColor="text1" w:themeTint="F2"/>
        </w:rPr>
        <w:fldChar w:fldCharType="end"/>
      </w:r>
      <w:r w:rsidR="000B2DC8" w:rsidRPr="000B2DC8">
        <w:rPr>
          <w:color w:val="0D0D0D" w:themeColor="text1" w:themeTint="F2"/>
        </w:rPr>
        <w:t xml:space="preserve"> found that tax awareness and e-filing have a significant positive effect on tax compliance</w:t>
      </w:r>
      <w:r w:rsidR="000B2DC8">
        <w:rPr>
          <w:color w:val="0D0D0D" w:themeColor="text1" w:themeTint="F2"/>
        </w:rPr>
        <w:t xml:space="preserve">. </w:t>
      </w:r>
      <w:r w:rsidR="008A77AF" w:rsidRPr="008A77AF">
        <w:rPr>
          <w:color w:val="0D0D0D" w:themeColor="text1" w:themeTint="F2"/>
        </w:rPr>
        <w:t>Thus, while e-filing is proven to improve tax compliance, the moderating role of tax awareness remains unclear, creating a research opportunity to test whether awareness strengthens this relationship</w:t>
      </w:r>
      <w:bookmarkEnd w:id="73"/>
      <w:bookmarkEnd w:id="74"/>
    </w:p>
    <w:p w14:paraId="035CDB18" w14:textId="6E0FDB85" w:rsidR="004C405A" w:rsidRDefault="00624883" w:rsidP="0083719E">
      <w:pPr>
        <w:spacing w:after="0" w:line="480" w:lineRule="auto"/>
        <w:ind w:left="142"/>
        <w:jc w:val="both"/>
        <w:rPr>
          <w:rFonts w:ascii="Times New Roman" w:hAnsi="Times New Roman" w:cs="Times New Roman"/>
          <w:b/>
          <w:bCs/>
          <w:sz w:val="24"/>
          <w:szCs w:val="24"/>
        </w:rPr>
      </w:pPr>
      <w:r w:rsidRPr="004007FC">
        <w:rPr>
          <w:rFonts w:ascii="Times New Roman" w:hAnsi="Times New Roman" w:cs="Times New Roman"/>
          <w:b/>
          <w:bCs/>
          <w:sz w:val="24"/>
          <w:szCs w:val="24"/>
        </w:rPr>
        <w:t>H</w:t>
      </w:r>
      <w:r>
        <w:rPr>
          <w:rFonts w:ascii="Times New Roman" w:hAnsi="Times New Roman" w:cs="Times New Roman"/>
          <w:b/>
          <w:bCs/>
          <w:sz w:val="24"/>
          <w:szCs w:val="24"/>
        </w:rPr>
        <w:t>6</w:t>
      </w:r>
      <w:r w:rsidRPr="004007FC">
        <w:rPr>
          <w:rFonts w:ascii="Times New Roman" w:hAnsi="Times New Roman" w:cs="Times New Roman"/>
          <w:b/>
          <w:bCs/>
          <w:sz w:val="24"/>
          <w:szCs w:val="24"/>
        </w:rPr>
        <w:t xml:space="preserve">: Tax awareness (Z) moderates the Effect of Digital </w:t>
      </w:r>
      <w:r>
        <w:rPr>
          <w:rFonts w:ascii="Times New Roman" w:hAnsi="Times New Roman" w:cs="Times New Roman"/>
          <w:b/>
          <w:bCs/>
          <w:sz w:val="24"/>
          <w:szCs w:val="24"/>
        </w:rPr>
        <w:t>Tax Services</w:t>
      </w:r>
      <w:r w:rsidRPr="004007FC">
        <w:rPr>
          <w:rFonts w:ascii="Times New Roman" w:hAnsi="Times New Roman" w:cs="Times New Roman"/>
          <w:b/>
          <w:bCs/>
          <w:sz w:val="24"/>
          <w:szCs w:val="24"/>
        </w:rPr>
        <w:t xml:space="preserve"> (X</w:t>
      </w:r>
      <w:r>
        <w:rPr>
          <w:rFonts w:ascii="Times New Roman" w:hAnsi="Times New Roman" w:cs="Times New Roman"/>
          <w:b/>
          <w:bCs/>
          <w:sz w:val="24"/>
          <w:szCs w:val="24"/>
        </w:rPr>
        <w:t>3</w:t>
      </w:r>
      <w:r w:rsidRPr="004007FC">
        <w:rPr>
          <w:rFonts w:ascii="Times New Roman" w:hAnsi="Times New Roman" w:cs="Times New Roman"/>
          <w:b/>
          <w:bCs/>
          <w:sz w:val="24"/>
          <w:szCs w:val="24"/>
        </w:rPr>
        <w:t>) on Tax Compliance (Y)</w:t>
      </w:r>
    </w:p>
    <w:p w14:paraId="66ACF320" w14:textId="77777777" w:rsidR="0083719E" w:rsidRDefault="0083719E" w:rsidP="0083719E">
      <w:pPr>
        <w:spacing w:after="0" w:line="480" w:lineRule="auto"/>
        <w:ind w:left="142"/>
        <w:jc w:val="both"/>
        <w:rPr>
          <w:rFonts w:ascii="Times New Roman" w:hAnsi="Times New Roman" w:cs="Times New Roman"/>
          <w:b/>
          <w:bCs/>
          <w:sz w:val="24"/>
          <w:szCs w:val="24"/>
        </w:rPr>
      </w:pPr>
    </w:p>
    <w:p w14:paraId="2EC08325" w14:textId="77777777" w:rsidR="0083719E" w:rsidRDefault="0083719E" w:rsidP="0083719E">
      <w:pPr>
        <w:spacing w:after="0" w:line="480" w:lineRule="auto"/>
        <w:ind w:left="142"/>
        <w:jc w:val="both"/>
        <w:rPr>
          <w:rFonts w:ascii="Times New Roman" w:hAnsi="Times New Roman" w:cs="Times New Roman"/>
          <w:b/>
          <w:bCs/>
          <w:sz w:val="24"/>
          <w:szCs w:val="24"/>
        </w:rPr>
      </w:pPr>
    </w:p>
    <w:p w14:paraId="3ECD45E3" w14:textId="77777777" w:rsidR="0083719E" w:rsidRDefault="0083719E" w:rsidP="0083719E">
      <w:pPr>
        <w:spacing w:after="0" w:line="480" w:lineRule="auto"/>
        <w:ind w:left="142"/>
        <w:jc w:val="both"/>
        <w:rPr>
          <w:rFonts w:ascii="Times New Roman" w:hAnsi="Times New Roman" w:cs="Times New Roman"/>
          <w:b/>
          <w:bCs/>
          <w:sz w:val="24"/>
          <w:szCs w:val="24"/>
        </w:rPr>
      </w:pPr>
    </w:p>
    <w:p w14:paraId="485A1C0C" w14:textId="77777777" w:rsidR="0083719E" w:rsidRDefault="0083719E" w:rsidP="0083719E">
      <w:pPr>
        <w:spacing w:after="0" w:line="480" w:lineRule="auto"/>
        <w:ind w:left="142"/>
        <w:jc w:val="both"/>
        <w:rPr>
          <w:rFonts w:ascii="Times New Roman" w:hAnsi="Times New Roman" w:cs="Times New Roman"/>
          <w:b/>
          <w:bCs/>
          <w:sz w:val="24"/>
          <w:szCs w:val="24"/>
        </w:rPr>
      </w:pPr>
    </w:p>
    <w:p w14:paraId="56EF4F42" w14:textId="77777777" w:rsidR="0083719E" w:rsidRDefault="0083719E" w:rsidP="0083719E">
      <w:pPr>
        <w:spacing w:after="0" w:line="480" w:lineRule="auto"/>
        <w:ind w:left="142"/>
        <w:jc w:val="both"/>
        <w:rPr>
          <w:rFonts w:ascii="Times New Roman" w:hAnsi="Times New Roman" w:cs="Times New Roman"/>
          <w:b/>
          <w:bCs/>
          <w:sz w:val="24"/>
          <w:szCs w:val="24"/>
        </w:rPr>
      </w:pPr>
    </w:p>
    <w:p w14:paraId="32393929" w14:textId="77777777" w:rsidR="0083719E" w:rsidRDefault="0083719E" w:rsidP="0083719E">
      <w:pPr>
        <w:spacing w:after="0" w:line="480" w:lineRule="auto"/>
        <w:ind w:left="142"/>
        <w:jc w:val="both"/>
        <w:rPr>
          <w:rFonts w:ascii="Times New Roman" w:hAnsi="Times New Roman" w:cs="Times New Roman"/>
          <w:b/>
          <w:bCs/>
          <w:sz w:val="24"/>
          <w:szCs w:val="24"/>
        </w:rPr>
      </w:pPr>
    </w:p>
    <w:p w14:paraId="75843EF6" w14:textId="77777777" w:rsidR="0083719E" w:rsidRDefault="0083719E" w:rsidP="0083719E">
      <w:pPr>
        <w:spacing w:after="0" w:line="480" w:lineRule="auto"/>
        <w:ind w:left="142"/>
        <w:jc w:val="both"/>
        <w:rPr>
          <w:rFonts w:ascii="Times New Roman" w:hAnsi="Times New Roman" w:cs="Times New Roman"/>
          <w:b/>
          <w:bCs/>
          <w:sz w:val="24"/>
          <w:szCs w:val="24"/>
        </w:rPr>
      </w:pPr>
    </w:p>
    <w:p w14:paraId="093EA585" w14:textId="77777777" w:rsidR="0083719E" w:rsidRDefault="0083719E" w:rsidP="0083719E">
      <w:pPr>
        <w:spacing w:after="0" w:line="480" w:lineRule="auto"/>
        <w:ind w:left="142"/>
        <w:jc w:val="both"/>
        <w:rPr>
          <w:rFonts w:ascii="Times New Roman" w:hAnsi="Times New Roman" w:cs="Times New Roman"/>
          <w:b/>
          <w:bCs/>
          <w:sz w:val="24"/>
          <w:szCs w:val="24"/>
        </w:rPr>
      </w:pPr>
    </w:p>
    <w:p w14:paraId="6B6AC1BA" w14:textId="77777777" w:rsidR="0083719E" w:rsidRDefault="0083719E" w:rsidP="0083719E">
      <w:pPr>
        <w:spacing w:after="0" w:line="480" w:lineRule="auto"/>
        <w:ind w:left="142"/>
        <w:jc w:val="both"/>
        <w:rPr>
          <w:rFonts w:ascii="Times New Roman" w:hAnsi="Times New Roman" w:cs="Times New Roman"/>
          <w:b/>
          <w:bCs/>
          <w:sz w:val="24"/>
          <w:szCs w:val="24"/>
        </w:rPr>
      </w:pPr>
    </w:p>
    <w:p w14:paraId="2C2D7A90" w14:textId="77777777" w:rsidR="0083719E" w:rsidRDefault="0083719E" w:rsidP="0083719E">
      <w:pPr>
        <w:spacing w:after="0" w:line="480" w:lineRule="auto"/>
        <w:ind w:left="142"/>
        <w:jc w:val="both"/>
        <w:rPr>
          <w:rFonts w:ascii="Times New Roman" w:hAnsi="Times New Roman" w:cs="Times New Roman"/>
          <w:b/>
          <w:bCs/>
          <w:sz w:val="24"/>
          <w:szCs w:val="24"/>
        </w:rPr>
      </w:pPr>
    </w:p>
    <w:p w14:paraId="5A67B895" w14:textId="77777777" w:rsidR="0083719E" w:rsidRDefault="0083719E" w:rsidP="0083719E">
      <w:pPr>
        <w:spacing w:after="0" w:line="480" w:lineRule="auto"/>
        <w:ind w:left="142"/>
        <w:jc w:val="both"/>
        <w:rPr>
          <w:rFonts w:ascii="Times New Roman" w:hAnsi="Times New Roman" w:cs="Times New Roman"/>
          <w:b/>
          <w:bCs/>
          <w:sz w:val="24"/>
          <w:szCs w:val="24"/>
        </w:rPr>
      </w:pPr>
    </w:p>
    <w:p w14:paraId="0747BD40" w14:textId="77777777" w:rsidR="0083719E" w:rsidRDefault="0083719E" w:rsidP="0083719E">
      <w:pPr>
        <w:spacing w:after="0" w:line="480" w:lineRule="auto"/>
        <w:ind w:left="142"/>
        <w:jc w:val="both"/>
        <w:rPr>
          <w:rFonts w:ascii="Times New Roman" w:hAnsi="Times New Roman" w:cs="Times New Roman"/>
          <w:b/>
          <w:bCs/>
          <w:sz w:val="24"/>
          <w:szCs w:val="24"/>
        </w:rPr>
      </w:pPr>
    </w:p>
    <w:p w14:paraId="72A9B1C6" w14:textId="77777777" w:rsidR="0083719E" w:rsidRDefault="0083719E" w:rsidP="0083719E">
      <w:pPr>
        <w:spacing w:after="0" w:line="480" w:lineRule="auto"/>
        <w:ind w:left="142"/>
        <w:jc w:val="both"/>
        <w:rPr>
          <w:rFonts w:ascii="Times New Roman" w:hAnsi="Times New Roman" w:cs="Times New Roman"/>
          <w:b/>
          <w:bCs/>
          <w:sz w:val="24"/>
          <w:szCs w:val="24"/>
        </w:rPr>
      </w:pPr>
    </w:p>
    <w:p w14:paraId="2ACFF873" w14:textId="77777777" w:rsidR="0083719E" w:rsidRPr="0083719E" w:rsidRDefault="0083719E" w:rsidP="0083719E">
      <w:pPr>
        <w:spacing w:after="0" w:line="480" w:lineRule="auto"/>
        <w:ind w:left="142"/>
        <w:jc w:val="both"/>
        <w:rPr>
          <w:rFonts w:ascii="Times New Roman" w:hAnsi="Times New Roman" w:cs="Times New Roman"/>
          <w:b/>
          <w:bCs/>
          <w:sz w:val="24"/>
          <w:szCs w:val="24"/>
        </w:rPr>
      </w:pPr>
    </w:p>
    <w:p w14:paraId="60878222" w14:textId="77777777" w:rsidR="004C405A" w:rsidRDefault="004C405A" w:rsidP="00252360">
      <w:pPr>
        <w:spacing w:after="0" w:line="480" w:lineRule="auto"/>
        <w:ind w:left="360" w:firstLine="360"/>
        <w:jc w:val="both"/>
      </w:pPr>
    </w:p>
    <w:p w14:paraId="6B8CD649" w14:textId="12F60650" w:rsidR="00D87018" w:rsidRDefault="007475E2" w:rsidP="0083719E">
      <w:pPr>
        <w:pStyle w:val="NormalWeb"/>
        <w:widowControl w:val="0"/>
        <w:spacing w:before="0" w:beforeAutospacing="0" w:after="0" w:afterAutospacing="0" w:line="480" w:lineRule="auto"/>
        <w:ind w:left="142" w:firstLine="851"/>
        <w:jc w:val="both"/>
      </w:pPr>
      <w:r w:rsidRPr="007475E2">
        <w:lastRenderedPageBreak/>
        <w:t>The following is a research model illustrating the hypothetical relationship between variables:</w:t>
      </w:r>
      <w:r w:rsidR="00006E1A">
        <w:rPr>
          <w:b/>
          <w:bCs/>
          <w:noProof/>
        </w:rPr>
        <mc:AlternateContent>
          <mc:Choice Requires="wps">
            <w:drawing>
              <wp:anchor distT="0" distB="0" distL="114300" distR="114300" simplePos="0" relativeHeight="251735040" behindDoc="0" locked="0" layoutInCell="1" allowOverlap="1" wp14:anchorId="266A38B1" wp14:editId="7595F90D">
                <wp:simplePos x="0" y="0"/>
                <wp:positionH relativeFrom="column">
                  <wp:posOffset>2796014</wp:posOffset>
                </wp:positionH>
                <wp:positionV relativeFrom="paragraph">
                  <wp:posOffset>2581537</wp:posOffset>
                </wp:positionV>
                <wp:extent cx="256978" cy="1001833"/>
                <wp:effectExtent l="0" t="38100" r="67310" b="27305"/>
                <wp:wrapNone/>
                <wp:docPr id="1326049666" name="Straight Arrow Connector 67"/>
                <wp:cNvGraphicFramePr/>
                <a:graphic xmlns:a="http://schemas.openxmlformats.org/drawingml/2006/main">
                  <a:graphicData uri="http://schemas.microsoft.com/office/word/2010/wordprocessingShape">
                    <wps:wsp>
                      <wps:cNvCnPr/>
                      <wps:spPr>
                        <a:xfrm flipV="1">
                          <a:off x="0" y="0"/>
                          <a:ext cx="256978" cy="100183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A94F07B" id="Straight Arrow Connector 67" o:spid="_x0000_s1026" type="#_x0000_t32" style="position:absolute;margin-left:220.15pt;margin-top:203.25pt;width:20.25pt;height:78.9pt;flip:y;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" strokecolor="black [3200]" strokeweight=".5pt">
                <v:stroke endarrow="block" joinstyle="miter"/>
              </v:shape>
            </w:pict>
          </mc:Fallback>
        </mc:AlternateContent>
      </w:r>
      <w:r w:rsidR="00006E1A">
        <w:rPr>
          <w:b/>
          <w:bCs/>
          <w:noProof/>
        </w:rPr>
        <mc:AlternateContent>
          <mc:Choice Requires="wps">
            <w:drawing>
              <wp:anchor distT="0" distB="0" distL="114300" distR="114300" simplePos="0" relativeHeight="251731968" behindDoc="0" locked="0" layoutInCell="1" allowOverlap="1" wp14:anchorId="09134327" wp14:editId="1580703F">
                <wp:simplePos x="0" y="0"/>
                <wp:positionH relativeFrom="column">
                  <wp:posOffset>1845697</wp:posOffset>
                </wp:positionH>
                <wp:positionV relativeFrom="paragraph">
                  <wp:posOffset>2401044</wp:posOffset>
                </wp:positionV>
                <wp:extent cx="1622066" cy="687705"/>
                <wp:effectExtent l="0" t="38100" r="54610" b="36195"/>
                <wp:wrapNone/>
                <wp:docPr id="1501012344" name="Straight Arrow Connector 64"/>
                <wp:cNvGraphicFramePr/>
                <a:graphic xmlns:a="http://schemas.openxmlformats.org/drawingml/2006/main">
                  <a:graphicData uri="http://schemas.microsoft.com/office/word/2010/wordprocessingShape">
                    <wps:wsp>
                      <wps:cNvCnPr/>
                      <wps:spPr>
                        <a:xfrm flipV="1">
                          <a:off x="0" y="0"/>
                          <a:ext cx="1622066" cy="6877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35C47B0" id="Straight Arrow Connector 64" o:spid="_x0000_s1026" type="#_x0000_t32" style="position:absolute;margin-left:145.35pt;margin-top:189.05pt;width:127.7pt;height:54.15pt;flip:y;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" strokecolor="black [3200]" strokeweight=".5pt">
                <v:stroke endarrow="block" joinstyle="miter"/>
              </v:shape>
            </w:pict>
          </mc:Fallback>
        </mc:AlternateContent>
      </w:r>
      <w:r w:rsidR="00006E1A">
        <w:rPr>
          <w:b/>
          <w:bCs/>
          <w:noProof/>
        </w:rPr>
        <mc:AlternateContent>
          <mc:Choice Requires="wps">
            <w:drawing>
              <wp:anchor distT="0" distB="0" distL="114300" distR="114300" simplePos="0" relativeHeight="251734016" behindDoc="0" locked="0" layoutInCell="1" allowOverlap="1" wp14:anchorId="712BDC28" wp14:editId="7B5EDDF3">
                <wp:simplePos x="0" y="0"/>
                <wp:positionH relativeFrom="column">
                  <wp:posOffset>2445467</wp:posOffset>
                </wp:positionH>
                <wp:positionV relativeFrom="paragraph">
                  <wp:posOffset>1513259</wp:posOffset>
                </wp:positionV>
                <wp:extent cx="349885" cy="2077472"/>
                <wp:effectExtent l="38100" t="38100" r="31115" b="18415"/>
                <wp:wrapNone/>
                <wp:docPr id="838338988" name="Straight Arrow Connector 66"/>
                <wp:cNvGraphicFramePr/>
                <a:graphic xmlns:a="http://schemas.openxmlformats.org/drawingml/2006/main">
                  <a:graphicData uri="http://schemas.microsoft.com/office/word/2010/wordprocessingShape">
                    <wps:wsp>
                      <wps:cNvCnPr/>
                      <wps:spPr>
                        <a:xfrm flipH="1" flipV="1">
                          <a:off x="0" y="0"/>
                          <a:ext cx="349885" cy="207747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155793E" id="Straight Arrow Connector 66" o:spid="_x0000_s1026" type="#_x0000_t32" style="position:absolute;margin-left:192.55pt;margin-top:119.15pt;width:27.55pt;height:163.6pt;flip:x y;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" strokecolor="black [3200]" strokeweight=".5pt">
                <v:stroke endarrow="block" joinstyle="miter"/>
              </v:shape>
            </w:pict>
          </mc:Fallback>
        </mc:AlternateContent>
      </w:r>
      <w:r w:rsidR="00006E1A">
        <w:rPr>
          <w:b/>
          <w:bCs/>
          <w:noProof/>
        </w:rPr>
        <mc:AlternateContent>
          <mc:Choice Requires="wps">
            <w:drawing>
              <wp:anchor distT="0" distB="0" distL="114300" distR="114300" simplePos="0" relativeHeight="251732992" behindDoc="0" locked="0" layoutInCell="1" allowOverlap="1" wp14:anchorId="1A53B264" wp14:editId="0175B4E8">
                <wp:simplePos x="0" y="0"/>
                <wp:positionH relativeFrom="column">
                  <wp:posOffset>2799715</wp:posOffset>
                </wp:positionH>
                <wp:positionV relativeFrom="paragraph">
                  <wp:posOffset>2261235</wp:posOffset>
                </wp:positionV>
                <wp:extent cx="0" cy="1334135"/>
                <wp:effectExtent l="76200" t="38100" r="57150" b="18415"/>
                <wp:wrapNone/>
                <wp:docPr id="662727941" name="Straight Arrow Connector 65"/>
                <wp:cNvGraphicFramePr/>
                <a:graphic xmlns:a="http://schemas.openxmlformats.org/drawingml/2006/main">
                  <a:graphicData uri="http://schemas.microsoft.com/office/word/2010/wordprocessingShape">
                    <wps:wsp>
                      <wps:cNvCnPr/>
                      <wps:spPr>
                        <a:xfrm flipV="1">
                          <a:off x="0" y="0"/>
                          <a:ext cx="0" cy="133413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BD9A064" id="Straight Arrow Connector 65" o:spid="_x0000_s1026" type="#_x0000_t32" style="position:absolute;margin-left:220.45pt;margin-top:178.05pt;width:0;height:105.05pt;flip:y;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" strokecolor="black [3200]" strokeweight=".5pt">
                <v:stroke endarrow="block" joinstyle="miter"/>
              </v:shape>
            </w:pict>
          </mc:Fallback>
        </mc:AlternateContent>
      </w:r>
      <w:r w:rsidR="00006E1A">
        <w:rPr>
          <w:b/>
          <w:bCs/>
          <w:noProof/>
        </w:rPr>
        <mc:AlternateContent>
          <mc:Choice Requires="wps">
            <w:drawing>
              <wp:anchor distT="0" distB="0" distL="114300" distR="114300" simplePos="0" relativeHeight="251728896" behindDoc="0" locked="0" layoutInCell="1" allowOverlap="1" wp14:anchorId="65840D31" wp14:editId="1BA9E50D">
                <wp:simplePos x="0" y="0"/>
                <wp:positionH relativeFrom="column">
                  <wp:posOffset>1991149</wp:posOffset>
                </wp:positionH>
                <wp:positionV relativeFrom="paragraph">
                  <wp:posOffset>3600873</wp:posOffset>
                </wp:positionV>
                <wp:extent cx="1540042" cy="741405"/>
                <wp:effectExtent l="0" t="0" r="22225" b="20955"/>
                <wp:wrapNone/>
                <wp:docPr id="179573396" name="Oval 53"/>
                <wp:cNvGraphicFramePr/>
                <a:graphic xmlns:a="http://schemas.openxmlformats.org/drawingml/2006/main">
                  <a:graphicData uri="http://schemas.microsoft.com/office/word/2010/wordprocessingShape">
                    <wps:wsp>
                      <wps:cNvSpPr/>
                      <wps:spPr>
                        <a:xfrm>
                          <a:off x="0" y="0"/>
                          <a:ext cx="1540042" cy="74140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AC74954" w14:textId="3C7B9A69" w:rsidR="00006E1A" w:rsidRDefault="00006E1A" w:rsidP="00006E1A">
                            <w:pPr>
                              <w:jc w:val="center"/>
                              <w:rPr>
                                <w:rFonts w:ascii="Times New Roman" w:hAnsi="Times New Roman" w:cs="Times New Roman"/>
                              </w:rPr>
                            </w:pPr>
                            <w:r w:rsidRPr="00D7205C">
                              <w:rPr>
                                <w:rFonts w:ascii="Times New Roman" w:hAnsi="Times New Roman" w:cs="Times New Roman"/>
                              </w:rPr>
                              <w:t>Tax Awareness</w:t>
                            </w:r>
                          </w:p>
                          <w:p w14:paraId="443948BE" w14:textId="2E09EAB3" w:rsidR="008D4C17" w:rsidRPr="00D7205C" w:rsidRDefault="008D4C17" w:rsidP="00006E1A">
                            <w:pPr>
                              <w:jc w:val="center"/>
                              <w:rPr>
                                <w:rFonts w:ascii="Times New Roman" w:hAnsi="Times New Roman" w:cs="Times New Roman"/>
                              </w:rPr>
                            </w:pPr>
                            <w:r>
                              <w:rPr>
                                <w:rFonts w:ascii="Times New Roman" w:hAnsi="Times New Roman" w:cs="Times New Roman"/>
                              </w:rPr>
                              <w:t>(Z)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5840D31" id="Oval 53" o:spid="_x0000_s1035" style="position:absolute;left:0;text-align:left;margin-left:156.8pt;margin-top:283.55pt;width:121.25pt;height:58.4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" fillcolor="white [3201]" strokecolor="black [3213]" strokeweight="1pt">
                <v:stroke joinstyle="miter"/>
                <v:textbox>
                  <w:txbxContent>
                    <w:p w14:paraId="2AC74954" w14:textId="3C7B9A69" w:rsidR="00006E1A" w:rsidRDefault="00006E1A" w:rsidP="00006E1A">
                      <w:pPr>
                        <w:jc w:val="center"/>
                        <w:rPr>
                          <w:rFonts w:ascii="Times New Roman" w:hAnsi="Times New Roman" w:cs="Times New Roman"/>
                        </w:rPr>
                      </w:pPr>
                      <w:r w:rsidRPr="00D7205C">
                        <w:rPr>
                          <w:rFonts w:ascii="Times New Roman" w:hAnsi="Times New Roman" w:cs="Times New Roman"/>
                        </w:rPr>
                        <w:t>Tax Awareness</w:t>
                      </w:r>
                    </w:p>
                    <w:p w14:paraId="443948BE" w14:textId="2E09EAB3" w:rsidR="008D4C17" w:rsidRPr="00D7205C" w:rsidRDefault="008D4C17" w:rsidP="00006E1A">
                      <w:pPr>
                        <w:jc w:val="center"/>
                        <w:rPr>
                          <w:rFonts w:ascii="Times New Roman" w:hAnsi="Times New Roman" w:cs="Times New Roman"/>
                        </w:rPr>
                      </w:pPr>
                      <w:r>
                        <w:rPr>
                          <w:rFonts w:ascii="Times New Roman" w:hAnsi="Times New Roman" w:cs="Times New Roman"/>
                        </w:rPr>
                        <w:t>(Z)</w:t>
                      </w:r>
                    </w:p>
                  </w:txbxContent>
                </v:textbox>
              </v:oval>
            </w:pict>
          </mc:Fallback>
        </mc:AlternateContent>
      </w:r>
      <w:r w:rsidR="00006E1A">
        <w:rPr>
          <w:b/>
          <w:bCs/>
          <w:noProof/>
        </w:rPr>
        <mc:AlternateContent>
          <mc:Choice Requires="wps">
            <w:drawing>
              <wp:anchor distT="0" distB="0" distL="114300" distR="114300" simplePos="0" relativeHeight="251730944" behindDoc="0" locked="0" layoutInCell="1" allowOverlap="1" wp14:anchorId="07A5FEB4" wp14:editId="5FC4E31D">
                <wp:simplePos x="0" y="0"/>
                <wp:positionH relativeFrom="column">
                  <wp:posOffset>1887409</wp:posOffset>
                </wp:positionH>
                <wp:positionV relativeFrom="paragraph">
                  <wp:posOffset>2222311</wp:posOffset>
                </wp:positionV>
                <wp:extent cx="1491546" cy="49427"/>
                <wp:effectExtent l="0" t="19050" r="90170" b="84455"/>
                <wp:wrapNone/>
                <wp:docPr id="444594158" name="Straight Arrow Connector 63"/>
                <wp:cNvGraphicFramePr/>
                <a:graphic xmlns:a="http://schemas.openxmlformats.org/drawingml/2006/main">
                  <a:graphicData uri="http://schemas.microsoft.com/office/word/2010/wordprocessingShape">
                    <wps:wsp>
                      <wps:cNvCnPr/>
                      <wps:spPr>
                        <a:xfrm>
                          <a:off x="0" y="0"/>
                          <a:ext cx="1491546" cy="4942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83804C9" id="Straight Arrow Connector 63" o:spid="_x0000_s1026" type="#_x0000_t32" style="position:absolute;margin-left:148.6pt;margin-top:175pt;width:117.45pt;height:3.9pt;z-index:2517309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" strokecolor="black [3200]" strokeweight=".5pt">
                <v:stroke endarrow="block" joinstyle="miter"/>
              </v:shape>
            </w:pict>
          </mc:Fallback>
        </mc:AlternateContent>
      </w:r>
    </w:p>
    <w:p w14:paraId="3FD9EABC" w14:textId="77C595FC" w:rsidR="007475E2" w:rsidRPr="007475E2" w:rsidRDefault="008D4C17" w:rsidP="00252360">
      <w:pPr>
        <w:spacing w:after="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21728" behindDoc="0" locked="0" layoutInCell="1" allowOverlap="1" wp14:anchorId="4FEB708B" wp14:editId="18145DEB">
                <wp:simplePos x="0" y="0"/>
                <wp:positionH relativeFrom="column">
                  <wp:posOffset>384795</wp:posOffset>
                </wp:positionH>
                <wp:positionV relativeFrom="paragraph">
                  <wp:posOffset>29210</wp:posOffset>
                </wp:positionV>
                <wp:extent cx="1792586" cy="1004935"/>
                <wp:effectExtent l="0" t="0" r="17780" b="24130"/>
                <wp:wrapNone/>
                <wp:docPr id="483255137" name="Oval 53"/>
                <wp:cNvGraphicFramePr/>
                <a:graphic xmlns:a="http://schemas.openxmlformats.org/drawingml/2006/main">
                  <a:graphicData uri="http://schemas.microsoft.com/office/word/2010/wordprocessingShape">
                    <wps:wsp>
                      <wps:cNvSpPr/>
                      <wps:spPr>
                        <a:xfrm>
                          <a:off x="0" y="0"/>
                          <a:ext cx="1792586" cy="100493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21A18CE" w14:textId="113495C6" w:rsidR="00942D03" w:rsidRPr="00D7205C" w:rsidRDefault="00942D03" w:rsidP="00942D03">
                            <w:pPr>
                              <w:jc w:val="center"/>
                              <w:rPr>
                                <w:rFonts w:ascii="Times New Roman" w:hAnsi="Times New Roman" w:cs="Times New Roman"/>
                              </w:rPr>
                            </w:pPr>
                            <w:r w:rsidRPr="00D7205C">
                              <w:rPr>
                                <w:rFonts w:ascii="Times New Roman" w:hAnsi="Times New Roman" w:cs="Times New Roman"/>
                              </w:rPr>
                              <w:t>Digital Tax Education Content</w:t>
                            </w:r>
                            <w:r w:rsidR="008D4C17">
                              <w:rPr>
                                <w:rFonts w:ascii="Times New Roman" w:hAnsi="Times New Roman" w:cs="Times New Roman"/>
                              </w:rPr>
                              <w:t xml:space="preserve"> (X1)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FEB708B" id="_x0000_s1036" style="position:absolute;margin-left:30.3pt;margin-top:2.3pt;width:141.15pt;height:79.1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" fillcolor="white [3201]" strokecolor="black [3213]" strokeweight="1pt">
                <v:stroke joinstyle="miter"/>
                <v:textbox>
                  <w:txbxContent>
                    <w:p w14:paraId="421A18CE" w14:textId="113495C6" w:rsidR="00942D03" w:rsidRPr="00D7205C" w:rsidRDefault="00942D03" w:rsidP="00942D03">
                      <w:pPr>
                        <w:jc w:val="center"/>
                        <w:rPr>
                          <w:rFonts w:ascii="Times New Roman" w:hAnsi="Times New Roman" w:cs="Times New Roman"/>
                        </w:rPr>
                      </w:pPr>
                      <w:r w:rsidRPr="00D7205C">
                        <w:rPr>
                          <w:rFonts w:ascii="Times New Roman" w:hAnsi="Times New Roman" w:cs="Times New Roman"/>
                        </w:rPr>
                        <w:t>Digital Tax Education Content</w:t>
                      </w:r>
                      <w:r w:rsidR="008D4C17">
                        <w:rPr>
                          <w:rFonts w:ascii="Times New Roman" w:hAnsi="Times New Roman" w:cs="Times New Roman"/>
                        </w:rPr>
                        <w:t xml:space="preserve"> (X1)</w:t>
                      </w:r>
                    </w:p>
                  </w:txbxContent>
                </v:textbox>
              </v:oval>
            </w:pict>
          </mc:Fallback>
        </mc:AlternateContent>
      </w:r>
    </w:p>
    <w:p w14:paraId="26E0B91C" w14:textId="153DAB0A" w:rsidR="007475E2" w:rsidRPr="007475E2" w:rsidRDefault="007475E2" w:rsidP="00252360">
      <w:pPr>
        <w:spacing w:after="0"/>
        <w:rPr>
          <w:rFonts w:ascii="Times New Roman" w:hAnsi="Times New Roman" w:cs="Times New Roman"/>
          <w:sz w:val="24"/>
          <w:szCs w:val="24"/>
        </w:rPr>
      </w:pPr>
    </w:p>
    <w:p w14:paraId="694178FB" w14:textId="46539F14" w:rsidR="007475E2" w:rsidRPr="007475E2" w:rsidRDefault="008D4C17" w:rsidP="00252360">
      <w:pPr>
        <w:spacing w:after="0"/>
        <w:rPr>
          <w:rFonts w:ascii="Times New Roman" w:hAnsi="Times New Roman" w:cs="Times New Roman"/>
          <w:sz w:val="24"/>
          <w:szCs w:val="24"/>
        </w:rPr>
      </w:pPr>
      <w:r w:rsidRPr="008D4C17">
        <w:rPr>
          <w:rFonts w:ascii="Times New Roman" w:hAnsi="Times New Roman" w:cs="Times New Roman"/>
          <w:noProof/>
          <w:sz w:val="24"/>
          <w:szCs w:val="24"/>
        </w:rPr>
        <mc:AlternateContent>
          <mc:Choice Requires="wps">
            <w:drawing>
              <wp:anchor distT="45720" distB="45720" distL="114300" distR="114300" simplePos="0" relativeHeight="251737088" behindDoc="0" locked="0" layoutInCell="1" allowOverlap="1" wp14:anchorId="1E05D40D" wp14:editId="36C99101">
                <wp:simplePos x="0" y="0"/>
                <wp:positionH relativeFrom="column">
                  <wp:posOffset>2270760</wp:posOffset>
                </wp:positionH>
                <wp:positionV relativeFrom="paragraph">
                  <wp:posOffset>45720</wp:posOffset>
                </wp:positionV>
                <wp:extent cx="379730" cy="312420"/>
                <wp:effectExtent l="76200" t="95250" r="58420" b="1066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07837">
                          <a:off x="0" y="0"/>
                          <a:ext cx="379730" cy="312420"/>
                        </a:xfrm>
                        <a:prstGeom prst="rect">
                          <a:avLst/>
                        </a:prstGeom>
                        <a:solidFill>
                          <a:srgbClr val="FFFFFF"/>
                        </a:solidFill>
                        <a:ln w="9525">
                          <a:solidFill>
                            <a:schemeClr val="bg1"/>
                          </a:solidFill>
                          <a:miter lim="800000"/>
                          <a:headEnd/>
                          <a:tailEnd/>
                        </a:ln>
                      </wps:spPr>
                      <wps:txbx>
                        <w:txbxContent>
                          <w:p w14:paraId="6CECA6A2" w14:textId="3A3CA203" w:rsidR="008D4C17" w:rsidRPr="008D4C17" w:rsidRDefault="008D4C17">
                            <w:pPr>
                              <w:rPr>
                                <w:rFonts w:ascii="Times New Roman" w:hAnsi="Times New Roman" w:cs="Times New Roman"/>
                                <w:b/>
                                <w:bCs/>
                                <w:sz w:val="20"/>
                                <w:szCs w:val="20"/>
                              </w:rPr>
                            </w:pPr>
                            <w:r w:rsidRPr="008D4C17">
                              <w:rPr>
                                <w:rFonts w:ascii="Times New Roman" w:hAnsi="Times New Roman" w:cs="Times New Roman"/>
                                <w:b/>
                                <w:bCs/>
                                <w:sz w:val="20"/>
                                <w:szCs w:val="20"/>
                              </w:rPr>
                              <w:t>H1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05D40D" id="_x0000_t202" coordsize="21600,21600" o:spt="202" path="m,l,21600r21600,l21600,xe">
                <v:stroke joinstyle="miter"/>
                <v:path gradientshapeok="t" o:connecttype="rect"/>
              </v:shapetype>
              <v:shape id="Text Box 2" o:spid="_x0000_s1037" type="#_x0000_t202" style="position:absolute;margin-left:178.8pt;margin-top:3.6pt;width:29.9pt;height:24.6pt;rotation:2193093fd;z-index:2517370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" strokecolor="white [3212]">
                <v:textbox>
                  <w:txbxContent>
                    <w:p w14:paraId="6CECA6A2" w14:textId="3A3CA203" w:rsidR="008D4C17" w:rsidRPr="008D4C17" w:rsidRDefault="008D4C17">
                      <w:pPr>
                        <w:rPr>
                          <w:rFonts w:ascii="Times New Roman" w:hAnsi="Times New Roman" w:cs="Times New Roman"/>
                          <w:b/>
                          <w:bCs/>
                          <w:sz w:val="20"/>
                          <w:szCs w:val="20"/>
                        </w:rPr>
                      </w:pPr>
                      <w:r w:rsidRPr="008D4C17">
                        <w:rPr>
                          <w:rFonts w:ascii="Times New Roman" w:hAnsi="Times New Roman" w:cs="Times New Roman"/>
                          <w:b/>
                          <w:bCs/>
                          <w:sz w:val="20"/>
                          <w:szCs w:val="20"/>
                        </w:rPr>
                        <w:t>H1</w:t>
                      </w:r>
                    </w:p>
                  </w:txbxContent>
                </v:textbox>
                <w10:wrap type="square"/>
              </v:shape>
            </w:pict>
          </mc:Fallback>
        </mc:AlternateContent>
      </w:r>
    </w:p>
    <w:p w14:paraId="00FA1215" w14:textId="7E601006" w:rsidR="007475E2" w:rsidRPr="007475E2" w:rsidRDefault="008D4C17" w:rsidP="00252360">
      <w:pPr>
        <w:spacing w:after="0"/>
        <w:rPr>
          <w:rFonts w:ascii="Times New Roman" w:hAnsi="Times New Roman" w:cs="Times New Roman"/>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729920" behindDoc="0" locked="0" layoutInCell="1" allowOverlap="1" wp14:anchorId="13774BF0" wp14:editId="17A76419">
                <wp:simplePos x="0" y="0"/>
                <wp:positionH relativeFrom="column">
                  <wp:posOffset>2175948</wp:posOffset>
                </wp:positionH>
                <wp:positionV relativeFrom="paragraph">
                  <wp:posOffset>74698</wp:posOffset>
                </wp:positionV>
                <wp:extent cx="1290607" cy="757881"/>
                <wp:effectExtent l="0" t="0" r="81280" b="61595"/>
                <wp:wrapNone/>
                <wp:docPr id="649675688" name="Straight Arrow Connector 62"/>
                <wp:cNvGraphicFramePr/>
                <a:graphic xmlns:a="http://schemas.openxmlformats.org/drawingml/2006/main">
                  <a:graphicData uri="http://schemas.microsoft.com/office/word/2010/wordprocessingShape">
                    <wps:wsp>
                      <wps:cNvCnPr/>
                      <wps:spPr>
                        <a:xfrm>
                          <a:off x="0" y="0"/>
                          <a:ext cx="1290607" cy="75788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642600C9" id="Straight Arrow Connector 62" o:spid="_x0000_s1026" type="#_x0000_t32" style="position:absolute;margin-left:171.35pt;margin-top:5.9pt;width:101.6pt;height:59.7pt;z-index:251729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" strokecolor="black [3200]" strokeweight=".5pt">
                <v:stroke endarrow="block" joinstyle="miter"/>
              </v:shape>
            </w:pict>
          </mc:Fallback>
        </mc:AlternateContent>
      </w:r>
    </w:p>
    <w:p w14:paraId="1AB0BFBC" w14:textId="5CA1ABA6" w:rsidR="007475E2" w:rsidRPr="007475E2" w:rsidRDefault="007475E2" w:rsidP="00252360">
      <w:pPr>
        <w:spacing w:after="0"/>
        <w:rPr>
          <w:rFonts w:ascii="Times New Roman" w:hAnsi="Times New Roman" w:cs="Times New Roman"/>
          <w:sz w:val="24"/>
          <w:szCs w:val="24"/>
        </w:rPr>
      </w:pPr>
    </w:p>
    <w:p w14:paraId="008B3DA4" w14:textId="69CC6FD6" w:rsidR="007475E2" w:rsidRPr="007475E2" w:rsidRDefault="00FD1B15" w:rsidP="00252360">
      <w:pPr>
        <w:spacing w:after="0"/>
        <w:rPr>
          <w:rFonts w:ascii="Times New Roman" w:hAnsi="Times New Roman" w:cs="Times New Roman"/>
          <w:sz w:val="24"/>
          <w:szCs w:val="24"/>
        </w:rPr>
      </w:pPr>
      <w:r w:rsidRPr="00400F56">
        <w:rPr>
          <w:rFonts w:ascii="Times New Roman" w:hAnsi="Times New Roman" w:cs="Times New Roman"/>
          <w:noProof/>
          <w:sz w:val="24"/>
          <w:szCs w:val="24"/>
        </w:rPr>
        <mc:AlternateContent>
          <mc:Choice Requires="wps">
            <w:drawing>
              <wp:anchor distT="45720" distB="45720" distL="114300" distR="114300" simplePos="0" relativeHeight="251742208" behindDoc="1" locked="0" layoutInCell="1" allowOverlap="1" wp14:anchorId="5CD1A0C4" wp14:editId="46421EED">
                <wp:simplePos x="0" y="0"/>
                <wp:positionH relativeFrom="column">
                  <wp:posOffset>2478696</wp:posOffset>
                </wp:positionH>
                <wp:positionV relativeFrom="paragraph">
                  <wp:posOffset>187075</wp:posOffset>
                </wp:positionV>
                <wp:extent cx="356870" cy="234950"/>
                <wp:effectExtent l="38100" t="57150" r="43180" b="50800"/>
                <wp:wrapNone/>
                <wp:docPr id="17487921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973665">
                          <a:off x="0" y="0"/>
                          <a:ext cx="356870" cy="234950"/>
                        </a:xfrm>
                        <a:prstGeom prst="rect">
                          <a:avLst/>
                        </a:prstGeom>
                        <a:solidFill>
                          <a:srgbClr val="FFFFFF"/>
                        </a:solidFill>
                        <a:ln w="9525">
                          <a:solidFill>
                            <a:schemeClr val="bg1"/>
                          </a:solidFill>
                          <a:miter lim="800000"/>
                          <a:headEnd/>
                          <a:tailEnd/>
                        </a:ln>
                      </wps:spPr>
                      <wps:txbx>
                        <w:txbxContent>
                          <w:p w14:paraId="16AA9FEA" w14:textId="4CB96B43" w:rsidR="00400F56" w:rsidRPr="00400F56" w:rsidRDefault="00400F56">
                            <w:pPr>
                              <w:rPr>
                                <w:rFonts w:ascii="Times New Roman" w:hAnsi="Times New Roman" w:cs="Times New Roman"/>
                                <w:b/>
                                <w:bCs/>
                                <w:sz w:val="20"/>
                                <w:szCs w:val="20"/>
                              </w:rPr>
                            </w:pPr>
                            <w:r w:rsidRPr="00400F56">
                              <w:rPr>
                                <w:rFonts w:ascii="Times New Roman" w:hAnsi="Times New Roman" w:cs="Times New Roman"/>
                                <w:b/>
                                <w:bCs/>
                                <w:sz w:val="20"/>
                                <w:szCs w:val="20"/>
                              </w:rPr>
                              <w:t>H4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D1A0C4" id="_x0000_s1038" type="#_x0000_t202" style="position:absolute;margin-left:195.15pt;margin-top:14.75pt;width:28.1pt;height:18.5pt;rotation:-684125fd;z-index:-251574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" strokecolor="white [3212]">
                <v:textbox>
                  <w:txbxContent>
                    <w:p w14:paraId="16AA9FEA" w14:textId="4CB96B43" w:rsidR="00400F56" w:rsidRPr="00400F56" w:rsidRDefault="00400F56">
                      <w:pPr>
                        <w:rPr>
                          <w:rFonts w:ascii="Times New Roman" w:hAnsi="Times New Roman" w:cs="Times New Roman"/>
                          <w:b/>
                          <w:bCs/>
                          <w:sz w:val="20"/>
                          <w:szCs w:val="20"/>
                        </w:rPr>
                      </w:pPr>
                      <w:r w:rsidRPr="00400F56">
                        <w:rPr>
                          <w:rFonts w:ascii="Times New Roman" w:hAnsi="Times New Roman" w:cs="Times New Roman"/>
                          <w:b/>
                          <w:bCs/>
                          <w:sz w:val="20"/>
                          <w:szCs w:val="20"/>
                        </w:rPr>
                        <w:t>H4</w:t>
                      </w:r>
                    </w:p>
                  </w:txbxContent>
                </v:textbox>
              </v:shape>
            </w:pict>
          </mc:Fallback>
        </mc:AlternateContent>
      </w:r>
    </w:p>
    <w:p w14:paraId="3A5EE344" w14:textId="7D4561F8" w:rsidR="007475E2" w:rsidRPr="007475E2" w:rsidRDefault="008D4C17" w:rsidP="00252360">
      <w:pPr>
        <w:spacing w:after="0"/>
        <w:rPr>
          <w:rFonts w:ascii="Times New Roman" w:hAnsi="Times New Roman" w:cs="Times New Roman"/>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738112" behindDoc="0" locked="0" layoutInCell="1" allowOverlap="1" wp14:anchorId="6A145064" wp14:editId="4C59EF93">
                <wp:simplePos x="0" y="0"/>
                <wp:positionH relativeFrom="column">
                  <wp:posOffset>2055495</wp:posOffset>
                </wp:positionH>
                <wp:positionV relativeFrom="paragraph">
                  <wp:posOffset>114980</wp:posOffset>
                </wp:positionV>
                <wp:extent cx="386058" cy="255849"/>
                <wp:effectExtent l="0" t="0" r="14605" b="11430"/>
                <wp:wrapNone/>
                <wp:docPr id="1522251386" name="Text Box 33"/>
                <wp:cNvGraphicFramePr/>
                <a:graphic xmlns:a="http://schemas.openxmlformats.org/drawingml/2006/main">
                  <a:graphicData uri="http://schemas.microsoft.com/office/word/2010/wordprocessingShape">
                    <wps:wsp>
                      <wps:cNvSpPr txBox="1"/>
                      <wps:spPr>
                        <a:xfrm>
                          <a:off x="0" y="0"/>
                          <a:ext cx="386058" cy="255849"/>
                        </a:xfrm>
                        <a:prstGeom prst="rect">
                          <a:avLst/>
                        </a:prstGeom>
                        <a:solidFill>
                          <a:schemeClr val="lt1"/>
                        </a:solidFill>
                        <a:ln w="6350">
                          <a:solidFill>
                            <a:schemeClr val="bg1"/>
                          </a:solidFill>
                        </a:ln>
                      </wps:spPr>
                      <wps:txbx>
                        <w:txbxContent>
                          <w:p w14:paraId="49424847" w14:textId="005242D8" w:rsidR="008D4C17" w:rsidRPr="008D4C17" w:rsidRDefault="008D4C17">
                            <w:pPr>
                              <w:rPr>
                                <w:rFonts w:ascii="Times New Roman" w:hAnsi="Times New Roman" w:cs="Times New Roman"/>
                                <w:b/>
                                <w:bCs/>
                                <w:sz w:val="20"/>
                                <w:szCs w:val="20"/>
                              </w:rPr>
                            </w:pPr>
                            <w:r w:rsidRPr="008D4C17">
                              <w:rPr>
                                <w:rFonts w:ascii="Times New Roman" w:hAnsi="Times New Roman" w:cs="Times New Roman"/>
                                <w:b/>
                                <w:bCs/>
                                <w:sz w:val="20"/>
                                <w:szCs w:val="20"/>
                              </w:rPr>
                              <w:t>H2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145064" id="Text Box 33" o:spid="_x0000_s1039" type="#_x0000_t202" style="position:absolute;margin-left:161.85pt;margin-top:9.05pt;width:30.4pt;height:20.1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" fillcolor="white [3201]" strokecolor="white [3212]" strokeweight=".5pt">
                <v:textbox>
                  <w:txbxContent>
                    <w:p w14:paraId="49424847" w14:textId="005242D8" w:rsidR="008D4C17" w:rsidRPr="008D4C17" w:rsidRDefault="008D4C17">
                      <w:pPr>
                        <w:rPr>
                          <w:rFonts w:ascii="Times New Roman" w:hAnsi="Times New Roman" w:cs="Times New Roman"/>
                          <w:b/>
                          <w:bCs/>
                          <w:sz w:val="20"/>
                          <w:szCs w:val="20"/>
                        </w:rPr>
                      </w:pPr>
                      <w:r w:rsidRPr="008D4C17">
                        <w:rPr>
                          <w:rFonts w:ascii="Times New Roman" w:hAnsi="Times New Roman" w:cs="Times New Roman"/>
                          <w:b/>
                          <w:bCs/>
                          <w:sz w:val="20"/>
                          <w:szCs w:val="20"/>
                        </w:rPr>
                        <w:t>H2</w:t>
                      </w:r>
                    </w:p>
                  </w:txbxContent>
                </v:textbox>
              </v:shape>
            </w:pict>
          </mc:Fallback>
        </mc:AlternateContent>
      </w:r>
      <w:r>
        <w:rPr>
          <w:rFonts w:ascii="Times New Roman" w:hAnsi="Times New Roman" w:cs="Times New Roman"/>
          <w:b/>
          <w:bCs/>
          <w:noProof/>
          <w:sz w:val="24"/>
          <w:szCs w:val="24"/>
        </w:rPr>
        <mc:AlternateContent>
          <mc:Choice Requires="wps">
            <w:drawing>
              <wp:anchor distT="0" distB="0" distL="114300" distR="114300" simplePos="0" relativeHeight="251726848" behindDoc="0" locked="0" layoutInCell="1" allowOverlap="1" wp14:anchorId="27E5C47A" wp14:editId="14ACE003">
                <wp:simplePos x="0" y="0"/>
                <wp:positionH relativeFrom="column">
                  <wp:posOffset>3374581</wp:posOffset>
                </wp:positionH>
                <wp:positionV relativeFrom="paragraph">
                  <wp:posOffset>21489</wp:posOffset>
                </wp:positionV>
                <wp:extent cx="1699327" cy="741045"/>
                <wp:effectExtent l="0" t="0" r="15240" b="20955"/>
                <wp:wrapNone/>
                <wp:docPr id="1611666040" name="Oval 53"/>
                <wp:cNvGraphicFramePr/>
                <a:graphic xmlns:a="http://schemas.openxmlformats.org/drawingml/2006/main">
                  <a:graphicData uri="http://schemas.microsoft.com/office/word/2010/wordprocessingShape">
                    <wps:wsp>
                      <wps:cNvSpPr/>
                      <wps:spPr>
                        <a:xfrm>
                          <a:off x="0" y="0"/>
                          <a:ext cx="1699327" cy="74104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F17B33A" w14:textId="1C38FD5E" w:rsidR="00006E1A" w:rsidRPr="00D7205C" w:rsidRDefault="00006E1A" w:rsidP="00006E1A">
                            <w:pPr>
                              <w:jc w:val="center"/>
                              <w:rPr>
                                <w:rFonts w:ascii="Times New Roman" w:hAnsi="Times New Roman" w:cs="Times New Roman"/>
                              </w:rPr>
                            </w:pPr>
                            <w:r w:rsidRPr="00D7205C">
                              <w:rPr>
                                <w:rFonts w:ascii="Times New Roman" w:hAnsi="Times New Roman" w:cs="Times New Roman"/>
                              </w:rPr>
                              <w:t>Tax Compliance</w:t>
                            </w:r>
                            <w:r w:rsidR="008D4C17">
                              <w:rPr>
                                <w:rFonts w:ascii="Times New Roman" w:hAnsi="Times New Roman" w:cs="Times New Roman"/>
                              </w:rPr>
                              <w:t xml:space="preserve"> (Y)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7E5C47A" id="_x0000_s1040" style="position:absolute;margin-left:265.7pt;margin-top:1.7pt;width:133.8pt;height:58.3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" fillcolor="white [3201]" strokecolor="black [3213]" strokeweight="1pt">
                <v:stroke joinstyle="miter"/>
                <v:textbox>
                  <w:txbxContent>
                    <w:p w14:paraId="2F17B33A" w14:textId="1C38FD5E" w:rsidR="00006E1A" w:rsidRPr="00D7205C" w:rsidRDefault="00006E1A" w:rsidP="00006E1A">
                      <w:pPr>
                        <w:jc w:val="center"/>
                        <w:rPr>
                          <w:rFonts w:ascii="Times New Roman" w:hAnsi="Times New Roman" w:cs="Times New Roman"/>
                        </w:rPr>
                      </w:pPr>
                      <w:r w:rsidRPr="00D7205C">
                        <w:rPr>
                          <w:rFonts w:ascii="Times New Roman" w:hAnsi="Times New Roman" w:cs="Times New Roman"/>
                        </w:rPr>
                        <w:t>Tax Compliance</w:t>
                      </w:r>
                      <w:r w:rsidR="008D4C17">
                        <w:rPr>
                          <w:rFonts w:ascii="Times New Roman" w:hAnsi="Times New Roman" w:cs="Times New Roman"/>
                        </w:rPr>
                        <w:t xml:space="preserve"> (Y)</w:t>
                      </w:r>
                    </w:p>
                  </w:txbxContent>
                </v:textbox>
              </v:oval>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22752" behindDoc="0" locked="0" layoutInCell="1" allowOverlap="1" wp14:anchorId="26ADEE97" wp14:editId="747B0630">
                <wp:simplePos x="0" y="0"/>
                <wp:positionH relativeFrom="column">
                  <wp:posOffset>332740</wp:posOffset>
                </wp:positionH>
                <wp:positionV relativeFrom="paragraph">
                  <wp:posOffset>29021</wp:posOffset>
                </wp:positionV>
                <wp:extent cx="1589405" cy="796391"/>
                <wp:effectExtent l="0" t="0" r="10795" b="22860"/>
                <wp:wrapNone/>
                <wp:docPr id="940624221" name="Oval 53"/>
                <wp:cNvGraphicFramePr/>
                <a:graphic xmlns:a="http://schemas.openxmlformats.org/drawingml/2006/main">
                  <a:graphicData uri="http://schemas.microsoft.com/office/word/2010/wordprocessingShape">
                    <wps:wsp>
                      <wps:cNvSpPr/>
                      <wps:spPr>
                        <a:xfrm>
                          <a:off x="0" y="0"/>
                          <a:ext cx="1589405" cy="796391"/>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F430E13" w14:textId="4FA0A362" w:rsidR="008D4C17" w:rsidRPr="00D7205C" w:rsidRDefault="00942D03" w:rsidP="008D4C17">
                            <w:pPr>
                              <w:jc w:val="center"/>
                              <w:rPr>
                                <w:rFonts w:ascii="Times New Roman" w:hAnsi="Times New Roman" w:cs="Times New Roman"/>
                              </w:rPr>
                            </w:pPr>
                            <w:r w:rsidRPr="00D7205C">
                              <w:rPr>
                                <w:rFonts w:ascii="Times New Roman" w:hAnsi="Times New Roman" w:cs="Times New Roman"/>
                              </w:rPr>
                              <w:t>Digital Literacy</w:t>
                            </w:r>
                            <w:r w:rsidR="008D4C17">
                              <w:rPr>
                                <w:rFonts w:ascii="Times New Roman" w:hAnsi="Times New Roman" w:cs="Times New Roman"/>
                              </w:rPr>
                              <w:t xml:space="preserve"> (X2)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6ADEE97" id="_x0000_s1041" style="position:absolute;margin-left:26.2pt;margin-top:2.3pt;width:125.15pt;height:62.7pt;z-index:251722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" fillcolor="white [3201]" strokecolor="black [3213]" strokeweight="1pt">
                <v:stroke joinstyle="miter"/>
                <v:textbox>
                  <w:txbxContent>
                    <w:p w14:paraId="5F430E13" w14:textId="4FA0A362" w:rsidR="008D4C17" w:rsidRPr="00D7205C" w:rsidRDefault="00942D03" w:rsidP="008D4C17">
                      <w:pPr>
                        <w:jc w:val="center"/>
                        <w:rPr>
                          <w:rFonts w:ascii="Times New Roman" w:hAnsi="Times New Roman" w:cs="Times New Roman"/>
                        </w:rPr>
                      </w:pPr>
                      <w:r w:rsidRPr="00D7205C">
                        <w:rPr>
                          <w:rFonts w:ascii="Times New Roman" w:hAnsi="Times New Roman" w:cs="Times New Roman"/>
                        </w:rPr>
                        <w:t>Digital Literacy</w:t>
                      </w:r>
                      <w:r w:rsidR="008D4C17">
                        <w:rPr>
                          <w:rFonts w:ascii="Times New Roman" w:hAnsi="Times New Roman" w:cs="Times New Roman"/>
                        </w:rPr>
                        <w:t xml:space="preserve"> (X2)</w:t>
                      </w:r>
                    </w:p>
                  </w:txbxContent>
                </v:textbox>
              </v:oval>
            </w:pict>
          </mc:Fallback>
        </mc:AlternateContent>
      </w:r>
    </w:p>
    <w:p w14:paraId="1DE8399A" w14:textId="666993FA" w:rsidR="007475E2" w:rsidRPr="007475E2" w:rsidRDefault="007475E2" w:rsidP="00252360">
      <w:pPr>
        <w:spacing w:after="0"/>
        <w:rPr>
          <w:rFonts w:ascii="Times New Roman" w:hAnsi="Times New Roman" w:cs="Times New Roman"/>
          <w:sz w:val="24"/>
          <w:szCs w:val="24"/>
        </w:rPr>
      </w:pPr>
    </w:p>
    <w:p w14:paraId="3B498A52" w14:textId="1E66FBC3" w:rsidR="007475E2" w:rsidRPr="007475E2" w:rsidRDefault="00400F56" w:rsidP="007475E2">
      <w:pPr>
        <w:rPr>
          <w:rFonts w:ascii="Times New Roman" w:hAnsi="Times New Roman" w:cs="Times New Roman"/>
          <w:sz w:val="24"/>
          <w:szCs w:val="24"/>
        </w:rPr>
      </w:pPr>
      <w:r w:rsidRPr="00400F56">
        <w:rPr>
          <w:rFonts w:ascii="Times New Roman" w:hAnsi="Times New Roman" w:cs="Times New Roman"/>
          <w:noProof/>
          <w:sz w:val="24"/>
          <w:szCs w:val="24"/>
        </w:rPr>
        <mc:AlternateContent>
          <mc:Choice Requires="wps">
            <w:drawing>
              <wp:anchor distT="45720" distB="45720" distL="114300" distR="114300" simplePos="0" relativeHeight="251744256" behindDoc="1" locked="0" layoutInCell="1" allowOverlap="1" wp14:anchorId="4E5E3E6C" wp14:editId="177505D8">
                <wp:simplePos x="0" y="0"/>
                <wp:positionH relativeFrom="column">
                  <wp:posOffset>2752022</wp:posOffset>
                </wp:positionH>
                <wp:positionV relativeFrom="paragraph">
                  <wp:posOffset>127716</wp:posOffset>
                </wp:positionV>
                <wp:extent cx="359410" cy="226695"/>
                <wp:effectExtent l="38100" t="57150" r="40640" b="40005"/>
                <wp:wrapNone/>
                <wp:docPr id="2854090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027145">
                          <a:off x="0" y="0"/>
                          <a:ext cx="359410" cy="226695"/>
                        </a:xfrm>
                        <a:prstGeom prst="rect">
                          <a:avLst/>
                        </a:prstGeom>
                        <a:solidFill>
                          <a:srgbClr val="FFFFFF"/>
                        </a:solidFill>
                        <a:ln w="9525">
                          <a:solidFill>
                            <a:schemeClr val="bg1"/>
                          </a:solidFill>
                          <a:miter lim="800000"/>
                          <a:headEnd/>
                          <a:tailEnd/>
                        </a:ln>
                      </wps:spPr>
                      <wps:txbx>
                        <w:txbxContent>
                          <w:p w14:paraId="33E7F33E" w14:textId="2CF21509" w:rsidR="00400F56" w:rsidRPr="00400F56" w:rsidRDefault="00400F56">
                            <w:pPr>
                              <w:rPr>
                                <w:rFonts w:ascii="Times New Roman" w:hAnsi="Times New Roman" w:cs="Times New Roman"/>
                                <w:b/>
                                <w:bCs/>
                                <w:sz w:val="20"/>
                                <w:szCs w:val="20"/>
                              </w:rPr>
                            </w:pPr>
                            <w:r w:rsidRPr="00400F56">
                              <w:rPr>
                                <w:rFonts w:ascii="Times New Roman" w:hAnsi="Times New Roman" w:cs="Times New Roman"/>
                                <w:b/>
                                <w:bCs/>
                                <w:sz w:val="20"/>
                                <w:szCs w:val="20"/>
                              </w:rPr>
                              <w:t>H5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5E3E6C" id="_x0000_s1042" type="#_x0000_t202" style="position:absolute;margin-left:216.7pt;margin-top:10.05pt;width:28.3pt;height:17.85pt;rotation:-625710fd;z-index:-251572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" strokecolor="white [3212]">
                <v:textbox>
                  <w:txbxContent>
                    <w:p w14:paraId="33E7F33E" w14:textId="2CF21509" w:rsidR="00400F56" w:rsidRPr="00400F56" w:rsidRDefault="00400F56">
                      <w:pPr>
                        <w:rPr>
                          <w:rFonts w:ascii="Times New Roman" w:hAnsi="Times New Roman" w:cs="Times New Roman"/>
                          <w:b/>
                          <w:bCs/>
                          <w:sz w:val="20"/>
                          <w:szCs w:val="20"/>
                        </w:rPr>
                      </w:pPr>
                      <w:r w:rsidRPr="00400F56">
                        <w:rPr>
                          <w:rFonts w:ascii="Times New Roman" w:hAnsi="Times New Roman" w:cs="Times New Roman"/>
                          <w:b/>
                          <w:bCs/>
                          <w:sz w:val="20"/>
                          <w:szCs w:val="20"/>
                        </w:rPr>
                        <w:t>H5</w:t>
                      </w:r>
                    </w:p>
                  </w:txbxContent>
                </v:textbox>
              </v:shape>
            </w:pict>
          </mc:Fallback>
        </mc:AlternateContent>
      </w:r>
    </w:p>
    <w:p w14:paraId="7B320D81" w14:textId="1B7F69FB" w:rsidR="007475E2" w:rsidRPr="007475E2" w:rsidRDefault="00DD7517" w:rsidP="007475E2">
      <w:pPr>
        <w:rPr>
          <w:rFonts w:ascii="Times New Roman" w:hAnsi="Times New Roman" w:cs="Times New Roman"/>
          <w:sz w:val="24"/>
          <w:szCs w:val="24"/>
        </w:rPr>
      </w:pPr>
      <w:r w:rsidRPr="00DD7517">
        <w:rPr>
          <w:rFonts w:ascii="Times New Roman" w:hAnsi="Times New Roman" w:cs="Times New Roman"/>
          <w:noProof/>
          <w:sz w:val="24"/>
          <w:szCs w:val="24"/>
        </w:rPr>
        <mc:AlternateContent>
          <mc:Choice Requires="wps">
            <w:drawing>
              <wp:anchor distT="45720" distB="45720" distL="114300" distR="114300" simplePos="0" relativeHeight="251746304" behindDoc="1" locked="0" layoutInCell="1" allowOverlap="1" wp14:anchorId="739AD1D9" wp14:editId="32B819EF">
                <wp:simplePos x="0" y="0"/>
                <wp:positionH relativeFrom="column">
                  <wp:posOffset>2958825</wp:posOffset>
                </wp:positionH>
                <wp:positionV relativeFrom="paragraph">
                  <wp:posOffset>226249</wp:posOffset>
                </wp:positionV>
                <wp:extent cx="379095" cy="240030"/>
                <wp:effectExtent l="38100" t="57150" r="40005" b="64770"/>
                <wp:wrapNone/>
                <wp:docPr id="2800547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906616">
                          <a:off x="0" y="0"/>
                          <a:ext cx="379095" cy="240030"/>
                        </a:xfrm>
                        <a:prstGeom prst="rect">
                          <a:avLst/>
                        </a:prstGeom>
                        <a:solidFill>
                          <a:srgbClr val="FFFFFF"/>
                        </a:solidFill>
                        <a:ln w="9525">
                          <a:solidFill>
                            <a:schemeClr val="bg1"/>
                          </a:solidFill>
                          <a:miter lim="800000"/>
                          <a:headEnd/>
                          <a:tailEnd/>
                        </a:ln>
                      </wps:spPr>
                      <wps:txbx>
                        <w:txbxContent>
                          <w:p w14:paraId="552E7B61" w14:textId="0E888621" w:rsidR="00DD7517" w:rsidRPr="00DD7517" w:rsidRDefault="00DD7517" w:rsidP="00DD7517">
                            <w:pPr>
                              <w:rPr>
                                <w:rFonts w:ascii="Times New Roman" w:hAnsi="Times New Roman" w:cs="Times New Roman"/>
                                <w:b/>
                                <w:bCs/>
                                <w:sz w:val="20"/>
                                <w:szCs w:val="20"/>
                              </w:rPr>
                            </w:pPr>
                            <w:r w:rsidRPr="00DD7517">
                              <w:rPr>
                                <w:rFonts w:ascii="Times New Roman" w:hAnsi="Times New Roman" w:cs="Times New Roman"/>
                                <w:b/>
                                <w:bCs/>
                                <w:sz w:val="20"/>
                                <w:szCs w:val="20"/>
                              </w:rPr>
                              <w:t>H6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9AD1D9" id="_x0000_s1043" type="#_x0000_t202" style="position:absolute;margin-left:233pt;margin-top:17.8pt;width:29.85pt;height:18.9pt;rotation:-757360fd;z-index:-251570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" strokecolor="white [3212]">
                <v:textbox>
                  <w:txbxContent>
                    <w:p w14:paraId="552E7B61" w14:textId="0E888621" w:rsidR="00DD7517" w:rsidRPr="00DD7517" w:rsidRDefault="00DD7517" w:rsidP="00DD7517">
                      <w:pPr>
                        <w:rPr>
                          <w:rFonts w:ascii="Times New Roman" w:hAnsi="Times New Roman" w:cs="Times New Roman"/>
                          <w:b/>
                          <w:bCs/>
                          <w:sz w:val="20"/>
                          <w:szCs w:val="20"/>
                        </w:rPr>
                      </w:pPr>
                      <w:r w:rsidRPr="00DD7517">
                        <w:rPr>
                          <w:rFonts w:ascii="Times New Roman" w:hAnsi="Times New Roman" w:cs="Times New Roman"/>
                          <w:b/>
                          <w:bCs/>
                          <w:sz w:val="20"/>
                          <w:szCs w:val="20"/>
                        </w:rPr>
                        <w:t>H6</w:t>
                      </w:r>
                    </w:p>
                  </w:txbxContent>
                </v:textbox>
              </v:shape>
            </w:pict>
          </mc:Fallback>
        </mc:AlternateContent>
      </w:r>
      <w:r w:rsidR="008D4C17" w:rsidRPr="008D4C17">
        <w:rPr>
          <w:rFonts w:ascii="Times New Roman" w:hAnsi="Times New Roman" w:cs="Times New Roman"/>
          <w:noProof/>
          <w:sz w:val="24"/>
          <w:szCs w:val="24"/>
        </w:rPr>
        <mc:AlternateContent>
          <mc:Choice Requires="wps">
            <w:drawing>
              <wp:anchor distT="45720" distB="45720" distL="114300" distR="114300" simplePos="0" relativeHeight="251740160" behindDoc="0" locked="0" layoutInCell="1" allowOverlap="1" wp14:anchorId="16ECCF00" wp14:editId="4D68B64E">
                <wp:simplePos x="0" y="0"/>
                <wp:positionH relativeFrom="column">
                  <wp:posOffset>2023109</wp:posOffset>
                </wp:positionH>
                <wp:positionV relativeFrom="paragraph">
                  <wp:posOffset>98425</wp:posOffset>
                </wp:positionV>
                <wp:extent cx="415290" cy="268605"/>
                <wp:effectExtent l="57150" t="95250" r="22860" b="93345"/>
                <wp:wrapSquare wrapText="bothSides"/>
                <wp:docPr id="20592961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246011">
                          <a:off x="0" y="0"/>
                          <a:ext cx="415290" cy="268605"/>
                        </a:xfrm>
                        <a:prstGeom prst="rect">
                          <a:avLst/>
                        </a:prstGeom>
                        <a:solidFill>
                          <a:srgbClr val="FFFFFF"/>
                        </a:solidFill>
                        <a:ln w="9525">
                          <a:solidFill>
                            <a:schemeClr val="bg1"/>
                          </a:solidFill>
                          <a:miter lim="800000"/>
                          <a:headEnd/>
                          <a:tailEnd/>
                        </a:ln>
                      </wps:spPr>
                      <wps:txbx>
                        <w:txbxContent>
                          <w:p w14:paraId="27E8648B" w14:textId="785A587F" w:rsidR="008D4C17" w:rsidRPr="008D4C17" w:rsidRDefault="008D4C17">
                            <w:pPr>
                              <w:rPr>
                                <w:rFonts w:ascii="Times New Roman" w:hAnsi="Times New Roman" w:cs="Times New Roman"/>
                                <w:b/>
                                <w:bCs/>
                                <w:sz w:val="20"/>
                                <w:szCs w:val="20"/>
                              </w:rPr>
                            </w:pPr>
                            <w:r w:rsidRPr="008D4C17">
                              <w:rPr>
                                <w:rFonts w:ascii="Times New Roman" w:hAnsi="Times New Roman" w:cs="Times New Roman"/>
                                <w:b/>
                                <w:bCs/>
                                <w:sz w:val="20"/>
                                <w:szCs w:val="20"/>
                              </w:rPr>
                              <w:t>H3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ECCF00" id="_x0000_s1044" type="#_x0000_t202" style="position:absolute;margin-left:159.3pt;margin-top:7.75pt;width:32.7pt;height:21.15pt;rotation:-1478917fd;z-index:2517401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" strokecolor="white [3212]">
                <v:textbox>
                  <w:txbxContent>
                    <w:p w14:paraId="27E8648B" w14:textId="785A587F" w:rsidR="008D4C17" w:rsidRPr="008D4C17" w:rsidRDefault="008D4C17">
                      <w:pPr>
                        <w:rPr>
                          <w:rFonts w:ascii="Times New Roman" w:hAnsi="Times New Roman" w:cs="Times New Roman"/>
                          <w:b/>
                          <w:bCs/>
                          <w:sz w:val="20"/>
                          <w:szCs w:val="20"/>
                        </w:rPr>
                      </w:pPr>
                      <w:r w:rsidRPr="008D4C17">
                        <w:rPr>
                          <w:rFonts w:ascii="Times New Roman" w:hAnsi="Times New Roman" w:cs="Times New Roman"/>
                          <w:b/>
                          <w:bCs/>
                          <w:sz w:val="20"/>
                          <w:szCs w:val="20"/>
                        </w:rPr>
                        <w:t>H3</w:t>
                      </w:r>
                    </w:p>
                  </w:txbxContent>
                </v:textbox>
                <w10:wrap type="square"/>
              </v:shape>
            </w:pict>
          </mc:Fallback>
        </mc:AlternateContent>
      </w:r>
    </w:p>
    <w:p w14:paraId="20EA4F9A" w14:textId="4ECFF88F" w:rsidR="007475E2" w:rsidRPr="007475E2" w:rsidRDefault="008D4C17" w:rsidP="007475E2">
      <w:pPr>
        <w:rPr>
          <w:rFonts w:ascii="Times New Roman" w:hAnsi="Times New Roman" w:cs="Times New Roman"/>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724800" behindDoc="0" locked="0" layoutInCell="1" allowOverlap="1" wp14:anchorId="66AE93E3" wp14:editId="6728C111">
                <wp:simplePos x="0" y="0"/>
                <wp:positionH relativeFrom="column">
                  <wp:posOffset>331976</wp:posOffset>
                </wp:positionH>
                <wp:positionV relativeFrom="paragraph">
                  <wp:posOffset>16864</wp:posOffset>
                </wp:positionV>
                <wp:extent cx="1548130" cy="772458"/>
                <wp:effectExtent l="0" t="0" r="13970" b="27940"/>
                <wp:wrapNone/>
                <wp:docPr id="1128016210" name="Oval 53"/>
                <wp:cNvGraphicFramePr/>
                <a:graphic xmlns:a="http://schemas.openxmlformats.org/drawingml/2006/main">
                  <a:graphicData uri="http://schemas.microsoft.com/office/word/2010/wordprocessingShape">
                    <wps:wsp>
                      <wps:cNvSpPr/>
                      <wps:spPr>
                        <a:xfrm>
                          <a:off x="0" y="0"/>
                          <a:ext cx="1548130" cy="772458"/>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7400611" w14:textId="69B4AF73" w:rsidR="00942D03" w:rsidRPr="00D7205C" w:rsidRDefault="00942D03" w:rsidP="00942D03">
                            <w:pPr>
                              <w:jc w:val="center"/>
                              <w:rPr>
                                <w:rFonts w:ascii="Times New Roman" w:hAnsi="Times New Roman" w:cs="Times New Roman"/>
                              </w:rPr>
                            </w:pPr>
                            <w:r w:rsidRPr="00D7205C">
                              <w:rPr>
                                <w:rFonts w:ascii="Times New Roman" w:hAnsi="Times New Roman" w:cs="Times New Roman"/>
                              </w:rPr>
                              <w:t>Digital Tax Services</w:t>
                            </w:r>
                            <w:r w:rsidR="008D4C17">
                              <w:rPr>
                                <w:rFonts w:ascii="Times New Roman" w:hAnsi="Times New Roman" w:cs="Times New Roman"/>
                              </w:rPr>
                              <w:t xml:space="preserve"> (X3)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6AE93E3" id="_x0000_s1045" style="position:absolute;margin-left:26.15pt;margin-top:1.35pt;width:121.9pt;height:60.8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" fillcolor="white [3201]" strokecolor="black [3213]" strokeweight="1pt">
                <v:stroke joinstyle="miter"/>
                <v:textbox>
                  <w:txbxContent>
                    <w:p w14:paraId="07400611" w14:textId="69B4AF73" w:rsidR="00942D03" w:rsidRPr="00D7205C" w:rsidRDefault="00942D03" w:rsidP="00942D03">
                      <w:pPr>
                        <w:jc w:val="center"/>
                        <w:rPr>
                          <w:rFonts w:ascii="Times New Roman" w:hAnsi="Times New Roman" w:cs="Times New Roman"/>
                        </w:rPr>
                      </w:pPr>
                      <w:r w:rsidRPr="00D7205C">
                        <w:rPr>
                          <w:rFonts w:ascii="Times New Roman" w:hAnsi="Times New Roman" w:cs="Times New Roman"/>
                        </w:rPr>
                        <w:t>Digital Tax Services</w:t>
                      </w:r>
                      <w:r w:rsidR="008D4C17">
                        <w:rPr>
                          <w:rFonts w:ascii="Times New Roman" w:hAnsi="Times New Roman" w:cs="Times New Roman"/>
                        </w:rPr>
                        <w:t xml:space="preserve"> (X3)</w:t>
                      </w:r>
                    </w:p>
                  </w:txbxContent>
                </v:textbox>
              </v:oval>
            </w:pict>
          </mc:Fallback>
        </mc:AlternateContent>
      </w:r>
    </w:p>
    <w:p w14:paraId="0CDA286F" w14:textId="36637A31" w:rsidR="007475E2" w:rsidRPr="007475E2" w:rsidRDefault="007475E2" w:rsidP="007475E2">
      <w:pPr>
        <w:rPr>
          <w:rFonts w:ascii="Times New Roman" w:hAnsi="Times New Roman" w:cs="Times New Roman"/>
          <w:sz w:val="24"/>
          <w:szCs w:val="24"/>
        </w:rPr>
      </w:pPr>
    </w:p>
    <w:p w14:paraId="4FE96022" w14:textId="1A5C1FFE" w:rsidR="007475E2" w:rsidRDefault="007475E2" w:rsidP="007475E2">
      <w:pPr>
        <w:rPr>
          <w:rFonts w:ascii="Times New Roman" w:hAnsi="Times New Roman" w:cs="Times New Roman"/>
          <w:sz w:val="24"/>
          <w:szCs w:val="24"/>
        </w:rPr>
      </w:pPr>
    </w:p>
    <w:p w14:paraId="4CEB9410" w14:textId="5AA4BB73" w:rsidR="007475E2" w:rsidRDefault="00C842C2" w:rsidP="007475E2">
      <w:pPr>
        <w:tabs>
          <w:tab w:val="left" w:pos="3097"/>
        </w:tabs>
        <w:rPr>
          <w:rFonts w:ascii="Times New Roman" w:hAnsi="Times New Roman" w:cs="Times New Roman"/>
          <w:sz w:val="24"/>
          <w:szCs w:val="24"/>
        </w:rPr>
      </w:pPr>
      <w:r>
        <w:rPr>
          <w:rFonts w:ascii="Times New Roman" w:hAnsi="Times New Roman" w:cs="Times New Roman"/>
          <w:sz w:val="24"/>
          <w:szCs w:val="24"/>
        </w:rPr>
        <w:tab/>
      </w:r>
    </w:p>
    <w:p w14:paraId="4E0695F2" w14:textId="77777777" w:rsidR="00252360" w:rsidRDefault="00252360" w:rsidP="007475E2">
      <w:pPr>
        <w:tabs>
          <w:tab w:val="left" w:pos="3097"/>
        </w:tabs>
        <w:rPr>
          <w:rFonts w:ascii="Times New Roman" w:hAnsi="Times New Roman" w:cs="Times New Roman"/>
          <w:sz w:val="24"/>
          <w:szCs w:val="24"/>
        </w:rPr>
      </w:pPr>
    </w:p>
    <w:p w14:paraId="1121FC4A" w14:textId="77777777" w:rsidR="00252360" w:rsidRDefault="00252360" w:rsidP="007475E2">
      <w:pPr>
        <w:tabs>
          <w:tab w:val="left" w:pos="3097"/>
        </w:tabs>
        <w:rPr>
          <w:rFonts w:ascii="Times New Roman" w:hAnsi="Times New Roman" w:cs="Times New Roman"/>
          <w:sz w:val="24"/>
          <w:szCs w:val="24"/>
        </w:rPr>
      </w:pPr>
    </w:p>
    <w:p w14:paraId="4D0693F7" w14:textId="67C44548" w:rsidR="00C04460" w:rsidRPr="004C405A" w:rsidRDefault="004C405A" w:rsidP="0083719E">
      <w:pPr>
        <w:pStyle w:val="Caption"/>
        <w:tabs>
          <w:tab w:val="left" w:pos="1276"/>
        </w:tabs>
        <w:ind w:firstLine="2410"/>
        <w:rPr>
          <w:rFonts w:ascii="Times New Roman" w:hAnsi="Times New Roman" w:cs="Times New Roman"/>
          <w:b/>
          <w:bCs/>
          <w:i w:val="0"/>
          <w:iCs w:val="0"/>
          <w:color w:val="auto"/>
          <w:sz w:val="22"/>
          <w:szCs w:val="22"/>
        </w:rPr>
      </w:pPr>
      <w:bookmarkStart w:id="75" w:name="_Toc209630638"/>
      <w:bookmarkStart w:id="76" w:name="_Toc216172997"/>
      <w:r w:rsidRPr="004C405A">
        <w:rPr>
          <w:rFonts w:ascii="Times New Roman" w:hAnsi="Times New Roman" w:cs="Times New Roman"/>
          <w:b/>
          <w:bCs/>
          <w:i w:val="0"/>
          <w:iCs w:val="0"/>
          <w:color w:val="auto"/>
          <w:sz w:val="22"/>
          <w:szCs w:val="22"/>
        </w:rPr>
        <w:t xml:space="preserve">Figure 2. </w:t>
      </w:r>
      <w:r w:rsidRPr="004C405A">
        <w:rPr>
          <w:rFonts w:ascii="Times New Roman" w:hAnsi="Times New Roman" w:cs="Times New Roman"/>
          <w:b/>
          <w:bCs/>
          <w:i w:val="0"/>
          <w:iCs w:val="0"/>
          <w:color w:val="auto"/>
          <w:sz w:val="22"/>
          <w:szCs w:val="22"/>
        </w:rPr>
        <w:fldChar w:fldCharType="begin"/>
      </w:r>
      <w:r w:rsidRPr="004C405A">
        <w:rPr>
          <w:rFonts w:ascii="Times New Roman" w:hAnsi="Times New Roman" w:cs="Times New Roman"/>
          <w:b/>
          <w:bCs/>
          <w:i w:val="0"/>
          <w:iCs w:val="0"/>
          <w:color w:val="auto"/>
          <w:sz w:val="22"/>
          <w:szCs w:val="22"/>
        </w:rPr>
        <w:instrText xml:space="preserve"> SEQ Figure_2. \* ARABIC </w:instrText>
      </w:r>
      <w:r w:rsidRPr="004C405A">
        <w:rPr>
          <w:rFonts w:ascii="Times New Roman" w:hAnsi="Times New Roman" w:cs="Times New Roman"/>
          <w:b/>
          <w:bCs/>
          <w:i w:val="0"/>
          <w:iCs w:val="0"/>
          <w:color w:val="auto"/>
          <w:sz w:val="22"/>
          <w:szCs w:val="22"/>
        </w:rPr>
        <w:fldChar w:fldCharType="separate"/>
      </w:r>
      <w:r w:rsidR="005A18E4">
        <w:rPr>
          <w:rFonts w:ascii="Times New Roman" w:hAnsi="Times New Roman" w:cs="Times New Roman"/>
          <w:b/>
          <w:bCs/>
          <w:i w:val="0"/>
          <w:iCs w:val="0"/>
          <w:noProof/>
          <w:color w:val="auto"/>
          <w:sz w:val="22"/>
          <w:szCs w:val="22"/>
        </w:rPr>
        <w:t>2</w:t>
      </w:r>
      <w:r w:rsidRPr="004C405A">
        <w:rPr>
          <w:rFonts w:ascii="Times New Roman" w:hAnsi="Times New Roman" w:cs="Times New Roman"/>
          <w:b/>
          <w:bCs/>
          <w:i w:val="0"/>
          <w:iCs w:val="0"/>
          <w:color w:val="auto"/>
          <w:sz w:val="22"/>
          <w:szCs w:val="22"/>
        </w:rPr>
        <w:fldChar w:fldCharType="end"/>
      </w:r>
      <w:r w:rsidRPr="004C405A">
        <w:rPr>
          <w:rFonts w:ascii="Times New Roman" w:hAnsi="Times New Roman" w:cs="Times New Roman"/>
          <w:b/>
          <w:bCs/>
          <w:i w:val="0"/>
          <w:iCs w:val="0"/>
          <w:color w:val="auto"/>
          <w:sz w:val="22"/>
          <w:szCs w:val="22"/>
        </w:rPr>
        <w:t xml:space="preserve"> </w:t>
      </w:r>
      <w:r w:rsidR="00FD3C4C" w:rsidRPr="004C405A">
        <w:rPr>
          <w:rFonts w:ascii="Times New Roman" w:hAnsi="Times New Roman" w:cs="Times New Roman"/>
          <w:b/>
          <w:bCs/>
          <w:i w:val="0"/>
          <w:iCs w:val="0"/>
          <w:color w:val="auto"/>
          <w:sz w:val="22"/>
          <w:szCs w:val="22"/>
        </w:rPr>
        <w:t>Research Model</w:t>
      </w:r>
      <w:bookmarkEnd w:id="75"/>
      <w:bookmarkEnd w:id="76"/>
    </w:p>
    <w:p w14:paraId="67929B7B" w14:textId="7D5A5D6E" w:rsidR="007475E2" w:rsidRPr="007475E2" w:rsidRDefault="007475E2" w:rsidP="007475E2">
      <w:pPr>
        <w:tabs>
          <w:tab w:val="left" w:pos="3097"/>
        </w:tabs>
        <w:rPr>
          <w:rFonts w:ascii="Times New Roman" w:hAnsi="Times New Roman" w:cs="Times New Roman"/>
          <w:sz w:val="24"/>
          <w:szCs w:val="24"/>
        </w:rPr>
        <w:sectPr w:rsidR="007475E2" w:rsidRPr="007475E2" w:rsidSect="009C5B5F">
          <w:pgSz w:w="11906" w:h="16838"/>
          <w:pgMar w:top="2268" w:right="1701" w:bottom="1701" w:left="2268" w:header="709" w:footer="709" w:gutter="0"/>
          <w:cols w:space="708"/>
          <w:titlePg/>
          <w:docGrid w:linePitch="360"/>
        </w:sectPr>
      </w:pPr>
      <w:r>
        <w:rPr>
          <w:rFonts w:ascii="Times New Roman" w:hAnsi="Times New Roman" w:cs="Times New Roman"/>
          <w:sz w:val="24"/>
          <w:szCs w:val="24"/>
        </w:rPr>
        <w:tab/>
      </w:r>
    </w:p>
    <w:p w14:paraId="1AE8D787" w14:textId="179394A6" w:rsidR="00CC16D2" w:rsidRDefault="00CC16D2" w:rsidP="004C405A">
      <w:pPr>
        <w:pStyle w:val="Heading1"/>
        <w:spacing w:before="0" w:after="0" w:line="480" w:lineRule="auto"/>
        <w:jc w:val="center"/>
      </w:pPr>
      <w:bookmarkStart w:id="77" w:name="_Toc195947380"/>
      <w:bookmarkStart w:id="78" w:name="_Toc216352395"/>
      <w:r>
        <w:lastRenderedPageBreak/>
        <w:t>CHAPTER III</w:t>
      </w:r>
      <w:bookmarkStart w:id="79" w:name="_Toc195947381"/>
      <w:bookmarkStart w:id="80" w:name="_Toc196151475"/>
      <w:bookmarkEnd w:id="77"/>
      <w:r w:rsidR="004C405A">
        <w:br/>
      </w:r>
      <w:r w:rsidR="00180634">
        <w:t>RESEARCH METHODS</w:t>
      </w:r>
      <w:bookmarkEnd w:id="78"/>
      <w:bookmarkEnd w:id="79"/>
      <w:bookmarkEnd w:id="80"/>
    </w:p>
    <w:p w14:paraId="37AE3B11" w14:textId="77777777" w:rsidR="0041501A" w:rsidRDefault="0041501A" w:rsidP="00EC6013">
      <w:pPr>
        <w:spacing w:after="0" w:line="480" w:lineRule="auto"/>
        <w:jc w:val="both"/>
        <w:rPr>
          <w:rFonts w:ascii="Times New Roman" w:hAnsi="Times New Roman" w:cs="Times New Roman"/>
          <w:b/>
          <w:bCs/>
          <w:sz w:val="24"/>
          <w:szCs w:val="24"/>
        </w:rPr>
      </w:pPr>
    </w:p>
    <w:p w14:paraId="38C9B786" w14:textId="77777777" w:rsidR="0067264A" w:rsidRDefault="00615AED" w:rsidP="00821820">
      <w:pPr>
        <w:pStyle w:val="Heading2"/>
        <w:numPr>
          <w:ilvl w:val="0"/>
          <w:numId w:val="7"/>
        </w:numPr>
        <w:tabs>
          <w:tab w:val="left" w:pos="567"/>
        </w:tabs>
        <w:spacing w:before="0" w:after="0" w:line="480" w:lineRule="auto"/>
        <w:ind w:left="426" w:hanging="284"/>
        <w:jc w:val="both"/>
      </w:pPr>
      <w:bookmarkStart w:id="81" w:name="_Toc195947382"/>
      <w:bookmarkStart w:id="82" w:name="_Toc216352396"/>
      <w:r>
        <w:t>Research Types</w:t>
      </w:r>
      <w:bookmarkEnd w:id="81"/>
      <w:bookmarkEnd w:id="82"/>
    </w:p>
    <w:p w14:paraId="5004C3C3" w14:textId="76D77B12" w:rsidR="005C6831" w:rsidRDefault="0067264A" w:rsidP="00821820">
      <w:pPr>
        <w:pStyle w:val="NormalWeb"/>
        <w:widowControl w:val="0"/>
        <w:spacing w:before="0" w:beforeAutospacing="0" w:after="0" w:afterAutospacing="0" w:line="480" w:lineRule="auto"/>
        <w:ind w:left="142" w:firstLine="851"/>
        <w:jc w:val="both"/>
      </w:pPr>
      <w:r w:rsidRPr="00F63BF9">
        <w:rPr>
          <w:color w:val="0D0D0D" w:themeColor="text1" w:themeTint="F2"/>
        </w:rPr>
        <w:t xml:space="preserve">In this </w:t>
      </w:r>
      <w:r w:rsidR="00642008">
        <w:rPr>
          <w:color w:val="0D0D0D" w:themeColor="text1" w:themeTint="F2"/>
        </w:rPr>
        <w:t>research</w:t>
      </w:r>
      <w:r w:rsidRPr="00F63BF9">
        <w:rPr>
          <w:color w:val="0D0D0D" w:themeColor="text1" w:themeTint="F2"/>
        </w:rPr>
        <w:t xml:space="preserve">, the quantitative approach was chosen because it </w:t>
      </w:r>
      <w:r w:rsidR="00C01708" w:rsidRPr="00F63BF9">
        <w:rPr>
          <w:color w:val="0D0D0D" w:themeColor="text1" w:themeTint="F2"/>
        </w:rPr>
        <w:t xml:space="preserve">enables researchers to objectively measure variables and statistically </w:t>
      </w:r>
      <w:proofErr w:type="spellStart"/>
      <w:r w:rsidR="00C01708" w:rsidRPr="00F63BF9">
        <w:rPr>
          <w:color w:val="0D0D0D" w:themeColor="text1" w:themeTint="F2"/>
        </w:rPr>
        <w:t>analyze</w:t>
      </w:r>
      <w:proofErr w:type="spellEnd"/>
      <w:r w:rsidR="00C01708" w:rsidRPr="00F63BF9">
        <w:rPr>
          <w:color w:val="0D0D0D" w:themeColor="text1" w:themeTint="F2"/>
        </w:rPr>
        <w:t xml:space="preserve"> data to test the hypotheses </w:t>
      </w:r>
      <w:r w:rsidRPr="00F63BF9">
        <w:rPr>
          <w:color w:val="0D0D0D" w:themeColor="text1" w:themeTint="F2"/>
        </w:rPr>
        <w:t>formulated</w:t>
      </w:r>
      <w:r w:rsidR="00777875">
        <w:rPr>
          <w:color w:val="0D0D0D" w:themeColor="text1" w:themeTint="F2"/>
        </w:rPr>
        <w:t>.</w:t>
      </w:r>
      <w:r w:rsidR="00F63BF9" w:rsidRPr="00F63BF9">
        <w:rPr>
          <w:color w:val="0D0D0D" w:themeColor="text1" w:themeTint="F2"/>
        </w:rPr>
        <w:t xml:space="preserve"> </w:t>
      </w:r>
      <w:r w:rsidR="00F63BF9" w:rsidRPr="00F63BF9">
        <w:rPr>
          <w:color w:val="0D0D0D" w:themeColor="text1" w:themeTint="F2"/>
        </w:rPr>
        <w:fldChar w:fldCharType="begin" w:fldLock="1"/>
      </w:r>
      <w:r w:rsidR="00CD5875">
        <w:rPr>
          <w:color w:val="0D0D0D" w:themeColor="text1" w:themeTint="F2"/>
        </w:rPr>
        <w:instrText>ADDIN CSL_CITATION {"citationItems":[{"id":"ITEM-1","itemData":{"DOI":"10.1016/j.addr.2023.114708","ISSN":"18728294","PMID":"36682420","abstract":"The objective of this manuscript is to provide quantitative insights into the tissue distribution of nanoparticles. Published pharmacokinetics of nanoparticles in plasma, tumor and 13 different tissues of mice were collected from literature. A total of 2018 datasets were analyzed and biodistribution of graphene oxide, lipid, polymeric, silica, iron oxide and gold nanoparticles in different tissues was quantitatively characterized using Nanoparticle Biodistribution Coefficients (NBC). It was observed that typically after intravenous administration most of the nanoparticles are accumulated in the liver (NBC = 17.56 %ID/g) and spleen (NBC = 12.1 %ID/g), while other tissues received less than 5 %ID/g. NBC values for kidney, lungs, heart, bones, brain, stomach, intestine, pancreas, skin, muscle and tumor were found to be 3.1 %ID/g, 2.8 %ID/g, 1.8 %ID/g, 0.9 %ID/g, 0.3 %ID/g, 1.2 %ID/g, 1.8 %ID/g, 1.2 %ID/g, 1.0 %ID/g, 0.6 %ID/g and 3.4 %ID/g, respectively. Significant variability in nanoparticle distribution was observed in certain organs such as liver, spleen and lungs. A large fraction of this variability could be explained by accounting for the differences in nanoparticle physicochemical properties such as size and material. A critical overview of published nanoparticle physiologically-based pharmacokinetic (PBPK) models is provided, and limitations in our current knowledge about in vitro and in vivo pharmacokinetics of nanoparticles that restrict the development of robust PBPK models is also discussed. It is hypothesized that robust quantitative assessment of whole-body pharmacokinetics of nanoparticles and development of mathematical models that can predict their disposition can improve the probability of successful clinical translation of these modalities.","author":[{"dropping-particle":"","family":"Kumar","given":"Mokshada","non-dropping-particle":"","parse-names":false,"suffix":""},{"dropping-particle":"","family":"Kulkarni","given":"Priyanka","non-dropping-particle":"","parse-names":false,"suffix":""},{"dropping-particle":"","family":"Liu","given":"Shufang","non-dropping-particle":"","parse-names":false,"suffix":""},{"dropping-particle":"","family":"Chemuturi","given":"Nagendra","non-dropping-particle":"","parse-names":false,"suffix":""},{"dropping-particle":"","family":"Shah","given":"Dhaval K.","non-dropping-particle":"","parse-names":false,"suffix":""}],"container-title":"Advanced Drug Delivery Reviews","id":"ITEM-1","issued":{"date-parts":[["2023"]]},"page":"114708","publisher":"The Authors","title":"Nanoparticle biodistribution coefficients: A quantitative approach for understanding the tissue distribution of nanoparticles","type":"article-journal","volume":"194"},"uris":["http://www.mendeley.com/documents/?uuid=264d04e7-6d57-4222-a2b4-ea713ff7c96e"]}],"mendeley":{"formattedCitation":"(Kumar et al., 2023)","plainTextFormattedCitation":"(Kumar et al., 2023)","previouslyFormattedCitation":"(Kumar et al., 2023)"},"properties":{"noteIndex":0},"schema":"https://github.com/citation-style-language/schema/raw/master/csl-citation.json"}</w:instrText>
      </w:r>
      <w:r w:rsidR="00F63BF9" w:rsidRPr="00F63BF9">
        <w:rPr>
          <w:color w:val="0D0D0D" w:themeColor="text1" w:themeTint="F2"/>
        </w:rPr>
        <w:fldChar w:fldCharType="separate"/>
      </w:r>
      <w:r w:rsidR="00F63BF9" w:rsidRPr="00F63BF9">
        <w:rPr>
          <w:noProof/>
          <w:color w:val="0D0D0D" w:themeColor="text1" w:themeTint="F2"/>
        </w:rPr>
        <w:t>(Kumar et al., 2023)</w:t>
      </w:r>
      <w:r w:rsidR="00F63BF9" w:rsidRPr="00F63BF9">
        <w:rPr>
          <w:color w:val="0D0D0D" w:themeColor="text1" w:themeTint="F2"/>
        </w:rPr>
        <w:fldChar w:fldCharType="end"/>
      </w:r>
      <w:r w:rsidRPr="0067264A">
        <w:t xml:space="preserve">. </w:t>
      </w:r>
      <w:r w:rsidR="009A227D" w:rsidRPr="009A227D">
        <w:t xml:space="preserve">This method helps to get a better view of the relationships between the variables under study by using systematically processed numerical data. This </w:t>
      </w:r>
      <w:r w:rsidR="00C842C2">
        <w:t>enables the validation of research outcomes and the broader generalization of the findings</w:t>
      </w:r>
      <w:r w:rsidR="009A227D" w:rsidRPr="009A227D">
        <w:t>.</w:t>
      </w:r>
    </w:p>
    <w:p w14:paraId="61A0E94E" w14:textId="77777777" w:rsidR="00277C06" w:rsidRPr="009A227D" w:rsidRDefault="00277C06" w:rsidP="00821820">
      <w:pPr>
        <w:pStyle w:val="NormalWeb"/>
        <w:widowControl w:val="0"/>
        <w:spacing w:before="0" w:beforeAutospacing="0" w:after="0" w:afterAutospacing="0" w:line="480" w:lineRule="auto"/>
        <w:ind w:left="142" w:firstLine="851"/>
        <w:jc w:val="both"/>
      </w:pPr>
    </w:p>
    <w:p w14:paraId="1200F616" w14:textId="7B505672" w:rsidR="005060C6" w:rsidRPr="005060C6" w:rsidRDefault="00486860" w:rsidP="00821820">
      <w:pPr>
        <w:pStyle w:val="Heading2"/>
        <w:numPr>
          <w:ilvl w:val="0"/>
          <w:numId w:val="7"/>
        </w:numPr>
        <w:tabs>
          <w:tab w:val="left" w:pos="567"/>
        </w:tabs>
        <w:spacing w:before="0" w:after="0" w:line="480" w:lineRule="auto"/>
        <w:ind w:left="426" w:hanging="284"/>
        <w:jc w:val="both"/>
      </w:pPr>
      <w:bookmarkStart w:id="83" w:name="_Toc195947383"/>
      <w:bookmarkStart w:id="84" w:name="_Toc216352397"/>
      <w:r>
        <w:t>Operational Definition</w:t>
      </w:r>
      <w:r w:rsidR="0097718A">
        <w:t xml:space="preserve"> and Measurement of Variables</w:t>
      </w:r>
      <w:bookmarkEnd w:id="83"/>
      <w:bookmarkEnd w:id="84"/>
    </w:p>
    <w:p w14:paraId="257EF572" w14:textId="1D444E7B" w:rsidR="005C6831" w:rsidRPr="005060C6" w:rsidRDefault="00A36666" w:rsidP="00821820">
      <w:pPr>
        <w:pStyle w:val="NormalWeb"/>
        <w:widowControl w:val="0"/>
        <w:spacing w:before="0" w:beforeAutospacing="0" w:after="0" w:afterAutospacing="0" w:line="480" w:lineRule="auto"/>
        <w:ind w:left="142" w:firstLine="851"/>
        <w:jc w:val="both"/>
      </w:pPr>
      <w:r w:rsidRPr="00A36666">
        <w:t xml:space="preserve">The concept of measuring instruments that characterize each research variable </w:t>
      </w:r>
      <w:r w:rsidR="00C842C2">
        <w:t>as a scale or indicator, which then becomes</w:t>
      </w:r>
      <w:r w:rsidRPr="00A36666">
        <w:t xml:space="preserve"> an object, is known as variable operation. The dependent variable (Y) in this </w:t>
      </w:r>
      <w:r w:rsidR="00642008">
        <w:t>research</w:t>
      </w:r>
      <w:r w:rsidRPr="00A36666">
        <w:t xml:space="preserve"> will be tax compliance; the first independent variable (X1) will be digital tax education content; the second</w:t>
      </w:r>
      <w:r>
        <w:t xml:space="preserve"> (X2)</w:t>
      </w:r>
      <w:r w:rsidRPr="00A36666">
        <w:t xml:space="preserve"> will be digital literacy; the third </w:t>
      </w:r>
      <w:r>
        <w:t xml:space="preserve">(X3) </w:t>
      </w:r>
      <w:r w:rsidRPr="00A36666">
        <w:t>will be digital tax services; and the moderating variable (Z) will be tax awareness.</w:t>
      </w:r>
    </w:p>
    <w:p w14:paraId="0730CEB3" w14:textId="140C7EB6" w:rsidR="005060C6" w:rsidRPr="0062347D" w:rsidRDefault="00423C96" w:rsidP="00821820">
      <w:pPr>
        <w:pStyle w:val="ListParagraph"/>
        <w:numPr>
          <w:ilvl w:val="2"/>
          <w:numId w:val="8"/>
        </w:numPr>
        <w:spacing w:after="0" w:line="480" w:lineRule="auto"/>
        <w:ind w:left="567" w:hanging="425"/>
        <w:jc w:val="both"/>
        <w:outlineLvl w:val="2"/>
        <w:rPr>
          <w:rFonts w:ascii="Times New Roman" w:hAnsi="Times New Roman" w:cs="Times New Roman"/>
          <w:b/>
          <w:bCs/>
          <w:sz w:val="24"/>
          <w:szCs w:val="24"/>
        </w:rPr>
      </w:pPr>
      <w:bookmarkStart w:id="85" w:name="_Toc216352398"/>
      <w:r w:rsidRPr="009D464B">
        <w:rPr>
          <w:rStyle w:val="Heading3Char"/>
        </w:rPr>
        <w:t>Dependent Variable (Tax Compliance)</w:t>
      </w:r>
      <w:bookmarkEnd w:id="85"/>
    </w:p>
    <w:p w14:paraId="7E319F54" w14:textId="4CC423A2" w:rsidR="000E156C" w:rsidRDefault="006D2ABF" w:rsidP="00821820">
      <w:pPr>
        <w:pStyle w:val="NormalWeb"/>
        <w:widowControl w:val="0"/>
        <w:spacing w:before="0" w:beforeAutospacing="0" w:after="0" w:afterAutospacing="0" w:line="480" w:lineRule="auto"/>
        <w:ind w:left="142" w:firstLine="851"/>
        <w:jc w:val="both"/>
      </w:pPr>
      <w:r w:rsidRPr="006D2ABF">
        <w:t xml:space="preserve">A dependent variable </w:t>
      </w:r>
      <w:r>
        <w:t>is</w:t>
      </w:r>
      <w:r w:rsidRPr="006D2ABF">
        <w:t xml:space="preserve"> the subject of </w:t>
      </w:r>
      <w:r w:rsidR="00642008">
        <w:t>research</w:t>
      </w:r>
      <w:r w:rsidRPr="006D2ABF">
        <w:t xml:space="preserve"> because it is interesting to determine its determinants. It is a product or outcome of different changes in the independent variable and is influenced by other variables. </w:t>
      </w:r>
      <w:r w:rsidR="00957813" w:rsidRPr="00957813">
        <w:t xml:space="preserve">In this </w:t>
      </w:r>
      <w:r w:rsidR="00642008">
        <w:t>research</w:t>
      </w:r>
      <w:r w:rsidR="00957813" w:rsidRPr="00957813">
        <w:t xml:space="preserve">, the dependent variable is tax compliance. Understanding its measurement is </w:t>
      </w:r>
      <w:r w:rsidR="00957813" w:rsidRPr="00957813">
        <w:lastRenderedPageBreak/>
        <w:t xml:space="preserve">important for grasping the </w:t>
      </w:r>
      <w:proofErr w:type="spellStart"/>
      <w:r w:rsidR="00957813" w:rsidRPr="00957813">
        <w:t>behavioral</w:t>
      </w:r>
      <w:proofErr w:type="spellEnd"/>
      <w:r w:rsidR="00957813" w:rsidRPr="00957813">
        <w:t xml:space="preserve"> tendencies of Gen Z taxpayers before examining the independent variables in detail.</w:t>
      </w:r>
    </w:p>
    <w:p w14:paraId="77FA6174" w14:textId="77777777" w:rsidR="00957813" w:rsidRDefault="00957813" w:rsidP="00821820">
      <w:pPr>
        <w:pStyle w:val="NormalWeb"/>
        <w:widowControl w:val="0"/>
        <w:spacing w:before="0" w:beforeAutospacing="0" w:after="0" w:afterAutospacing="0" w:line="480" w:lineRule="auto"/>
        <w:ind w:left="142" w:firstLine="851"/>
        <w:jc w:val="both"/>
      </w:pPr>
      <w:r w:rsidRPr="00957813">
        <w:t xml:space="preserve">Tax compliance refers to taxpayers carrying out their tax obligations in accordance with applicable regulations, emphasizing accuracy and timeliness. Such compliance reflects the level of awareness and responsibility of taxpayers in supporting taxation as a vital source of state revenue. In this study, tax compliance is defined as the willingness of Generation Z individual taxpayers in Samarinda City to </w:t>
      </w:r>
      <w:proofErr w:type="spellStart"/>
      <w:r w:rsidRPr="00957813">
        <w:t>fulfill</w:t>
      </w:r>
      <w:proofErr w:type="spellEnd"/>
      <w:r w:rsidRPr="00957813">
        <w:t xml:space="preserve"> their formal tax obligations. The scope of compliance examined is limited to reporting, specifically the submission of annual tax returns through the e-filing system.</w:t>
      </w:r>
    </w:p>
    <w:p w14:paraId="5A2E98FE" w14:textId="07A6B4BB" w:rsidR="00957813" w:rsidRDefault="00A5167A" w:rsidP="00821820">
      <w:pPr>
        <w:pStyle w:val="NormalWeb"/>
        <w:widowControl w:val="0"/>
        <w:spacing w:before="0" w:beforeAutospacing="0" w:after="0" w:afterAutospacing="0" w:line="480" w:lineRule="auto"/>
        <w:ind w:left="142" w:firstLine="851"/>
        <w:jc w:val="both"/>
      </w:pPr>
      <w:r>
        <w:t>Based on research conducted by</w:t>
      </w:r>
      <w:r w:rsidR="00B838C8">
        <w:t xml:space="preserve"> </w:t>
      </w:r>
      <w:r w:rsidR="00B838C8">
        <w:fldChar w:fldCharType="begin" w:fldLock="1"/>
      </w:r>
      <w:r w:rsidR="00E71645">
        <w:instrText>ADDIN CSL_CITATION {"citationItems":[{"id":"ITEM-1","itemData":{"DOI":"10.31000/combis.v4i1.8408","ISSN":"2745-9632","abstract":"The purpose of this study was to determine the effect of gender, tax compliance costs and the taxpayer's environment on individual taxpayer compliance at KPP Pratama Kosambi. This study uses multiple linear regression analysis using a sample of individual taxpayers who carry out business activities and freelancers at KPP Pratama Kosambi. The results of the study show that the gender and environment of the taxpayers have no significant effect on taxpayer compliance, while the cost of tax compliance has a significant effect on taxpayer compliance.","author":[{"dropping-particle":"","family":"Nugrani","given":"Alfiani","non-dropping-particle":"","parse-names":false,"suffix":""},{"dropping-particle":"","family":"Yanto","given":"Sri","non-dropping-particle":"","parse-names":false,"suffix":""},{"dropping-particle":"","family":"Mikrad","given":"","non-dropping-particle":"","parse-names":false,"suffix":""}],"container-title":"Jurnal Comparative: Ekonomi dan Bisnis","id":"ITEM-1","issue":"1","issued":{"date-parts":[["2022"]]},"page":"60-74","title":"Pengaruh Gender, Biaya Kepatuhan Pajak Dan Lingkungan Wajib Pajak Terhadap Kepatuhan Wajib","type":"article-journal","volume":"4"},"uris":["http://www.mendeley.com/documents/?uuid=9790afc7-895e-4c2b-8c63-6e7b28f6244c"]}],"mendeley":{"formattedCitation":"(Nugrani et al., 2022)","manualFormatting":"Nugrani et al., (2022)","plainTextFormattedCitation":"(Nugrani et al., 2022)","previouslyFormattedCitation":"(Nugrani et al., 2022)"},"properties":{"noteIndex":0},"schema":"https://github.com/citation-style-language/schema/raw/master/csl-citation.json"}</w:instrText>
      </w:r>
      <w:r w:rsidR="00B838C8">
        <w:fldChar w:fldCharType="separate"/>
      </w:r>
      <w:r w:rsidR="00B838C8" w:rsidRPr="00B838C8">
        <w:rPr>
          <w:noProof/>
        </w:rPr>
        <w:t xml:space="preserve">Nugrani et al., </w:t>
      </w:r>
      <w:r w:rsidR="00B838C8">
        <w:rPr>
          <w:noProof/>
        </w:rPr>
        <w:t>(</w:t>
      </w:r>
      <w:r w:rsidR="00B838C8" w:rsidRPr="00B838C8">
        <w:rPr>
          <w:noProof/>
        </w:rPr>
        <w:t>2022)</w:t>
      </w:r>
      <w:r w:rsidR="00B838C8">
        <w:fldChar w:fldCharType="end"/>
      </w:r>
      <w:r>
        <w:t xml:space="preserve"> , </w:t>
      </w:r>
      <w:r w:rsidR="00B838C8">
        <w:t xml:space="preserve">an </w:t>
      </w:r>
      <w:r w:rsidR="00957813" w:rsidRPr="00DB0FE1">
        <w:t>indicator of tax compliance</w:t>
      </w:r>
      <w:r>
        <w:t xml:space="preserve"> </w:t>
      </w:r>
      <w:r w:rsidR="00B838C8">
        <w:t>was</w:t>
      </w:r>
      <w:r>
        <w:t xml:space="preserve"> found,</w:t>
      </w:r>
      <w:r w:rsidR="00957813" w:rsidRPr="00DB0FE1">
        <w:t xml:space="preserve"> as follows:</w:t>
      </w:r>
    </w:p>
    <w:p w14:paraId="4669BD7E" w14:textId="32B6FD31" w:rsidR="00182193" w:rsidRPr="00CE398D" w:rsidRDefault="00B838C8" w:rsidP="00277C06">
      <w:pPr>
        <w:pStyle w:val="ListParagraph"/>
        <w:numPr>
          <w:ilvl w:val="0"/>
          <w:numId w:val="27"/>
        </w:numPr>
        <w:spacing w:after="0" w:line="480" w:lineRule="auto"/>
        <w:ind w:left="426" w:hanging="284"/>
        <w:jc w:val="both"/>
        <w:rPr>
          <w:rFonts w:ascii="Times New Roman" w:hAnsi="Times New Roman" w:cs="Times New Roman"/>
          <w:sz w:val="24"/>
          <w:szCs w:val="24"/>
        </w:rPr>
      </w:pPr>
      <w:r>
        <w:rPr>
          <w:rFonts w:ascii="Times New Roman" w:hAnsi="Times New Roman" w:cs="Times New Roman"/>
          <w:sz w:val="24"/>
          <w:szCs w:val="24"/>
        </w:rPr>
        <w:t>Filling out tax forms correctly</w:t>
      </w:r>
    </w:p>
    <w:p w14:paraId="07B0C6B1" w14:textId="61FF6490" w:rsidR="00182193" w:rsidRDefault="00182193" w:rsidP="00277C06">
      <w:pPr>
        <w:pStyle w:val="NormalWeb"/>
        <w:widowControl w:val="0"/>
        <w:spacing w:before="0" w:beforeAutospacing="0" w:after="0" w:afterAutospacing="0" w:line="480" w:lineRule="auto"/>
        <w:ind w:left="142" w:firstLine="851"/>
        <w:jc w:val="both"/>
      </w:pPr>
      <w:r w:rsidRPr="00182193">
        <w:t xml:space="preserve">In addition, </w:t>
      </w:r>
      <w:r w:rsidRPr="00182193">
        <w:fldChar w:fldCharType="begin" w:fldLock="1"/>
      </w:r>
      <w:r w:rsidR="00BD6161">
        <w:instrText>ADDIN CSL_CITATION {"citationItems":[{"id":"ITEM-1","itemData":{"DOI":"10.18196/jati.v4i1.9701","ISSN":"2615-157X","abstract":"Taxpayer compliance has always been an interesting topic in research. Previous research has often analyzed factors that have an impact on taxpayer compliance. This study aims to raise other factor that may have an impact on taxpayer compliance. The research method used a qualitative approach, namely descriptive research. The data used in this study are from journals and documents. Furthermore, the observation was carried out with data collection techniques through surveys. The results show that consultants play a role in influencing taxpayer obedient behavior and helping taxpayers carry out their tax obligations.Keywords:   Tax Consultant; Tax Compliance; TaxpayerAbstrak: Kepatuhan wajib pajak selalu menjadi topic menarik dalam penelitian. Penelitian sebelumnya sering menganalisis factor yang memiliki dampak pada kepatuhan wajib pajak. Tujuan penelitian ini untuk mengangkat faktor lain yang kemungkinan berdampak pada kepatuhan Wajib Pajak. Metode penelitian menggunakan pendekatan kualitatif yaitu penelitian deskriptif. Data yang dipergunakan pada penelitian ini adalah dari jurnal dan dokumen. Selanjutnya dilakukan obseravasi dengan teknik pengumpulan data melalui survey. Hasil penelitian menunjukkan bahwa konsultan berperan dalam mempengaruhi perilaku taat wajib pajak serta membantu wajib pajak melaksanakan kewajiban perpajakan. Kata Kunci:  Konsultan Pajak, Kepatuhan Pajak, Wajib Pajak ","author":[{"dropping-particle":"","family":"Nugraheni","given":"Agustina Prativi","non-dropping-particle":"","parse-names":false,"suffix":""},{"dropping-particle":"","family":"Sunaningsih","given":"Suci Nasehati","non-dropping-particle":"","parse-names":false,"suffix":""},{"dropping-particle":"","family":"Khabibah","given":"Nibras Anny","non-dropping-particle":"","parse-names":false,"suffix":""}],"container-title":"Jati: Jurnal Akuntansi Terapan Indonesia","id":"ITEM-1","issue":"1","issued":{"date-parts":[["2021"]]},"page":"Editing","title":"Peran Konsultan Pajak Terhadap Kepatuhan Wajib Pajak","type":"article-journal","volume":"4"},"uris":["http://www.mendeley.com/documents/?uuid=f90bb686-7b21-4589-8b9e-a9ecc804ea3d"]}],"mendeley":{"formattedCitation":"(Nugraheni et al., 2021)","manualFormatting":"Nugraheni et al., (2021)","plainTextFormattedCitation":"(Nugraheni et al., 2021)","previouslyFormattedCitation":"(Nugraheni et al., 2021)"},"properties":{"noteIndex":0},"schema":"https://github.com/citation-style-language/schema/raw/master/csl-citation.json"}</w:instrText>
      </w:r>
      <w:r w:rsidRPr="00182193">
        <w:fldChar w:fldCharType="separate"/>
      </w:r>
      <w:r w:rsidRPr="00182193">
        <w:rPr>
          <w:noProof/>
        </w:rPr>
        <w:t>Nugraheni et al., (2021)</w:t>
      </w:r>
      <w:r w:rsidRPr="00182193">
        <w:fldChar w:fldCharType="end"/>
      </w:r>
      <w:r w:rsidRPr="00182193">
        <w:t xml:space="preserve"> also mentioned several additional indicators as follows</w:t>
      </w:r>
    </w:p>
    <w:p w14:paraId="07F5ECF8" w14:textId="7EE9D7FC" w:rsidR="00182193" w:rsidRDefault="00182193" w:rsidP="00277C06">
      <w:pPr>
        <w:pStyle w:val="ListParagraph"/>
        <w:numPr>
          <w:ilvl w:val="0"/>
          <w:numId w:val="33"/>
        </w:numPr>
        <w:tabs>
          <w:tab w:val="left" w:pos="426"/>
        </w:tabs>
        <w:spacing w:after="0" w:line="480" w:lineRule="auto"/>
        <w:ind w:left="1418" w:hanging="1276"/>
        <w:jc w:val="both"/>
        <w:rPr>
          <w:rFonts w:ascii="Times New Roman" w:hAnsi="Times New Roman" w:cs="Times New Roman"/>
          <w:sz w:val="24"/>
          <w:szCs w:val="24"/>
        </w:rPr>
      </w:pPr>
      <w:r>
        <w:rPr>
          <w:rFonts w:ascii="Times New Roman" w:hAnsi="Times New Roman" w:cs="Times New Roman"/>
          <w:sz w:val="24"/>
          <w:szCs w:val="24"/>
        </w:rPr>
        <w:t>Understanding tax laws</w:t>
      </w:r>
    </w:p>
    <w:p w14:paraId="1F01094E" w14:textId="20912CBB" w:rsidR="0096306D" w:rsidRPr="00182193" w:rsidRDefault="00B838C8" w:rsidP="00277C06">
      <w:pPr>
        <w:pStyle w:val="ListParagraph"/>
        <w:numPr>
          <w:ilvl w:val="0"/>
          <w:numId w:val="33"/>
        </w:numPr>
        <w:tabs>
          <w:tab w:val="left" w:pos="426"/>
        </w:tabs>
        <w:spacing w:after="0" w:line="480" w:lineRule="auto"/>
        <w:ind w:left="1418" w:hanging="1276"/>
        <w:jc w:val="both"/>
        <w:rPr>
          <w:rFonts w:ascii="Times New Roman" w:hAnsi="Times New Roman" w:cs="Times New Roman"/>
          <w:sz w:val="24"/>
          <w:szCs w:val="24"/>
        </w:rPr>
      </w:pPr>
      <w:r>
        <w:rPr>
          <w:rFonts w:ascii="Times New Roman" w:hAnsi="Times New Roman" w:cs="Times New Roman"/>
          <w:sz w:val="24"/>
          <w:szCs w:val="24"/>
        </w:rPr>
        <w:t>Submit the tax return on time</w:t>
      </w:r>
    </w:p>
    <w:p w14:paraId="175D74E3" w14:textId="1E6E5507" w:rsidR="005060C6" w:rsidRPr="009D464B" w:rsidRDefault="00C506F2" w:rsidP="00277C06">
      <w:pPr>
        <w:pStyle w:val="ListParagraph"/>
        <w:numPr>
          <w:ilvl w:val="2"/>
          <w:numId w:val="8"/>
        </w:numPr>
        <w:tabs>
          <w:tab w:val="left" w:pos="709"/>
        </w:tabs>
        <w:spacing w:after="0" w:line="480" w:lineRule="auto"/>
        <w:ind w:left="993" w:hanging="851"/>
        <w:jc w:val="both"/>
        <w:outlineLvl w:val="2"/>
        <w:rPr>
          <w:rStyle w:val="Heading3Char"/>
        </w:rPr>
      </w:pPr>
      <w:bookmarkStart w:id="86" w:name="_Toc216352399"/>
      <w:r w:rsidRPr="009D464B">
        <w:rPr>
          <w:rStyle w:val="Heading3Char"/>
        </w:rPr>
        <w:t>Independent Variables (X)</w:t>
      </w:r>
      <w:bookmarkEnd w:id="86"/>
    </w:p>
    <w:p w14:paraId="47A7E430" w14:textId="04CEA76B" w:rsidR="00CE398D" w:rsidRPr="001B616A" w:rsidRDefault="006D2ABF" w:rsidP="00277C06">
      <w:pPr>
        <w:pStyle w:val="NormalWeb"/>
        <w:widowControl w:val="0"/>
        <w:spacing w:before="0" w:beforeAutospacing="0" w:after="0" w:afterAutospacing="0" w:line="480" w:lineRule="auto"/>
        <w:ind w:left="142" w:firstLine="851"/>
        <w:jc w:val="both"/>
      </w:pPr>
      <w:r w:rsidRPr="006D2ABF">
        <w:t xml:space="preserve">Independent variables are those that are thought to </w:t>
      </w:r>
      <w:r w:rsidR="008C1DD2">
        <w:t>affect</w:t>
      </w:r>
      <w:r w:rsidRPr="006D2ABF">
        <w:t xml:space="preserve"> the dependent variable. When the dependent variable changes, an independent variable becomes a causative or explanatory variable. In this </w:t>
      </w:r>
      <w:r w:rsidR="00642008">
        <w:t>research</w:t>
      </w:r>
      <w:r w:rsidRPr="006D2ABF">
        <w:t>, digital tax services, digital literacy, and digital tax education are all independent variables that are assumed to contribute to Gen-Z tax compliance.</w:t>
      </w:r>
    </w:p>
    <w:p w14:paraId="7A12C375" w14:textId="3E740612" w:rsidR="00C506F2" w:rsidRPr="009D464B" w:rsidRDefault="0025483B" w:rsidP="0071239F">
      <w:pPr>
        <w:pStyle w:val="ListParagraph"/>
        <w:numPr>
          <w:ilvl w:val="0"/>
          <w:numId w:val="9"/>
        </w:numPr>
        <w:tabs>
          <w:tab w:val="left" w:pos="851"/>
        </w:tabs>
        <w:spacing w:after="0" w:line="480" w:lineRule="auto"/>
        <w:ind w:left="1701" w:hanging="1559"/>
        <w:jc w:val="both"/>
        <w:outlineLvl w:val="3"/>
        <w:rPr>
          <w:rStyle w:val="Heading4Char"/>
        </w:rPr>
      </w:pPr>
      <w:r w:rsidRPr="009D464B">
        <w:rPr>
          <w:rStyle w:val="Heading4Char"/>
        </w:rPr>
        <w:lastRenderedPageBreak/>
        <w:t>Digital Tax Education</w:t>
      </w:r>
      <w:r w:rsidR="00901DBD">
        <w:rPr>
          <w:rStyle w:val="Heading4Char"/>
        </w:rPr>
        <w:t xml:space="preserve"> Content</w:t>
      </w:r>
      <w:r w:rsidRPr="009D464B">
        <w:rPr>
          <w:rStyle w:val="Heading4Char"/>
        </w:rPr>
        <w:t xml:space="preserve"> (</w:t>
      </w:r>
      <m:oMath>
        <m:sSub>
          <m:sSubPr>
            <m:ctrlPr>
              <w:rPr>
                <w:rStyle w:val="Heading4Char"/>
                <w:rFonts w:ascii="Cambria Math" w:hAnsi="Cambria Math"/>
                <w:b w:val="0"/>
                <w:iCs w:val="0"/>
              </w:rPr>
            </m:ctrlPr>
          </m:sSubPr>
          <m:e>
            <m:r>
              <m:rPr>
                <m:sty m:val="bi"/>
              </m:rPr>
              <w:rPr>
                <w:rStyle w:val="Heading4Char"/>
                <w:rFonts w:ascii="Cambria Math" w:hAnsi="Cambria Math"/>
              </w:rPr>
              <m:t>X</m:t>
            </m:r>
          </m:e>
          <m:sub>
            <m:r>
              <m:rPr>
                <m:sty m:val="bi"/>
              </m:rPr>
              <w:rPr>
                <w:rStyle w:val="Heading4Char"/>
                <w:rFonts w:ascii="Cambria Math" w:hAnsi="Cambria Math"/>
              </w:rPr>
              <m:t>1</m:t>
            </m:r>
          </m:sub>
        </m:sSub>
      </m:oMath>
      <w:r w:rsidRPr="009D464B">
        <w:rPr>
          <w:rStyle w:val="Heading4Char"/>
        </w:rPr>
        <w:t>)</w:t>
      </w:r>
    </w:p>
    <w:p w14:paraId="446EB535" w14:textId="2806DA43" w:rsidR="00AC6573" w:rsidRDefault="005D7D2A" w:rsidP="0071239F">
      <w:pPr>
        <w:pStyle w:val="NormalWeb"/>
        <w:widowControl w:val="0"/>
        <w:spacing w:before="0" w:beforeAutospacing="0" w:after="0" w:afterAutospacing="0" w:line="480" w:lineRule="auto"/>
        <w:ind w:left="142" w:firstLine="851"/>
        <w:jc w:val="both"/>
        <w:rPr>
          <w:rFonts w:eastAsiaTheme="minorEastAsia"/>
        </w:rPr>
      </w:pPr>
      <w:r w:rsidRPr="005D7D2A">
        <w:rPr>
          <w:rFonts w:eastAsiaTheme="minorEastAsia"/>
        </w:rPr>
        <w:t xml:space="preserve">Any </w:t>
      </w:r>
      <w:r w:rsidRPr="004C405A">
        <w:t>content</w:t>
      </w:r>
      <w:r w:rsidRPr="005D7D2A">
        <w:rPr>
          <w:rFonts w:eastAsiaTheme="minorEastAsia"/>
        </w:rPr>
        <w:t xml:space="preserve"> or information about taxes that is distributed digitally, through social media</w:t>
      </w:r>
      <w:r w:rsidR="00917203">
        <w:rPr>
          <w:rFonts w:eastAsiaTheme="minorEastAsia"/>
        </w:rPr>
        <w:t>, especially Instagram,</w:t>
      </w:r>
      <w:r w:rsidRPr="005D7D2A">
        <w:rPr>
          <w:rFonts w:eastAsiaTheme="minorEastAsia"/>
        </w:rPr>
        <w:t xml:space="preserve"> is referred to as digital tax education</w:t>
      </w:r>
      <w:r w:rsidR="00536BC0">
        <w:rPr>
          <w:rFonts w:eastAsiaTheme="minorEastAsia"/>
        </w:rPr>
        <w:t xml:space="preserve"> content</w:t>
      </w:r>
      <w:r w:rsidRPr="005D7D2A">
        <w:rPr>
          <w:rFonts w:eastAsiaTheme="minorEastAsia"/>
        </w:rPr>
        <w:t xml:space="preserve">. It is designed to increase the general public's, particularly young people's, understanding of tax rights and obligations in a way that is highly approachable, </w:t>
      </w:r>
      <w:r w:rsidR="000C1A14">
        <w:rPr>
          <w:rFonts w:eastAsiaTheme="minorEastAsia"/>
        </w:rPr>
        <w:t>engaging, and sensitive to technological advancements</w:t>
      </w:r>
      <w:r w:rsidRPr="005D7D2A">
        <w:rPr>
          <w:rFonts w:eastAsiaTheme="minorEastAsia"/>
        </w:rPr>
        <w:t>.</w:t>
      </w:r>
    </w:p>
    <w:p w14:paraId="6FA05C81" w14:textId="06FCE768" w:rsidR="005C6831" w:rsidRDefault="00536BC0" w:rsidP="0071239F">
      <w:pPr>
        <w:pStyle w:val="NormalWeb"/>
        <w:widowControl w:val="0"/>
        <w:spacing w:before="0" w:beforeAutospacing="0" w:after="0" w:afterAutospacing="0" w:line="480" w:lineRule="auto"/>
        <w:ind w:left="142" w:firstLine="851"/>
        <w:jc w:val="both"/>
      </w:pPr>
      <w:r>
        <w:t xml:space="preserve">Based on research conducted by </w:t>
      </w:r>
      <w:r w:rsidR="0054088C">
        <w:fldChar w:fldCharType="begin" w:fldLock="1"/>
      </w:r>
      <w:r w:rsidR="006D2150">
        <w:instrText>ADDIN CSL_CITATION {"citationItems":[{"id":"ITEM-1","itemData":{"author":[{"dropping-particle":"","family":"Lukmawati","given":"Putri Puji","non-dropping-particle":"","parse-names":false,"suffix":""},{"dropping-particle":"","family":"Mei","given":"Irena","non-dropping-particle":"","parse-names":false,"suffix":""},{"dropping-particle":"","family":"Halawa","given":"Darnis","non-dropping-particle":"","parse-names":false,"suffix":""},{"dropping-particle":"","family":"Rahmadi","given":"Silvia","non-dropping-particle":"","parse-names":false,"suffix":""}],"container-title":"PESHUM: Jurnal Pendidikan, Sosial dan Humaniora","id":"ITEM-1","issue":"1","issued":{"date-parts":[["2024"]]},"page":"1076-1088","title":"Edukasi Pajak Dan Literasi Keuangan : Kunci Meningkatkan","type":"article-journal","volume":"4"},"uris":["http://www.mendeley.com/documents/?uuid=7080d9e9-89d1-47b2-ba69-347f5d134f3a"]}],"mendeley":{"formattedCitation":"(Lukmawati et al., 2024)","manualFormatting":"Lukmawati et al., (2024)","plainTextFormattedCitation":"(Lukmawati et al., 2024)","previouslyFormattedCitation":"(Lukmawati et al., 2024)"},"properties":{"noteIndex":0},"schema":"https://github.com/citation-style-language/schema/raw/master/csl-citation.json"}</w:instrText>
      </w:r>
      <w:r w:rsidR="0054088C">
        <w:fldChar w:fldCharType="separate"/>
      </w:r>
      <w:r w:rsidR="0054088C" w:rsidRPr="0054088C">
        <w:rPr>
          <w:noProof/>
        </w:rPr>
        <w:t xml:space="preserve">Lukmawati et al., </w:t>
      </w:r>
      <w:r w:rsidR="0054088C">
        <w:rPr>
          <w:noProof/>
        </w:rPr>
        <w:t>(</w:t>
      </w:r>
      <w:r w:rsidR="0054088C" w:rsidRPr="0054088C">
        <w:rPr>
          <w:noProof/>
        </w:rPr>
        <w:t>2024)</w:t>
      </w:r>
      <w:r w:rsidR="0054088C">
        <w:fldChar w:fldCharType="end"/>
      </w:r>
      <w:r w:rsidR="005C6831">
        <w:t xml:space="preserve"> </w:t>
      </w:r>
      <w:r w:rsidR="005C6831" w:rsidRPr="00B91DBB">
        <w:t>several additional indicators regarding tax education derived from the Director General of Taxes Regulation Number PER-12/PJ/2021 concerning Tax Education, as follows:</w:t>
      </w:r>
    </w:p>
    <w:p w14:paraId="7609A843" w14:textId="13F2F18B" w:rsidR="005C6831" w:rsidRDefault="005C6831" w:rsidP="0071239F">
      <w:pPr>
        <w:pStyle w:val="NormalWeb"/>
        <w:numPr>
          <w:ilvl w:val="0"/>
          <w:numId w:val="28"/>
        </w:numPr>
        <w:tabs>
          <w:tab w:val="left" w:pos="567"/>
        </w:tabs>
        <w:spacing w:before="0" w:beforeAutospacing="0" w:after="0" w:afterAutospacing="0" w:line="480" w:lineRule="auto"/>
        <w:ind w:left="426" w:hanging="284"/>
        <w:jc w:val="both"/>
      </w:pPr>
      <w:r>
        <w:t xml:space="preserve">Tax Knowledge: </w:t>
      </w:r>
      <w:r w:rsidRPr="00B91DBB">
        <w:t>Basic understanding of tax laws, tax regulations, and tax rights and obligations. (Article 5</w:t>
      </w:r>
      <w:r>
        <w:t>,</w:t>
      </w:r>
      <w:r w:rsidRPr="00B91DBB">
        <w:t xml:space="preserve"> paragraph 2)</w:t>
      </w:r>
    </w:p>
    <w:p w14:paraId="19AE91EF" w14:textId="0C00FDD6" w:rsidR="000F3502" w:rsidRDefault="005C6831" w:rsidP="0071239F">
      <w:pPr>
        <w:pStyle w:val="NormalWeb"/>
        <w:numPr>
          <w:ilvl w:val="0"/>
          <w:numId w:val="28"/>
        </w:numPr>
        <w:spacing w:before="0" w:beforeAutospacing="0" w:after="0" w:afterAutospacing="0" w:line="480" w:lineRule="auto"/>
        <w:ind w:left="426" w:hanging="284"/>
        <w:jc w:val="both"/>
      </w:pPr>
      <w:proofErr w:type="spellStart"/>
      <w:r w:rsidRPr="00B91DBB">
        <w:t>Behavior</w:t>
      </w:r>
      <w:proofErr w:type="spellEnd"/>
      <w:r w:rsidRPr="00B91DBB">
        <w:t xml:space="preserve"> Change: The impact of education on changing taxpayer </w:t>
      </w:r>
      <w:proofErr w:type="spellStart"/>
      <w:r w:rsidRPr="00B91DBB">
        <w:t>behavior</w:t>
      </w:r>
      <w:proofErr w:type="spellEnd"/>
      <w:r w:rsidRPr="00B91DBB">
        <w:t>, thereby encouraging higher tax compliance. (Article 5</w:t>
      </w:r>
      <w:r>
        <w:t>,</w:t>
      </w:r>
      <w:r w:rsidRPr="00B91DBB">
        <w:t xml:space="preserve"> paragraph 4)</w:t>
      </w:r>
    </w:p>
    <w:p w14:paraId="46792D3B" w14:textId="77777777" w:rsidR="005C6831" w:rsidRDefault="005C6831" w:rsidP="0071239F">
      <w:pPr>
        <w:pStyle w:val="NormalWeb"/>
        <w:widowControl w:val="0"/>
        <w:spacing w:before="0" w:beforeAutospacing="0" w:after="0" w:afterAutospacing="0" w:line="480" w:lineRule="auto"/>
        <w:ind w:left="142" w:firstLine="851"/>
        <w:jc w:val="both"/>
      </w:pPr>
      <w:r>
        <w:t xml:space="preserve">In addition, </w:t>
      </w:r>
      <w:r>
        <w:fldChar w:fldCharType="begin" w:fldLock="1"/>
      </w:r>
      <w:r>
        <w:instrText>ADDIN CSL_CITATION {"citationItems":[{"id":"ITEM-1","itemData":{"DOI":"10.56371/ijess.v4i1.167","abstract":"Tax education is important for the public, especially for taxpayers, in order to understand their rights and obligations in paying taxes. However, tax education still does not receive adequate attention in Indonesia. Digital content as a medium for tax education offers easier access and greater flexibility for students. This research aims to review the effectiveness and challenges in optimizing tax education through digital content. The research method used in this research is a literature study analysis method to review various studies related to the effectiveness and challenges in optimizing tax education through digital content. Data is collected from academic journals, books, reports and other related articles. The results of this research reveal that digital content as a tax education medium can improve tax understanding and skills. Digital content allows digital actors to learn independently and flexibly, as well as allowing access to various learning resources, and providing more interesting and interactive interactions.","author":[{"dropping-particle":"","family":"Ardi Wijaya","given":"","non-dropping-particle":"","parse-names":false,"suffix":""},{"dropping-particle":"","family":"Maskuri Sutomo","given":"","non-dropping-particle":"","parse-names":false,"suffix":""}],"container-title":"IJESS International Journal of Education and Social Science","id":"ITEM-1","issue":"1","issued":{"date-parts":[["2023"]]},"page":"67-73","title":"Optimization of Tax Education Through Digital Content","type":"article-journal","volume":"4"},"uris":["http://www.mendeley.com/documents/?uuid=56c37a78-6767-43bb-a3fb-51682d6e9061"]}],"mendeley":{"formattedCitation":"(Ardi Wijaya &amp; Maskuri Sutomo, 2023)","manualFormatting":"Wijaya &amp; Sutomo (2023)","plainTextFormattedCitation":"(Ardi Wijaya &amp; Maskuri Sutomo, 2023)","previouslyFormattedCitation":"(Ardi Wijaya &amp; Maskuri Sutomo, 2023)"},"properties":{"noteIndex":0},"schema":"https://github.com/citation-style-language/schema/raw/master/csl-citation.json"}</w:instrText>
      </w:r>
      <w:r>
        <w:fldChar w:fldCharType="separate"/>
      </w:r>
      <w:r w:rsidRPr="005231F5">
        <w:rPr>
          <w:noProof/>
        </w:rPr>
        <w:t>Wijaya &amp;</w:t>
      </w:r>
      <w:r>
        <w:rPr>
          <w:noProof/>
        </w:rPr>
        <w:t xml:space="preserve"> </w:t>
      </w:r>
      <w:r w:rsidRPr="005231F5">
        <w:rPr>
          <w:noProof/>
        </w:rPr>
        <w:t>Sutomo</w:t>
      </w:r>
      <w:r>
        <w:rPr>
          <w:noProof/>
        </w:rPr>
        <w:t xml:space="preserve"> (</w:t>
      </w:r>
      <w:r w:rsidRPr="005231F5">
        <w:rPr>
          <w:noProof/>
        </w:rPr>
        <w:t>2023)</w:t>
      </w:r>
      <w:r>
        <w:fldChar w:fldCharType="end"/>
      </w:r>
      <w:r>
        <w:t xml:space="preserve"> mentioned the following indicators for measuring good content:</w:t>
      </w:r>
    </w:p>
    <w:p w14:paraId="31C90B06" w14:textId="66E98123" w:rsidR="005C6831" w:rsidRDefault="005C6831" w:rsidP="0071239F">
      <w:pPr>
        <w:pStyle w:val="NormalWeb"/>
        <w:numPr>
          <w:ilvl w:val="0"/>
          <w:numId w:val="34"/>
        </w:numPr>
        <w:spacing w:before="0" w:beforeAutospacing="0" w:after="0" w:afterAutospacing="0" w:line="480" w:lineRule="auto"/>
        <w:ind w:left="426" w:hanging="284"/>
        <w:jc w:val="both"/>
      </w:pPr>
      <w:r>
        <w:t>Relevance</w:t>
      </w:r>
    </w:p>
    <w:p w14:paraId="1B3EFCD0" w14:textId="65BFF508" w:rsidR="00B93762" w:rsidRPr="005C6831" w:rsidRDefault="00A25FFE" w:rsidP="0071239F">
      <w:pPr>
        <w:pStyle w:val="NormalWeb"/>
        <w:numPr>
          <w:ilvl w:val="0"/>
          <w:numId w:val="34"/>
        </w:numPr>
        <w:spacing w:before="0" w:beforeAutospacing="0" w:after="0" w:afterAutospacing="0" w:line="480" w:lineRule="auto"/>
        <w:ind w:left="426" w:hanging="284"/>
        <w:jc w:val="both"/>
      </w:pPr>
      <w:r>
        <w:t>Worth</w:t>
      </w:r>
    </w:p>
    <w:p w14:paraId="08FA661C" w14:textId="612CFCA3" w:rsidR="0025483B" w:rsidRDefault="0025483B" w:rsidP="00A71151">
      <w:pPr>
        <w:pStyle w:val="ListParagraph"/>
        <w:numPr>
          <w:ilvl w:val="0"/>
          <w:numId w:val="9"/>
        </w:numPr>
        <w:tabs>
          <w:tab w:val="left" w:pos="851"/>
        </w:tabs>
        <w:spacing w:after="0" w:line="480" w:lineRule="auto"/>
        <w:ind w:left="1701" w:hanging="1559"/>
        <w:jc w:val="both"/>
        <w:outlineLvl w:val="3"/>
        <w:rPr>
          <w:rFonts w:ascii="Times New Roman" w:eastAsiaTheme="minorEastAsia" w:hAnsi="Times New Roman" w:cs="Times New Roman"/>
          <w:b/>
          <w:bCs/>
          <w:sz w:val="24"/>
          <w:szCs w:val="24"/>
        </w:rPr>
      </w:pPr>
      <w:r w:rsidRPr="009D464B">
        <w:rPr>
          <w:rStyle w:val="Heading4Char"/>
        </w:rPr>
        <w:t>Digital Literacy (</w:t>
      </w:r>
      <m:oMath>
        <m:sSub>
          <m:sSubPr>
            <m:ctrlPr>
              <w:rPr>
                <w:rStyle w:val="Heading4Char"/>
                <w:rFonts w:ascii="Cambria Math" w:hAnsi="Cambria Math"/>
                <w:b w:val="0"/>
                <w:iCs w:val="0"/>
              </w:rPr>
            </m:ctrlPr>
          </m:sSubPr>
          <m:e>
            <m:r>
              <m:rPr>
                <m:sty m:val="bi"/>
              </m:rPr>
              <w:rPr>
                <w:rStyle w:val="Heading4Char"/>
                <w:rFonts w:ascii="Cambria Math" w:hAnsi="Cambria Math"/>
              </w:rPr>
              <m:t>X</m:t>
            </m:r>
          </m:e>
          <m:sub>
            <m:r>
              <m:rPr>
                <m:sty m:val="bi"/>
              </m:rPr>
              <w:rPr>
                <w:rStyle w:val="Heading4Char"/>
                <w:rFonts w:ascii="Cambria Math" w:hAnsi="Cambria Math"/>
              </w:rPr>
              <m:t>2</m:t>
            </m:r>
          </m:sub>
        </m:sSub>
      </m:oMath>
      <w:r w:rsidRPr="009D464B">
        <w:rPr>
          <w:rStyle w:val="Heading4Char"/>
        </w:rPr>
        <w:t>)</w:t>
      </w:r>
    </w:p>
    <w:p w14:paraId="107B35ED" w14:textId="74F35D5B" w:rsidR="00356C2C" w:rsidRDefault="00356C2C" w:rsidP="00A71151">
      <w:pPr>
        <w:pStyle w:val="NormalWeb"/>
        <w:widowControl w:val="0"/>
        <w:spacing w:before="0" w:beforeAutospacing="0" w:after="0" w:afterAutospacing="0" w:line="480" w:lineRule="auto"/>
        <w:ind w:left="142" w:firstLine="851"/>
        <w:jc w:val="both"/>
      </w:pPr>
      <w:r w:rsidRPr="00356C2C">
        <w:t xml:space="preserve">Digital literacy is the ability to understand, use, evaluate, and create information using digital technology. It encompasses the ability to use digital devices and navigate the internet. Digital literacy also involves understanding digital information and critically assessing online content. Thus, digital literacy </w:t>
      </w:r>
      <w:r w:rsidRPr="00356C2C">
        <w:lastRenderedPageBreak/>
        <w:t>means not only using technology, but also thinking critically in the digital space.</w:t>
      </w:r>
    </w:p>
    <w:p w14:paraId="31DFD695" w14:textId="398A3821" w:rsidR="00E35E9E" w:rsidRDefault="00C30FE5" w:rsidP="00A71151">
      <w:pPr>
        <w:pStyle w:val="NormalWeb"/>
        <w:widowControl w:val="0"/>
        <w:spacing w:before="0" w:beforeAutospacing="0" w:after="0" w:afterAutospacing="0" w:line="480" w:lineRule="auto"/>
        <w:ind w:left="142" w:firstLine="851"/>
        <w:jc w:val="both"/>
      </w:pPr>
      <w:r w:rsidRPr="00FE3A68">
        <w:t xml:space="preserve">Based on research conducted by </w:t>
      </w:r>
      <w:r w:rsidR="005D5AA9">
        <w:fldChar w:fldCharType="begin" w:fldLock="1"/>
      </w:r>
      <w:r w:rsidR="005D5AA9">
        <w:instrText>ADDIN CSL_CITATION {"citationItems":[{"id":"ITEM-1","itemData":{"author":[{"dropping-particle":"","family":"Ndung","given":"Oktaviana","non-dropping-particle":"","parse-names":false,"suffix":""},{"dropping-particle":"","family":"Methasari","given":"Melanny","non-dropping-particle":"","parse-names":false,"suffix":""}],"container-title":"International Journal of Applied Finance and Business Studies","id":"ITEM-1","issue":"1","issued":{"date-parts":[["2025"]]},"page":"158-166","title":"The influence of tax literacy , digital literacy and the implementation of m-tax application on individual taxpayer compliance at KPP Pratama Surabaya Mulyorejo","type":"article-journal","volume":"13"},"uris":["http://www.mendeley.com/documents/?uuid=aca9918e-f71b-445b-bb7f-01a166c76889"]}],"mendeley":{"formattedCitation":"(Ndung &amp; Methasari, 2025)","manualFormatting":"Ndung &amp; Methasari (2025)","plainTextFormattedCitation":"(Ndung &amp; Methasari, 2025)","previouslyFormattedCitation":"(Ndung &amp; Methasari, 2025)"},"properties":{"noteIndex":0},"schema":"https://github.com/citation-style-language/schema/raw/master/csl-citation.json"}</w:instrText>
      </w:r>
      <w:r w:rsidR="005D5AA9">
        <w:fldChar w:fldCharType="separate"/>
      </w:r>
      <w:r w:rsidR="005D5AA9" w:rsidRPr="005D5AA9">
        <w:rPr>
          <w:noProof/>
        </w:rPr>
        <w:t xml:space="preserve">Ndung &amp; Methasari </w:t>
      </w:r>
      <w:r w:rsidR="005D5AA9">
        <w:rPr>
          <w:noProof/>
        </w:rPr>
        <w:t>(</w:t>
      </w:r>
      <w:r w:rsidR="005D5AA9" w:rsidRPr="005D5AA9">
        <w:rPr>
          <w:noProof/>
        </w:rPr>
        <w:t>2025)</w:t>
      </w:r>
      <w:r w:rsidR="005D5AA9">
        <w:fldChar w:fldCharType="end"/>
      </w:r>
      <w:r w:rsidR="00E35E9E">
        <w:t xml:space="preserve"> </w:t>
      </w:r>
      <w:r w:rsidR="00B60DC5">
        <w:t xml:space="preserve">an </w:t>
      </w:r>
      <w:r w:rsidR="00E35E9E">
        <w:t>indicator of digital literacy was found, as follows:</w:t>
      </w:r>
    </w:p>
    <w:p w14:paraId="3F200BE9" w14:textId="6F4780C6" w:rsidR="00E35E9E" w:rsidRDefault="00E35E9E" w:rsidP="00340C3E">
      <w:pPr>
        <w:pStyle w:val="ListParagraph"/>
        <w:numPr>
          <w:ilvl w:val="0"/>
          <w:numId w:val="38"/>
        </w:numPr>
        <w:tabs>
          <w:tab w:val="left" w:pos="426"/>
        </w:tabs>
        <w:spacing w:after="0" w:line="480" w:lineRule="auto"/>
        <w:ind w:hanging="2018"/>
        <w:jc w:val="both"/>
        <w:rPr>
          <w:rFonts w:ascii="Times New Roman" w:hAnsi="Times New Roman" w:cs="Times New Roman"/>
          <w:sz w:val="24"/>
          <w:szCs w:val="24"/>
        </w:rPr>
      </w:pPr>
      <w:r>
        <w:rPr>
          <w:rFonts w:ascii="Times New Roman" w:hAnsi="Times New Roman" w:cs="Times New Roman"/>
          <w:sz w:val="24"/>
          <w:szCs w:val="24"/>
        </w:rPr>
        <w:t>A</w:t>
      </w:r>
      <w:r w:rsidR="00732EB4">
        <w:rPr>
          <w:rFonts w:ascii="Times New Roman" w:hAnsi="Times New Roman" w:cs="Times New Roman"/>
          <w:sz w:val="24"/>
          <w:szCs w:val="24"/>
        </w:rPr>
        <w:t>bility to access and understand tax-related information</w:t>
      </w:r>
    </w:p>
    <w:p w14:paraId="76A9F283" w14:textId="310FF4FA" w:rsidR="00732EB4" w:rsidRPr="00CE398D" w:rsidRDefault="00732EB4" w:rsidP="00340C3E">
      <w:pPr>
        <w:pStyle w:val="ListParagraph"/>
        <w:numPr>
          <w:ilvl w:val="0"/>
          <w:numId w:val="38"/>
        </w:numPr>
        <w:tabs>
          <w:tab w:val="left" w:pos="426"/>
        </w:tabs>
        <w:spacing w:after="0" w:line="480" w:lineRule="auto"/>
        <w:ind w:hanging="2018"/>
        <w:jc w:val="both"/>
        <w:rPr>
          <w:rFonts w:ascii="Times New Roman" w:hAnsi="Times New Roman" w:cs="Times New Roman"/>
          <w:sz w:val="24"/>
          <w:szCs w:val="24"/>
        </w:rPr>
      </w:pPr>
      <w:r>
        <w:rPr>
          <w:rFonts w:ascii="Times New Roman" w:hAnsi="Times New Roman" w:cs="Times New Roman"/>
          <w:sz w:val="24"/>
          <w:szCs w:val="24"/>
        </w:rPr>
        <w:t>Ability to avoid errors in online tax reporting</w:t>
      </w:r>
    </w:p>
    <w:p w14:paraId="4F32326C" w14:textId="65A8302B" w:rsidR="00C30FE5" w:rsidRPr="00FE3A68" w:rsidRDefault="00E35E9E" w:rsidP="00340C3E">
      <w:pPr>
        <w:pStyle w:val="NormalWeb"/>
        <w:widowControl w:val="0"/>
        <w:spacing w:before="0" w:beforeAutospacing="0" w:after="0" w:afterAutospacing="0" w:line="480" w:lineRule="auto"/>
        <w:ind w:left="142" w:firstLine="851"/>
        <w:jc w:val="both"/>
      </w:pPr>
      <w:r>
        <w:t xml:space="preserve">Additionally, </w:t>
      </w:r>
      <w:r w:rsidR="00732EB4">
        <w:fldChar w:fldCharType="begin" w:fldLock="1"/>
      </w:r>
      <w:r w:rsidR="00BC0242">
        <w:instrText>ADDIN CSL_CITATION {"citationItems":[{"id":"ITEM-1","itemData":{"ISSN":"2337-3806","abstract":"Tax is one of the most influential sources of state revenue, so the level of taxpayer compliance is a factor in optimizing tax revenue. The development of tax technology through the e-system is expected to increase convenience and compliance in tax reporting. This study aims to analyze the effect of taxation knowledge, the application of the tax e-system (e-filing and e-billing), and digital literacy on the compliance of individual taxpayers of Senior High School teachers in South Semarang District. This study uses a quantitative approach with sampling techniques using purposive sampling method, the type of data used in this study is primary data collected from the results of distributing questionnaires to 60 individual taxpayer respondents and using a Likert scale of 1 to 5. Data analysis was performed with multiple linear analysis using the SPSS program. The results showed that simultaneously taxation knowledge, e-filing application, e-billing application, and digital literacy affect the compliance of individual taxpayers of Senior High School Teachers in South Semarang District. The results of the study partially show that taxation knowledge, e-filing application, e-billing application, and digital literacy have a positive and significant effect on the compliance of individual taxpayers of Senior High School Teachers in South Semarang District.","author":[{"dropping-particle":"","family":"Khoir","given":"Tristiamitha Dali Ardani","non-dropping-particle":"Al","parse-names":false,"suffix":""},{"dropping-particle":"","family":"Muid","given":"Dul","non-dropping-particle":"","parse-names":false,"suffix":""}],"container-title":"Diponegoro Journal of Accounting","id":"ITEM-1","issue":"2","issued":{"date-parts":[["2025"]]},"page":"1-13","title":"Pengaruh Pengetahuan Perpajakan, Penerapan e-System Perpajakan, dan Literasi Digital terhadap Kepatuhan Wajib Pajak Orang Pribadi (Studi Kasus Wajib Pajak Orang Pribadi Guru SMA Negeri di Kecamatan Semarang Selatan)","type":"article-journal","volume":"14"},"uris":["http://www.mendeley.com/documents/?uuid=926889d3-f6ed-4245-873a-2159083975b5"]}],"mendeley":{"formattedCitation":"(Al Khoir &amp; Muid, 2025)","manualFormatting":"Al Khoir &amp; Muid (2025)","plainTextFormattedCitation":"(Al Khoir &amp; Muid, 2025)","previouslyFormattedCitation":"(Al Khoir &amp; Muid, 2025)"},"properties":{"noteIndex":0},"schema":"https://github.com/citation-style-language/schema/raw/master/csl-citation.json"}</w:instrText>
      </w:r>
      <w:r w:rsidR="00732EB4">
        <w:fldChar w:fldCharType="separate"/>
      </w:r>
      <w:r w:rsidR="00732EB4" w:rsidRPr="00732EB4">
        <w:rPr>
          <w:noProof/>
        </w:rPr>
        <w:t>Al Khoir &amp; Muid</w:t>
      </w:r>
      <w:r w:rsidR="00732EB4">
        <w:rPr>
          <w:noProof/>
        </w:rPr>
        <w:t xml:space="preserve"> (</w:t>
      </w:r>
      <w:r w:rsidR="00732EB4" w:rsidRPr="00732EB4">
        <w:rPr>
          <w:noProof/>
        </w:rPr>
        <w:t>2025)</w:t>
      </w:r>
      <w:r w:rsidR="00732EB4">
        <w:fldChar w:fldCharType="end"/>
      </w:r>
      <w:r w:rsidR="00732EB4">
        <w:t xml:space="preserve"> </w:t>
      </w:r>
      <w:r>
        <w:t>identified</w:t>
      </w:r>
      <w:r w:rsidR="00BD6161">
        <w:t xml:space="preserve"> </w:t>
      </w:r>
      <w:r w:rsidR="00B60DC5">
        <w:t xml:space="preserve">an </w:t>
      </w:r>
      <w:r w:rsidR="00C30FE5" w:rsidRPr="00FE3A68">
        <w:t xml:space="preserve">indicator of digital literacy, as follows: </w:t>
      </w:r>
    </w:p>
    <w:p w14:paraId="1DD6E897" w14:textId="5D3D6BD5" w:rsidR="00732EB4" w:rsidRPr="00732EB4" w:rsidRDefault="00732EB4" w:rsidP="00340C3E">
      <w:pPr>
        <w:pStyle w:val="ListParagraph"/>
        <w:numPr>
          <w:ilvl w:val="0"/>
          <w:numId w:val="29"/>
        </w:numPr>
        <w:tabs>
          <w:tab w:val="left" w:pos="426"/>
          <w:tab w:val="left" w:pos="851"/>
        </w:tabs>
        <w:spacing w:after="0" w:line="480" w:lineRule="auto"/>
        <w:ind w:hanging="2018"/>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Taxpayer data is more secure</w:t>
      </w:r>
    </w:p>
    <w:p w14:paraId="1A112ED8" w14:textId="7F334412" w:rsidR="00C67591" w:rsidRPr="009D464B" w:rsidRDefault="00340C3E" w:rsidP="00340C3E">
      <w:pPr>
        <w:pStyle w:val="ListParagraph"/>
        <w:numPr>
          <w:ilvl w:val="0"/>
          <w:numId w:val="9"/>
        </w:numPr>
        <w:tabs>
          <w:tab w:val="left" w:pos="709"/>
          <w:tab w:val="left" w:pos="851"/>
        </w:tabs>
        <w:spacing w:after="0" w:line="480" w:lineRule="auto"/>
        <w:ind w:left="1701" w:hanging="1559"/>
        <w:jc w:val="both"/>
        <w:outlineLvl w:val="3"/>
        <w:rPr>
          <w:rStyle w:val="Heading4Char"/>
        </w:rPr>
      </w:pPr>
      <w:r>
        <w:rPr>
          <w:rStyle w:val="Heading4Char"/>
        </w:rPr>
        <w:t xml:space="preserve"> </w:t>
      </w:r>
      <w:r w:rsidR="00C67591" w:rsidRPr="009D464B">
        <w:rPr>
          <w:rStyle w:val="Heading4Char"/>
        </w:rPr>
        <w:t>Digital Tax Services</w:t>
      </w:r>
      <w:r w:rsidR="00B76637">
        <w:rPr>
          <w:rStyle w:val="Heading4Char"/>
        </w:rPr>
        <w:t xml:space="preserve"> (E-Filing)</w:t>
      </w:r>
      <w:r w:rsidR="00C67591" w:rsidRPr="009D464B">
        <w:rPr>
          <w:rStyle w:val="Heading4Char"/>
        </w:rPr>
        <w:t xml:space="preserve"> (</w:t>
      </w:r>
      <m:oMath>
        <m:sSub>
          <m:sSubPr>
            <m:ctrlPr>
              <w:rPr>
                <w:rStyle w:val="Heading4Char"/>
                <w:rFonts w:ascii="Cambria Math" w:hAnsi="Cambria Math"/>
                <w:b w:val="0"/>
                <w:iCs w:val="0"/>
              </w:rPr>
            </m:ctrlPr>
          </m:sSubPr>
          <m:e>
            <m:r>
              <m:rPr>
                <m:sty m:val="bi"/>
              </m:rPr>
              <w:rPr>
                <w:rStyle w:val="Heading4Char"/>
                <w:rFonts w:ascii="Cambria Math" w:hAnsi="Cambria Math"/>
              </w:rPr>
              <m:t>X</m:t>
            </m:r>
          </m:e>
          <m:sub>
            <m:r>
              <m:rPr>
                <m:sty m:val="bi"/>
              </m:rPr>
              <w:rPr>
                <w:rStyle w:val="Heading4Char"/>
                <w:rFonts w:ascii="Cambria Math" w:hAnsi="Cambria Math"/>
              </w:rPr>
              <m:t>3</m:t>
            </m:r>
          </m:sub>
        </m:sSub>
      </m:oMath>
      <w:r w:rsidR="00C67591" w:rsidRPr="009D464B">
        <w:rPr>
          <w:rStyle w:val="Heading4Char"/>
        </w:rPr>
        <w:t>)</w:t>
      </w:r>
    </w:p>
    <w:p w14:paraId="15EB713B" w14:textId="2227A9CC" w:rsidR="003A21D6" w:rsidRPr="003A21D6" w:rsidRDefault="003A21D6" w:rsidP="00EE53B6">
      <w:pPr>
        <w:pStyle w:val="NormalWeb"/>
        <w:widowControl w:val="0"/>
        <w:spacing w:before="0" w:beforeAutospacing="0" w:after="0" w:afterAutospacing="0" w:line="480" w:lineRule="auto"/>
        <w:ind w:left="142" w:firstLine="851"/>
        <w:jc w:val="both"/>
      </w:pPr>
      <w:r w:rsidRPr="003A21D6">
        <w:t>E-filing is an electronic tax service offered by the tax authority that enables taxpayers to submit their annual tax returns online via digital platforms. The system is designed to streamline the reporting process, making it faster and more convenient by eliminating the need for taxpayers to visit the tax office. By streamlining processes and reducing administrative tasks, e-filing enhances the efficiency of tax administration. Furthermore, e-filing is expected to encourage higher levels of tax compliance.</w:t>
      </w:r>
    </w:p>
    <w:p w14:paraId="2EF88D59" w14:textId="338D657A" w:rsidR="00DF3728" w:rsidRPr="002F085E" w:rsidRDefault="00DF3728" w:rsidP="00EE53B6">
      <w:pPr>
        <w:pStyle w:val="NormalWeb"/>
        <w:widowControl w:val="0"/>
        <w:spacing w:before="0" w:beforeAutospacing="0" w:after="0" w:afterAutospacing="0" w:line="480" w:lineRule="auto"/>
        <w:ind w:left="142" w:firstLine="851"/>
        <w:jc w:val="both"/>
        <w:rPr>
          <w:color w:val="FF0000"/>
        </w:rPr>
      </w:pPr>
      <w:r>
        <w:t>Based on research conducted by</w:t>
      </w:r>
      <w:r>
        <w:rPr>
          <w:color w:val="FF0000"/>
        </w:rPr>
        <w:t xml:space="preserve"> </w:t>
      </w:r>
      <w:r w:rsidRPr="005E0148">
        <w:fldChar w:fldCharType="begin" w:fldLock="1"/>
      </w:r>
      <w:r w:rsidRPr="005E0148">
        <w:instrText>ADDIN CSL_CITATION {"citationItems":[{"id":"ITEM-1","itemData":{"DOI":"10.60079/atr.v2i3.62","abstract":"This study aims to determine: (1) the effect of e-filing on increasing individual taxpayer compliance at KPP Pratama South Makassar. (2) the effect of e-billing on increasing individual taxpayer compliance at KPP Pratama Makassar Selatan. (3) the effect of e-SPT on increasing individual taxpayer compliance at KPP Pratama Makassar Selatan. This sampling method uses cross sectional to identify whether or not there is a relationship between variables. The population in this study were taxpayers registered at the South Makassar Pratama Tax Service Office, totaling 232,165 taxpayers while the sample used in this study was 100 individual taxpayers with a sample determination using the slovin formula. Sampling technique using cross sectional and distribution of questionnaires. The respondents in this study are individual taxpayers who use electronic systems in paying their taxes. The analytical method used is multiple linear regression analysis to test the hypothesis using the SPSS version 25 program. The results of the study show that: e-filing has a positive and significant effect on increasing individual taxpayer compliance at KPP Pratama Makassar Selatan. Meanwhile, e-billing has a positive and significant effect on increasing individual taxpayer compliance at KPP Pratama Makassar Selatan. E-SPT has a positive and significant effect on increasing compliance with the mandatory use of individuals at KPP Pratama Makassar Selatan.","author":[{"dropping-particle":"","family":"Mandasari","given":"Nurita","non-dropping-particle":"","parse-names":false,"suffix":""}],"container-title":"Advances in Taxation Research","id":"ITEM-1","issue":"3","issued":{"date-parts":[["2024"]]},"page":"153-167","title":"The Effect of Tax Digitalization (Electronic System) on Increasing Individual Taxpayer Compliance","type":"article-journal","volume":"2"},"uris":["http://www.mendeley.com/documents/?uuid=3697f6cd-f293-422e-9259-9ed91b3b9911"]}],"mendeley":{"formattedCitation":"(Mandasari, 2024)","manualFormatting":"Mandasari (2024)","plainTextFormattedCitation":"(Mandasari, 2024)","previouslyFormattedCitation":"(Mandasari, 2024)"},"properties":{"noteIndex":0},"schema":"https://github.com/citation-style-language/schema/raw/master/csl-citation.json"}</w:instrText>
      </w:r>
      <w:r w:rsidRPr="005E0148">
        <w:fldChar w:fldCharType="separate"/>
      </w:r>
      <w:r w:rsidRPr="005E0148">
        <w:rPr>
          <w:noProof/>
        </w:rPr>
        <w:t>Mandasari (2024)</w:t>
      </w:r>
      <w:r w:rsidRPr="005E0148">
        <w:fldChar w:fldCharType="end"/>
      </w:r>
      <w:r w:rsidRPr="005E0148">
        <w:t xml:space="preserve"> </w:t>
      </w:r>
      <w:r>
        <w:t xml:space="preserve"> </w:t>
      </w:r>
      <w:r w:rsidR="006C2A95" w:rsidRPr="00DB0FE1">
        <w:t xml:space="preserve">several indicators of </w:t>
      </w:r>
      <w:r w:rsidR="006C2A95">
        <w:t>digital tax services (e-filing) were found,</w:t>
      </w:r>
      <w:r w:rsidR="006C2A95" w:rsidRPr="00DB0FE1">
        <w:t xml:space="preserve"> as follows</w:t>
      </w:r>
      <w:r>
        <w:t xml:space="preserve">: </w:t>
      </w:r>
    </w:p>
    <w:p w14:paraId="008839A6" w14:textId="2F768B94" w:rsidR="000E156C" w:rsidRDefault="00DF3728" w:rsidP="00EE53B6">
      <w:pPr>
        <w:pStyle w:val="NormalWeb"/>
        <w:numPr>
          <w:ilvl w:val="0"/>
          <w:numId w:val="30"/>
        </w:numPr>
        <w:tabs>
          <w:tab w:val="left" w:pos="426"/>
        </w:tabs>
        <w:spacing w:before="0" w:beforeAutospacing="0" w:after="0" w:afterAutospacing="0" w:line="480" w:lineRule="auto"/>
        <w:ind w:hanging="2018"/>
        <w:jc w:val="both"/>
        <w:rPr>
          <w:rFonts w:eastAsiaTheme="minorEastAsia"/>
          <w:color w:val="000000" w:themeColor="text1"/>
        </w:rPr>
      </w:pPr>
      <w:r>
        <w:rPr>
          <w:rFonts w:eastAsiaTheme="minorEastAsia"/>
          <w:color w:val="000000" w:themeColor="text1"/>
        </w:rPr>
        <w:t>Tax return submission can be done anytime</w:t>
      </w:r>
    </w:p>
    <w:p w14:paraId="57005966" w14:textId="3693EAD0" w:rsidR="00DF3728" w:rsidRDefault="00DF3728" w:rsidP="00EE53B6">
      <w:pPr>
        <w:pStyle w:val="NormalWeb"/>
        <w:numPr>
          <w:ilvl w:val="0"/>
          <w:numId w:val="30"/>
        </w:numPr>
        <w:tabs>
          <w:tab w:val="left" w:pos="426"/>
        </w:tabs>
        <w:spacing w:before="0" w:beforeAutospacing="0" w:after="0" w:afterAutospacing="0" w:line="480" w:lineRule="auto"/>
        <w:ind w:hanging="2018"/>
        <w:jc w:val="both"/>
        <w:rPr>
          <w:rFonts w:eastAsiaTheme="minorEastAsia"/>
          <w:color w:val="000000" w:themeColor="text1"/>
        </w:rPr>
      </w:pPr>
      <w:r>
        <w:rPr>
          <w:rFonts w:eastAsiaTheme="minorEastAsia"/>
          <w:color w:val="000000" w:themeColor="text1"/>
        </w:rPr>
        <w:t>Efficient</w:t>
      </w:r>
    </w:p>
    <w:p w14:paraId="7AEEC7F2" w14:textId="32790905" w:rsidR="00642008" w:rsidRDefault="00B60DC5" w:rsidP="00EE53B6">
      <w:pPr>
        <w:pStyle w:val="NormalWeb"/>
        <w:widowControl w:val="0"/>
        <w:spacing w:before="0" w:beforeAutospacing="0" w:after="0" w:afterAutospacing="0" w:line="480" w:lineRule="auto"/>
        <w:ind w:left="142" w:firstLine="992"/>
        <w:jc w:val="both"/>
        <w:rPr>
          <w:rFonts w:eastAsiaTheme="minorEastAsia"/>
          <w:color w:val="000000" w:themeColor="text1"/>
        </w:rPr>
      </w:pPr>
      <w:r>
        <w:rPr>
          <w:rFonts w:eastAsiaTheme="minorEastAsia"/>
          <w:color w:val="000000" w:themeColor="text1"/>
        </w:rPr>
        <w:t xml:space="preserve">In </w:t>
      </w:r>
      <w:r w:rsidRPr="004C405A">
        <w:t>addition</w:t>
      </w:r>
      <w:r>
        <w:rPr>
          <w:rFonts w:eastAsiaTheme="minorEastAsia"/>
          <w:color w:val="000000" w:themeColor="text1"/>
        </w:rPr>
        <w:t xml:space="preserve">, </w:t>
      </w:r>
      <w:r>
        <w:rPr>
          <w:rFonts w:eastAsiaTheme="minorEastAsia"/>
          <w:color w:val="000000" w:themeColor="text1"/>
        </w:rPr>
        <w:fldChar w:fldCharType="begin" w:fldLock="1"/>
      </w:r>
      <w:r w:rsidR="00B838C8">
        <w:rPr>
          <w:rFonts w:eastAsiaTheme="minorEastAsia"/>
          <w:color w:val="000000" w:themeColor="text1"/>
        </w:rPr>
        <w:instrText>ADDIN CSL_CITATION {"citationItems":[{"id":"ITEM-1","itemData":{"DOI":"10.31258/jc.2.2.205-216","ISSN":"2721-2416","abstract":"This study aims to test the influence of E-Filling implementation, tax awareness, and tax sanctions on the compliance of private taxpayers. The population of this research is a private taxpayer who lives in dki Jakarta area who has an NPWP and has used E-Filling. Data in the form of questionnaires disseminated through Google Form and obtained samples used by as many as 100 respondents and processed with Smart PLS 3. The results showed the application of E-Filling system and tax awareness had an effect on the compliance of private taxpayers. While tax sanctions have no effect on the compliance of private taxpayers.","author":[{"dropping-particle":"","family":"Natalia","given":"Cindy","non-dropping-particle":"","parse-names":false,"suffix":""},{"dropping-particle":"","family":"Riswandari","given":"Ernie","non-dropping-particle":"","parse-names":false,"suffix":""}],"container-title":"CURRENT: Jurnal Kajian Akuntansi dan Bisnis Terkini","id":"ITEM-1","issue":"2","issued":{"date-parts":[["2021"]]},"page":"205-216","title":"Penerapan Sistem E-Filling, Kesadaran Perpajakan, Dan Sanksi Perpajakan Pada Kepatuhan Wajib Pajak Orang Pribadi","type":"article-journal","volume":"2"},"uris":["http://www.mendeley.com/documents/?uuid=b275a55b-ebd8-47b9-89b8-4c59ebda780d"]}],"mendeley":{"formattedCitation":"(Natalia &amp; Riswandari, 2021)","manualFormatting":"Natalia &amp; Riswandari (2021)","plainTextFormattedCitation":"(Natalia &amp; Riswandari, 2021)","previouslyFormattedCitation":"(Natalia &amp; Riswandari, 2021)"},"properties":{"noteIndex":0},"schema":"https://github.com/citation-style-language/schema/raw/master/csl-citation.json"}</w:instrText>
      </w:r>
      <w:r>
        <w:rPr>
          <w:rFonts w:eastAsiaTheme="minorEastAsia"/>
          <w:color w:val="000000" w:themeColor="text1"/>
        </w:rPr>
        <w:fldChar w:fldCharType="separate"/>
      </w:r>
      <w:r w:rsidRPr="00B60DC5">
        <w:rPr>
          <w:rFonts w:eastAsiaTheme="minorEastAsia"/>
          <w:noProof/>
          <w:color w:val="000000" w:themeColor="text1"/>
        </w:rPr>
        <w:t>Natalia &amp; Riswandari</w:t>
      </w:r>
      <w:r>
        <w:rPr>
          <w:rFonts w:eastAsiaTheme="minorEastAsia"/>
          <w:noProof/>
          <w:color w:val="000000" w:themeColor="text1"/>
        </w:rPr>
        <w:t xml:space="preserve"> (</w:t>
      </w:r>
      <w:r w:rsidRPr="00B60DC5">
        <w:rPr>
          <w:rFonts w:eastAsiaTheme="minorEastAsia"/>
          <w:noProof/>
          <w:color w:val="000000" w:themeColor="text1"/>
        </w:rPr>
        <w:t>2021)</w:t>
      </w:r>
      <w:r>
        <w:rPr>
          <w:rFonts w:eastAsiaTheme="minorEastAsia"/>
          <w:color w:val="000000" w:themeColor="text1"/>
        </w:rPr>
        <w:fldChar w:fldCharType="end"/>
      </w:r>
      <w:r>
        <w:rPr>
          <w:rFonts w:eastAsiaTheme="minorEastAsia"/>
          <w:color w:val="000000" w:themeColor="text1"/>
        </w:rPr>
        <w:t xml:space="preserve"> also mentioned an indicator of digital tax services (e-filing), as follows:</w:t>
      </w:r>
    </w:p>
    <w:p w14:paraId="249A2723" w14:textId="536CA4E9" w:rsidR="00B60DC5" w:rsidRPr="00212EE1" w:rsidRDefault="00B60DC5" w:rsidP="00EE53B6">
      <w:pPr>
        <w:pStyle w:val="NormalWeb"/>
        <w:numPr>
          <w:ilvl w:val="0"/>
          <w:numId w:val="39"/>
        </w:numPr>
        <w:tabs>
          <w:tab w:val="left" w:pos="426"/>
        </w:tabs>
        <w:spacing w:before="0" w:beforeAutospacing="0" w:after="0" w:afterAutospacing="0" w:line="480" w:lineRule="auto"/>
        <w:ind w:hanging="2018"/>
        <w:jc w:val="both"/>
        <w:rPr>
          <w:rFonts w:eastAsiaTheme="minorEastAsia"/>
          <w:color w:val="000000" w:themeColor="text1"/>
        </w:rPr>
      </w:pPr>
      <w:r>
        <w:rPr>
          <w:rFonts w:eastAsiaTheme="minorEastAsia"/>
          <w:color w:val="000000" w:themeColor="text1"/>
        </w:rPr>
        <w:t>Comprehensive security</w:t>
      </w:r>
    </w:p>
    <w:p w14:paraId="19995634" w14:textId="76D37FEE" w:rsidR="00C67591" w:rsidRDefault="00BB3459" w:rsidP="00EE53B6">
      <w:pPr>
        <w:pStyle w:val="ListParagraph"/>
        <w:numPr>
          <w:ilvl w:val="2"/>
          <w:numId w:val="8"/>
        </w:numPr>
        <w:tabs>
          <w:tab w:val="left" w:pos="709"/>
        </w:tabs>
        <w:spacing w:after="0" w:line="480" w:lineRule="auto"/>
        <w:ind w:left="993" w:hanging="851"/>
        <w:jc w:val="both"/>
        <w:outlineLvl w:val="2"/>
        <w:rPr>
          <w:rFonts w:ascii="Times New Roman" w:hAnsi="Times New Roman" w:cs="Times New Roman"/>
          <w:b/>
          <w:bCs/>
          <w:sz w:val="24"/>
          <w:szCs w:val="24"/>
        </w:rPr>
      </w:pPr>
      <w:bookmarkStart w:id="87" w:name="_Toc216352400"/>
      <w:r w:rsidRPr="009D464B">
        <w:rPr>
          <w:rStyle w:val="Heading3Char"/>
        </w:rPr>
        <w:lastRenderedPageBreak/>
        <w:t>Moderation Variable (Tax</w:t>
      </w:r>
      <w:r w:rsidR="00913AC0" w:rsidRPr="009D464B">
        <w:rPr>
          <w:rStyle w:val="Heading3Char"/>
        </w:rPr>
        <w:t xml:space="preserve"> </w:t>
      </w:r>
      <w:r w:rsidRPr="009D464B">
        <w:rPr>
          <w:rStyle w:val="Heading3Char"/>
        </w:rPr>
        <w:t>Awareness)</w:t>
      </w:r>
      <w:bookmarkEnd w:id="87"/>
    </w:p>
    <w:p w14:paraId="0BAEA610" w14:textId="77777777" w:rsidR="00D42CC4" w:rsidRDefault="006C2A95" w:rsidP="00EE53B6">
      <w:pPr>
        <w:pStyle w:val="NormalWeb"/>
        <w:widowControl w:val="0"/>
        <w:spacing w:before="0" w:beforeAutospacing="0" w:after="0" w:afterAutospacing="0" w:line="480" w:lineRule="auto"/>
        <w:ind w:left="142" w:firstLine="992"/>
        <w:jc w:val="both"/>
      </w:pPr>
      <w:r w:rsidRPr="006C2A95">
        <w:t xml:space="preserve">Tax awareness is the knowledge and willingness of taxpayers to voluntarily </w:t>
      </w:r>
      <w:proofErr w:type="spellStart"/>
      <w:r w:rsidRPr="006C2A95">
        <w:t>fulfill</w:t>
      </w:r>
      <w:proofErr w:type="spellEnd"/>
      <w:r w:rsidRPr="006C2A95">
        <w:t xml:space="preserve"> their tax obligations. A sense of civic duty is reflected, as well as an understanding of how taxes contribute to national development and how the state is supported by personal participation. Such awareness is crucial in shaping tax </w:t>
      </w:r>
      <w:proofErr w:type="spellStart"/>
      <w:r w:rsidRPr="006C2A95">
        <w:t>behavior</w:t>
      </w:r>
      <w:proofErr w:type="spellEnd"/>
      <w:r w:rsidRPr="006C2A95">
        <w:t xml:space="preserve"> and encouraging timely compliance. Essentially, tax awareness is the state of being conscious of and willing to meet one's tax obligations without coercion.</w:t>
      </w:r>
    </w:p>
    <w:p w14:paraId="6FE05CCD" w14:textId="48A3B657" w:rsidR="007157C9" w:rsidRPr="00D42CC4" w:rsidRDefault="006C2A95" w:rsidP="00EE53B6">
      <w:pPr>
        <w:pStyle w:val="NormalWeb"/>
        <w:widowControl w:val="0"/>
        <w:spacing w:before="0" w:beforeAutospacing="0" w:after="0" w:afterAutospacing="0" w:line="480" w:lineRule="auto"/>
        <w:ind w:left="142" w:firstLine="992"/>
        <w:jc w:val="both"/>
      </w:pPr>
      <w:r w:rsidRPr="00D42CC4">
        <w:t>Based on research conducted by</w:t>
      </w:r>
      <w:r w:rsidR="007157C9" w:rsidRPr="00D42CC4">
        <w:t xml:space="preserve"> </w:t>
      </w:r>
      <w:r w:rsidR="007157C9" w:rsidRPr="00D42CC4">
        <w:fldChar w:fldCharType="begin" w:fldLock="1"/>
      </w:r>
      <w:r w:rsidR="007157C9" w:rsidRPr="00D42CC4">
        <w:instrText>ADDIN CSL_CITATION {"citationItems":[{"id":"ITEM-1","itemData":{"DOI":"10.32502/jab.v5i1.2455","ISSN":"25487523","abstract":"This research was conducted in connection with the ongoing tax payment period, namely March for Personal WP and April for Entities. The location of the study was conducted at KPP Pratama Seberang Ulu Palembang with a sample of 100 people taken based on the Slovin method. The independent variable in this study is the awareness of taxpayers, the quality of tax authorities, tax sanctions, while the dependent variable is taxpayer reporting compliance. The sample used is taxpayers who are registered at KPP Seberang Ulu Palembang. The results showed that the variable awareness of taxpayers and tax penalties had a significant positive effect on taxpayer compliance, and the variable Fiscus Services did not affect the compliance of taxpayers registered at the Seberang Ulu KPP. The results of this study are expected to provide input to improve service and satisfaction of taxpayers especially in the city of Palembang.","author":[{"dropping-particle":"","family":"Rianty","given":"Martha","non-dropping-particle":"","parse-names":false,"suffix":""},{"dropping-particle":"","family":"Syahputepa","given":"Riza","non-dropping-particle":"","parse-names":false,"suffix":""}],"container-title":"Balance : Jurnal Akuntansi Dan Bisnis","id":"ITEM-1","issue":"1","issued":{"date-parts":[["2020"]]},"page":"13","title":"Pengaruh Kesadaran Wajib Pajak, Kualitas Pelayanan Fiskus, dan Sanksi Perpajakan Terhadap Kepatuhan Pelaporan Wajib Pajak","type":"article-journal","volume":"5"},"uris":["http://www.mendeley.com/documents/?uuid=f59f04b4-bfb4-419a-b2d1-94f7c82e85ac"]}],"mendeley":{"formattedCitation":"(Rianty &amp; Syahputepa, 2020)","manualFormatting":"Rianty &amp; Syahputepa (2020)","plainTextFormattedCitation":"(Rianty &amp; Syahputepa, 2020)","previouslyFormattedCitation":"(Rianty &amp; Syahputepa, 2020)"},"properties":{"noteIndex":0},"schema":"https://github.com/citation-style-language/schema/raw/master/csl-citation.json"}</w:instrText>
      </w:r>
      <w:r w:rsidR="007157C9" w:rsidRPr="00D42CC4">
        <w:fldChar w:fldCharType="separate"/>
      </w:r>
      <w:r w:rsidR="007157C9" w:rsidRPr="00D42CC4">
        <w:rPr>
          <w:noProof/>
        </w:rPr>
        <w:t>Rianty &amp; Syahputepa (2020)</w:t>
      </w:r>
      <w:r w:rsidR="007157C9" w:rsidRPr="00D42CC4">
        <w:fldChar w:fldCharType="end"/>
      </w:r>
      <w:r w:rsidR="007157C9" w:rsidRPr="00D42CC4">
        <w:t xml:space="preserve"> several indicators of tax awareness were found, as follows</w:t>
      </w:r>
      <w:r w:rsidR="00D42CC4">
        <w:t>:</w:t>
      </w:r>
    </w:p>
    <w:p w14:paraId="64D67A58" w14:textId="1789619B" w:rsidR="007157C9" w:rsidRDefault="007157C9" w:rsidP="004D0D66">
      <w:pPr>
        <w:pStyle w:val="NormalWeb"/>
        <w:numPr>
          <w:ilvl w:val="0"/>
          <w:numId w:val="31"/>
        </w:numPr>
        <w:tabs>
          <w:tab w:val="left" w:pos="426"/>
        </w:tabs>
        <w:spacing w:before="0" w:beforeAutospacing="0" w:after="0" w:afterAutospacing="0" w:line="480" w:lineRule="auto"/>
        <w:ind w:left="1418" w:hanging="1276"/>
        <w:jc w:val="both"/>
      </w:pPr>
      <w:r w:rsidRPr="00446490">
        <w:t>Knowledge of tax laws and regulations</w:t>
      </w:r>
    </w:p>
    <w:p w14:paraId="4E8410D1" w14:textId="77777777" w:rsidR="007157C9" w:rsidRDefault="007157C9" w:rsidP="004D0D66">
      <w:pPr>
        <w:pStyle w:val="ListParagraph"/>
        <w:numPr>
          <w:ilvl w:val="0"/>
          <w:numId w:val="31"/>
        </w:numPr>
        <w:tabs>
          <w:tab w:val="left" w:pos="426"/>
        </w:tabs>
        <w:spacing w:after="0" w:line="480" w:lineRule="auto"/>
        <w:ind w:left="1418" w:hanging="1276"/>
        <w:jc w:val="both"/>
        <w:rPr>
          <w:rFonts w:ascii="Times New Roman" w:hAnsi="Times New Roman" w:cs="Times New Roman"/>
          <w:sz w:val="24"/>
          <w:szCs w:val="24"/>
        </w:rPr>
      </w:pPr>
      <w:r w:rsidRPr="00446490">
        <w:rPr>
          <w:rFonts w:ascii="Times New Roman" w:hAnsi="Times New Roman" w:cs="Times New Roman"/>
          <w:sz w:val="24"/>
          <w:szCs w:val="24"/>
        </w:rPr>
        <w:t>Understanding the function of taxes in financing the state</w:t>
      </w:r>
    </w:p>
    <w:p w14:paraId="1257B060" w14:textId="4D6FC5B0" w:rsidR="00642008" w:rsidRPr="004C405A" w:rsidRDefault="007157C9" w:rsidP="004D0D66">
      <w:pPr>
        <w:pStyle w:val="ListParagraph"/>
        <w:numPr>
          <w:ilvl w:val="0"/>
          <w:numId w:val="31"/>
        </w:numPr>
        <w:tabs>
          <w:tab w:val="left" w:pos="426"/>
        </w:tabs>
        <w:spacing w:after="0" w:line="480" w:lineRule="auto"/>
        <w:ind w:left="1418" w:hanging="1276"/>
        <w:jc w:val="both"/>
        <w:rPr>
          <w:rFonts w:ascii="Times New Roman" w:hAnsi="Times New Roman" w:cs="Times New Roman"/>
          <w:sz w:val="24"/>
          <w:szCs w:val="24"/>
        </w:rPr>
      </w:pPr>
      <w:r w:rsidRPr="00446490">
        <w:rPr>
          <w:rFonts w:ascii="Times New Roman" w:hAnsi="Times New Roman" w:cs="Times New Roman"/>
          <w:sz w:val="24"/>
          <w:szCs w:val="24"/>
        </w:rPr>
        <w:t xml:space="preserve">Understanding that tax obligations must be fulfilled </w:t>
      </w:r>
    </w:p>
    <w:p w14:paraId="702AB6BD" w14:textId="3015D512" w:rsidR="00212EE1" w:rsidRDefault="00833C7C" w:rsidP="004D0D66">
      <w:pPr>
        <w:pStyle w:val="NormalWeb"/>
        <w:widowControl w:val="0"/>
        <w:spacing w:before="0" w:beforeAutospacing="0" w:after="0" w:afterAutospacing="0" w:line="480" w:lineRule="auto"/>
        <w:ind w:left="142" w:firstLine="992"/>
        <w:jc w:val="both"/>
      </w:pPr>
      <w:r>
        <w:t>The following table presents the variables, indicators, and statement items used in the questionnaire to clarify the operationalization of the research variables</w:t>
      </w:r>
    </w:p>
    <w:p w14:paraId="74516E38" w14:textId="7B8DE8F1" w:rsidR="00D42CC4" w:rsidRPr="004C405A" w:rsidRDefault="004C405A" w:rsidP="004D0D66">
      <w:pPr>
        <w:pStyle w:val="Caption"/>
        <w:ind w:left="993" w:hanging="851"/>
        <w:rPr>
          <w:rFonts w:ascii="Times New Roman" w:hAnsi="Times New Roman" w:cs="Times New Roman"/>
          <w:b/>
          <w:bCs/>
          <w:i w:val="0"/>
          <w:iCs w:val="0"/>
          <w:color w:val="auto"/>
          <w:sz w:val="22"/>
          <w:szCs w:val="22"/>
        </w:rPr>
      </w:pPr>
      <w:bookmarkStart w:id="88" w:name="_Toc216173036"/>
      <w:r w:rsidRPr="004C405A">
        <w:rPr>
          <w:rFonts w:ascii="Times New Roman" w:hAnsi="Times New Roman" w:cs="Times New Roman"/>
          <w:b/>
          <w:bCs/>
          <w:i w:val="0"/>
          <w:iCs w:val="0"/>
          <w:color w:val="auto"/>
          <w:sz w:val="22"/>
          <w:szCs w:val="22"/>
        </w:rPr>
        <w:t xml:space="preserve">Table 3. </w:t>
      </w:r>
      <w:r w:rsidRPr="004C405A">
        <w:rPr>
          <w:rFonts w:ascii="Times New Roman" w:hAnsi="Times New Roman" w:cs="Times New Roman"/>
          <w:b/>
          <w:bCs/>
          <w:i w:val="0"/>
          <w:iCs w:val="0"/>
          <w:color w:val="auto"/>
          <w:sz w:val="22"/>
          <w:szCs w:val="22"/>
        </w:rPr>
        <w:fldChar w:fldCharType="begin"/>
      </w:r>
      <w:r w:rsidRPr="004C405A">
        <w:rPr>
          <w:rFonts w:ascii="Times New Roman" w:hAnsi="Times New Roman" w:cs="Times New Roman"/>
          <w:b/>
          <w:bCs/>
          <w:i w:val="0"/>
          <w:iCs w:val="0"/>
          <w:color w:val="auto"/>
          <w:sz w:val="22"/>
          <w:szCs w:val="22"/>
        </w:rPr>
        <w:instrText xml:space="preserve"> SEQ Table_3. \* ARABIC </w:instrText>
      </w:r>
      <w:r w:rsidRPr="004C405A">
        <w:rPr>
          <w:rFonts w:ascii="Times New Roman" w:hAnsi="Times New Roman" w:cs="Times New Roman"/>
          <w:b/>
          <w:bCs/>
          <w:i w:val="0"/>
          <w:iCs w:val="0"/>
          <w:color w:val="auto"/>
          <w:sz w:val="22"/>
          <w:szCs w:val="22"/>
        </w:rPr>
        <w:fldChar w:fldCharType="separate"/>
      </w:r>
      <w:r w:rsidR="005A18E4">
        <w:rPr>
          <w:rFonts w:ascii="Times New Roman" w:hAnsi="Times New Roman" w:cs="Times New Roman"/>
          <w:b/>
          <w:bCs/>
          <w:i w:val="0"/>
          <w:iCs w:val="0"/>
          <w:noProof/>
          <w:color w:val="auto"/>
          <w:sz w:val="22"/>
          <w:szCs w:val="22"/>
        </w:rPr>
        <w:t>1</w:t>
      </w:r>
      <w:r w:rsidRPr="004C405A">
        <w:rPr>
          <w:rFonts w:ascii="Times New Roman" w:hAnsi="Times New Roman" w:cs="Times New Roman"/>
          <w:b/>
          <w:bCs/>
          <w:i w:val="0"/>
          <w:iCs w:val="0"/>
          <w:color w:val="auto"/>
          <w:sz w:val="22"/>
          <w:szCs w:val="22"/>
        </w:rPr>
        <w:fldChar w:fldCharType="end"/>
      </w:r>
      <w:r w:rsidRPr="004C405A">
        <w:rPr>
          <w:rFonts w:ascii="Times New Roman" w:hAnsi="Times New Roman" w:cs="Times New Roman"/>
          <w:b/>
          <w:bCs/>
          <w:i w:val="0"/>
          <w:iCs w:val="0"/>
          <w:color w:val="auto"/>
          <w:sz w:val="22"/>
          <w:szCs w:val="22"/>
        </w:rPr>
        <w:t xml:space="preserve"> </w:t>
      </w:r>
      <w:r w:rsidR="003F05D8" w:rsidRPr="004C405A">
        <w:rPr>
          <w:rFonts w:ascii="Times New Roman" w:hAnsi="Times New Roman" w:cs="Times New Roman"/>
          <w:b/>
          <w:bCs/>
          <w:i w:val="0"/>
          <w:iCs w:val="0"/>
          <w:color w:val="auto"/>
          <w:sz w:val="22"/>
          <w:szCs w:val="22"/>
        </w:rPr>
        <w:t>Operationalization of Research Variables</w:t>
      </w:r>
      <w:bookmarkEnd w:id="88"/>
    </w:p>
    <w:tbl>
      <w:tblPr>
        <w:tblStyle w:val="TableGrid"/>
        <w:tblW w:w="7796" w:type="dxa"/>
        <w:tblInd w:w="137" w:type="dxa"/>
        <w:tblLook w:val="04A0" w:firstRow="1" w:lastRow="0" w:firstColumn="1" w:lastColumn="0" w:noHBand="0" w:noVBand="1"/>
      </w:tblPr>
      <w:tblGrid>
        <w:gridCol w:w="928"/>
        <w:gridCol w:w="1198"/>
        <w:gridCol w:w="1701"/>
        <w:gridCol w:w="3969"/>
      </w:tblGrid>
      <w:tr w:rsidR="00D42CC4" w14:paraId="08772E45" w14:textId="77777777" w:rsidTr="004D0D66">
        <w:trPr>
          <w:tblHeader/>
        </w:trPr>
        <w:tc>
          <w:tcPr>
            <w:tcW w:w="928" w:type="dxa"/>
          </w:tcPr>
          <w:p w14:paraId="5F149137" w14:textId="0A09BF4A" w:rsidR="00D42CC4" w:rsidRPr="00D53189" w:rsidRDefault="00D42CC4" w:rsidP="004C405A">
            <w:pPr>
              <w:pStyle w:val="NormalWeb"/>
              <w:spacing w:before="0" w:beforeAutospacing="0" w:after="0" w:afterAutospacing="0"/>
              <w:jc w:val="both"/>
              <w:rPr>
                <w:b/>
                <w:bCs/>
                <w:sz w:val="20"/>
                <w:szCs w:val="20"/>
              </w:rPr>
            </w:pPr>
            <w:r w:rsidRPr="00D53189">
              <w:rPr>
                <w:b/>
                <w:bCs/>
                <w:sz w:val="20"/>
                <w:szCs w:val="20"/>
              </w:rPr>
              <w:t>N</w:t>
            </w:r>
            <w:r w:rsidR="00886843" w:rsidRPr="00D53189">
              <w:rPr>
                <w:b/>
                <w:bCs/>
                <w:sz w:val="20"/>
                <w:szCs w:val="20"/>
              </w:rPr>
              <w:t>umber</w:t>
            </w:r>
          </w:p>
        </w:tc>
        <w:tc>
          <w:tcPr>
            <w:tcW w:w="1198" w:type="dxa"/>
          </w:tcPr>
          <w:p w14:paraId="3313CEA3" w14:textId="1F77702E" w:rsidR="00D42CC4" w:rsidRPr="00D53189" w:rsidRDefault="00D42CC4" w:rsidP="004C405A">
            <w:pPr>
              <w:pStyle w:val="NormalWeb"/>
              <w:spacing w:before="0" w:beforeAutospacing="0" w:after="0" w:afterAutospacing="0"/>
              <w:jc w:val="both"/>
              <w:rPr>
                <w:b/>
                <w:bCs/>
                <w:sz w:val="20"/>
                <w:szCs w:val="20"/>
              </w:rPr>
            </w:pPr>
            <w:r w:rsidRPr="00D53189">
              <w:rPr>
                <w:b/>
                <w:bCs/>
                <w:sz w:val="20"/>
                <w:szCs w:val="20"/>
              </w:rPr>
              <w:t>Variable</w:t>
            </w:r>
          </w:p>
        </w:tc>
        <w:tc>
          <w:tcPr>
            <w:tcW w:w="1701" w:type="dxa"/>
          </w:tcPr>
          <w:p w14:paraId="19EB0D06" w14:textId="72BF8F44" w:rsidR="00D42CC4" w:rsidRPr="00D53189" w:rsidRDefault="00D42CC4" w:rsidP="004C405A">
            <w:pPr>
              <w:pStyle w:val="NormalWeb"/>
              <w:spacing w:before="0" w:beforeAutospacing="0" w:after="0" w:afterAutospacing="0"/>
              <w:jc w:val="both"/>
              <w:rPr>
                <w:b/>
                <w:bCs/>
                <w:sz w:val="20"/>
                <w:szCs w:val="20"/>
              </w:rPr>
            </w:pPr>
            <w:r w:rsidRPr="00D53189">
              <w:rPr>
                <w:b/>
                <w:bCs/>
                <w:sz w:val="20"/>
                <w:szCs w:val="20"/>
              </w:rPr>
              <w:t>Indicator</w:t>
            </w:r>
          </w:p>
        </w:tc>
        <w:tc>
          <w:tcPr>
            <w:tcW w:w="3969" w:type="dxa"/>
          </w:tcPr>
          <w:p w14:paraId="695F4F6E" w14:textId="4E58474D" w:rsidR="00D42CC4" w:rsidRPr="00D53189" w:rsidRDefault="00D42CC4" w:rsidP="004C405A">
            <w:pPr>
              <w:pStyle w:val="NormalWeb"/>
              <w:spacing w:before="0" w:beforeAutospacing="0" w:after="0" w:afterAutospacing="0"/>
              <w:jc w:val="both"/>
              <w:rPr>
                <w:b/>
                <w:bCs/>
                <w:sz w:val="20"/>
                <w:szCs w:val="20"/>
              </w:rPr>
            </w:pPr>
            <w:r w:rsidRPr="00D53189">
              <w:rPr>
                <w:b/>
                <w:bCs/>
                <w:sz w:val="20"/>
                <w:szCs w:val="20"/>
              </w:rPr>
              <w:t>Statement</w:t>
            </w:r>
          </w:p>
        </w:tc>
      </w:tr>
      <w:tr w:rsidR="00E0684E" w14:paraId="0E165403" w14:textId="77777777" w:rsidTr="004D0D66">
        <w:trPr>
          <w:trHeight w:val="667"/>
        </w:trPr>
        <w:tc>
          <w:tcPr>
            <w:tcW w:w="928" w:type="dxa"/>
            <w:vMerge w:val="restart"/>
          </w:tcPr>
          <w:p w14:paraId="6F193B06" w14:textId="77777777" w:rsidR="00E0684E" w:rsidRDefault="00E0684E" w:rsidP="004C405A">
            <w:pPr>
              <w:pStyle w:val="NormalWeb"/>
              <w:spacing w:before="0" w:beforeAutospacing="0" w:after="0" w:afterAutospacing="0"/>
              <w:jc w:val="both"/>
            </w:pPr>
            <w:r>
              <w:t xml:space="preserve">1. </w:t>
            </w:r>
          </w:p>
        </w:tc>
        <w:tc>
          <w:tcPr>
            <w:tcW w:w="1198" w:type="dxa"/>
            <w:vMerge w:val="restart"/>
          </w:tcPr>
          <w:p w14:paraId="5043A029" w14:textId="3142EA09" w:rsidR="00E0684E" w:rsidRPr="00D42CC4" w:rsidRDefault="00E0684E" w:rsidP="004C405A">
            <w:pPr>
              <w:pStyle w:val="NormalWeb"/>
              <w:spacing w:before="0" w:beforeAutospacing="0" w:after="0" w:afterAutospacing="0"/>
              <w:rPr>
                <w:sz w:val="20"/>
                <w:szCs w:val="20"/>
              </w:rPr>
            </w:pPr>
            <w:r w:rsidRPr="00D42CC4">
              <w:rPr>
                <w:sz w:val="20"/>
                <w:szCs w:val="20"/>
              </w:rPr>
              <w:t>Digital Tax Education Content</w:t>
            </w:r>
          </w:p>
        </w:tc>
        <w:tc>
          <w:tcPr>
            <w:tcW w:w="1701" w:type="dxa"/>
          </w:tcPr>
          <w:p w14:paraId="4D6434FD" w14:textId="6DADAA36" w:rsidR="00E0684E" w:rsidRPr="00D42CC4" w:rsidRDefault="00E0684E" w:rsidP="004C405A">
            <w:pPr>
              <w:pStyle w:val="NormalWeb"/>
              <w:spacing w:before="0" w:beforeAutospacing="0" w:after="0" w:afterAutospacing="0"/>
              <w:rPr>
                <w:sz w:val="20"/>
                <w:szCs w:val="20"/>
              </w:rPr>
            </w:pPr>
            <w:r w:rsidRPr="00D42CC4">
              <w:rPr>
                <w:sz w:val="20"/>
                <w:szCs w:val="20"/>
              </w:rPr>
              <w:t>Tax Knowledge</w:t>
            </w:r>
          </w:p>
        </w:tc>
        <w:tc>
          <w:tcPr>
            <w:tcW w:w="3969" w:type="dxa"/>
          </w:tcPr>
          <w:p w14:paraId="18519D90" w14:textId="31378B12" w:rsidR="00E0684E" w:rsidRPr="00FE3F03" w:rsidRDefault="00E0684E" w:rsidP="004C405A">
            <w:pPr>
              <w:pStyle w:val="NormalWeb"/>
              <w:spacing w:before="0" w:beforeAutospacing="0" w:after="0" w:afterAutospacing="0"/>
              <w:rPr>
                <w:sz w:val="20"/>
                <w:szCs w:val="20"/>
              </w:rPr>
            </w:pPr>
            <w:r w:rsidRPr="00FE3F03">
              <w:rPr>
                <w:sz w:val="20"/>
                <w:szCs w:val="20"/>
              </w:rPr>
              <w:t>I use</w:t>
            </w:r>
            <w:r>
              <w:rPr>
                <w:sz w:val="20"/>
                <w:szCs w:val="20"/>
              </w:rPr>
              <w:t>d</w:t>
            </w:r>
            <w:r w:rsidRPr="00FE3F03">
              <w:rPr>
                <w:sz w:val="20"/>
                <w:szCs w:val="20"/>
              </w:rPr>
              <w:t xml:space="preserve"> my knowledge of tax regulations to comply with tax obligations</w:t>
            </w:r>
          </w:p>
        </w:tc>
      </w:tr>
      <w:tr w:rsidR="00E0684E" w14:paraId="27D254FE" w14:textId="77777777" w:rsidTr="004D0D66">
        <w:trPr>
          <w:trHeight w:val="693"/>
        </w:trPr>
        <w:tc>
          <w:tcPr>
            <w:tcW w:w="928" w:type="dxa"/>
            <w:vMerge/>
          </w:tcPr>
          <w:p w14:paraId="3277995A" w14:textId="77777777" w:rsidR="00E0684E" w:rsidRDefault="00E0684E" w:rsidP="004C405A">
            <w:pPr>
              <w:pStyle w:val="NormalWeb"/>
              <w:spacing w:before="0" w:beforeAutospacing="0" w:after="0" w:afterAutospacing="0"/>
              <w:jc w:val="both"/>
            </w:pPr>
          </w:p>
        </w:tc>
        <w:tc>
          <w:tcPr>
            <w:tcW w:w="1198" w:type="dxa"/>
            <w:vMerge/>
          </w:tcPr>
          <w:p w14:paraId="1D88E6C7" w14:textId="15352275" w:rsidR="00E0684E" w:rsidRDefault="00E0684E" w:rsidP="004C405A">
            <w:pPr>
              <w:pStyle w:val="NormalWeb"/>
              <w:spacing w:before="0" w:beforeAutospacing="0" w:after="0" w:afterAutospacing="0"/>
              <w:jc w:val="both"/>
            </w:pPr>
          </w:p>
        </w:tc>
        <w:tc>
          <w:tcPr>
            <w:tcW w:w="1701" w:type="dxa"/>
          </w:tcPr>
          <w:p w14:paraId="280A1844" w14:textId="58874825" w:rsidR="00E0684E" w:rsidRPr="00D42CC4" w:rsidRDefault="00E0684E" w:rsidP="004C405A">
            <w:pPr>
              <w:pStyle w:val="NormalWeb"/>
              <w:spacing w:before="0" w:beforeAutospacing="0" w:after="0" w:afterAutospacing="0"/>
              <w:rPr>
                <w:sz w:val="20"/>
                <w:szCs w:val="20"/>
              </w:rPr>
            </w:pPr>
            <w:proofErr w:type="spellStart"/>
            <w:r w:rsidRPr="00886843">
              <w:rPr>
                <w:sz w:val="20"/>
                <w:szCs w:val="20"/>
              </w:rPr>
              <w:t>Behavior</w:t>
            </w:r>
            <w:proofErr w:type="spellEnd"/>
            <w:r w:rsidRPr="00886843">
              <w:rPr>
                <w:sz w:val="20"/>
                <w:szCs w:val="20"/>
              </w:rPr>
              <w:t xml:space="preserve"> Change</w:t>
            </w:r>
          </w:p>
        </w:tc>
        <w:tc>
          <w:tcPr>
            <w:tcW w:w="3969" w:type="dxa"/>
          </w:tcPr>
          <w:p w14:paraId="2651B67B" w14:textId="58377014" w:rsidR="00E0684E" w:rsidRPr="006F416A" w:rsidRDefault="00E0684E" w:rsidP="004C405A">
            <w:pPr>
              <w:pStyle w:val="NormalWeb"/>
              <w:spacing w:before="0" w:beforeAutospacing="0" w:after="0" w:afterAutospacing="0"/>
              <w:rPr>
                <w:sz w:val="20"/>
                <w:szCs w:val="20"/>
              </w:rPr>
            </w:pPr>
            <w:r w:rsidRPr="006F416A">
              <w:rPr>
                <w:sz w:val="20"/>
                <w:szCs w:val="20"/>
              </w:rPr>
              <w:t>I believe</w:t>
            </w:r>
            <w:r>
              <w:rPr>
                <w:sz w:val="20"/>
                <w:szCs w:val="20"/>
              </w:rPr>
              <w:t>d</w:t>
            </w:r>
            <w:r w:rsidRPr="006F416A">
              <w:rPr>
                <w:sz w:val="20"/>
                <w:szCs w:val="20"/>
              </w:rPr>
              <w:t xml:space="preserve"> </w:t>
            </w:r>
            <w:r>
              <w:rPr>
                <w:sz w:val="20"/>
                <w:szCs w:val="20"/>
              </w:rPr>
              <w:t xml:space="preserve">that </w:t>
            </w:r>
            <w:r w:rsidRPr="006F416A">
              <w:rPr>
                <w:sz w:val="20"/>
                <w:szCs w:val="20"/>
              </w:rPr>
              <w:t>tax education</w:t>
            </w:r>
            <w:r>
              <w:rPr>
                <w:sz w:val="20"/>
                <w:szCs w:val="20"/>
              </w:rPr>
              <w:t xml:space="preserve"> change</w:t>
            </w:r>
            <w:r w:rsidRPr="006F416A">
              <w:rPr>
                <w:sz w:val="20"/>
                <w:szCs w:val="20"/>
              </w:rPr>
              <w:t xml:space="preserve">s my </w:t>
            </w:r>
            <w:proofErr w:type="spellStart"/>
            <w:r w:rsidRPr="006F416A">
              <w:rPr>
                <w:sz w:val="20"/>
                <w:szCs w:val="20"/>
              </w:rPr>
              <w:t>behavior</w:t>
            </w:r>
            <w:proofErr w:type="spellEnd"/>
            <w:r w:rsidRPr="006F416A">
              <w:rPr>
                <w:sz w:val="20"/>
                <w:szCs w:val="20"/>
              </w:rPr>
              <w:t xml:space="preserve"> in complying with the tax </w:t>
            </w:r>
            <w:r>
              <w:rPr>
                <w:sz w:val="20"/>
                <w:szCs w:val="20"/>
              </w:rPr>
              <w:t>obligations</w:t>
            </w:r>
          </w:p>
        </w:tc>
      </w:tr>
      <w:tr w:rsidR="00E0684E" w14:paraId="460A1EF4" w14:textId="77777777" w:rsidTr="004D0D66">
        <w:trPr>
          <w:trHeight w:val="673"/>
        </w:trPr>
        <w:tc>
          <w:tcPr>
            <w:tcW w:w="928" w:type="dxa"/>
            <w:vMerge/>
          </w:tcPr>
          <w:p w14:paraId="0F74F705" w14:textId="77777777" w:rsidR="00E0684E" w:rsidRDefault="00E0684E" w:rsidP="004C405A">
            <w:pPr>
              <w:pStyle w:val="NormalWeb"/>
              <w:spacing w:before="0" w:beforeAutospacing="0" w:after="0" w:afterAutospacing="0"/>
              <w:jc w:val="both"/>
            </w:pPr>
          </w:p>
        </w:tc>
        <w:tc>
          <w:tcPr>
            <w:tcW w:w="1198" w:type="dxa"/>
            <w:vMerge/>
          </w:tcPr>
          <w:p w14:paraId="3F552FAC" w14:textId="4959A753" w:rsidR="00E0684E" w:rsidRDefault="00E0684E" w:rsidP="004C405A">
            <w:pPr>
              <w:pStyle w:val="NormalWeb"/>
              <w:spacing w:before="0" w:beforeAutospacing="0" w:after="0" w:afterAutospacing="0"/>
              <w:jc w:val="both"/>
            </w:pPr>
          </w:p>
        </w:tc>
        <w:tc>
          <w:tcPr>
            <w:tcW w:w="1701" w:type="dxa"/>
          </w:tcPr>
          <w:p w14:paraId="42129CC5" w14:textId="53F3A954" w:rsidR="00E0684E" w:rsidRPr="00886843" w:rsidRDefault="00E0684E" w:rsidP="004C405A">
            <w:pPr>
              <w:pStyle w:val="NormalWeb"/>
              <w:spacing w:before="0" w:beforeAutospacing="0" w:after="0" w:afterAutospacing="0"/>
              <w:rPr>
                <w:sz w:val="20"/>
                <w:szCs w:val="20"/>
              </w:rPr>
            </w:pPr>
            <w:r>
              <w:rPr>
                <w:sz w:val="20"/>
                <w:szCs w:val="20"/>
              </w:rPr>
              <w:t>Relevance</w:t>
            </w:r>
          </w:p>
        </w:tc>
        <w:tc>
          <w:tcPr>
            <w:tcW w:w="3969" w:type="dxa"/>
          </w:tcPr>
          <w:p w14:paraId="5F150FC0" w14:textId="7D73062F" w:rsidR="00E0684E" w:rsidRPr="00CC5551" w:rsidRDefault="00E0684E" w:rsidP="004C405A">
            <w:pPr>
              <w:pStyle w:val="NormalWeb"/>
              <w:spacing w:before="0" w:beforeAutospacing="0" w:after="0" w:afterAutospacing="0"/>
              <w:rPr>
                <w:sz w:val="20"/>
                <w:szCs w:val="20"/>
              </w:rPr>
            </w:pPr>
            <w:r w:rsidRPr="00CC5551">
              <w:rPr>
                <w:sz w:val="20"/>
                <w:szCs w:val="20"/>
              </w:rPr>
              <w:t>I find that tax information provided through digital platforms is relevant to my needs as a taxpayer</w:t>
            </w:r>
          </w:p>
        </w:tc>
      </w:tr>
      <w:tr w:rsidR="00E0684E" w14:paraId="3DE12E5C" w14:textId="77777777" w:rsidTr="004D0D66">
        <w:trPr>
          <w:trHeight w:val="683"/>
        </w:trPr>
        <w:tc>
          <w:tcPr>
            <w:tcW w:w="928" w:type="dxa"/>
            <w:vMerge/>
          </w:tcPr>
          <w:p w14:paraId="1928B2A2" w14:textId="77777777" w:rsidR="00E0684E" w:rsidRDefault="00E0684E" w:rsidP="004C405A">
            <w:pPr>
              <w:pStyle w:val="NormalWeb"/>
              <w:spacing w:before="0" w:beforeAutospacing="0" w:after="0" w:afterAutospacing="0"/>
              <w:jc w:val="both"/>
            </w:pPr>
          </w:p>
        </w:tc>
        <w:tc>
          <w:tcPr>
            <w:tcW w:w="1198" w:type="dxa"/>
            <w:vMerge/>
          </w:tcPr>
          <w:p w14:paraId="2881E065" w14:textId="39C0166A" w:rsidR="00E0684E" w:rsidRDefault="00E0684E" w:rsidP="004C405A">
            <w:pPr>
              <w:pStyle w:val="NormalWeb"/>
              <w:spacing w:before="0" w:beforeAutospacing="0" w:after="0" w:afterAutospacing="0"/>
              <w:jc w:val="both"/>
            </w:pPr>
          </w:p>
        </w:tc>
        <w:tc>
          <w:tcPr>
            <w:tcW w:w="1701" w:type="dxa"/>
          </w:tcPr>
          <w:p w14:paraId="198A4202" w14:textId="40B03C1F" w:rsidR="00E0684E" w:rsidRPr="00886843" w:rsidRDefault="00E0684E" w:rsidP="004C405A">
            <w:pPr>
              <w:pStyle w:val="NormalWeb"/>
              <w:spacing w:before="0" w:beforeAutospacing="0" w:after="0" w:afterAutospacing="0"/>
              <w:rPr>
                <w:sz w:val="20"/>
                <w:szCs w:val="20"/>
              </w:rPr>
            </w:pPr>
            <w:r>
              <w:rPr>
                <w:sz w:val="20"/>
                <w:szCs w:val="20"/>
              </w:rPr>
              <w:t>Worth</w:t>
            </w:r>
          </w:p>
        </w:tc>
        <w:tc>
          <w:tcPr>
            <w:tcW w:w="3969" w:type="dxa"/>
          </w:tcPr>
          <w:p w14:paraId="68130CDB" w14:textId="1BD84353" w:rsidR="00E0684E" w:rsidRPr="00CC5551" w:rsidRDefault="00E0684E" w:rsidP="004C405A">
            <w:pPr>
              <w:pStyle w:val="NormalWeb"/>
              <w:spacing w:before="0" w:beforeAutospacing="0" w:after="0" w:afterAutospacing="0"/>
              <w:rPr>
                <w:sz w:val="20"/>
                <w:szCs w:val="20"/>
              </w:rPr>
            </w:pPr>
            <w:r w:rsidRPr="00CC5551">
              <w:rPr>
                <w:sz w:val="20"/>
                <w:szCs w:val="20"/>
              </w:rPr>
              <w:t>I find that digital tax information provides valuable benefits for me as a taxpayer</w:t>
            </w:r>
          </w:p>
        </w:tc>
      </w:tr>
      <w:tr w:rsidR="00E0684E" w14:paraId="689D163A" w14:textId="77777777" w:rsidTr="004D0D66">
        <w:trPr>
          <w:trHeight w:val="693"/>
        </w:trPr>
        <w:tc>
          <w:tcPr>
            <w:tcW w:w="928" w:type="dxa"/>
            <w:vMerge w:val="restart"/>
          </w:tcPr>
          <w:p w14:paraId="1482B611" w14:textId="77777777" w:rsidR="00E0684E" w:rsidRPr="00886843" w:rsidRDefault="00E0684E" w:rsidP="004C405A">
            <w:pPr>
              <w:pStyle w:val="NormalWeb"/>
              <w:spacing w:before="0" w:beforeAutospacing="0" w:after="0" w:afterAutospacing="0"/>
              <w:jc w:val="both"/>
              <w:rPr>
                <w:sz w:val="20"/>
                <w:szCs w:val="20"/>
              </w:rPr>
            </w:pPr>
            <w:r w:rsidRPr="00886843">
              <w:rPr>
                <w:sz w:val="20"/>
                <w:szCs w:val="20"/>
              </w:rPr>
              <w:lastRenderedPageBreak/>
              <w:t xml:space="preserve">2. </w:t>
            </w:r>
          </w:p>
        </w:tc>
        <w:tc>
          <w:tcPr>
            <w:tcW w:w="1198" w:type="dxa"/>
            <w:vMerge w:val="restart"/>
          </w:tcPr>
          <w:p w14:paraId="101AC11C" w14:textId="1F517F05" w:rsidR="00E0684E" w:rsidRPr="00886843" w:rsidRDefault="00E0684E" w:rsidP="004C405A">
            <w:pPr>
              <w:pStyle w:val="NormalWeb"/>
              <w:spacing w:before="0" w:beforeAutospacing="0" w:after="0" w:afterAutospacing="0"/>
              <w:rPr>
                <w:sz w:val="20"/>
                <w:szCs w:val="20"/>
              </w:rPr>
            </w:pPr>
            <w:r>
              <w:rPr>
                <w:sz w:val="20"/>
                <w:szCs w:val="20"/>
              </w:rPr>
              <w:t xml:space="preserve">Digital Literacy </w:t>
            </w:r>
          </w:p>
        </w:tc>
        <w:tc>
          <w:tcPr>
            <w:tcW w:w="1701" w:type="dxa"/>
          </w:tcPr>
          <w:p w14:paraId="7A025A24" w14:textId="5198EF11" w:rsidR="00E0684E" w:rsidRPr="00C76E69" w:rsidRDefault="00E0684E" w:rsidP="004C405A">
            <w:pPr>
              <w:rPr>
                <w:rFonts w:ascii="Times New Roman" w:hAnsi="Times New Roman" w:cs="Times New Roman"/>
                <w:color w:val="000000" w:themeColor="text1"/>
                <w:sz w:val="20"/>
                <w:szCs w:val="20"/>
              </w:rPr>
            </w:pPr>
            <w:r w:rsidRPr="00C76E69">
              <w:rPr>
                <w:rFonts w:ascii="Times New Roman" w:hAnsi="Times New Roman" w:cs="Times New Roman"/>
                <w:color w:val="000000" w:themeColor="text1"/>
                <w:sz w:val="20"/>
                <w:szCs w:val="20"/>
              </w:rPr>
              <w:t>A</w:t>
            </w:r>
            <w:r w:rsidR="002C7862">
              <w:rPr>
                <w:rFonts w:ascii="Times New Roman" w:hAnsi="Times New Roman" w:cs="Times New Roman"/>
                <w:color w:val="000000" w:themeColor="text1"/>
                <w:sz w:val="20"/>
                <w:szCs w:val="20"/>
              </w:rPr>
              <w:t>bility to access and understand tax-related information</w:t>
            </w:r>
          </w:p>
          <w:p w14:paraId="6D6EFA08" w14:textId="471B0B0C" w:rsidR="00E0684E" w:rsidRPr="004059B0" w:rsidRDefault="00E0684E" w:rsidP="004C405A">
            <w:pPr>
              <w:pStyle w:val="NormalWeb"/>
              <w:spacing w:before="0" w:beforeAutospacing="0" w:after="0" w:afterAutospacing="0"/>
              <w:jc w:val="both"/>
              <w:rPr>
                <w:color w:val="EE0000"/>
              </w:rPr>
            </w:pPr>
          </w:p>
        </w:tc>
        <w:tc>
          <w:tcPr>
            <w:tcW w:w="3969" w:type="dxa"/>
          </w:tcPr>
          <w:p w14:paraId="557AF1DA" w14:textId="0202E335" w:rsidR="00E0684E" w:rsidRPr="00C034C0" w:rsidRDefault="005D07EC" w:rsidP="004C405A">
            <w:pPr>
              <w:pStyle w:val="NormalWeb"/>
              <w:spacing w:before="0" w:beforeAutospacing="0" w:after="0" w:afterAutospacing="0"/>
              <w:rPr>
                <w:sz w:val="20"/>
                <w:szCs w:val="20"/>
              </w:rPr>
            </w:pPr>
            <w:r>
              <w:rPr>
                <w:sz w:val="20"/>
                <w:szCs w:val="20"/>
              </w:rPr>
              <w:t>I’m able</w:t>
            </w:r>
            <w:r w:rsidRPr="005D07EC">
              <w:rPr>
                <w:sz w:val="20"/>
                <w:szCs w:val="20"/>
              </w:rPr>
              <w:t xml:space="preserve"> to find accurate and reliable tax-related information online.</w:t>
            </w:r>
          </w:p>
        </w:tc>
      </w:tr>
      <w:tr w:rsidR="00E0684E" w14:paraId="4E0DC3C0" w14:textId="77777777" w:rsidTr="004D0D66">
        <w:trPr>
          <w:trHeight w:val="661"/>
        </w:trPr>
        <w:tc>
          <w:tcPr>
            <w:tcW w:w="928" w:type="dxa"/>
            <w:vMerge/>
          </w:tcPr>
          <w:p w14:paraId="52298EA0" w14:textId="77777777" w:rsidR="00E0684E" w:rsidRDefault="00E0684E" w:rsidP="004C405A">
            <w:pPr>
              <w:pStyle w:val="NormalWeb"/>
              <w:spacing w:before="0" w:beforeAutospacing="0" w:after="0" w:afterAutospacing="0"/>
              <w:rPr>
                <w:sz w:val="20"/>
                <w:szCs w:val="20"/>
              </w:rPr>
            </w:pPr>
          </w:p>
        </w:tc>
        <w:tc>
          <w:tcPr>
            <w:tcW w:w="1198" w:type="dxa"/>
            <w:vMerge/>
          </w:tcPr>
          <w:p w14:paraId="701ED74B" w14:textId="2818956F" w:rsidR="00E0684E" w:rsidRDefault="00E0684E" w:rsidP="004C405A">
            <w:pPr>
              <w:pStyle w:val="NormalWeb"/>
              <w:spacing w:before="0" w:beforeAutospacing="0" w:after="0" w:afterAutospacing="0"/>
              <w:rPr>
                <w:sz w:val="20"/>
                <w:szCs w:val="20"/>
              </w:rPr>
            </w:pPr>
          </w:p>
        </w:tc>
        <w:tc>
          <w:tcPr>
            <w:tcW w:w="1701" w:type="dxa"/>
          </w:tcPr>
          <w:p w14:paraId="6A364C4F" w14:textId="39670624" w:rsidR="00E0684E" w:rsidRPr="002C3F09" w:rsidRDefault="002C7862" w:rsidP="004C405A">
            <w:pPr>
              <w:rPr>
                <w:rFonts w:ascii="Times New Roman" w:hAnsi="Times New Roman" w:cs="Times New Roman"/>
                <w:color w:val="000000" w:themeColor="text1"/>
                <w:sz w:val="20"/>
                <w:szCs w:val="20"/>
              </w:rPr>
            </w:pPr>
            <w:r w:rsidRPr="002C3F09">
              <w:rPr>
                <w:rFonts w:ascii="Times New Roman" w:hAnsi="Times New Roman" w:cs="Times New Roman"/>
                <w:color w:val="000000" w:themeColor="text1"/>
                <w:sz w:val="20"/>
                <w:szCs w:val="20"/>
              </w:rPr>
              <w:t>Ability to avoid errors in online tax reporting</w:t>
            </w:r>
          </w:p>
        </w:tc>
        <w:tc>
          <w:tcPr>
            <w:tcW w:w="3969" w:type="dxa"/>
          </w:tcPr>
          <w:p w14:paraId="401A5A7A" w14:textId="39D5AED2" w:rsidR="00E0684E" w:rsidRPr="0003433D" w:rsidRDefault="00EF2D94" w:rsidP="004C405A">
            <w:pPr>
              <w:pStyle w:val="NormalWeb"/>
              <w:spacing w:before="0" w:beforeAutospacing="0" w:after="0" w:afterAutospacing="0"/>
              <w:rPr>
                <w:sz w:val="20"/>
                <w:szCs w:val="20"/>
              </w:rPr>
            </w:pPr>
            <w:r w:rsidRPr="00EF2D94">
              <w:rPr>
                <w:sz w:val="20"/>
                <w:szCs w:val="20"/>
              </w:rPr>
              <w:t xml:space="preserve">I </w:t>
            </w:r>
            <w:r w:rsidR="00783A84">
              <w:rPr>
                <w:sz w:val="20"/>
                <w:szCs w:val="20"/>
              </w:rPr>
              <w:t xml:space="preserve">believe </w:t>
            </w:r>
            <w:r w:rsidR="002E577B">
              <w:rPr>
                <w:sz w:val="20"/>
                <w:szCs w:val="20"/>
              </w:rPr>
              <w:t>that</w:t>
            </w:r>
            <w:r w:rsidR="00783A84">
              <w:rPr>
                <w:sz w:val="20"/>
                <w:szCs w:val="20"/>
              </w:rPr>
              <w:t xml:space="preserve"> using digital tax apps will </w:t>
            </w:r>
            <w:r w:rsidR="002E577B">
              <w:rPr>
                <w:sz w:val="20"/>
                <w:szCs w:val="20"/>
              </w:rPr>
              <w:t>make</w:t>
            </w:r>
            <w:r w:rsidR="00783A84">
              <w:rPr>
                <w:sz w:val="20"/>
                <w:szCs w:val="20"/>
              </w:rPr>
              <w:t xml:space="preserve"> me avoid mistakes in online tax reporting</w:t>
            </w:r>
          </w:p>
        </w:tc>
      </w:tr>
      <w:tr w:rsidR="00E0684E" w14:paraId="51C6ABAA" w14:textId="77777777" w:rsidTr="004D0D66">
        <w:trPr>
          <w:trHeight w:val="807"/>
        </w:trPr>
        <w:tc>
          <w:tcPr>
            <w:tcW w:w="928" w:type="dxa"/>
            <w:vMerge/>
          </w:tcPr>
          <w:p w14:paraId="18D7C120" w14:textId="77777777" w:rsidR="00E0684E" w:rsidRDefault="00E0684E" w:rsidP="004C405A">
            <w:pPr>
              <w:pStyle w:val="NormalWeb"/>
              <w:spacing w:before="0" w:beforeAutospacing="0" w:after="0" w:afterAutospacing="0"/>
              <w:rPr>
                <w:sz w:val="20"/>
                <w:szCs w:val="20"/>
              </w:rPr>
            </w:pPr>
          </w:p>
        </w:tc>
        <w:tc>
          <w:tcPr>
            <w:tcW w:w="1198" w:type="dxa"/>
            <w:vMerge/>
          </w:tcPr>
          <w:p w14:paraId="41532CA4" w14:textId="6A675293" w:rsidR="00E0684E" w:rsidRDefault="00E0684E" w:rsidP="004C405A">
            <w:pPr>
              <w:pStyle w:val="NormalWeb"/>
              <w:spacing w:before="0" w:beforeAutospacing="0" w:after="0" w:afterAutospacing="0"/>
              <w:rPr>
                <w:sz w:val="20"/>
                <w:szCs w:val="20"/>
              </w:rPr>
            </w:pPr>
          </w:p>
        </w:tc>
        <w:tc>
          <w:tcPr>
            <w:tcW w:w="1701" w:type="dxa"/>
          </w:tcPr>
          <w:p w14:paraId="2EE464C6" w14:textId="6EB6C102" w:rsidR="00E0684E" w:rsidRPr="002C3F09" w:rsidRDefault="002C3F09" w:rsidP="004C405A">
            <w:pPr>
              <w:rPr>
                <w:rFonts w:ascii="Times New Roman" w:hAnsi="Times New Roman" w:cs="Times New Roman"/>
                <w:color w:val="000000" w:themeColor="text1"/>
                <w:sz w:val="20"/>
                <w:szCs w:val="20"/>
              </w:rPr>
            </w:pPr>
            <w:r w:rsidRPr="002C3F09">
              <w:rPr>
                <w:rFonts w:ascii="Times New Roman" w:hAnsi="Times New Roman" w:cs="Times New Roman"/>
                <w:color w:val="000000" w:themeColor="text1"/>
                <w:sz w:val="20"/>
                <w:szCs w:val="20"/>
              </w:rPr>
              <w:t>Easier to learn about tax application features</w:t>
            </w:r>
          </w:p>
        </w:tc>
        <w:tc>
          <w:tcPr>
            <w:tcW w:w="3969" w:type="dxa"/>
          </w:tcPr>
          <w:p w14:paraId="0AFAC791" w14:textId="439986B3" w:rsidR="00E0684E" w:rsidRPr="00EF2D94" w:rsidRDefault="00EF2D94" w:rsidP="004C405A">
            <w:pPr>
              <w:pStyle w:val="NormalWeb"/>
              <w:spacing w:before="0" w:beforeAutospacing="0" w:after="0" w:afterAutospacing="0"/>
              <w:rPr>
                <w:sz w:val="20"/>
                <w:szCs w:val="20"/>
              </w:rPr>
            </w:pPr>
            <w:r w:rsidRPr="00EF2D94">
              <w:rPr>
                <w:sz w:val="20"/>
                <w:szCs w:val="20"/>
              </w:rPr>
              <w:t>I find it easy to learn how to use new digital applications</w:t>
            </w:r>
          </w:p>
        </w:tc>
      </w:tr>
      <w:tr w:rsidR="0003163A" w14:paraId="021495A4" w14:textId="77777777" w:rsidTr="004D0D66">
        <w:trPr>
          <w:trHeight w:val="547"/>
        </w:trPr>
        <w:tc>
          <w:tcPr>
            <w:tcW w:w="928" w:type="dxa"/>
            <w:vMerge w:val="restart"/>
          </w:tcPr>
          <w:p w14:paraId="797D12C7" w14:textId="77777777" w:rsidR="0003163A" w:rsidRPr="00886843" w:rsidRDefault="0003163A" w:rsidP="004C405A">
            <w:pPr>
              <w:pStyle w:val="NormalWeb"/>
              <w:spacing w:before="0" w:beforeAutospacing="0" w:after="0" w:afterAutospacing="0"/>
              <w:jc w:val="both"/>
              <w:rPr>
                <w:sz w:val="20"/>
                <w:szCs w:val="20"/>
              </w:rPr>
            </w:pPr>
            <w:r>
              <w:rPr>
                <w:sz w:val="20"/>
                <w:szCs w:val="20"/>
              </w:rPr>
              <w:t xml:space="preserve">3. </w:t>
            </w:r>
          </w:p>
        </w:tc>
        <w:tc>
          <w:tcPr>
            <w:tcW w:w="1198" w:type="dxa"/>
            <w:vMerge w:val="restart"/>
          </w:tcPr>
          <w:p w14:paraId="4AD545B1" w14:textId="5F1D135F" w:rsidR="0003163A" w:rsidRDefault="0003163A" w:rsidP="004C405A">
            <w:pPr>
              <w:pStyle w:val="NormalWeb"/>
              <w:spacing w:before="0" w:beforeAutospacing="0" w:after="0" w:afterAutospacing="0"/>
              <w:rPr>
                <w:sz w:val="20"/>
                <w:szCs w:val="20"/>
              </w:rPr>
            </w:pPr>
            <w:r>
              <w:rPr>
                <w:sz w:val="20"/>
                <w:szCs w:val="20"/>
              </w:rPr>
              <w:t>Digital Tax Service (E-Filing)</w:t>
            </w:r>
          </w:p>
        </w:tc>
        <w:tc>
          <w:tcPr>
            <w:tcW w:w="1701" w:type="dxa"/>
          </w:tcPr>
          <w:p w14:paraId="72DF702A" w14:textId="40DDE5A2" w:rsidR="0003163A" w:rsidRPr="004C405A" w:rsidRDefault="0003163A" w:rsidP="004C405A">
            <w:pPr>
              <w:pStyle w:val="NormalWeb"/>
              <w:spacing w:before="0" w:beforeAutospacing="0" w:after="0" w:afterAutospacing="0"/>
              <w:rPr>
                <w:rFonts w:eastAsiaTheme="minorEastAsia"/>
                <w:color w:val="000000" w:themeColor="text1"/>
                <w:sz w:val="20"/>
                <w:szCs w:val="20"/>
              </w:rPr>
            </w:pPr>
            <w:r w:rsidRPr="006C6D41">
              <w:rPr>
                <w:rFonts w:eastAsiaTheme="minorEastAsia"/>
                <w:color w:val="000000" w:themeColor="text1"/>
                <w:sz w:val="20"/>
                <w:szCs w:val="20"/>
              </w:rPr>
              <w:t>Tax return submission can be done anytime</w:t>
            </w:r>
          </w:p>
        </w:tc>
        <w:tc>
          <w:tcPr>
            <w:tcW w:w="3969" w:type="dxa"/>
          </w:tcPr>
          <w:p w14:paraId="00DEE56F" w14:textId="6D72A6F1" w:rsidR="0003163A" w:rsidRPr="004C405A" w:rsidRDefault="0003163A" w:rsidP="004C405A">
            <w:pPr>
              <w:pStyle w:val="NormalWeb"/>
              <w:spacing w:before="0" w:beforeAutospacing="0" w:after="0" w:afterAutospacing="0"/>
              <w:rPr>
                <w:sz w:val="20"/>
                <w:szCs w:val="20"/>
              </w:rPr>
            </w:pPr>
            <w:r w:rsidRPr="00CB4CF7">
              <w:rPr>
                <w:sz w:val="20"/>
                <w:szCs w:val="20"/>
              </w:rPr>
              <w:t>I f</w:t>
            </w:r>
            <w:r>
              <w:rPr>
                <w:sz w:val="20"/>
                <w:szCs w:val="20"/>
              </w:rPr>
              <w:t>ind</w:t>
            </w:r>
            <w:r w:rsidRPr="00CB4CF7">
              <w:rPr>
                <w:sz w:val="20"/>
                <w:szCs w:val="20"/>
              </w:rPr>
              <w:t xml:space="preserve"> that e-filing makes it easier and faster to </w:t>
            </w:r>
            <w:r>
              <w:rPr>
                <w:sz w:val="20"/>
                <w:szCs w:val="20"/>
              </w:rPr>
              <w:t>report</w:t>
            </w:r>
            <w:r w:rsidRPr="00CB4CF7">
              <w:rPr>
                <w:sz w:val="20"/>
                <w:szCs w:val="20"/>
              </w:rPr>
              <w:t xml:space="preserve"> my personal tax</w:t>
            </w:r>
            <w:r>
              <w:rPr>
                <w:sz w:val="20"/>
                <w:szCs w:val="20"/>
              </w:rPr>
              <w:t xml:space="preserve"> return</w:t>
            </w:r>
          </w:p>
        </w:tc>
      </w:tr>
      <w:tr w:rsidR="0003163A" w14:paraId="37900DC7" w14:textId="77777777" w:rsidTr="004D0D66">
        <w:tc>
          <w:tcPr>
            <w:tcW w:w="928" w:type="dxa"/>
            <w:vMerge/>
          </w:tcPr>
          <w:p w14:paraId="6C4646F5" w14:textId="77777777" w:rsidR="0003163A" w:rsidRDefault="0003163A" w:rsidP="004C405A">
            <w:pPr>
              <w:pStyle w:val="NormalWeb"/>
              <w:spacing w:before="0" w:beforeAutospacing="0" w:after="0" w:afterAutospacing="0"/>
              <w:rPr>
                <w:sz w:val="20"/>
                <w:szCs w:val="20"/>
              </w:rPr>
            </w:pPr>
          </w:p>
        </w:tc>
        <w:tc>
          <w:tcPr>
            <w:tcW w:w="1198" w:type="dxa"/>
            <w:vMerge/>
          </w:tcPr>
          <w:p w14:paraId="6D39F9D7" w14:textId="0C45C940" w:rsidR="0003163A" w:rsidRDefault="0003163A" w:rsidP="004C405A">
            <w:pPr>
              <w:pStyle w:val="NormalWeb"/>
              <w:spacing w:before="0" w:beforeAutospacing="0" w:after="0" w:afterAutospacing="0"/>
              <w:rPr>
                <w:sz w:val="20"/>
                <w:szCs w:val="20"/>
              </w:rPr>
            </w:pPr>
          </w:p>
        </w:tc>
        <w:tc>
          <w:tcPr>
            <w:tcW w:w="1701" w:type="dxa"/>
          </w:tcPr>
          <w:p w14:paraId="50BAC776" w14:textId="77777777" w:rsidR="0003163A" w:rsidRPr="006C6D41" w:rsidRDefault="0003163A" w:rsidP="004C405A">
            <w:pPr>
              <w:pStyle w:val="NormalWeb"/>
              <w:spacing w:before="0" w:beforeAutospacing="0" w:after="0" w:afterAutospacing="0"/>
              <w:rPr>
                <w:rFonts w:eastAsiaTheme="minorEastAsia"/>
                <w:color w:val="000000" w:themeColor="text1"/>
                <w:sz w:val="20"/>
                <w:szCs w:val="20"/>
              </w:rPr>
            </w:pPr>
            <w:r w:rsidRPr="006C6D41">
              <w:rPr>
                <w:rFonts w:eastAsiaTheme="minorEastAsia"/>
                <w:color w:val="000000" w:themeColor="text1"/>
                <w:sz w:val="20"/>
                <w:szCs w:val="20"/>
              </w:rPr>
              <w:t>Efficient</w:t>
            </w:r>
          </w:p>
          <w:p w14:paraId="64328BD0" w14:textId="77777777" w:rsidR="0003163A" w:rsidRPr="006C6D41" w:rsidRDefault="0003163A" w:rsidP="004C405A">
            <w:pPr>
              <w:rPr>
                <w:rFonts w:ascii="Times New Roman" w:hAnsi="Times New Roman" w:cs="Times New Roman"/>
                <w:color w:val="0D0D0D" w:themeColor="text1" w:themeTint="F2"/>
                <w:sz w:val="20"/>
                <w:szCs w:val="20"/>
              </w:rPr>
            </w:pPr>
          </w:p>
        </w:tc>
        <w:tc>
          <w:tcPr>
            <w:tcW w:w="3969" w:type="dxa"/>
          </w:tcPr>
          <w:p w14:paraId="022A9B2F" w14:textId="627B4E9B" w:rsidR="0003163A" w:rsidRPr="004C405A" w:rsidRDefault="0003163A" w:rsidP="004C405A">
            <w:pPr>
              <w:pStyle w:val="NormalWeb"/>
              <w:spacing w:before="0" w:beforeAutospacing="0" w:after="0" w:afterAutospacing="0"/>
              <w:rPr>
                <w:sz w:val="20"/>
                <w:szCs w:val="20"/>
              </w:rPr>
            </w:pPr>
            <w:r w:rsidRPr="00CB4CF7">
              <w:rPr>
                <w:sz w:val="20"/>
                <w:szCs w:val="20"/>
              </w:rPr>
              <w:t xml:space="preserve">I feel that using e-filing improves my efficiency in preparing </w:t>
            </w:r>
            <w:r>
              <w:rPr>
                <w:sz w:val="20"/>
                <w:szCs w:val="20"/>
              </w:rPr>
              <w:t>my personal tax return</w:t>
            </w:r>
          </w:p>
        </w:tc>
      </w:tr>
      <w:tr w:rsidR="0003163A" w14:paraId="14528693" w14:textId="77777777" w:rsidTr="004D0D66">
        <w:trPr>
          <w:trHeight w:val="709"/>
        </w:trPr>
        <w:tc>
          <w:tcPr>
            <w:tcW w:w="928" w:type="dxa"/>
            <w:vMerge/>
          </w:tcPr>
          <w:p w14:paraId="0B425F11" w14:textId="77777777" w:rsidR="0003163A" w:rsidRDefault="0003163A" w:rsidP="004C405A">
            <w:pPr>
              <w:pStyle w:val="NormalWeb"/>
              <w:spacing w:before="0" w:beforeAutospacing="0" w:after="0" w:afterAutospacing="0"/>
              <w:rPr>
                <w:sz w:val="20"/>
                <w:szCs w:val="20"/>
              </w:rPr>
            </w:pPr>
          </w:p>
        </w:tc>
        <w:tc>
          <w:tcPr>
            <w:tcW w:w="1198" w:type="dxa"/>
            <w:vMerge/>
          </w:tcPr>
          <w:p w14:paraId="26E1A1BC" w14:textId="72463A95" w:rsidR="0003163A" w:rsidRDefault="0003163A" w:rsidP="004C405A">
            <w:pPr>
              <w:pStyle w:val="NormalWeb"/>
              <w:spacing w:before="0" w:beforeAutospacing="0" w:after="0" w:afterAutospacing="0"/>
              <w:rPr>
                <w:sz w:val="20"/>
                <w:szCs w:val="20"/>
              </w:rPr>
            </w:pPr>
          </w:p>
        </w:tc>
        <w:tc>
          <w:tcPr>
            <w:tcW w:w="1701" w:type="dxa"/>
          </w:tcPr>
          <w:p w14:paraId="390682FD" w14:textId="604F7CAE" w:rsidR="0003163A" w:rsidRPr="004C405A" w:rsidRDefault="0003163A" w:rsidP="004C405A">
            <w:pPr>
              <w:pStyle w:val="NormalWeb"/>
              <w:spacing w:before="0" w:beforeAutospacing="0" w:after="0" w:afterAutospacing="0"/>
              <w:rPr>
                <w:rFonts w:eastAsiaTheme="minorEastAsia"/>
                <w:color w:val="000000" w:themeColor="text1"/>
                <w:sz w:val="20"/>
                <w:szCs w:val="20"/>
              </w:rPr>
            </w:pPr>
            <w:r>
              <w:rPr>
                <w:rFonts w:eastAsiaTheme="minorEastAsia"/>
                <w:color w:val="000000" w:themeColor="text1"/>
                <w:sz w:val="20"/>
                <w:szCs w:val="20"/>
              </w:rPr>
              <w:t>Comprehensive digital security</w:t>
            </w:r>
          </w:p>
        </w:tc>
        <w:tc>
          <w:tcPr>
            <w:tcW w:w="3969" w:type="dxa"/>
          </w:tcPr>
          <w:p w14:paraId="49DBE7A5" w14:textId="2F836F3E" w:rsidR="0003163A" w:rsidRPr="004C405A" w:rsidRDefault="0003163A" w:rsidP="004C405A">
            <w:pPr>
              <w:pStyle w:val="NormalWeb"/>
              <w:spacing w:before="0" w:beforeAutospacing="0" w:after="0" w:afterAutospacing="0"/>
              <w:rPr>
                <w:sz w:val="20"/>
                <w:szCs w:val="20"/>
              </w:rPr>
            </w:pPr>
            <w:r>
              <w:rPr>
                <w:sz w:val="20"/>
                <w:szCs w:val="20"/>
              </w:rPr>
              <w:t>I  believe that my information as a taxpayer will be secured when I use e-filing</w:t>
            </w:r>
          </w:p>
        </w:tc>
      </w:tr>
      <w:tr w:rsidR="0003163A" w14:paraId="4BBF669D" w14:textId="77777777" w:rsidTr="004D0D66">
        <w:trPr>
          <w:trHeight w:val="228"/>
        </w:trPr>
        <w:tc>
          <w:tcPr>
            <w:tcW w:w="928" w:type="dxa"/>
            <w:vMerge w:val="restart"/>
          </w:tcPr>
          <w:p w14:paraId="180D1902" w14:textId="77777777" w:rsidR="0003163A" w:rsidRPr="00886843" w:rsidRDefault="0003163A" w:rsidP="004C405A">
            <w:pPr>
              <w:pStyle w:val="NormalWeb"/>
              <w:spacing w:before="0" w:beforeAutospacing="0" w:after="0" w:afterAutospacing="0"/>
              <w:jc w:val="both"/>
              <w:rPr>
                <w:sz w:val="20"/>
                <w:szCs w:val="20"/>
              </w:rPr>
            </w:pPr>
            <w:r>
              <w:rPr>
                <w:sz w:val="20"/>
                <w:szCs w:val="20"/>
              </w:rPr>
              <w:t xml:space="preserve">4. </w:t>
            </w:r>
          </w:p>
        </w:tc>
        <w:tc>
          <w:tcPr>
            <w:tcW w:w="1198" w:type="dxa"/>
            <w:vMerge w:val="restart"/>
          </w:tcPr>
          <w:p w14:paraId="24F3E971" w14:textId="0D4B2D14" w:rsidR="0003163A" w:rsidRDefault="0003163A" w:rsidP="004C405A">
            <w:pPr>
              <w:pStyle w:val="NormalWeb"/>
              <w:spacing w:before="0" w:beforeAutospacing="0" w:after="0" w:afterAutospacing="0"/>
              <w:rPr>
                <w:sz w:val="20"/>
                <w:szCs w:val="20"/>
              </w:rPr>
            </w:pPr>
            <w:r>
              <w:rPr>
                <w:sz w:val="20"/>
                <w:szCs w:val="20"/>
              </w:rPr>
              <w:t>Tax Compliance</w:t>
            </w:r>
          </w:p>
        </w:tc>
        <w:tc>
          <w:tcPr>
            <w:tcW w:w="1701" w:type="dxa"/>
          </w:tcPr>
          <w:p w14:paraId="044D69EA" w14:textId="2CD21D3C" w:rsidR="0003163A" w:rsidRPr="006C6D41" w:rsidRDefault="0003163A" w:rsidP="004C405A">
            <w:pPr>
              <w:rPr>
                <w:rFonts w:ascii="Times New Roman" w:hAnsi="Times New Roman" w:cs="Times New Roman"/>
                <w:sz w:val="20"/>
                <w:szCs w:val="20"/>
              </w:rPr>
            </w:pPr>
            <w:r>
              <w:rPr>
                <w:rFonts w:ascii="Times New Roman" w:hAnsi="Times New Roman" w:cs="Times New Roman"/>
                <w:sz w:val="20"/>
                <w:szCs w:val="20"/>
              </w:rPr>
              <w:t>Understanding tax laws</w:t>
            </w:r>
          </w:p>
          <w:p w14:paraId="3C4F5DA2" w14:textId="77777777" w:rsidR="0003163A" w:rsidRPr="006C6D41" w:rsidRDefault="0003163A" w:rsidP="004C405A">
            <w:pPr>
              <w:pStyle w:val="NormalWeb"/>
              <w:spacing w:before="0" w:beforeAutospacing="0" w:after="0" w:afterAutospacing="0"/>
              <w:rPr>
                <w:rFonts w:eastAsiaTheme="minorEastAsia"/>
                <w:color w:val="000000" w:themeColor="text1"/>
                <w:sz w:val="20"/>
                <w:szCs w:val="20"/>
              </w:rPr>
            </w:pPr>
          </w:p>
        </w:tc>
        <w:tc>
          <w:tcPr>
            <w:tcW w:w="3969" w:type="dxa"/>
          </w:tcPr>
          <w:p w14:paraId="4BC7D190" w14:textId="45A1ED46" w:rsidR="0003163A" w:rsidRPr="00D53189" w:rsidRDefault="0003163A" w:rsidP="004C405A">
            <w:pPr>
              <w:pStyle w:val="NormalWeb"/>
              <w:spacing w:before="0" w:beforeAutospacing="0" w:after="0" w:afterAutospacing="0"/>
              <w:jc w:val="both"/>
              <w:rPr>
                <w:sz w:val="20"/>
                <w:szCs w:val="20"/>
              </w:rPr>
            </w:pPr>
            <w:r>
              <w:rPr>
                <w:sz w:val="20"/>
                <w:szCs w:val="20"/>
              </w:rPr>
              <w:t>I believed that my obligation as a taxpayer was stated in tax law</w:t>
            </w:r>
          </w:p>
        </w:tc>
      </w:tr>
      <w:tr w:rsidR="0003163A" w14:paraId="2DF73375" w14:textId="77777777" w:rsidTr="004D0D66">
        <w:trPr>
          <w:trHeight w:val="742"/>
        </w:trPr>
        <w:tc>
          <w:tcPr>
            <w:tcW w:w="928" w:type="dxa"/>
            <w:vMerge/>
          </w:tcPr>
          <w:p w14:paraId="08179F69" w14:textId="77777777" w:rsidR="0003163A" w:rsidRDefault="0003163A" w:rsidP="004C405A">
            <w:pPr>
              <w:pStyle w:val="NormalWeb"/>
              <w:spacing w:before="0" w:beforeAutospacing="0" w:after="0" w:afterAutospacing="0"/>
              <w:rPr>
                <w:sz w:val="20"/>
                <w:szCs w:val="20"/>
              </w:rPr>
            </w:pPr>
          </w:p>
        </w:tc>
        <w:tc>
          <w:tcPr>
            <w:tcW w:w="1198" w:type="dxa"/>
            <w:vMerge/>
          </w:tcPr>
          <w:p w14:paraId="0A3C76B1" w14:textId="7AE04081" w:rsidR="0003163A" w:rsidRDefault="0003163A" w:rsidP="004C405A">
            <w:pPr>
              <w:pStyle w:val="NormalWeb"/>
              <w:spacing w:before="0" w:beforeAutospacing="0" w:after="0" w:afterAutospacing="0"/>
              <w:rPr>
                <w:sz w:val="20"/>
                <w:szCs w:val="20"/>
              </w:rPr>
            </w:pPr>
          </w:p>
        </w:tc>
        <w:tc>
          <w:tcPr>
            <w:tcW w:w="1701" w:type="dxa"/>
          </w:tcPr>
          <w:p w14:paraId="4CA209D7" w14:textId="3301D180" w:rsidR="0003163A" w:rsidRPr="004C405A" w:rsidRDefault="0003163A" w:rsidP="004C405A">
            <w:pPr>
              <w:rPr>
                <w:rFonts w:ascii="Times New Roman" w:hAnsi="Times New Roman" w:cs="Times New Roman"/>
                <w:sz w:val="20"/>
                <w:szCs w:val="20"/>
              </w:rPr>
            </w:pPr>
            <w:r>
              <w:rPr>
                <w:rFonts w:ascii="Times New Roman" w:hAnsi="Times New Roman" w:cs="Times New Roman"/>
                <w:sz w:val="20"/>
                <w:szCs w:val="20"/>
              </w:rPr>
              <w:t>Filling out the tax return form correctly</w:t>
            </w:r>
          </w:p>
        </w:tc>
        <w:tc>
          <w:tcPr>
            <w:tcW w:w="3969" w:type="dxa"/>
          </w:tcPr>
          <w:p w14:paraId="7F605704" w14:textId="38218767" w:rsidR="0003163A" w:rsidRPr="00D53189" w:rsidRDefault="0003163A" w:rsidP="004C405A">
            <w:pPr>
              <w:pStyle w:val="NormalWeb"/>
              <w:spacing w:before="0" w:beforeAutospacing="0" w:after="0" w:afterAutospacing="0"/>
              <w:rPr>
                <w:sz w:val="20"/>
                <w:szCs w:val="20"/>
              </w:rPr>
            </w:pPr>
            <w:r>
              <w:rPr>
                <w:sz w:val="20"/>
                <w:szCs w:val="20"/>
              </w:rPr>
              <w:t>I believe that I filled out the tax return form correctly by using my knowledge</w:t>
            </w:r>
          </w:p>
        </w:tc>
      </w:tr>
      <w:tr w:rsidR="0003163A" w14:paraId="6118695B" w14:textId="77777777" w:rsidTr="004D0D66">
        <w:tc>
          <w:tcPr>
            <w:tcW w:w="928" w:type="dxa"/>
            <w:vMerge/>
          </w:tcPr>
          <w:p w14:paraId="4FB5573B" w14:textId="77777777" w:rsidR="0003163A" w:rsidRDefault="0003163A" w:rsidP="004C405A">
            <w:pPr>
              <w:pStyle w:val="NormalWeb"/>
              <w:spacing w:before="0" w:beforeAutospacing="0" w:after="0" w:afterAutospacing="0"/>
              <w:rPr>
                <w:sz w:val="20"/>
                <w:szCs w:val="20"/>
              </w:rPr>
            </w:pPr>
          </w:p>
        </w:tc>
        <w:tc>
          <w:tcPr>
            <w:tcW w:w="1198" w:type="dxa"/>
            <w:vMerge/>
          </w:tcPr>
          <w:p w14:paraId="5CBA8D7E" w14:textId="628627E5" w:rsidR="0003163A" w:rsidRDefault="0003163A" w:rsidP="004C405A">
            <w:pPr>
              <w:pStyle w:val="NormalWeb"/>
              <w:spacing w:before="0" w:beforeAutospacing="0" w:after="0" w:afterAutospacing="0"/>
              <w:rPr>
                <w:sz w:val="20"/>
                <w:szCs w:val="20"/>
              </w:rPr>
            </w:pPr>
          </w:p>
        </w:tc>
        <w:tc>
          <w:tcPr>
            <w:tcW w:w="1701" w:type="dxa"/>
          </w:tcPr>
          <w:p w14:paraId="7BD2F74E" w14:textId="3C570413" w:rsidR="0003163A" w:rsidRPr="006C6D41" w:rsidRDefault="0003163A" w:rsidP="004C405A">
            <w:pPr>
              <w:pStyle w:val="NormalWeb"/>
              <w:spacing w:before="0" w:beforeAutospacing="0" w:after="0" w:afterAutospacing="0"/>
              <w:rPr>
                <w:rFonts w:eastAsiaTheme="minorEastAsia"/>
                <w:color w:val="000000" w:themeColor="text1"/>
                <w:sz w:val="20"/>
                <w:szCs w:val="20"/>
              </w:rPr>
            </w:pPr>
            <w:r>
              <w:rPr>
                <w:rFonts w:eastAsiaTheme="minorEastAsia"/>
                <w:color w:val="000000" w:themeColor="text1"/>
                <w:sz w:val="20"/>
                <w:szCs w:val="20"/>
              </w:rPr>
              <w:t>Submit the tax return on time</w:t>
            </w:r>
          </w:p>
        </w:tc>
        <w:tc>
          <w:tcPr>
            <w:tcW w:w="3969" w:type="dxa"/>
          </w:tcPr>
          <w:p w14:paraId="6766780D" w14:textId="285739C3" w:rsidR="0003163A" w:rsidRPr="00577A79" w:rsidRDefault="0003163A" w:rsidP="004C405A">
            <w:pPr>
              <w:pStyle w:val="NormalWeb"/>
              <w:spacing w:before="0" w:beforeAutospacing="0" w:after="0" w:afterAutospacing="0"/>
              <w:rPr>
                <w:sz w:val="20"/>
                <w:szCs w:val="20"/>
              </w:rPr>
            </w:pPr>
            <w:r w:rsidRPr="00577A79">
              <w:rPr>
                <w:sz w:val="20"/>
                <w:szCs w:val="20"/>
              </w:rPr>
              <w:t xml:space="preserve">I always report the Tax Annual Return Form that has been </w:t>
            </w:r>
            <w:r>
              <w:rPr>
                <w:sz w:val="20"/>
                <w:szCs w:val="20"/>
              </w:rPr>
              <w:t>filed</w:t>
            </w:r>
            <w:r w:rsidRPr="00577A79">
              <w:rPr>
                <w:sz w:val="20"/>
                <w:szCs w:val="20"/>
              </w:rPr>
              <w:t xml:space="preserve"> on time</w:t>
            </w:r>
          </w:p>
        </w:tc>
      </w:tr>
      <w:tr w:rsidR="00367033" w14:paraId="25100473" w14:textId="77777777" w:rsidTr="004D0D66">
        <w:tc>
          <w:tcPr>
            <w:tcW w:w="928" w:type="dxa"/>
            <w:vMerge w:val="restart"/>
          </w:tcPr>
          <w:p w14:paraId="6D1D7D8C" w14:textId="77777777" w:rsidR="00367033" w:rsidRPr="00886843" w:rsidRDefault="00367033" w:rsidP="004C405A">
            <w:pPr>
              <w:pStyle w:val="NormalWeb"/>
              <w:spacing w:before="0" w:beforeAutospacing="0" w:after="0" w:afterAutospacing="0"/>
              <w:jc w:val="both"/>
              <w:rPr>
                <w:sz w:val="20"/>
                <w:szCs w:val="20"/>
              </w:rPr>
            </w:pPr>
            <w:r>
              <w:rPr>
                <w:sz w:val="20"/>
                <w:szCs w:val="20"/>
              </w:rPr>
              <w:t xml:space="preserve">5. </w:t>
            </w:r>
          </w:p>
        </w:tc>
        <w:tc>
          <w:tcPr>
            <w:tcW w:w="1198" w:type="dxa"/>
            <w:vMerge w:val="restart"/>
          </w:tcPr>
          <w:p w14:paraId="64F03075" w14:textId="315D8E01" w:rsidR="00367033" w:rsidRDefault="00367033" w:rsidP="004C405A">
            <w:pPr>
              <w:pStyle w:val="NormalWeb"/>
              <w:spacing w:before="0" w:beforeAutospacing="0" w:after="0" w:afterAutospacing="0"/>
              <w:rPr>
                <w:sz w:val="20"/>
                <w:szCs w:val="20"/>
              </w:rPr>
            </w:pPr>
            <w:r>
              <w:rPr>
                <w:sz w:val="20"/>
                <w:szCs w:val="20"/>
              </w:rPr>
              <w:t>Tax Awareness</w:t>
            </w:r>
          </w:p>
        </w:tc>
        <w:tc>
          <w:tcPr>
            <w:tcW w:w="1701" w:type="dxa"/>
          </w:tcPr>
          <w:p w14:paraId="415AD9E4" w14:textId="77777777" w:rsidR="00367033" w:rsidRPr="006C6D41" w:rsidRDefault="00367033" w:rsidP="004C405A">
            <w:pPr>
              <w:pStyle w:val="NormalWeb"/>
              <w:spacing w:before="0" w:beforeAutospacing="0" w:after="0" w:afterAutospacing="0"/>
              <w:rPr>
                <w:sz w:val="20"/>
                <w:szCs w:val="20"/>
              </w:rPr>
            </w:pPr>
            <w:r w:rsidRPr="006C6D41">
              <w:rPr>
                <w:sz w:val="20"/>
                <w:szCs w:val="20"/>
              </w:rPr>
              <w:t>Knowledge of tax laws and regulations</w:t>
            </w:r>
          </w:p>
          <w:p w14:paraId="6D7FF302" w14:textId="77777777" w:rsidR="00367033" w:rsidRDefault="00367033" w:rsidP="004C405A">
            <w:pPr>
              <w:pStyle w:val="NormalWeb"/>
              <w:spacing w:before="0" w:beforeAutospacing="0" w:after="0" w:afterAutospacing="0"/>
              <w:rPr>
                <w:rFonts w:eastAsiaTheme="minorEastAsia"/>
                <w:color w:val="000000" w:themeColor="text1"/>
                <w:sz w:val="20"/>
                <w:szCs w:val="20"/>
              </w:rPr>
            </w:pPr>
          </w:p>
        </w:tc>
        <w:tc>
          <w:tcPr>
            <w:tcW w:w="3969" w:type="dxa"/>
          </w:tcPr>
          <w:p w14:paraId="609A9341" w14:textId="780819F0" w:rsidR="00367033" w:rsidRPr="00577A79" w:rsidRDefault="00367033" w:rsidP="004C405A">
            <w:pPr>
              <w:pStyle w:val="NormalWeb"/>
              <w:spacing w:before="0" w:beforeAutospacing="0" w:after="0" w:afterAutospacing="0"/>
              <w:jc w:val="both"/>
              <w:rPr>
                <w:sz w:val="20"/>
                <w:szCs w:val="20"/>
              </w:rPr>
            </w:pPr>
            <w:r w:rsidRPr="00577A79">
              <w:rPr>
                <w:sz w:val="20"/>
                <w:szCs w:val="20"/>
              </w:rPr>
              <w:t xml:space="preserve">I understand that taxes are established by law and are </w:t>
            </w:r>
            <w:r>
              <w:rPr>
                <w:sz w:val="20"/>
                <w:szCs w:val="20"/>
              </w:rPr>
              <w:t>enforceable</w:t>
            </w:r>
            <w:r w:rsidRPr="00577A79">
              <w:rPr>
                <w:sz w:val="20"/>
                <w:szCs w:val="20"/>
              </w:rPr>
              <w:t>.</w:t>
            </w:r>
          </w:p>
        </w:tc>
      </w:tr>
      <w:tr w:rsidR="00367033" w14:paraId="257D5CC0" w14:textId="77777777" w:rsidTr="004D0D66">
        <w:trPr>
          <w:trHeight w:val="715"/>
        </w:trPr>
        <w:tc>
          <w:tcPr>
            <w:tcW w:w="928" w:type="dxa"/>
            <w:vMerge/>
          </w:tcPr>
          <w:p w14:paraId="1A57B23D" w14:textId="77777777" w:rsidR="00367033" w:rsidRDefault="00367033" w:rsidP="004C405A">
            <w:pPr>
              <w:pStyle w:val="NormalWeb"/>
              <w:spacing w:before="0" w:beforeAutospacing="0" w:after="0" w:afterAutospacing="0"/>
              <w:rPr>
                <w:sz w:val="20"/>
                <w:szCs w:val="20"/>
              </w:rPr>
            </w:pPr>
          </w:p>
        </w:tc>
        <w:tc>
          <w:tcPr>
            <w:tcW w:w="1198" w:type="dxa"/>
            <w:vMerge/>
          </w:tcPr>
          <w:p w14:paraId="0F39D1AC" w14:textId="02192972" w:rsidR="00367033" w:rsidRDefault="00367033" w:rsidP="004C405A">
            <w:pPr>
              <w:pStyle w:val="NormalWeb"/>
              <w:spacing w:before="0" w:beforeAutospacing="0" w:after="0" w:afterAutospacing="0"/>
              <w:rPr>
                <w:sz w:val="20"/>
                <w:szCs w:val="20"/>
              </w:rPr>
            </w:pPr>
          </w:p>
        </w:tc>
        <w:tc>
          <w:tcPr>
            <w:tcW w:w="1701" w:type="dxa"/>
          </w:tcPr>
          <w:p w14:paraId="382D72CD" w14:textId="69D80472" w:rsidR="00367033" w:rsidRPr="004C405A" w:rsidRDefault="00367033" w:rsidP="004C405A">
            <w:pPr>
              <w:rPr>
                <w:rFonts w:ascii="Times New Roman" w:hAnsi="Times New Roman" w:cs="Times New Roman"/>
                <w:sz w:val="20"/>
                <w:szCs w:val="20"/>
              </w:rPr>
            </w:pPr>
            <w:r w:rsidRPr="006C6D41">
              <w:rPr>
                <w:rFonts w:ascii="Times New Roman" w:hAnsi="Times New Roman" w:cs="Times New Roman"/>
                <w:sz w:val="20"/>
                <w:szCs w:val="20"/>
              </w:rPr>
              <w:t>Understanding the function of taxes in financing the state</w:t>
            </w:r>
          </w:p>
        </w:tc>
        <w:tc>
          <w:tcPr>
            <w:tcW w:w="3969" w:type="dxa"/>
          </w:tcPr>
          <w:p w14:paraId="4299E89B" w14:textId="234461B9" w:rsidR="00367033" w:rsidRPr="00577A79" w:rsidRDefault="00367033" w:rsidP="004C405A">
            <w:pPr>
              <w:pStyle w:val="NormalWeb"/>
              <w:spacing w:before="0" w:beforeAutospacing="0" w:after="0" w:afterAutospacing="0"/>
              <w:rPr>
                <w:sz w:val="20"/>
                <w:szCs w:val="20"/>
              </w:rPr>
            </w:pPr>
            <w:r w:rsidRPr="00577A79">
              <w:rPr>
                <w:sz w:val="20"/>
                <w:szCs w:val="20"/>
              </w:rPr>
              <w:t xml:space="preserve">I understand </w:t>
            </w:r>
            <w:r>
              <w:rPr>
                <w:sz w:val="20"/>
                <w:szCs w:val="20"/>
              </w:rPr>
              <w:t xml:space="preserve">that </w:t>
            </w:r>
            <w:r w:rsidRPr="00577A79">
              <w:rPr>
                <w:sz w:val="20"/>
                <w:szCs w:val="20"/>
              </w:rPr>
              <w:t>paying taxes is a form of participation in supporting national development</w:t>
            </w:r>
          </w:p>
        </w:tc>
      </w:tr>
      <w:tr w:rsidR="00367033" w14:paraId="120B4709" w14:textId="77777777" w:rsidTr="004D0D66">
        <w:trPr>
          <w:trHeight w:val="697"/>
        </w:trPr>
        <w:tc>
          <w:tcPr>
            <w:tcW w:w="928" w:type="dxa"/>
            <w:vMerge/>
          </w:tcPr>
          <w:p w14:paraId="14364C48" w14:textId="77777777" w:rsidR="00367033" w:rsidRDefault="00367033" w:rsidP="004C405A">
            <w:pPr>
              <w:pStyle w:val="NormalWeb"/>
              <w:spacing w:before="0" w:beforeAutospacing="0" w:after="0" w:afterAutospacing="0"/>
              <w:rPr>
                <w:sz w:val="20"/>
                <w:szCs w:val="20"/>
              </w:rPr>
            </w:pPr>
          </w:p>
        </w:tc>
        <w:tc>
          <w:tcPr>
            <w:tcW w:w="1198" w:type="dxa"/>
            <w:vMerge/>
          </w:tcPr>
          <w:p w14:paraId="3053E932" w14:textId="15525FEA" w:rsidR="00367033" w:rsidRDefault="00367033" w:rsidP="004C405A">
            <w:pPr>
              <w:pStyle w:val="NormalWeb"/>
              <w:spacing w:before="0" w:beforeAutospacing="0" w:after="0" w:afterAutospacing="0"/>
              <w:rPr>
                <w:sz w:val="20"/>
                <w:szCs w:val="20"/>
              </w:rPr>
            </w:pPr>
          </w:p>
        </w:tc>
        <w:tc>
          <w:tcPr>
            <w:tcW w:w="1701" w:type="dxa"/>
          </w:tcPr>
          <w:p w14:paraId="1E25DDE9" w14:textId="439D1E3C" w:rsidR="00367033" w:rsidRPr="006C6D41" w:rsidRDefault="00367033" w:rsidP="004C405A">
            <w:pPr>
              <w:pStyle w:val="NormalWeb"/>
              <w:spacing w:before="0" w:beforeAutospacing="0" w:after="0" w:afterAutospacing="0"/>
              <w:rPr>
                <w:sz w:val="20"/>
                <w:szCs w:val="20"/>
              </w:rPr>
            </w:pPr>
            <w:r w:rsidRPr="006C6D41">
              <w:rPr>
                <w:sz w:val="20"/>
                <w:szCs w:val="20"/>
              </w:rPr>
              <w:t xml:space="preserve">Understanding that tax obligations must be fulfilled </w:t>
            </w:r>
          </w:p>
        </w:tc>
        <w:tc>
          <w:tcPr>
            <w:tcW w:w="3969" w:type="dxa"/>
          </w:tcPr>
          <w:p w14:paraId="2DBEF6B5" w14:textId="2DCC710C" w:rsidR="00367033" w:rsidRDefault="00367033" w:rsidP="004C405A">
            <w:pPr>
              <w:pStyle w:val="NormalWeb"/>
              <w:spacing w:before="0" w:beforeAutospacing="0" w:after="0" w:afterAutospacing="0"/>
              <w:jc w:val="both"/>
            </w:pPr>
            <w:r w:rsidRPr="00577A79">
              <w:rPr>
                <w:sz w:val="20"/>
                <w:szCs w:val="20"/>
              </w:rPr>
              <w:t>I und</w:t>
            </w:r>
            <w:r>
              <w:rPr>
                <w:sz w:val="20"/>
                <w:szCs w:val="20"/>
              </w:rPr>
              <w:t>erstand that the tax obligation must be fulfilled in accordance with applicable regulations</w:t>
            </w:r>
          </w:p>
        </w:tc>
      </w:tr>
    </w:tbl>
    <w:p w14:paraId="616BF8F3" w14:textId="77777777" w:rsidR="00D53189" w:rsidRPr="007157C9" w:rsidRDefault="00D53189" w:rsidP="004C405A">
      <w:pPr>
        <w:pStyle w:val="NormalWeb"/>
        <w:spacing w:before="0" w:beforeAutospacing="0" w:after="0" w:afterAutospacing="0"/>
        <w:jc w:val="both"/>
      </w:pPr>
    </w:p>
    <w:p w14:paraId="4528A174" w14:textId="77777777" w:rsidR="00477EF2" w:rsidRDefault="0097718A" w:rsidP="000970DB">
      <w:pPr>
        <w:pStyle w:val="Heading2"/>
        <w:numPr>
          <w:ilvl w:val="0"/>
          <w:numId w:val="7"/>
        </w:numPr>
        <w:tabs>
          <w:tab w:val="left" w:pos="567"/>
        </w:tabs>
        <w:spacing w:before="0" w:after="0" w:line="480" w:lineRule="auto"/>
        <w:ind w:left="426" w:hanging="284"/>
        <w:jc w:val="both"/>
      </w:pPr>
      <w:bookmarkStart w:id="89" w:name="_Toc195947384"/>
      <w:bookmarkStart w:id="90" w:name="_Toc216352401"/>
      <w:r>
        <w:t>Population and Sample</w:t>
      </w:r>
      <w:bookmarkEnd w:id="89"/>
      <w:bookmarkEnd w:id="90"/>
    </w:p>
    <w:p w14:paraId="3CD79089" w14:textId="55486D9D" w:rsidR="007E57F8" w:rsidRPr="009D464B" w:rsidRDefault="00477EF2" w:rsidP="000970DB">
      <w:pPr>
        <w:pStyle w:val="ListParagraph"/>
        <w:numPr>
          <w:ilvl w:val="2"/>
          <w:numId w:val="10"/>
        </w:numPr>
        <w:spacing w:after="0" w:line="480" w:lineRule="auto"/>
        <w:ind w:left="567" w:hanging="425"/>
        <w:jc w:val="both"/>
        <w:outlineLvl w:val="2"/>
        <w:rPr>
          <w:rStyle w:val="Heading3Char"/>
        </w:rPr>
      </w:pPr>
      <w:bookmarkStart w:id="91" w:name="_Toc216352402"/>
      <w:r w:rsidRPr="009D464B">
        <w:rPr>
          <w:rStyle w:val="Heading3Char"/>
        </w:rPr>
        <w:t>Population</w:t>
      </w:r>
      <w:bookmarkEnd w:id="91"/>
    </w:p>
    <w:p w14:paraId="308E0624" w14:textId="53C10809" w:rsidR="00954343" w:rsidRPr="00321334" w:rsidRDefault="008C2B34" w:rsidP="000970DB">
      <w:pPr>
        <w:pStyle w:val="NormalWeb"/>
        <w:widowControl w:val="0"/>
        <w:spacing w:before="0" w:beforeAutospacing="0" w:after="0" w:afterAutospacing="0" w:line="480" w:lineRule="auto"/>
        <w:ind w:left="142" w:firstLine="992"/>
        <w:jc w:val="both"/>
      </w:pPr>
      <w:r w:rsidRPr="008C2B34">
        <w:t>All</w:t>
      </w:r>
      <w:r w:rsidR="00321334">
        <w:t xml:space="preserve"> t</w:t>
      </w:r>
      <w:r w:rsidRPr="008C2B34">
        <w:t xml:space="preserve">axpayers residing in </w:t>
      </w:r>
      <w:r w:rsidR="00321334">
        <w:t xml:space="preserve">Samarinda City, </w:t>
      </w:r>
      <w:r w:rsidR="00321334" w:rsidRPr="00321334">
        <w:t xml:space="preserve">which amounts to </w:t>
      </w:r>
      <w:r w:rsidR="007C4816">
        <w:t>4</w:t>
      </w:r>
      <w:r w:rsidR="009B02C7">
        <w:t>9.</w:t>
      </w:r>
      <w:r w:rsidR="007C4816">
        <w:t>761</w:t>
      </w:r>
      <w:r w:rsidR="009B02C7">
        <w:t xml:space="preserve"> </w:t>
      </w:r>
      <w:r w:rsidR="00321334" w:rsidRPr="00321334">
        <w:t>people</w:t>
      </w:r>
      <w:r w:rsidR="00321334">
        <w:t xml:space="preserve"> (</w:t>
      </w:r>
      <w:r w:rsidR="00321334" w:rsidRPr="00321334">
        <w:t xml:space="preserve">consisting of </w:t>
      </w:r>
      <w:r w:rsidR="001F3016">
        <w:t>33.178</w:t>
      </w:r>
      <w:r w:rsidR="00321334" w:rsidRPr="00321334">
        <w:t xml:space="preserve"> registered OP taxpayers from the Samarinda </w:t>
      </w:r>
      <w:r w:rsidR="00404CAB">
        <w:t>Ulu</w:t>
      </w:r>
      <w:r w:rsidR="00321334" w:rsidRPr="00321334">
        <w:t xml:space="preserve"> Tax Office and </w:t>
      </w:r>
      <w:r w:rsidR="009B02C7">
        <w:t>1</w:t>
      </w:r>
      <w:r w:rsidR="007C4816">
        <w:t>6.583</w:t>
      </w:r>
      <w:r w:rsidR="00321334" w:rsidRPr="00321334">
        <w:t xml:space="preserve"> registered OP taxpayers from the Samarinda </w:t>
      </w:r>
      <w:r w:rsidR="00404CAB">
        <w:t>Ilir</w:t>
      </w:r>
      <w:r w:rsidR="00321334" w:rsidRPr="00321334">
        <w:t xml:space="preserve"> Tax Office</w:t>
      </w:r>
      <w:r w:rsidR="00321334">
        <w:t>)</w:t>
      </w:r>
      <w:r w:rsidRPr="008C2B34">
        <w:t xml:space="preserve"> </w:t>
      </w:r>
      <w:r w:rsidRPr="008C2B34">
        <w:lastRenderedPageBreak/>
        <w:t xml:space="preserve">who meet the tax requirements, including those who currently have a tax identification number and those who </w:t>
      </w:r>
      <w:r w:rsidR="009B02C7">
        <w:t>file returns or reports</w:t>
      </w:r>
      <w:r w:rsidRPr="008C2B34">
        <w:t>, make up the population of the study.</w:t>
      </w:r>
    </w:p>
    <w:p w14:paraId="3204B88D" w14:textId="3ED21220" w:rsidR="00CE480A" w:rsidRPr="009D464B" w:rsidRDefault="0061190E" w:rsidP="000970DB">
      <w:pPr>
        <w:pStyle w:val="ListParagraph"/>
        <w:numPr>
          <w:ilvl w:val="2"/>
          <w:numId w:val="10"/>
        </w:numPr>
        <w:tabs>
          <w:tab w:val="left" w:pos="709"/>
        </w:tabs>
        <w:spacing w:after="0" w:line="480" w:lineRule="auto"/>
        <w:ind w:left="993" w:hanging="851"/>
        <w:jc w:val="both"/>
        <w:outlineLvl w:val="2"/>
        <w:rPr>
          <w:rStyle w:val="Heading3Char"/>
        </w:rPr>
      </w:pPr>
      <w:bookmarkStart w:id="92" w:name="_Toc216352403"/>
      <w:r w:rsidRPr="009D464B">
        <w:rPr>
          <w:rStyle w:val="Heading3Char"/>
        </w:rPr>
        <w:t>Sample</w:t>
      </w:r>
      <w:bookmarkEnd w:id="92"/>
      <w:r w:rsidRPr="009D464B">
        <w:rPr>
          <w:rStyle w:val="Heading3Char"/>
        </w:rPr>
        <w:t xml:space="preserve"> </w:t>
      </w:r>
    </w:p>
    <w:p w14:paraId="1E571478" w14:textId="3CBE4638" w:rsidR="004D511E" w:rsidRPr="004D511E" w:rsidRDefault="00C909A2" w:rsidP="000970DB">
      <w:pPr>
        <w:pStyle w:val="NormalWeb"/>
        <w:widowControl w:val="0"/>
        <w:spacing w:before="0" w:beforeAutospacing="0" w:after="0" w:afterAutospacing="0" w:line="480" w:lineRule="auto"/>
        <w:ind w:left="142" w:firstLine="992"/>
        <w:jc w:val="both"/>
      </w:pPr>
      <w:r w:rsidRPr="00C909A2">
        <w:rPr>
          <w:color w:val="000000" w:themeColor="text1"/>
        </w:rPr>
        <w:t>Th</w:t>
      </w:r>
      <w:r w:rsidR="00702477">
        <w:rPr>
          <w:color w:val="000000" w:themeColor="text1"/>
        </w:rPr>
        <w:t xml:space="preserve">is study determined </w:t>
      </w:r>
      <w:r w:rsidR="00702477" w:rsidRPr="004C405A">
        <w:t>the</w:t>
      </w:r>
      <w:r w:rsidR="00702477">
        <w:rPr>
          <w:color w:val="000000" w:themeColor="text1"/>
        </w:rPr>
        <w:t xml:space="preserve"> number of samples using the Slovin formula, a widely used method in quantitative research to calculate a representative sample size without requiring a sample size table. Based on the population size in this study and a margin of error of 0.1, the required number of samples was 100 respondents. The Slovin formula and calculation can be expressed as follows:</w:t>
      </w:r>
    </w:p>
    <w:p w14:paraId="409A4640" w14:textId="4DDE8171" w:rsidR="00702477" w:rsidRPr="00702477" w:rsidRDefault="004D511E" w:rsidP="00702477">
      <w:pPr>
        <w:spacing w:after="0" w:line="480" w:lineRule="auto"/>
        <w:ind w:left="720" w:firstLine="360"/>
        <w:jc w:val="both"/>
        <w:rPr>
          <w:rFonts w:ascii="Times New Roman" w:eastAsiaTheme="minorEastAsia"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m:oMath>
        <m:r>
          <w:rPr>
            <w:rFonts w:ascii="Cambria Math" w:hAnsi="Cambria Math" w:cs="Times New Roman"/>
            <w:sz w:val="24"/>
            <w:szCs w:val="24"/>
          </w:rPr>
          <m:t>n=</m:t>
        </m:r>
        <m:f>
          <m:fPr>
            <m:ctrlPr>
              <w:rPr>
                <w:rFonts w:ascii="Cambria Math" w:hAnsi="Cambria Math" w:cs="Times New Roman"/>
                <w:sz w:val="24"/>
                <w:szCs w:val="24"/>
              </w:rPr>
            </m:ctrlPr>
          </m:fPr>
          <m:num>
            <m:r>
              <w:rPr>
                <w:rFonts w:ascii="Cambria Math" w:hAnsi="Cambria Math" w:cs="Times New Roman"/>
                <w:sz w:val="24"/>
                <w:szCs w:val="24"/>
              </w:rPr>
              <m:t>N</m:t>
            </m:r>
            <m:ctrlPr>
              <w:rPr>
                <w:rFonts w:ascii="Cambria Math" w:hAnsi="Cambria Math" w:cs="Times New Roman"/>
                <w:i/>
                <w:sz w:val="24"/>
                <w:szCs w:val="24"/>
              </w:rPr>
            </m:ctrlPr>
          </m:num>
          <m:den>
            <m:r>
              <w:rPr>
                <w:rFonts w:ascii="Cambria Math" w:hAnsi="Cambria Math" w:cs="Times New Roman"/>
                <w:sz w:val="24"/>
                <w:szCs w:val="24"/>
              </w:rPr>
              <m:t>1+N</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2</m:t>
                </m:r>
              </m:sup>
            </m:sSup>
            <m:ctrlPr>
              <w:rPr>
                <w:rFonts w:ascii="Cambria Math" w:hAnsi="Cambria Math" w:cs="Times New Roman"/>
                <w:i/>
                <w:sz w:val="24"/>
                <w:szCs w:val="24"/>
              </w:rPr>
            </m:ctrlPr>
          </m:den>
        </m:f>
      </m:oMath>
    </w:p>
    <w:p w14:paraId="0B70E56F" w14:textId="314B2319" w:rsidR="00702477" w:rsidRDefault="00702477" w:rsidP="004D511E">
      <w:pPr>
        <w:spacing w:after="0" w:line="480" w:lineRule="auto"/>
        <w:ind w:left="720" w:firstLine="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 xml:space="preserve">           </w:t>
      </w:r>
      <m:oMath>
        <m:r>
          <w:rPr>
            <w:rFonts w:ascii="Cambria Math" w:eastAsiaTheme="minorEastAsia" w:hAnsi="Cambria Math" w:cs="Times New Roman"/>
            <w:sz w:val="24"/>
            <w:szCs w:val="24"/>
          </w:rPr>
          <m:t>n=</m:t>
        </m:r>
        <m:f>
          <m:fPr>
            <m:ctrlPr>
              <w:rPr>
                <w:rFonts w:ascii="Cambria Math" w:eastAsiaTheme="minorEastAsia" w:hAnsi="Cambria Math" w:cs="Times New Roman"/>
                <w:sz w:val="24"/>
                <w:szCs w:val="24"/>
              </w:rPr>
            </m:ctrlPr>
          </m:fPr>
          <m:num>
            <m:r>
              <w:rPr>
                <w:rFonts w:ascii="Cambria Math" w:eastAsiaTheme="minorEastAsia" w:hAnsi="Cambria Math" w:cs="Times New Roman"/>
                <w:sz w:val="24"/>
                <w:szCs w:val="24"/>
              </w:rPr>
              <m:t>49,761</m:t>
            </m:r>
            <m:ctrlPr>
              <w:rPr>
                <w:rFonts w:ascii="Cambria Math" w:eastAsiaTheme="minorEastAsia" w:hAnsi="Cambria Math" w:cs="Times New Roman"/>
                <w:i/>
                <w:sz w:val="24"/>
                <w:szCs w:val="24"/>
              </w:rPr>
            </m:ctrlPr>
          </m:num>
          <m:den>
            <m:r>
              <w:rPr>
                <w:rFonts w:ascii="Cambria Math" w:eastAsiaTheme="minorEastAsia" w:hAnsi="Cambria Math" w:cs="Times New Roman"/>
                <w:sz w:val="24"/>
                <w:szCs w:val="24"/>
              </w:rPr>
              <m:t>1+49,761</m:t>
            </m:r>
            <m:r>
              <m:rPr>
                <m:sty m:val="p"/>
              </m:rP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0.1</m:t>
                    </m:r>
                  </m:e>
                </m:d>
                <m:ctrlPr>
                  <w:rPr>
                    <w:rFonts w:ascii="Cambria Math" w:eastAsiaTheme="minorEastAsia" w:hAnsi="Cambria Math" w:cs="Times New Roman"/>
                    <w:sz w:val="24"/>
                    <w:szCs w:val="24"/>
                  </w:rPr>
                </m:ctrlPr>
              </m:e>
              <m:sup>
                <m:r>
                  <w:rPr>
                    <w:rFonts w:ascii="Cambria Math" w:eastAsiaTheme="minorEastAsia" w:hAnsi="Cambria Math" w:cs="Times New Roman"/>
                    <w:sz w:val="24"/>
                    <w:szCs w:val="24"/>
                  </w:rPr>
                  <m:t>2</m:t>
                </m:r>
              </m:sup>
            </m:sSup>
            <m:ctrlPr>
              <w:rPr>
                <w:rFonts w:ascii="Cambria Math" w:eastAsiaTheme="minorEastAsia" w:hAnsi="Cambria Math" w:cs="Times New Roman"/>
                <w:i/>
                <w:sz w:val="24"/>
                <w:szCs w:val="24"/>
              </w:rPr>
            </m:ctrlPr>
          </m:den>
        </m:f>
      </m:oMath>
    </w:p>
    <w:p w14:paraId="057211A8" w14:textId="3F051D50" w:rsidR="00702477" w:rsidRDefault="00702477" w:rsidP="00702477">
      <w:pPr>
        <w:spacing w:after="0"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m:oMath>
        <m:r>
          <w:rPr>
            <w:rFonts w:ascii="Cambria Math" w:eastAsiaTheme="minorEastAsia" w:hAnsi="Cambria Math" w:cs="Times New Roman"/>
            <w:sz w:val="24"/>
            <w:szCs w:val="24"/>
          </w:rPr>
          <m:t>n=</m:t>
        </m:r>
        <m:f>
          <m:fPr>
            <m:ctrlPr>
              <w:rPr>
                <w:rFonts w:ascii="Cambria Math" w:eastAsiaTheme="minorEastAsia" w:hAnsi="Cambria Math" w:cs="Times New Roman"/>
                <w:sz w:val="24"/>
                <w:szCs w:val="24"/>
              </w:rPr>
            </m:ctrlPr>
          </m:fPr>
          <m:num>
            <m:r>
              <w:rPr>
                <w:rFonts w:ascii="Cambria Math" w:eastAsiaTheme="minorEastAsia" w:hAnsi="Cambria Math" w:cs="Times New Roman"/>
                <w:sz w:val="24"/>
                <w:szCs w:val="24"/>
              </w:rPr>
              <m:t>49,761</m:t>
            </m:r>
            <m:ctrlPr>
              <w:rPr>
                <w:rFonts w:ascii="Cambria Math" w:eastAsiaTheme="minorEastAsia" w:hAnsi="Cambria Math" w:cs="Times New Roman"/>
                <w:i/>
                <w:sz w:val="24"/>
                <w:szCs w:val="24"/>
              </w:rPr>
            </m:ctrlPr>
          </m:num>
          <m:den>
            <m:r>
              <w:rPr>
                <w:rFonts w:ascii="Cambria Math" w:eastAsiaTheme="minorEastAsia" w:hAnsi="Cambria Math" w:cs="Times New Roman"/>
                <w:sz w:val="24"/>
                <w:szCs w:val="24"/>
              </w:rPr>
              <m:t>1+497,61</m:t>
            </m:r>
            <m:ctrlPr>
              <w:rPr>
                <w:rFonts w:ascii="Cambria Math" w:eastAsiaTheme="minorEastAsia" w:hAnsi="Cambria Math" w:cs="Times New Roman"/>
                <w:i/>
                <w:sz w:val="24"/>
                <w:szCs w:val="24"/>
              </w:rPr>
            </m:ctrlPr>
          </m:den>
        </m:f>
      </m:oMath>
    </w:p>
    <w:p w14:paraId="148A3869" w14:textId="7F744FA3" w:rsidR="00702477" w:rsidRPr="00702477" w:rsidRDefault="00702477" w:rsidP="00702477">
      <w:pPr>
        <w:spacing w:after="0"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m:oMath>
        <m:r>
          <w:rPr>
            <w:rFonts w:ascii="Cambria Math" w:eastAsiaTheme="minorEastAsia" w:hAnsi="Cambria Math" w:cs="Times New Roman"/>
            <w:sz w:val="24"/>
            <w:szCs w:val="24"/>
          </w:rPr>
          <m:t>n=</m:t>
        </m:r>
        <m:f>
          <m:fPr>
            <m:ctrlPr>
              <w:rPr>
                <w:rFonts w:ascii="Cambria Math" w:eastAsiaTheme="minorEastAsia" w:hAnsi="Cambria Math" w:cs="Times New Roman"/>
                <w:sz w:val="24"/>
                <w:szCs w:val="24"/>
              </w:rPr>
            </m:ctrlPr>
          </m:fPr>
          <m:num>
            <m:r>
              <w:rPr>
                <w:rFonts w:ascii="Cambria Math" w:eastAsiaTheme="minorEastAsia" w:hAnsi="Cambria Math" w:cs="Times New Roman"/>
                <w:sz w:val="24"/>
                <w:szCs w:val="24"/>
              </w:rPr>
              <m:t>49,761</m:t>
            </m:r>
            <m:ctrlPr>
              <w:rPr>
                <w:rFonts w:ascii="Cambria Math" w:eastAsiaTheme="minorEastAsia" w:hAnsi="Cambria Math" w:cs="Times New Roman"/>
                <w:i/>
                <w:sz w:val="24"/>
                <w:szCs w:val="24"/>
              </w:rPr>
            </m:ctrlPr>
          </m:num>
          <m:den>
            <m:r>
              <w:rPr>
                <w:rFonts w:ascii="Cambria Math" w:eastAsiaTheme="minorEastAsia" w:hAnsi="Cambria Math" w:cs="Times New Roman"/>
                <w:sz w:val="24"/>
                <w:szCs w:val="24"/>
              </w:rPr>
              <m:t>498,61</m:t>
            </m:r>
            <m:ctrlPr>
              <w:rPr>
                <w:rFonts w:ascii="Cambria Math" w:eastAsiaTheme="minorEastAsia" w:hAnsi="Cambria Math" w:cs="Times New Roman"/>
                <w:i/>
                <w:sz w:val="24"/>
                <w:szCs w:val="24"/>
              </w:rPr>
            </m:ctrlPr>
          </m:den>
        </m:f>
        <m:r>
          <m:rPr>
            <m:sty m:val="p"/>
          </m:rPr>
          <w:rPr>
            <w:rFonts w:ascii="Cambria Math" w:eastAsiaTheme="minorEastAsia" w:hAnsi="Cambria Math" w:cs="Times New Roman"/>
            <w:sz w:val="24"/>
            <w:szCs w:val="24"/>
          </w:rPr>
          <m:t>≈</m:t>
        </m:r>
        <m:r>
          <w:rPr>
            <w:rFonts w:ascii="Cambria Math" w:eastAsiaTheme="minorEastAsia" w:hAnsi="Cambria Math" w:cs="Times New Roman"/>
            <w:sz w:val="24"/>
            <w:szCs w:val="24"/>
          </w:rPr>
          <m:t>100</m:t>
        </m:r>
      </m:oMath>
    </w:p>
    <w:p w14:paraId="710FA102" w14:textId="74196431" w:rsidR="004D511E" w:rsidRDefault="004D511E" w:rsidP="000970DB">
      <w:pPr>
        <w:spacing w:after="0" w:line="480" w:lineRule="auto"/>
        <w:ind w:left="142"/>
        <w:jc w:val="both"/>
        <w:rPr>
          <w:rFonts w:ascii="Times New Roman" w:eastAsiaTheme="minorEastAsia" w:hAnsi="Times New Roman" w:cs="Times New Roman"/>
          <w:iCs/>
          <w:sz w:val="24"/>
          <w:szCs w:val="24"/>
        </w:rPr>
      </w:pPr>
      <w:r w:rsidRPr="00320AD5">
        <w:rPr>
          <w:rFonts w:ascii="Times New Roman" w:eastAsiaTheme="minorEastAsia" w:hAnsi="Times New Roman" w:cs="Times New Roman"/>
          <w:iCs/>
          <w:sz w:val="24"/>
          <w:szCs w:val="24"/>
        </w:rPr>
        <w:t>The explanation of each component of this formula is as follows</w:t>
      </w:r>
      <w:r>
        <w:rPr>
          <w:rFonts w:ascii="Times New Roman" w:eastAsiaTheme="minorEastAsia" w:hAnsi="Times New Roman" w:cs="Times New Roman"/>
          <w:iCs/>
          <w:sz w:val="24"/>
          <w:szCs w:val="24"/>
        </w:rPr>
        <w:t>:</w:t>
      </w:r>
    </w:p>
    <w:p w14:paraId="73014FF5" w14:textId="557DC963" w:rsidR="004D511E" w:rsidRDefault="004D511E" w:rsidP="000970DB">
      <w:pPr>
        <w:spacing w:after="0" w:line="480" w:lineRule="auto"/>
        <w:ind w:left="993" w:hanging="851"/>
        <w:jc w:val="both"/>
        <w:rPr>
          <w:rFonts w:ascii="Times New Roman" w:eastAsiaTheme="minorEastAsia" w:hAnsi="Times New Roman" w:cs="Times New Roman"/>
          <w:iCs/>
          <w:sz w:val="24"/>
          <w:szCs w:val="24"/>
        </w:rPr>
      </w:pPr>
      <w:r>
        <w:rPr>
          <w:rFonts w:ascii="Times New Roman" w:eastAsiaTheme="minorEastAsia" w:hAnsi="Times New Roman" w:cs="Times New Roman"/>
          <w:iCs/>
          <w:sz w:val="24"/>
          <w:szCs w:val="24"/>
        </w:rPr>
        <w:t>n</w:t>
      </w:r>
      <w:r>
        <w:rPr>
          <w:rFonts w:ascii="Times New Roman" w:eastAsiaTheme="minorEastAsia" w:hAnsi="Times New Roman" w:cs="Times New Roman"/>
          <w:iCs/>
          <w:sz w:val="24"/>
          <w:szCs w:val="24"/>
        </w:rPr>
        <w:tab/>
        <w:t>: Sample size</w:t>
      </w:r>
    </w:p>
    <w:p w14:paraId="4F9FE91C" w14:textId="55A3AD76" w:rsidR="004D511E" w:rsidRDefault="004D511E" w:rsidP="000970DB">
      <w:pPr>
        <w:spacing w:after="0" w:line="480" w:lineRule="auto"/>
        <w:ind w:left="993" w:hanging="851"/>
        <w:jc w:val="both"/>
        <w:rPr>
          <w:rFonts w:ascii="Times New Roman" w:eastAsiaTheme="minorEastAsia" w:hAnsi="Times New Roman" w:cs="Times New Roman"/>
          <w:iCs/>
          <w:sz w:val="24"/>
          <w:szCs w:val="24"/>
        </w:rPr>
      </w:pPr>
      <w:r>
        <w:rPr>
          <w:rFonts w:ascii="Times New Roman" w:eastAsiaTheme="minorEastAsia" w:hAnsi="Times New Roman" w:cs="Times New Roman"/>
          <w:iCs/>
          <w:sz w:val="24"/>
          <w:szCs w:val="24"/>
        </w:rPr>
        <w:t>N</w:t>
      </w:r>
      <w:r>
        <w:rPr>
          <w:rFonts w:ascii="Times New Roman" w:eastAsiaTheme="minorEastAsia" w:hAnsi="Times New Roman" w:cs="Times New Roman"/>
          <w:iCs/>
          <w:sz w:val="24"/>
          <w:szCs w:val="24"/>
        </w:rPr>
        <w:tab/>
        <w:t>: Population size</w:t>
      </w:r>
    </w:p>
    <w:p w14:paraId="7BAF3C72" w14:textId="24970F55" w:rsidR="00702477" w:rsidRDefault="004D511E" w:rsidP="000970DB">
      <w:pPr>
        <w:spacing w:after="0" w:line="480" w:lineRule="auto"/>
        <w:ind w:left="993" w:hanging="851"/>
        <w:jc w:val="both"/>
        <w:rPr>
          <w:rFonts w:ascii="Times New Roman" w:eastAsiaTheme="minorEastAsia" w:hAnsi="Times New Roman" w:cs="Times New Roman"/>
          <w:iCs/>
          <w:sz w:val="24"/>
          <w:szCs w:val="24"/>
        </w:rPr>
      </w:pPr>
      <w:r>
        <w:rPr>
          <w:rFonts w:ascii="Times New Roman" w:eastAsiaTheme="minorEastAsia" w:hAnsi="Times New Roman" w:cs="Times New Roman"/>
          <w:iCs/>
          <w:sz w:val="24"/>
          <w:szCs w:val="24"/>
        </w:rPr>
        <w:t>e</w:t>
      </w:r>
      <w:r>
        <w:rPr>
          <w:rFonts w:ascii="Times New Roman" w:eastAsiaTheme="minorEastAsia" w:hAnsi="Times New Roman" w:cs="Times New Roman"/>
          <w:iCs/>
          <w:sz w:val="24"/>
          <w:szCs w:val="24"/>
        </w:rPr>
        <w:tab/>
        <w:t>: Margin of error (0,</w:t>
      </w:r>
      <w:r w:rsidR="00702477">
        <w:rPr>
          <w:rFonts w:ascii="Times New Roman" w:eastAsiaTheme="minorEastAsia" w:hAnsi="Times New Roman" w:cs="Times New Roman"/>
          <w:iCs/>
          <w:sz w:val="24"/>
          <w:szCs w:val="24"/>
        </w:rPr>
        <w:t>1</w:t>
      </w:r>
      <w:r>
        <w:rPr>
          <w:rFonts w:ascii="Times New Roman" w:eastAsiaTheme="minorEastAsia" w:hAnsi="Times New Roman" w:cs="Times New Roman"/>
          <w:iCs/>
          <w:sz w:val="24"/>
          <w:szCs w:val="24"/>
        </w:rPr>
        <w:t>)</w:t>
      </w:r>
    </w:p>
    <w:p w14:paraId="6CFBF6D0" w14:textId="63BB21E2" w:rsidR="00702477" w:rsidRDefault="00702477" w:rsidP="000970DB">
      <w:pPr>
        <w:pStyle w:val="NormalWeb"/>
        <w:widowControl w:val="0"/>
        <w:spacing w:before="0" w:beforeAutospacing="0" w:after="0" w:afterAutospacing="0" w:line="480" w:lineRule="auto"/>
        <w:ind w:left="142" w:firstLine="992"/>
        <w:jc w:val="both"/>
        <w:rPr>
          <w:rFonts w:eastAsiaTheme="minorEastAsia"/>
          <w:iCs/>
        </w:rPr>
      </w:pPr>
      <w:r>
        <w:rPr>
          <w:rFonts w:eastAsiaTheme="minorEastAsia"/>
          <w:iCs/>
        </w:rPr>
        <w:t xml:space="preserve"> Furthermore, </w:t>
      </w:r>
      <w:r w:rsidRPr="004C405A">
        <w:rPr>
          <w:color w:val="000000" w:themeColor="text1"/>
        </w:rPr>
        <w:t>after</w:t>
      </w:r>
      <w:r w:rsidRPr="00702477">
        <w:rPr>
          <w:rFonts w:eastAsiaTheme="minorEastAsia"/>
          <w:iCs/>
        </w:rPr>
        <w:t xml:space="preserve"> determining the sample size, purposive sampling was applied to select respondents who met specific criteria relevant to the study objectives. This technique is a form of non-probability sampling, where not all members of the population have an equal chance of being selected; instead, those meeting certain requirements are deliberately chosen. The sample consisted of </w:t>
      </w:r>
      <w:r w:rsidRPr="00702477">
        <w:rPr>
          <w:rFonts w:eastAsiaTheme="minorEastAsia"/>
          <w:iCs/>
        </w:rPr>
        <w:lastRenderedPageBreak/>
        <w:t xml:space="preserve">Generation Z taxpayers in Samarinda City aged </w:t>
      </w:r>
      <w:r w:rsidR="00161224">
        <w:rPr>
          <w:rFonts w:eastAsiaTheme="minorEastAsia"/>
          <w:iCs/>
        </w:rPr>
        <w:t>20</w:t>
      </w:r>
      <w:r w:rsidRPr="00702477">
        <w:rPr>
          <w:rFonts w:eastAsiaTheme="minorEastAsia"/>
          <w:iCs/>
        </w:rPr>
        <w:t>–2</w:t>
      </w:r>
      <w:r>
        <w:rPr>
          <w:rFonts w:eastAsiaTheme="minorEastAsia"/>
          <w:iCs/>
        </w:rPr>
        <w:t>8</w:t>
      </w:r>
      <w:r w:rsidRPr="00702477">
        <w:rPr>
          <w:rFonts w:eastAsiaTheme="minorEastAsia"/>
          <w:iCs/>
        </w:rPr>
        <w:t xml:space="preserve"> in 2025, who met the following criteria:</w:t>
      </w:r>
    </w:p>
    <w:p w14:paraId="27C5F8AC" w14:textId="4F9F5827" w:rsidR="00702477" w:rsidRDefault="00702477" w:rsidP="000C45EF">
      <w:pPr>
        <w:pStyle w:val="ListParagraph"/>
        <w:numPr>
          <w:ilvl w:val="0"/>
          <w:numId w:val="37"/>
        </w:numPr>
        <w:tabs>
          <w:tab w:val="left" w:pos="426"/>
        </w:tabs>
        <w:spacing w:after="0" w:line="480" w:lineRule="auto"/>
        <w:ind w:hanging="1298"/>
        <w:jc w:val="both"/>
        <w:rPr>
          <w:rFonts w:ascii="Times New Roman" w:eastAsiaTheme="minorEastAsia" w:hAnsi="Times New Roman" w:cs="Times New Roman"/>
          <w:iCs/>
          <w:sz w:val="24"/>
          <w:szCs w:val="24"/>
        </w:rPr>
      </w:pPr>
      <w:r w:rsidRPr="00702477">
        <w:rPr>
          <w:rFonts w:ascii="Times New Roman" w:eastAsiaTheme="minorEastAsia" w:hAnsi="Times New Roman" w:cs="Times New Roman"/>
          <w:iCs/>
          <w:sz w:val="24"/>
          <w:szCs w:val="24"/>
        </w:rPr>
        <w:t>Domiciled in Samarinda City</w:t>
      </w:r>
    </w:p>
    <w:p w14:paraId="31D0A37E" w14:textId="6B4AAC69" w:rsidR="00702477" w:rsidRDefault="00702477" w:rsidP="000C45EF">
      <w:pPr>
        <w:pStyle w:val="ListParagraph"/>
        <w:numPr>
          <w:ilvl w:val="0"/>
          <w:numId w:val="37"/>
        </w:numPr>
        <w:tabs>
          <w:tab w:val="left" w:pos="426"/>
        </w:tabs>
        <w:spacing w:after="0" w:line="480" w:lineRule="auto"/>
        <w:ind w:hanging="1298"/>
        <w:jc w:val="both"/>
        <w:rPr>
          <w:rFonts w:ascii="Times New Roman" w:eastAsiaTheme="minorEastAsia" w:hAnsi="Times New Roman" w:cs="Times New Roman"/>
          <w:iCs/>
          <w:sz w:val="24"/>
          <w:szCs w:val="24"/>
        </w:rPr>
      </w:pPr>
      <w:r w:rsidRPr="00702477">
        <w:rPr>
          <w:rFonts w:ascii="Times New Roman" w:eastAsiaTheme="minorEastAsia" w:hAnsi="Times New Roman" w:cs="Times New Roman"/>
          <w:iCs/>
          <w:sz w:val="24"/>
          <w:szCs w:val="24"/>
        </w:rPr>
        <w:t xml:space="preserve">Aged </w:t>
      </w:r>
      <w:r w:rsidR="00161224">
        <w:rPr>
          <w:rFonts w:ascii="Times New Roman" w:eastAsiaTheme="minorEastAsia" w:hAnsi="Times New Roman" w:cs="Times New Roman"/>
          <w:iCs/>
          <w:sz w:val="24"/>
          <w:szCs w:val="24"/>
        </w:rPr>
        <w:t>20</w:t>
      </w:r>
      <w:r w:rsidRPr="00702477">
        <w:rPr>
          <w:rFonts w:ascii="Times New Roman" w:eastAsiaTheme="minorEastAsia" w:hAnsi="Times New Roman" w:cs="Times New Roman"/>
          <w:iCs/>
          <w:sz w:val="24"/>
          <w:szCs w:val="24"/>
        </w:rPr>
        <w:t>–2</w:t>
      </w:r>
      <w:r w:rsidR="00466889">
        <w:rPr>
          <w:rFonts w:ascii="Times New Roman" w:eastAsiaTheme="minorEastAsia" w:hAnsi="Times New Roman" w:cs="Times New Roman"/>
          <w:iCs/>
          <w:sz w:val="24"/>
          <w:szCs w:val="24"/>
        </w:rPr>
        <w:t>8</w:t>
      </w:r>
      <w:r w:rsidRPr="00702477">
        <w:rPr>
          <w:rFonts w:ascii="Times New Roman" w:eastAsiaTheme="minorEastAsia" w:hAnsi="Times New Roman" w:cs="Times New Roman"/>
          <w:iCs/>
          <w:sz w:val="24"/>
          <w:szCs w:val="24"/>
        </w:rPr>
        <w:t xml:space="preserve"> years old</w:t>
      </w:r>
    </w:p>
    <w:p w14:paraId="19931BBE" w14:textId="5026C469" w:rsidR="00856E02" w:rsidRPr="00466889" w:rsidRDefault="00702477" w:rsidP="000C45EF">
      <w:pPr>
        <w:pStyle w:val="ListParagraph"/>
        <w:numPr>
          <w:ilvl w:val="0"/>
          <w:numId w:val="37"/>
        </w:numPr>
        <w:tabs>
          <w:tab w:val="left" w:pos="426"/>
        </w:tabs>
        <w:spacing w:after="0" w:line="480" w:lineRule="auto"/>
        <w:ind w:left="426" w:hanging="284"/>
        <w:jc w:val="both"/>
        <w:rPr>
          <w:rFonts w:ascii="Times New Roman" w:eastAsiaTheme="minorEastAsia" w:hAnsi="Times New Roman" w:cs="Times New Roman"/>
          <w:iCs/>
          <w:sz w:val="24"/>
          <w:szCs w:val="24"/>
        </w:rPr>
      </w:pPr>
      <w:r w:rsidRPr="00702477">
        <w:rPr>
          <w:rFonts w:ascii="Times New Roman" w:eastAsiaTheme="minorEastAsia" w:hAnsi="Times New Roman" w:cs="Times New Roman"/>
          <w:iCs/>
          <w:sz w:val="24"/>
          <w:szCs w:val="24"/>
        </w:rPr>
        <w:t>Actively using social media</w:t>
      </w:r>
      <w:r>
        <w:rPr>
          <w:rFonts w:ascii="Times New Roman" w:eastAsiaTheme="minorEastAsia" w:hAnsi="Times New Roman" w:cs="Times New Roman"/>
          <w:iCs/>
          <w:sz w:val="24"/>
          <w:szCs w:val="24"/>
        </w:rPr>
        <w:t xml:space="preserve">, </w:t>
      </w:r>
      <w:r w:rsidR="00161224">
        <w:rPr>
          <w:rFonts w:ascii="Times New Roman" w:eastAsiaTheme="minorEastAsia" w:hAnsi="Times New Roman" w:cs="Times New Roman"/>
          <w:iCs/>
          <w:sz w:val="24"/>
          <w:szCs w:val="24"/>
        </w:rPr>
        <w:t>especially</w:t>
      </w:r>
      <w:r w:rsidRPr="00702477">
        <w:rPr>
          <w:rFonts w:ascii="Times New Roman" w:eastAsiaTheme="minorEastAsia" w:hAnsi="Times New Roman" w:cs="Times New Roman"/>
          <w:iCs/>
          <w:sz w:val="24"/>
          <w:szCs w:val="24"/>
        </w:rPr>
        <w:t xml:space="preserve"> Instagram</w:t>
      </w:r>
      <w:r w:rsidR="00466889">
        <w:rPr>
          <w:rFonts w:ascii="Times New Roman" w:eastAsiaTheme="minorEastAsia" w:hAnsi="Times New Roman" w:cs="Times New Roman"/>
          <w:iCs/>
          <w:sz w:val="24"/>
          <w:szCs w:val="24"/>
        </w:rPr>
        <w:t xml:space="preserve">, </w:t>
      </w:r>
      <w:r w:rsidR="00466889" w:rsidRPr="00466889">
        <w:rPr>
          <w:rFonts w:ascii="Times New Roman" w:eastAsiaTheme="minorEastAsia" w:hAnsi="Times New Roman" w:cs="Times New Roman"/>
          <w:iCs/>
          <w:sz w:val="24"/>
          <w:szCs w:val="24"/>
        </w:rPr>
        <w:t>who follow accounts containing tax content from the Directorate General of Taxes or</w:t>
      </w:r>
      <w:r w:rsidR="00466889">
        <w:rPr>
          <w:rFonts w:ascii="Times New Roman" w:eastAsiaTheme="minorEastAsia" w:hAnsi="Times New Roman" w:cs="Times New Roman"/>
          <w:iCs/>
          <w:sz w:val="24"/>
          <w:szCs w:val="24"/>
        </w:rPr>
        <w:t xml:space="preserve"> Samarinda</w:t>
      </w:r>
      <w:r w:rsidR="00466889" w:rsidRPr="00466889">
        <w:rPr>
          <w:rFonts w:ascii="Times New Roman" w:eastAsiaTheme="minorEastAsia" w:hAnsi="Times New Roman" w:cs="Times New Roman"/>
          <w:iCs/>
          <w:sz w:val="24"/>
          <w:szCs w:val="24"/>
        </w:rPr>
        <w:t xml:space="preserve"> Tax Office</w:t>
      </w:r>
    </w:p>
    <w:p w14:paraId="03CB0B30" w14:textId="1D12F580" w:rsidR="00702477" w:rsidRDefault="00856E02" w:rsidP="000C45EF">
      <w:pPr>
        <w:pStyle w:val="ListParagraph"/>
        <w:numPr>
          <w:ilvl w:val="0"/>
          <w:numId w:val="37"/>
        </w:numPr>
        <w:spacing w:after="0" w:line="480" w:lineRule="auto"/>
        <w:ind w:left="426" w:hanging="284"/>
        <w:jc w:val="both"/>
        <w:rPr>
          <w:rFonts w:ascii="Times New Roman" w:eastAsiaTheme="minorEastAsia" w:hAnsi="Times New Roman" w:cs="Times New Roman"/>
          <w:iCs/>
          <w:sz w:val="24"/>
          <w:szCs w:val="24"/>
        </w:rPr>
      </w:pPr>
      <w:r w:rsidRPr="00856E02">
        <w:rPr>
          <w:rFonts w:ascii="Times New Roman" w:eastAsiaTheme="minorEastAsia" w:hAnsi="Times New Roman" w:cs="Times New Roman"/>
          <w:iCs/>
          <w:sz w:val="24"/>
          <w:szCs w:val="24"/>
        </w:rPr>
        <w:t xml:space="preserve">Have a </w:t>
      </w:r>
      <w:r>
        <w:rPr>
          <w:rFonts w:ascii="Times New Roman" w:eastAsiaTheme="minorEastAsia" w:hAnsi="Times New Roman" w:cs="Times New Roman"/>
          <w:iCs/>
          <w:sz w:val="24"/>
          <w:szCs w:val="24"/>
        </w:rPr>
        <w:t>Ta</w:t>
      </w:r>
      <w:r w:rsidRPr="00856E02">
        <w:rPr>
          <w:rFonts w:ascii="Times New Roman" w:eastAsiaTheme="minorEastAsia" w:hAnsi="Times New Roman" w:cs="Times New Roman"/>
          <w:iCs/>
          <w:sz w:val="24"/>
          <w:szCs w:val="24"/>
        </w:rPr>
        <w:t xml:space="preserve">x </w:t>
      </w:r>
      <w:r>
        <w:rPr>
          <w:rFonts w:ascii="Times New Roman" w:eastAsiaTheme="minorEastAsia" w:hAnsi="Times New Roman" w:cs="Times New Roman"/>
          <w:iCs/>
          <w:sz w:val="24"/>
          <w:szCs w:val="24"/>
        </w:rPr>
        <w:t>I</w:t>
      </w:r>
      <w:r w:rsidRPr="00856E02">
        <w:rPr>
          <w:rFonts w:ascii="Times New Roman" w:eastAsiaTheme="minorEastAsia" w:hAnsi="Times New Roman" w:cs="Times New Roman"/>
          <w:iCs/>
          <w:sz w:val="24"/>
          <w:szCs w:val="24"/>
        </w:rPr>
        <w:t xml:space="preserve">dentification </w:t>
      </w:r>
      <w:r>
        <w:rPr>
          <w:rFonts w:ascii="Times New Roman" w:eastAsiaTheme="minorEastAsia" w:hAnsi="Times New Roman" w:cs="Times New Roman"/>
          <w:iCs/>
          <w:sz w:val="24"/>
          <w:szCs w:val="24"/>
        </w:rPr>
        <w:t>N</w:t>
      </w:r>
      <w:r w:rsidRPr="00856E02">
        <w:rPr>
          <w:rFonts w:ascii="Times New Roman" w:eastAsiaTheme="minorEastAsia" w:hAnsi="Times New Roman" w:cs="Times New Roman"/>
          <w:iCs/>
          <w:sz w:val="24"/>
          <w:szCs w:val="24"/>
        </w:rPr>
        <w:t>umber or currently carry out tax obligations</w:t>
      </w:r>
    </w:p>
    <w:p w14:paraId="3AB3AB72" w14:textId="72BA2BDF" w:rsidR="00466889" w:rsidRDefault="00466889" w:rsidP="000C45EF">
      <w:pPr>
        <w:pStyle w:val="ListParagraph"/>
        <w:numPr>
          <w:ilvl w:val="0"/>
          <w:numId w:val="37"/>
        </w:numPr>
        <w:spacing w:after="0" w:line="480" w:lineRule="auto"/>
        <w:ind w:left="426" w:hanging="284"/>
        <w:jc w:val="both"/>
        <w:rPr>
          <w:rFonts w:ascii="Times New Roman" w:eastAsiaTheme="minorEastAsia" w:hAnsi="Times New Roman" w:cs="Times New Roman"/>
          <w:iCs/>
          <w:sz w:val="24"/>
          <w:szCs w:val="24"/>
        </w:rPr>
      </w:pPr>
      <w:r>
        <w:rPr>
          <w:rFonts w:ascii="Times New Roman" w:eastAsiaTheme="minorEastAsia" w:hAnsi="Times New Roman" w:cs="Times New Roman"/>
          <w:iCs/>
          <w:sz w:val="24"/>
          <w:szCs w:val="24"/>
        </w:rPr>
        <w:t>I</w:t>
      </w:r>
      <w:r w:rsidR="00856E02">
        <w:rPr>
          <w:rFonts w:ascii="Times New Roman" w:eastAsiaTheme="minorEastAsia" w:hAnsi="Times New Roman" w:cs="Times New Roman"/>
          <w:iCs/>
          <w:sz w:val="24"/>
          <w:szCs w:val="24"/>
        </w:rPr>
        <w:t>ndividual taxpayers</w:t>
      </w:r>
    </w:p>
    <w:p w14:paraId="2D97DA74" w14:textId="77777777" w:rsidR="00D84C7A" w:rsidRPr="000C45EF" w:rsidRDefault="00D84C7A" w:rsidP="00D84C7A">
      <w:pPr>
        <w:pStyle w:val="ListParagraph"/>
        <w:spacing w:after="0" w:line="480" w:lineRule="auto"/>
        <w:ind w:left="426"/>
        <w:jc w:val="both"/>
        <w:rPr>
          <w:rFonts w:ascii="Times New Roman" w:eastAsiaTheme="minorEastAsia" w:hAnsi="Times New Roman" w:cs="Times New Roman"/>
          <w:iCs/>
          <w:sz w:val="24"/>
          <w:szCs w:val="24"/>
        </w:rPr>
      </w:pPr>
    </w:p>
    <w:p w14:paraId="21890B7C" w14:textId="5BF578CF" w:rsidR="00E751ED" w:rsidRDefault="0097718A" w:rsidP="004C405A">
      <w:pPr>
        <w:pStyle w:val="Heading2"/>
        <w:numPr>
          <w:ilvl w:val="0"/>
          <w:numId w:val="7"/>
        </w:numPr>
        <w:spacing w:before="0" w:after="0" w:line="480" w:lineRule="auto"/>
        <w:ind w:left="426" w:hanging="426"/>
        <w:jc w:val="both"/>
      </w:pPr>
      <w:bookmarkStart w:id="93" w:name="_Toc195947385"/>
      <w:bookmarkStart w:id="94" w:name="_Toc216352404"/>
      <w:r>
        <w:t>Types and Sources of Data</w:t>
      </w:r>
      <w:bookmarkEnd w:id="93"/>
      <w:bookmarkEnd w:id="94"/>
    </w:p>
    <w:p w14:paraId="751D7B20" w14:textId="4F28E3B4" w:rsidR="00E751ED" w:rsidRPr="009D464B" w:rsidRDefault="003B43E3" w:rsidP="00D84C7A">
      <w:pPr>
        <w:pStyle w:val="ListParagraph"/>
        <w:numPr>
          <w:ilvl w:val="0"/>
          <w:numId w:val="11"/>
        </w:numPr>
        <w:spacing w:after="0" w:line="480" w:lineRule="auto"/>
        <w:ind w:left="567" w:hanging="567"/>
        <w:jc w:val="both"/>
        <w:outlineLvl w:val="2"/>
        <w:rPr>
          <w:rStyle w:val="Heading3Char"/>
        </w:rPr>
      </w:pPr>
      <w:bookmarkStart w:id="95" w:name="_Toc216352405"/>
      <w:r w:rsidRPr="009D464B">
        <w:rPr>
          <w:rStyle w:val="Heading3Char"/>
        </w:rPr>
        <w:t>Types of Data</w:t>
      </w:r>
      <w:bookmarkEnd w:id="95"/>
    </w:p>
    <w:p w14:paraId="2810F56C" w14:textId="1648C5CE" w:rsidR="00321334" w:rsidRDefault="00D2277B" w:rsidP="00D84C7A">
      <w:pPr>
        <w:pStyle w:val="NormalWeb"/>
        <w:widowControl w:val="0"/>
        <w:spacing w:before="0" w:beforeAutospacing="0" w:after="0" w:afterAutospacing="0" w:line="480" w:lineRule="auto"/>
        <w:ind w:left="142" w:firstLine="1134"/>
        <w:jc w:val="both"/>
      </w:pPr>
      <w:r w:rsidRPr="00D2277B">
        <w:t>The quantitative methods used in this study were conducted through the dissemination of Gen-Z questionnaires in Samarinda. A five-point Likert scale was used to collect the data. Because it enables additional analysis, including both regression and moderation tests, the data in this study will be treated as numerical data.</w:t>
      </w:r>
      <w:r w:rsidR="00321334">
        <w:t xml:space="preserve"> </w:t>
      </w:r>
      <w:r w:rsidR="00321334" w:rsidRPr="00321334">
        <w:t>The following are the components used in the 5-point Likert scale</w:t>
      </w:r>
      <w:r w:rsidR="00321334">
        <w:t>:</w:t>
      </w:r>
    </w:p>
    <w:p w14:paraId="28572144" w14:textId="42D88375" w:rsidR="00321334" w:rsidRDefault="00321334" w:rsidP="00D84C7A">
      <w:pPr>
        <w:pStyle w:val="ListParagraph"/>
        <w:numPr>
          <w:ilvl w:val="0"/>
          <w:numId w:val="26"/>
        </w:numPr>
        <w:tabs>
          <w:tab w:val="left" w:pos="426"/>
        </w:tabs>
        <w:spacing w:after="0" w:line="480" w:lineRule="auto"/>
        <w:ind w:left="1418" w:hanging="1276"/>
        <w:jc w:val="both"/>
        <w:rPr>
          <w:rFonts w:ascii="Times New Roman" w:hAnsi="Times New Roman" w:cs="Times New Roman"/>
          <w:sz w:val="24"/>
          <w:szCs w:val="24"/>
        </w:rPr>
      </w:pPr>
      <w:r>
        <w:rPr>
          <w:rFonts w:ascii="Times New Roman" w:hAnsi="Times New Roman" w:cs="Times New Roman"/>
          <w:sz w:val="24"/>
          <w:szCs w:val="24"/>
        </w:rPr>
        <w:t>Strongly disagree</w:t>
      </w:r>
    </w:p>
    <w:p w14:paraId="0B9E9D0A" w14:textId="6B8DE4AA" w:rsidR="00321334" w:rsidRDefault="00321334" w:rsidP="00D84C7A">
      <w:pPr>
        <w:pStyle w:val="ListParagraph"/>
        <w:numPr>
          <w:ilvl w:val="0"/>
          <w:numId w:val="26"/>
        </w:numPr>
        <w:tabs>
          <w:tab w:val="left" w:pos="284"/>
          <w:tab w:val="left" w:pos="426"/>
        </w:tabs>
        <w:spacing w:after="0" w:line="480" w:lineRule="auto"/>
        <w:ind w:left="1418" w:hanging="1276"/>
        <w:jc w:val="both"/>
        <w:rPr>
          <w:rFonts w:ascii="Times New Roman" w:hAnsi="Times New Roman" w:cs="Times New Roman"/>
          <w:sz w:val="24"/>
          <w:szCs w:val="24"/>
        </w:rPr>
      </w:pPr>
      <w:r>
        <w:rPr>
          <w:rFonts w:ascii="Times New Roman" w:hAnsi="Times New Roman" w:cs="Times New Roman"/>
          <w:sz w:val="24"/>
          <w:szCs w:val="24"/>
        </w:rPr>
        <w:t>Disagree</w:t>
      </w:r>
    </w:p>
    <w:p w14:paraId="7BAD2141" w14:textId="113663A2" w:rsidR="00321334" w:rsidRDefault="00AE784C" w:rsidP="00D84C7A">
      <w:pPr>
        <w:pStyle w:val="ListParagraph"/>
        <w:numPr>
          <w:ilvl w:val="0"/>
          <w:numId w:val="26"/>
        </w:numPr>
        <w:tabs>
          <w:tab w:val="left" w:pos="426"/>
        </w:tabs>
        <w:spacing w:after="0" w:line="480" w:lineRule="auto"/>
        <w:ind w:left="1418" w:hanging="1276"/>
        <w:jc w:val="both"/>
        <w:rPr>
          <w:rFonts w:ascii="Times New Roman" w:hAnsi="Times New Roman" w:cs="Times New Roman"/>
          <w:sz w:val="24"/>
          <w:szCs w:val="24"/>
        </w:rPr>
      </w:pPr>
      <w:r>
        <w:rPr>
          <w:rFonts w:ascii="Times New Roman" w:hAnsi="Times New Roman" w:cs="Times New Roman"/>
          <w:sz w:val="24"/>
          <w:szCs w:val="24"/>
        </w:rPr>
        <w:t>Neutral</w:t>
      </w:r>
    </w:p>
    <w:p w14:paraId="450957BF" w14:textId="7C2CC695" w:rsidR="00321334" w:rsidRDefault="00321334" w:rsidP="00D84C7A">
      <w:pPr>
        <w:pStyle w:val="ListParagraph"/>
        <w:numPr>
          <w:ilvl w:val="0"/>
          <w:numId w:val="26"/>
        </w:numPr>
        <w:tabs>
          <w:tab w:val="left" w:pos="426"/>
        </w:tabs>
        <w:spacing w:after="0" w:line="480" w:lineRule="auto"/>
        <w:ind w:left="1418" w:hanging="1276"/>
        <w:jc w:val="both"/>
        <w:rPr>
          <w:rFonts w:ascii="Times New Roman" w:hAnsi="Times New Roman" w:cs="Times New Roman"/>
          <w:sz w:val="24"/>
          <w:szCs w:val="24"/>
        </w:rPr>
      </w:pPr>
      <w:r>
        <w:rPr>
          <w:rFonts w:ascii="Times New Roman" w:hAnsi="Times New Roman" w:cs="Times New Roman"/>
          <w:sz w:val="24"/>
          <w:szCs w:val="24"/>
        </w:rPr>
        <w:t>Agree</w:t>
      </w:r>
    </w:p>
    <w:p w14:paraId="30FD3E8B" w14:textId="295C9CFA" w:rsidR="00D7447F" w:rsidRDefault="00321334" w:rsidP="00D84C7A">
      <w:pPr>
        <w:pStyle w:val="ListParagraph"/>
        <w:numPr>
          <w:ilvl w:val="0"/>
          <w:numId w:val="26"/>
        </w:numPr>
        <w:tabs>
          <w:tab w:val="left" w:pos="426"/>
        </w:tabs>
        <w:spacing w:after="0" w:line="480" w:lineRule="auto"/>
        <w:ind w:left="1418" w:hanging="1276"/>
        <w:jc w:val="both"/>
        <w:rPr>
          <w:rFonts w:ascii="Times New Roman" w:hAnsi="Times New Roman" w:cs="Times New Roman"/>
          <w:sz w:val="24"/>
          <w:szCs w:val="24"/>
        </w:rPr>
      </w:pPr>
      <w:r>
        <w:rPr>
          <w:rFonts w:ascii="Times New Roman" w:hAnsi="Times New Roman" w:cs="Times New Roman"/>
          <w:sz w:val="24"/>
          <w:szCs w:val="24"/>
        </w:rPr>
        <w:t>Strongly agree</w:t>
      </w:r>
    </w:p>
    <w:p w14:paraId="1F884A6F" w14:textId="77777777" w:rsidR="00D84C7A" w:rsidRPr="00D84C7A" w:rsidRDefault="00D84C7A" w:rsidP="00D84C7A">
      <w:pPr>
        <w:pStyle w:val="ListParagraph"/>
        <w:spacing w:after="0" w:line="480" w:lineRule="auto"/>
        <w:ind w:left="1418"/>
        <w:jc w:val="both"/>
        <w:rPr>
          <w:rFonts w:ascii="Times New Roman" w:hAnsi="Times New Roman" w:cs="Times New Roman"/>
          <w:sz w:val="24"/>
          <w:szCs w:val="24"/>
        </w:rPr>
      </w:pPr>
    </w:p>
    <w:p w14:paraId="3598C4CD" w14:textId="03D9B38C" w:rsidR="004F53CF" w:rsidRPr="009D464B" w:rsidRDefault="004F53CF" w:rsidP="00D84C7A">
      <w:pPr>
        <w:pStyle w:val="ListParagraph"/>
        <w:numPr>
          <w:ilvl w:val="0"/>
          <w:numId w:val="11"/>
        </w:numPr>
        <w:spacing w:after="0" w:line="480" w:lineRule="auto"/>
        <w:ind w:left="567" w:hanging="567"/>
        <w:jc w:val="both"/>
        <w:outlineLvl w:val="2"/>
        <w:rPr>
          <w:rStyle w:val="Heading3Char"/>
        </w:rPr>
      </w:pPr>
      <w:bookmarkStart w:id="96" w:name="_Toc216352406"/>
      <w:r w:rsidRPr="009D464B">
        <w:rPr>
          <w:rStyle w:val="Heading3Char"/>
        </w:rPr>
        <w:lastRenderedPageBreak/>
        <w:t>Sources of Data</w:t>
      </w:r>
      <w:bookmarkEnd w:id="96"/>
    </w:p>
    <w:p w14:paraId="67628231" w14:textId="088C30B9" w:rsidR="004D511E" w:rsidRDefault="006E23A8" w:rsidP="009B2275">
      <w:pPr>
        <w:pStyle w:val="NormalWeb"/>
        <w:widowControl w:val="0"/>
        <w:spacing w:before="0" w:beforeAutospacing="0" w:after="0" w:afterAutospacing="0" w:line="480" w:lineRule="auto"/>
        <w:ind w:left="142" w:firstLine="1134"/>
        <w:jc w:val="both"/>
      </w:pPr>
      <w:r w:rsidRPr="006E23A8">
        <w:t>Direct data collection from the respondents through questionnaires served as the main source of information for the research. The respondents belong to Generation Z and are residents of Samarinda City. The respondents were selected based on their current or forthcoming taxable age. In addition to determining the respondents' awareness and compliance with tax obligations, this primary data was gathered to learn about their perceptions and experiences with digital tax education, digital literacy, and digital tax services.</w:t>
      </w:r>
    </w:p>
    <w:p w14:paraId="61844509" w14:textId="77777777" w:rsidR="009B2275" w:rsidRPr="006E23A8" w:rsidRDefault="009B2275" w:rsidP="009B2275">
      <w:pPr>
        <w:pStyle w:val="NormalWeb"/>
        <w:widowControl w:val="0"/>
        <w:spacing w:before="0" w:beforeAutospacing="0" w:after="0" w:afterAutospacing="0" w:line="480" w:lineRule="auto"/>
        <w:ind w:left="142" w:firstLine="1134"/>
        <w:jc w:val="both"/>
      </w:pPr>
    </w:p>
    <w:p w14:paraId="382620D5" w14:textId="584151BE" w:rsidR="000311C0" w:rsidRPr="00CD0030" w:rsidRDefault="00AD4102" w:rsidP="009B2275">
      <w:pPr>
        <w:pStyle w:val="Heading2"/>
        <w:numPr>
          <w:ilvl w:val="0"/>
          <w:numId w:val="7"/>
        </w:numPr>
        <w:tabs>
          <w:tab w:val="left" w:pos="567"/>
        </w:tabs>
        <w:spacing w:before="0" w:after="0" w:line="480" w:lineRule="auto"/>
        <w:ind w:left="426" w:hanging="284"/>
        <w:jc w:val="both"/>
      </w:pPr>
      <w:bookmarkStart w:id="97" w:name="_Toc195947386"/>
      <w:bookmarkStart w:id="98" w:name="_Toc216352407"/>
      <w:r>
        <w:t>Data Collection Techniques</w:t>
      </w:r>
      <w:bookmarkEnd w:id="97"/>
      <w:bookmarkEnd w:id="98"/>
    </w:p>
    <w:p w14:paraId="31350EC4" w14:textId="0B7DC519" w:rsidR="00281105" w:rsidRDefault="000311C0" w:rsidP="009B2275">
      <w:pPr>
        <w:pStyle w:val="NormalWeb"/>
        <w:widowControl w:val="0"/>
        <w:spacing w:before="0" w:beforeAutospacing="0" w:after="0" w:afterAutospacing="0" w:line="480" w:lineRule="auto"/>
        <w:ind w:left="142" w:firstLine="1134"/>
        <w:jc w:val="both"/>
      </w:pPr>
      <w:r w:rsidRPr="000311C0">
        <w:t>This study employed the survey method of data collection, with a questionnaire serving as the primary tool. The survey, which was given to Samarinda City's Generation Z respondents, was created using the indicators of each research variable. The survey was disseminated online to save time and make it easier to reach the respondents. To assess respondents' perceptions and attitudes regarding digital tax education, digital literacy, digital tax services, tax awareness, and tax compliance, each statement in the questionnaire was scored on a 5-point Likert scale.</w:t>
      </w:r>
    </w:p>
    <w:p w14:paraId="741A1788" w14:textId="77777777" w:rsidR="00ED1B6A" w:rsidRPr="007B7F5C" w:rsidRDefault="00ED1B6A" w:rsidP="004C405A">
      <w:pPr>
        <w:pStyle w:val="NormalWeb"/>
        <w:widowControl w:val="0"/>
        <w:spacing w:before="0" w:beforeAutospacing="0" w:after="0" w:afterAutospacing="0" w:line="480" w:lineRule="auto"/>
        <w:ind w:left="426" w:firstLine="720"/>
        <w:jc w:val="both"/>
      </w:pPr>
    </w:p>
    <w:p w14:paraId="640DDCD7" w14:textId="77777777" w:rsidR="00B22BD7" w:rsidRDefault="00CE4BF0" w:rsidP="009B2275">
      <w:pPr>
        <w:pStyle w:val="Heading2"/>
        <w:numPr>
          <w:ilvl w:val="0"/>
          <w:numId w:val="7"/>
        </w:numPr>
        <w:tabs>
          <w:tab w:val="left" w:pos="567"/>
        </w:tabs>
        <w:spacing w:before="0" w:after="0" w:line="480" w:lineRule="auto"/>
        <w:ind w:left="426" w:hanging="284"/>
        <w:jc w:val="both"/>
      </w:pPr>
      <w:bookmarkStart w:id="99" w:name="_Toc195947387"/>
      <w:bookmarkStart w:id="100" w:name="_Toc216352408"/>
      <w:r>
        <w:t>Research Scale</w:t>
      </w:r>
      <w:bookmarkEnd w:id="99"/>
      <w:bookmarkEnd w:id="100"/>
    </w:p>
    <w:p w14:paraId="08F45509" w14:textId="408C3A60" w:rsidR="00696140" w:rsidRDefault="00B22BD7" w:rsidP="009B2275">
      <w:pPr>
        <w:pStyle w:val="NormalWeb"/>
        <w:widowControl w:val="0"/>
        <w:spacing w:before="0" w:beforeAutospacing="0" w:after="0" w:afterAutospacing="0" w:line="480" w:lineRule="auto"/>
        <w:ind w:left="142" w:firstLine="1134"/>
        <w:jc w:val="both"/>
      </w:pPr>
      <w:r w:rsidRPr="00B22BD7">
        <w:t>In this study, a five-point Likert scale was used to measure respondents' perceptions of the study variables, namely digital tax education</w:t>
      </w:r>
      <w:r w:rsidR="004E0D8D">
        <w:t xml:space="preserve"> content</w:t>
      </w:r>
      <w:r w:rsidRPr="00B22BD7">
        <w:t>, digital literacy, digital tax services, tax awareness</w:t>
      </w:r>
      <w:r w:rsidR="00C22A04">
        <w:t>,</w:t>
      </w:r>
      <w:r w:rsidRPr="00B22BD7">
        <w:t xml:space="preserve"> and tax compliance. </w:t>
      </w:r>
      <w:r w:rsidRPr="00B22BD7">
        <w:lastRenderedPageBreak/>
        <w:t xml:space="preserve">This scale consists of five levels of assessment, ranging from "strongly disagree" to "strongly agree." </w:t>
      </w:r>
      <w:r w:rsidRPr="00483F2E">
        <w:rPr>
          <w:color w:val="0D0D0D" w:themeColor="text1" w:themeTint="F2"/>
        </w:rPr>
        <w:t>The choice of a five-point</w:t>
      </w:r>
      <w:r w:rsidR="005D6753" w:rsidRPr="00483F2E">
        <w:rPr>
          <w:color w:val="0D0D0D" w:themeColor="text1" w:themeTint="F2"/>
        </w:rPr>
        <w:t xml:space="preserve"> (</w:t>
      </w:r>
      <w:r w:rsidR="00050191" w:rsidRPr="00483F2E">
        <w:rPr>
          <w:color w:val="0D0D0D" w:themeColor="text1" w:themeTint="F2"/>
        </w:rPr>
        <w:t>odd number)</w:t>
      </w:r>
      <w:r w:rsidRPr="00483F2E">
        <w:rPr>
          <w:color w:val="0D0D0D" w:themeColor="text1" w:themeTint="F2"/>
        </w:rPr>
        <w:t xml:space="preserve"> scale is based on the consideration that this scale provides respondents with the flexibility to express their level of agreement in a more variable manner, including providing a neutral option for respondents who do not have a particular attitudinal tendency</w:t>
      </w:r>
      <w:r w:rsidR="00483F2E" w:rsidRPr="00483F2E">
        <w:rPr>
          <w:color w:val="0D0D0D" w:themeColor="text1" w:themeTint="F2"/>
        </w:rPr>
        <w:t xml:space="preserve"> </w:t>
      </w:r>
      <w:r w:rsidR="00483F2E" w:rsidRPr="00483F2E">
        <w:rPr>
          <w:color w:val="0D0D0D" w:themeColor="text1" w:themeTint="F2"/>
        </w:rPr>
        <w:fldChar w:fldCharType="begin" w:fldLock="1"/>
      </w:r>
      <w:r w:rsidR="00353A9F">
        <w:rPr>
          <w:color w:val="0D0D0D" w:themeColor="text1" w:themeTint="F2"/>
        </w:rPr>
        <w:instrText>ADDIN CSL_CITATION {"citationItems":[{"id":"ITEM-1","itemData":{"DOI":"10.12973/ijem.8.4.625","ISSN":"24699632","abstract":"This study reviews 60 papers using a Likert scale and published between 2012 – 2021. Screening for literature review uses the PRISMA method. The data analysis technique was carried out through data extraction, then synthesized in a structured manner using the narrative method. To achieve credible research results at the stage of the data collection and data analysis process, a group discussion forum (FGD) was conducted. The findings show that only 10% of studies use a measurement scale with an even answer choice category (4, 6, 8, or 10 choices). In general, (90%) of research uses a measurement instrument that involves a Likert scale with odd response choices (5, 7, 9, or 11) and the most popular researchers use a Likert scale with a total response of 5 points. The use of a rating scale with an odd number of responses of more than five points (especially on a seven-point scale) is the most effective in terms of reliability and validity coefficients, but if the researcher wants to direct respondents to one side, then a scale with an even number of responses (six points) is possible. more suitable. The presence of response bias and central tendency bias can affect the validity and reliability of the use of the Likert scale instrument.","author":[{"dropping-particle":"","family":"Kusmaryono","given":"Imam","non-dropping-particle":"","parse-names":false,"suffix":""},{"dropping-particle":"","family":"Wijayanti","given":"Dyana","non-dropping-particle":"","parse-names":false,"suffix":""},{"dropping-particle":"","family":"Maharani","given":"Hevy Risqi","non-dropping-particle":"","parse-names":false,"suffix":""}],"container-title":"International Journal of Educational Methodology","id":"ITEM-1","issue":"4","issued":{"date-parts":[["2022"]]},"page":"625-637","title":"Number of Response Options, Reliability, Validity, and Potential Bias in the Use of the Likert Scale Education and Social Science Research: A Literature Review","type":"article-journal","volume":"8"},"uris":["http://www.mendeley.com/documents/?uuid=064498c0-cd21-4886-b7ee-5ccb228cb297"]}],"mendeley":{"formattedCitation":"(Kusmaryono et al., 2022)","plainTextFormattedCitation":"(Kusmaryono et al., 2022)","previouslyFormattedCitation":"(Kusmaryono et al., 2022)"},"properties":{"noteIndex":0},"schema":"https://github.com/citation-style-language/schema/raw/master/csl-citation.json"}</w:instrText>
      </w:r>
      <w:r w:rsidR="00483F2E" w:rsidRPr="00483F2E">
        <w:rPr>
          <w:color w:val="0D0D0D" w:themeColor="text1" w:themeTint="F2"/>
        </w:rPr>
        <w:fldChar w:fldCharType="separate"/>
      </w:r>
      <w:r w:rsidR="00483F2E" w:rsidRPr="00483F2E">
        <w:rPr>
          <w:noProof/>
          <w:color w:val="0D0D0D" w:themeColor="text1" w:themeTint="F2"/>
        </w:rPr>
        <w:t>(Kusmaryono et al., 2022)</w:t>
      </w:r>
      <w:r w:rsidR="00483F2E" w:rsidRPr="00483F2E">
        <w:rPr>
          <w:color w:val="0D0D0D" w:themeColor="text1" w:themeTint="F2"/>
        </w:rPr>
        <w:fldChar w:fldCharType="end"/>
      </w:r>
      <w:r w:rsidR="00CB1583" w:rsidRPr="00CB1583">
        <w:rPr>
          <w:color w:val="FF0000"/>
        </w:rPr>
        <w:t xml:space="preserve"> </w:t>
      </w:r>
      <w:r w:rsidRPr="00CB1583">
        <w:rPr>
          <w:color w:val="FF0000"/>
        </w:rPr>
        <w:t xml:space="preserve"> </w:t>
      </w:r>
      <w:r w:rsidRPr="00B22BD7">
        <w:t xml:space="preserve">In addition, this odd scale is commonly used in social research because it is considered to produce data that </w:t>
      </w:r>
      <w:r w:rsidR="007B7F5C">
        <w:t>is</w:t>
      </w:r>
      <w:r w:rsidRPr="00B22BD7">
        <w:t xml:space="preserve"> more stable and </w:t>
      </w:r>
      <w:r w:rsidR="007B7F5C">
        <w:t>easier</w:t>
      </w:r>
      <w:r w:rsidRPr="00B22BD7">
        <w:t xml:space="preserve"> to </w:t>
      </w:r>
      <w:proofErr w:type="spellStart"/>
      <w:r w:rsidRPr="00B22BD7">
        <w:t>analyze</w:t>
      </w:r>
      <w:proofErr w:type="spellEnd"/>
      <w:r w:rsidRPr="00B22BD7">
        <w:t xml:space="preserve"> statisticall</w:t>
      </w:r>
      <w:r w:rsidR="0069313D">
        <w:t>y</w:t>
      </w:r>
      <w:r w:rsidR="00E5372C">
        <w:t>.</w:t>
      </w:r>
    </w:p>
    <w:p w14:paraId="56A42BB2" w14:textId="77777777" w:rsidR="00281105" w:rsidRPr="00281105" w:rsidRDefault="00281105" w:rsidP="00281105">
      <w:pPr>
        <w:spacing w:after="0" w:line="480" w:lineRule="auto"/>
        <w:ind w:left="720" w:firstLine="360"/>
        <w:jc w:val="both"/>
        <w:rPr>
          <w:rFonts w:ascii="Times New Roman" w:hAnsi="Times New Roman" w:cs="Times New Roman"/>
          <w:sz w:val="24"/>
          <w:szCs w:val="24"/>
        </w:rPr>
      </w:pPr>
    </w:p>
    <w:p w14:paraId="09E7BB1E" w14:textId="5B27DCAD" w:rsidR="00AD4102" w:rsidRDefault="00D92E88" w:rsidP="009B2275">
      <w:pPr>
        <w:pStyle w:val="Heading2"/>
        <w:numPr>
          <w:ilvl w:val="0"/>
          <w:numId w:val="7"/>
        </w:numPr>
        <w:tabs>
          <w:tab w:val="left" w:pos="567"/>
        </w:tabs>
        <w:spacing w:before="0" w:after="0" w:line="480" w:lineRule="auto"/>
        <w:ind w:left="426" w:hanging="284"/>
        <w:jc w:val="both"/>
      </w:pPr>
      <w:bookmarkStart w:id="101" w:name="_Toc216352409"/>
      <w:r>
        <w:t>Pilot Test</w:t>
      </w:r>
      <w:bookmarkEnd w:id="101"/>
    </w:p>
    <w:p w14:paraId="3CF6364B" w14:textId="55FB53BE" w:rsidR="002F6586" w:rsidRPr="002F6586" w:rsidRDefault="001A3E1C" w:rsidP="009B2275">
      <w:pPr>
        <w:pStyle w:val="NormalWeb"/>
        <w:widowControl w:val="0"/>
        <w:spacing w:before="0" w:beforeAutospacing="0" w:after="0" w:afterAutospacing="0" w:line="480" w:lineRule="auto"/>
        <w:ind w:left="142" w:firstLine="1134"/>
        <w:jc w:val="both"/>
      </w:pPr>
      <w:r w:rsidRPr="001A3E1C">
        <w:t>Pilot test is an instrument test conducted in advance through trials with a small number of representative respondents, so that the results can be used to test the initial reliability of the instrument</w:t>
      </w:r>
      <w:r w:rsidR="00BB6C0C">
        <w:t xml:space="preserve"> </w:t>
      </w:r>
      <w:r w:rsidR="00BB6C0C">
        <w:fldChar w:fldCharType="begin" w:fldLock="1"/>
      </w:r>
      <w:r w:rsidR="00BB6C0C">
        <w:instrText>ADDIN CSL_CITATION {"citationItems":[{"id":"ITEM-1","itemData":{"author":[{"dropping-particle":"","family":"Sugiyono","given":"","non-dropping-particle":"","parse-names":false,"suffix":""}],"id":"ITEM-1","issued":{"date-parts":[["2020"]]},"number-of-pages":"2-100","title":"Metode Penelitian Kuantitatif Kualitatif","type":"book"},"uris":["http://www.mendeley.com/documents/?uuid=ae1f20c2-c8b7-4d4e-bc87-5bed309b3196"]}],"mendeley":{"formattedCitation":"(Sugiyono, 2020)","plainTextFormattedCitation":"(Sugiyono, 2020)","previouslyFormattedCitation":"(Sugiyono, 2020)"},"properties":{"noteIndex":0},"schema":"https://github.com/citation-style-language/schema/raw/master/csl-citation.json"}</w:instrText>
      </w:r>
      <w:r w:rsidR="00BB6C0C">
        <w:fldChar w:fldCharType="separate"/>
      </w:r>
      <w:r w:rsidR="00BB6C0C" w:rsidRPr="00BB6C0C">
        <w:rPr>
          <w:noProof/>
        </w:rPr>
        <w:t>(Sugiyono, 2020)</w:t>
      </w:r>
      <w:r w:rsidR="00BB6C0C">
        <w:fldChar w:fldCharType="end"/>
      </w:r>
      <w:r w:rsidR="00855963">
        <w:t xml:space="preserve"> </w:t>
      </w:r>
      <w:r w:rsidRPr="001A3E1C">
        <w:t xml:space="preserve"> In this case, the pilot test questionnaire was distributed to</w:t>
      </w:r>
      <w:r w:rsidR="00855963">
        <w:t xml:space="preserve"> </w:t>
      </w:r>
      <w:r w:rsidR="00391A27">
        <w:rPr>
          <w:color w:val="EE0000"/>
        </w:rPr>
        <w:t xml:space="preserve"> </w:t>
      </w:r>
      <w:r w:rsidR="00391A27" w:rsidRPr="00391A27">
        <w:rPr>
          <w:color w:val="000000" w:themeColor="text1"/>
        </w:rPr>
        <w:t xml:space="preserve">42 </w:t>
      </w:r>
      <w:r w:rsidRPr="00391A27">
        <w:rPr>
          <w:color w:val="000000" w:themeColor="text1"/>
        </w:rPr>
        <w:t xml:space="preserve">respondents </w:t>
      </w:r>
      <w:r w:rsidRPr="001A3E1C">
        <w:t xml:space="preserve">who were not the actual respondents. The criteria for respondents for the questionnaire are </w:t>
      </w:r>
      <w:r w:rsidR="002F6586" w:rsidRPr="002F6586">
        <w:t xml:space="preserve">Gen-Z </w:t>
      </w:r>
      <w:r w:rsidR="00AF2CF1">
        <w:t>individuals aged 18-28 years old, residing in Samarinda, who can search for and process information from the Internet, actively use social media, have an NPWP (tax identification number), and are freelancers</w:t>
      </w:r>
      <w:r w:rsidR="002F6586" w:rsidRPr="002F6586">
        <w:t>.</w:t>
      </w:r>
    </w:p>
    <w:p w14:paraId="497696F7" w14:textId="1DC14EFC" w:rsidR="001A7E54" w:rsidRPr="009D464B" w:rsidRDefault="00DE0AD6" w:rsidP="009B2275">
      <w:pPr>
        <w:pStyle w:val="ListParagraph"/>
        <w:numPr>
          <w:ilvl w:val="0"/>
          <w:numId w:val="12"/>
        </w:numPr>
        <w:tabs>
          <w:tab w:val="left" w:pos="709"/>
        </w:tabs>
        <w:spacing w:after="0" w:line="480" w:lineRule="auto"/>
        <w:ind w:left="993" w:hanging="851"/>
        <w:jc w:val="both"/>
        <w:outlineLvl w:val="2"/>
        <w:rPr>
          <w:rStyle w:val="Heading3Char"/>
        </w:rPr>
      </w:pPr>
      <w:bookmarkStart w:id="102" w:name="_Toc216352410"/>
      <w:r w:rsidRPr="009D464B">
        <w:rPr>
          <w:rStyle w:val="Heading3Char"/>
        </w:rPr>
        <w:t>Validity Test</w:t>
      </w:r>
      <w:bookmarkEnd w:id="102"/>
    </w:p>
    <w:p w14:paraId="7374121E" w14:textId="6C1E2F66" w:rsidR="006773E9" w:rsidRDefault="001F4230" w:rsidP="009B2275">
      <w:pPr>
        <w:pStyle w:val="NormalWeb"/>
        <w:widowControl w:val="0"/>
        <w:spacing w:before="0" w:beforeAutospacing="0" w:after="0" w:afterAutospacing="0" w:line="480" w:lineRule="auto"/>
        <w:ind w:left="142" w:firstLine="1134"/>
        <w:jc w:val="both"/>
        <w:rPr>
          <w:color w:val="000000" w:themeColor="text1"/>
        </w:rPr>
      </w:pPr>
      <w:r w:rsidRPr="007B487E">
        <w:rPr>
          <w:color w:val="0D0D0D" w:themeColor="text1" w:themeTint="F2"/>
        </w:rPr>
        <w:t xml:space="preserve">Validity testing is a method for assessing the extent to which research instruments, including </w:t>
      </w:r>
      <w:r w:rsidRPr="004C405A">
        <w:t>questions</w:t>
      </w:r>
      <w:r w:rsidRPr="007B487E">
        <w:rPr>
          <w:color w:val="0D0D0D" w:themeColor="text1" w:themeTint="F2"/>
        </w:rPr>
        <w:t xml:space="preserve"> or questionnaires, measure what they are supposed to measure accurately</w:t>
      </w:r>
      <w:r w:rsidR="00BA19E5">
        <w:rPr>
          <w:color w:val="0D0D0D" w:themeColor="text1" w:themeTint="F2"/>
        </w:rPr>
        <w:t>.</w:t>
      </w:r>
      <w:r w:rsidR="007B487E" w:rsidRPr="007B487E">
        <w:rPr>
          <w:color w:val="0D0D0D" w:themeColor="text1" w:themeTint="F2"/>
        </w:rPr>
        <w:t xml:space="preserve"> </w:t>
      </w:r>
      <w:r w:rsidR="007B487E" w:rsidRPr="007B487E">
        <w:rPr>
          <w:color w:val="0D0D0D" w:themeColor="text1" w:themeTint="F2"/>
        </w:rPr>
        <w:fldChar w:fldCharType="begin" w:fldLock="1"/>
      </w:r>
      <w:r w:rsidR="007B487E">
        <w:rPr>
          <w:color w:val="0D0D0D" w:themeColor="text1" w:themeTint="F2"/>
        </w:rPr>
        <w:instrText>ADDIN CSL_CITATION {"citationItems":[{"id":"ITEM-1","itemData":{"DOI":"10.47391/JPMA.06-861","ISSN":"00309982","PMID":"34974579","abstract":"Reliability and validity are among the most important and fundamental domains in the assessment of any measuring methodology for data-collection in a good research. Validity is about what an instrument measures and how well it does so, whereas reliability concerns the truthfulness in the data obtained and the degree to which any measuring tool controls random error. The current narrative review was planned to discuss the importance of reliability and validity of data-collection or measurement techniques used in research. It describes and explores comprehensively the reliability and validity of research instruments and also discusses different forms of reliability and validity with concise examples. An attempt has been taken to give a brief literature review regarding the significance of reliability and validity in medical sciences.","author":[{"dropping-particle":"","family":"Ahmed","given":"Ishtiaq","non-dropping-particle":"","parse-names":false,"suffix":""},{"dropping-particle":"","family":"Ishtiaq","given":"Sundas","non-dropping-particle":"","parse-names":false,"suffix":""}],"container-title":"Journal of the Pakistan Medical Association","id":"ITEM-1","issue":"10","issued":{"date-parts":[["2021"]]},"page":"2401-2406","title":"Reliability and validity: Importance in Medical Research","type":"article-journal","volume":"71"},"uris":["http://www.mendeley.com/documents/?uuid=011351cf-5268-45f2-b1af-be232afecc73"]}],"mendeley":{"formattedCitation":"(Ahmed &amp; Ishtiaq, 2021)","plainTextFormattedCitation":"(Ahmed &amp; Ishtiaq, 2021)","previouslyFormattedCitation":"(Ahmed &amp; Ishtiaq, 2021)"},"properties":{"noteIndex":0},"schema":"https://github.com/citation-style-language/schema/raw/master/csl-citation.json"}</w:instrText>
      </w:r>
      <w:r w:rsidR="007B487E" w:rsidRPr="007B487E">
        <w:rPr>
          <w:color w:val="0D0D0D" w:themeColor="text1" w:themeTint="F2"/>
        </w:rPr>
        <w:fldChar w:fldCharType="separate"/>
      </w:r>
      <w:r w:rsidR="007B487E" w:rsidRPr="007B487E">
        <w:rPr>
          <w:noProof/>
          <w:color w:val="0D0D0D" w:themeColor="text1" w:themeTint="F2"/>
        </w:rPr>
        <w:t>(Ahmed &amp; Ishtiaq, 2021)</w:t>
      </w:r>
      <w:r w:rsidR="007B487E" w:rsidRPr="007B487E">
        <w:rPr>
          <w:color w:val="0D0D0D" w:themeColor="text1" w:themeTint="F2"/>
        </w:rPr>
        <w:fldChar w:fldCharType="end"/>
      </w:r>
      <w:r w:rsidR="007B487E">
        <w:rPr>
          <w:color w:val="FF0000"/>
        </w:rPr>
        <w:t xml:space="preserve">. </w:t>
      </w:r>
      <w:r w:rsidR="00B72213" w:rsidRPr="00B72213">
        <w:rPr>
          <w:color w:val="000000" w:themeColor="text1"/>
        </w:rPr>
        <w:t xml:space="preserve">The validity test in the pilot test in this study used </w:t>
      </w:r>
      <w:proofErr w:type="spellStart"/>
      <w:r w:rsidR="00B72213" w:rsidRPr="00B72213">
        <w:rPr>
          <w:color w:val="000000" w:themeColor="text1"/>
        </w:rPr>
        <w:t>SmartPLS</w:t>
      </w:r>
      <w:proofErr w:type="spellEnd"/>
      <w:r w:rsidR="00B72213" w:rsidRPr="00B72213">
        <w:rPr>
          <w:color w:val="000000" w:themeColor="text1"/>
        </w:rPr>
        <w:t xml:space="preserve"> 4.0 and was conducted to assess the validity </w:t>
      </w:r>
      <w:r w:rsidR="00B72213" w:rsidRPr="00B72213">
        <w:rPr>
          <w:color w:val="000000" w:themeColor="text1"/>
        </w:rPr>
        <w:lastRenderedPageBreak/>
        <w:t>of the questions in the questionnaire that had been presented.</w:t>
      </w:r>
      <w:r w:rsidR="00B72213">
        <w:rPr>
          <w:color w:val="000000" w:themeColor="text1"/>
        </w:rPr>
        <w:t xml:space="preserve"> </w:t>
      </w:r>
      <w:r w:rsidR="00B72213" w:rsidRPr="00B72213">
        <w:rPr>
          <w:color w:val="000000" w:themeColor="text1"/>
        </w:rPr>
        <w:t xml:space="preserve">The validity test in this pilot </w:t>
      </w:r>
      <w:r w:rsidR="002F6586">
        <w:rPr>
          <w:color w:val="000000" w:themeColor="text1"/>
        </w:rPr>
        <w:t>study included measuring convergent validity using test criteria with a loading factor greater than</w:t>
      </w:r>
      <w:r w:rsidR="00B72213" w:rsidRPr="00B72213">
        <w:rPr>
          <w:color w:val="000000" w:themeColor="text1"/>
        </w:rPr>
        <w:t xml:space="preserve"> 0.7. The following are the results of the validity test in the pilot test</w:t>
      </w:r>
      <w:r w:rsidR="004C405A">
        <w:rPr>
          <w:color w:val="000000" w:themeColor="text1"/>
        </w:rPr>
        <w:t>.</w:t>
      </w:r>
    </w:p>
    <w:p w14:paraId="24303136" w14:textId="607475DC" w:rsidR="00FF5966" w:rsidRPr="004C405A" w:rsidRDefault="004C405A" w:rsidP="009B2275">
      <w:pPr>
        <w:pStyle w:val="Caption"/>
        <w:ind w:left="993" w:hanging="851"/>
        <w:rPr>
          <w:rFonts w:ascii="Times New Roman" w:hAnsi="Times New Roman" w:cs="Times New Roman"/>
          <w:b/>
          <w:bCs/>
          <w:i w:val="0"/>
          <w:iCs w:val="0"/>
          <w:color w:val="auto"/>
          <w:sz w:val="22"/>
          <w:szCs w:val="22"/>
        </w:rPr>
      </w:pPr>
      <w:bookmarkStart w:id="103" w:name="_Toc216173037"/>
      <w:r w:rsidRPr="004C405A">
        <w:rPr>
          <w:rFonts w:ascii="Times New Roman" w:hAnsi="Times New Roman" w:cs="Times New Roman"/>
          <w:b/>
          <w:bCs/>
          <w:i w:val="0"/>
          <w:iCs w:val="0"/>
          <w:color w:val="auto"/>
          <w:sz w:val="22"/>
          <w:szCs w:val="22"/>
        </w:rPr>
        <w:t xml:space="preserve">Table 3. </w:t>
      </w:r>
      <w:r w:rsidRPr="004C405A">
        <w:rPr>
          <w:rFonts w:ascii="Times New Roman" w:hAnsi="Times New Roman" w:cs="Times New Roman"/>
          <w:b/>
          <w:bCs/>
          <w:i w:val="0"/>
          <w:iCs w:val="0"/>
          <w:color w:val="auto"/>
          <w:sz w:val="22"/>
          <w:szCs w:val="22"/>
        </w:rPr>
        <w:fldChar w:fldCharType="begin"/>
      </w:r>
      <w:r w:rsidRPr="004C405A">
        <w:rPr>
          <w:rFonts w:ascii="Times New Roman" w:hAnsi="Times New Roman" w:cs="Times New Roman"/>
          <w:b/>
          <w:bCs/>
          <w:i w:val="0"/>
          <w:iCs w:val="0"/>
          <w:color w:val="auto"/>
          <w:sz w:val="22"/>
          <w:szCs w:val="22"/>
        </w:rPr>
        <w:instrText xml:space="preserve"> SEQ Table_3. \* ARABIC </w:instrText>
      </w:r>
      <w:r w:rsidRPr="004C405A">
        <w:rPr>
          <w:rFonts w:ascii="Times New Roman" w:hAnsi="Times New Roman" w:cs="Times New Roman"/>
          <w:b/>
          <w:bCs/>
          <w:i w:val="0"/>
          <w:iCs w:val="0"/>
          <w:color w:val="auto"/>
          <w:sz w:val="22"/>
          <w:szCs w:val="22"/>
        </w:rPr>
        <w:fldChar w:fldCharType="separate"/>
      </w:r>
      <w:r w:rsidR="005A18E4">
        <w:rPr>
          <w:rFonts w:ascii="Times New Roman" w:hAnsi="Times New Roman" w:cs="Times New Roman"/>
          <w:b/>
          <w:bCs/>
          <w:i w:val="0"/>
          <w:iCs w:val="0"/>
          <w:noProof/>
          <w:color w:val="auto"/>
          <w:sz w:val="22"/>
          <w:szCs w:val="22"/>
        </w:rPr>
        <w:t>2</w:t>
      </w:r>
      <w:r w:rsidRPr="004C405A">
        <w:rPr>
          <w:rFonts w:ascii="Times New Roman" w:hAnsi="Times New Roman" w:cs="Times New Roman"/>
          <w:b/>
          <w:bCs/>
          <w:i w:val="0"/>
          <w:iCs w:val="0"/>
          <w:color w:val="auto"/>
          <w:sz w:val="22"/>
          <w:szCs w:val="22"/>
        </w:rPr>
        <w:fldChar w:fldCharType="end"/>
      </w:r>
      <w:r w:rsidRPr="004C405A">
        <w:rPr>
          <w:rFonts w:ascii="Times New Roman" w:hAnsi="Times New Roman" w:cs="Times New Roman"/>
          <w:b/>
          <w:bCs/>
          <w:i w:val="0"/>
          <w:iCs w:val="0"/>
          <w:color w:val="auto"/>
          <w:sz w:val="22"/>
          <w:szCs w:val="22"/>
        </w:rPr>
        <w:t xml:space="preserve"> </w:t>
      </w:r>
      <w:r w:rsidR="00391A27" w:rsidRPr="004C405A">
        <w:rPr>
          <w:rFonts w:ascii="Times New Roman" w:hAnsi="Times New Roman" w:cs="Times New Roman"/>
          <w:b/>
          <w:bCs/>
          <w:i w:val="0"/>
          <w:iCs w:val="0"/>
          <w:color w:val="auto"/>
          <w:sz w:val="22"/>
          <w:szCs w:val="22"/>
        </w:rPr>
        <w:t>Pilot Test Validity Test Results</w:t>
      </w:r>
      <w:bookmarkEnd w:id="103"/>
    </w:p>
    <w:tbl>
      <w:tblPr>
        <w:tblStyle w:val="TableGrid"/>
        <w:tblW w:w="7790" w:type="dxa"/>
        <w:tblInd w:w="137" w:type="dxa"/>
        <w:tblLook w:val="04A0" w:firstRow="1" w:lastRow="0" w:firstColumn="1" w:lastColumn="0" w:noHBand="0" w:noVBand="1"/>
      </w:tblPr>
      <w:tblGrid>
        <w:gridCol w:w="2977"/>
        <w:gridCol w:w="1559"/>
        <w:gridCol w:w="1559"/>
        <w:gridCol w:w="1695"/>
      </w:tblGrid>
      <w:tr w:rsidR="00FF5966" w14:paraId="779A25C5" w14:textId="77777777" w:rsidTr="009B2275">
        <w:trPr>
          <w:tblHeader/>
        </w:trPr>
        <w:tc>
          <w:tcPr>
            <w:tcW w:w="2977" w:type="dxa"/>
          </w:tcPr>
          <w:p w14:paraId="7172035D" w14:textId="687E3883" w:rsidR="00FF5966" w:rsidRPr="00FF5966" w:rsidRDefault="00FF5966" w:rsidP="004C405A">
            <w:pPr>
              <w:jc w:val="both"/>
              <w:rPr>
                <w:rFonts w:ascii="Times New Roman" w:hAnsi="Times New Roman" w:cs="Times New Roman"/>
                <w:b/>
                <w:bCs/>
                <w:color w:val="000000" w:themeColor="text1"/>
                <w:sz w:val="20"/>
                <w:szCs w:val="20"/>
              </w:rPr>
            </w:pPr>
            <w:r w:rsidRPr="00FF5966">
              <w:rPr>
                <w:rFonts w:ascii="Times New Roman" w:hAnsi="Times New Roman" w:cs="Times New Roman"/>
                <w:b/>
                <w:bCs/>
                <w:color w:val="000000" w:themeColor="text1"/>
                <w:sz w:val="20"/>
                <w:szCs w:val="20"/>
              </w:rPr>
              <w:t>Variable</w:t>
            </w:r>
          </w:p>
        </w:tc>
        <w:tc>
          <w:tcPr>
            <w:tcW w:w="1559" w:type="dxa"/>
          </w:tcPr>
          <w:p w14:paraId="3DF7F96D" w14:textId="7D299BD6" w:rsidR="00FF5966" w:rsidRPr="00FF5966" w:rsidRDefault="00FF5966" w:rsidP="004C405A">
            <w:pPr>
              <w:jc w:val="both"/>
              <w:rPr>
                <w:rFonts w:ascii="Times New Roman" w:hAnsi="Times New Roman" w:cs="Times New Roman"/>
                <w:b/>
                <w:bCs/>
                <w:color w:val="000000" w:themeColor="text1"/>
                <w:sz w:val="20"/>
                <w:szCs w:val="20"/>
              </w:rPr>
            </w:pPr>
            <w:r w:rsidRPr="00FF5966">
              <w:rPr>
                <w:rFonts w:ascii="Times New Roman" w:hAnsi="Times New Roman" w:cs="Times New Roman"/>
                <w:b/>
                <w:bCs/>
                <w:color w:val="000000" w:themeColor="text1"/>
                <w:sz w:val="20"/>
                <w:szCs w:val="20"/>
              </w:rPr>
              <w:t>Items</w:t>
            </w:r>
          </w:p>
        </w:tc>
        <w:tc>
          <w:tcPr>
            <w:tcW w:w="1559" w:type="dxa"/>
          </w:tcPr>
          <w:p w14:paraId="6D28A123" w14:textId="00A4C8B3" w:rsidR="00FF5966" w:rsidRPr="00FF5966" w:rsidRDefault="00FF5966" w:rsidP="004C405A">
            <w:pPr>
              <w:jc w:val="both"/>
              <w:rPr>
                <w:rFonts w:ascii="Times New Roman" w:hAnsi="Times New Roman" w:cs="Times New Roman"/>
                <w:b/>
                <w:bCs/>
                <w:color w:val="000000" w:themeColor="text1"/>
                <w:sz w:val="20"/>
                <w:szCs w:val="20"/>
              </w:rPr>
            </w:pPr>
            <w:r w:rsidRPr="00FF5966">
              <w:rPr>
                <w:rFonts w:ascii="Times New Roman" w:hAnsi="Times New Roman" w:cs="Times New Roman"/>
                <w:b/>
                <w:bCs/>
                <w:color w:val="000000" w:themeColor="text1"/>
                <w:sz w:val="20"/>
                <w:szCs w:val="20"/>
              </w:rPr>
              <w:t>Outer Loading</w:t>
            </w:r>
          </w:p>
        </w:tc>
        <w:tc>
          <w:tcPr>
            <w:tcW w:w="1695" w:type="dxa"/>
          </w:tcPr>
          <w:p w14:paraId="4ABAB40D" w14:textId="0BDBA03F" w:rsidR="00FF5966" w:rsidRPr="00FF5966" w:rsidRDefault="00FF5966" w:rsidP="004C405A">
            <w:pPr>
              <w:jc w:val="both"/>
              <w:rPr>
                <w:rFonts w:ascii="Times New Roman" w:hAnsi="Times New Roman" w:cs="Times New Roman"/>
                <w:b/>
                <w:bCs/>
                <w:color w:val="000000" w:themeColor="text1"/>
                <w:sz w:val="20"/>
                <w:szCs w:val="20"/>
              </w:rPr>
            </w:pPr>
            <w:r w:rsidRPr="00FF5966">
              <w:rPr>
                <w:rFonts w:ascii="Times New Roman" w:hAnsi="Times New Roman" w:cs="Times New Roman"/>
                <w:b/>
                <w:bCs/>
                <w:color w:val="000000" w:themeColor="text1"/>
                <w:sz w:val="20"/>
                <w:szCs w:val="20"/>
              </w:rPr>
              <w:t>Information</w:t>
            </w:r>
          </w:p>
        </w:tc>
      </w:tr>
      <w:tr w:rsidR="00FF5966" w14:paraId="1FFE1217" w14:textId="77777777" w:rsidTr="009B2275">
        <w:tc>
          <w:tcPr>
            <w:tcW w:w="2977" w:type="dxa"/>
            <w:vMerge w:val="restart"/>
          </w:tcPr>
          <w:p w14:paraId="6FA7E89B" w14:textId="2FDF27E4" w:rsidR="00FF5966" w:rsidRPr="00FF5966" w:rsidRDefault="00FF5966" w:rsidP="004C405A">
            <w:pPr>
              <w:jc w:val="both"/>
              <w:rPr>
                <w:rFonts w:ascii="Times New Roman" w:hAnsi="Times New Roman" w:cs="Times New Roman"/>
                <w:b/>
                <w:bCs/>
                <w:color w:val="000000" w:themeColor="text1"/>
                <w:sz w:val="20"/>
                <w:szCs w:val="20"/>
              </w:rPr>
            </w:pPr>
            <w:r w:rsidRPr="00FF5966">
              <w:rPr>
                <w:rFonts w:ascii="Times New Roman" w:hAnsi="Times New Roman" w:cs="Times New Roman"/>
                <w:b/>
                <w:bCs/>
                <w:color w:val="000000" w:themeColor="text1"/>
                <w:sz w:val="20"/>
                <w:szCs w:val="20"/>
              </w:rPr>
              <w:t>Tax Compliance (Y)</w:t>
            </w:r>
          </w:p>
        </w:tc>
        <w:tc>
          <w:tcPr>
            <w:tcW w:w="1559" w:type="dxa"/>
          </w:tcPr>
          <w:p w14:paraId="17936DD5" w14:textId="0B07142A" w:rsidR="00FF5966" w:rsidRPr="0015429A" w:rsidRDefault="00FF5966" w:rsidP="004C405A">
            <w:pPr>
              <w:jc w:val="both"/>
              <w:rPr>
                <w:rFonts w:ascii="Times New Roman" w:hAnsi="Times New Roman" w:cs="Times New Roman"/>
                <w:color w:val="000000" w:themeColor="text1"/>
                <w:sz w:val="20"/>
                <w:szCs w:val="20"/>
              </w:rPr>
            </w:pPr>
            <w:r w:rsidRPr="0015429A">
              <w:rPr>
                <w:rFonts w:ascii="Times New Roman" w:hAnsi="Times New Roman" w:cs="Times New Roman"/>
                <w:color w:val="000000" w:themeColor="text1"/>
                <w:sz w:val="20"/>
                <w:szCs w:val="20"/>
              </w:rPr>
              <w:t>Y1.1</w:t>
            </w:r>
          </w:p>
        </w:tc>
        <w:tc>
          <w:tcPr>
            <w:tcW w:w="1559" w:type="dxa"/>
          </w:tcPr>
          <w:p w14:paraId="0DE95109" w14:textId="610D38B1" w:rsidR="00FF5966" w:rsidRPr="0015429A" w:rsidRDefault="0015429A" w:rsidP="004C405A">
            <w:pPr>
              <w:jc w:val="both"/>
              <w:rPr>
                <w:rFonts w:ascii="Times New Roman" w:hAnsi="Times New Roman" w:cs="Times New Roman"/>
                <w:color w:val="000000" w:themeColor="text1"/>
                <w:sz w:val="24"/>
                <w:szCs w:val="24"/>
              </w:rPr>
            </w:pPr>
            <w:r w:rsidRPr="0015429A">
              <w:rPr>
                <w:rFonts w:ascii="Times New Roman" w:hAnsi="Times New Roman" w:cs="Times New Roman"/>
                <w:color w:val="000000" w:themeColor="text1"/>
                <w:sz w:val="24"/>
                <w:szCs w:val="24"/>
              </w:rPr>
              <w:t>0,</w:t>
            </w:r>
            <w:r w:rsidR="003E128F">
              <w:rPr>
                <w:rFonts w:ascii="Times New Roman" w:hAnsi="Times New Roman" w:cs="Times New Roman"/>
                <w:color w:val="000000" w:themeColor="text1"/>
                <w:sz w:val="24"/>
                <w:szCs w:val="24"/>
              </w:rPr>
              <w:t>876</w:t>
            </w:r>
          </w:p>
        </w:tc>
        <w:tc>
          <w:tcPr>
            <w:tcW w:w="1695" w:type="dxa"/>
          </w:tcPr>
          <w:p w14:paraId="4AD672C7" w14:textId="2F50B325" w:rsidR="00FF5966" w:rsidRPr="0015429A" w:rsidRDefault="0015429A" w:rsidP="004C405A">
            <w:pPr>
              <w:jc w:val="both"/>
              <w:rPr>
                <w:rFonts w:ascii="Times New Roman" w:hAnsi="Times New Roman" w:cs="Times New Roman"/>
                <w:color w:val="000000" w:themeColor="text1"/>
                <w:sz w:val="20"/>
                <w:szCs w:val="20"/>
              </w:rPr>
            </w:pPr>
            <w:r w:rsidRPr="0015429A">
              <w:rPr>
                <w:rFonts w:ascii="Times New Roman" w:hAnsi="Times New Roman" w:cs="Times New Roman"/>
                <w:color w:val="000000" w:themeColor="text1"/>
                <w:sz w:val="20"/>
                <w:szCs w:val="20"/>
              </w:rPr>
              <w:t>Valid</w:t>
            </w:r>
          </w:p>
        </w:tc>
      </w:tr>
      <w:tr w:rsidR="00FF5966" w14:paraId="69AA974B" w14:textId="77777777" w:rsidTr="009B2275">
        <w:tc>
          <w:tcPr>
            <w:tcW w:w="2977" w:type="dxa"/>
            <w:vMerge/>
          </w:tcPr>
          <w:p w14:paraId="7108AF01" w14:textId="77777777" w:rsidR="00FF5966" w:rsidRPr="00FF5966" w:rsidRDefault="00FF5966" w:rsidP="004C405A">
            <w:pPr>
              <w:jc w:val="both"/>
              <w:rPr>
                <w:rFonts w:ascii="Times New Roman" w:hAnsi="Times New Roman" w:cs="Times New Roman"/>
                <w:b/>
                <w:bCs/>
                <w:color w:val="000000" w:themeColor="text1"/>
                <w:sz w:val="20"/>
                <w:szCs w:val="20"/>
              </w:rPr>
            </w:pPr>
          </w:p>
        </w:tc>
        <w:tc>
          <w:tcPr>
            <w:tcW w:w="1559" w:type="dxa"/>
          </w:tcPr>
          <w:p w14:paraId="752EB178" w14:textId="5496D916" w:rsidR="00FF5966" w:rsidRPr="0015429A" w:rsidRDefault="00FF5966" w:rsidP="004C405A">
            <w:pPr>
              <w:jc w:val="both"/>
              <w:rPr>
                <w:rFonts w:ascii="Times New Roman" w:hAnsi="Times New Roman" w:cs="Times New Roman"/>
                <w:color w:val="000000" w:themeColor="text1"/>
                <w:sz w:val="20"/>
                <w:szCs w:val="20"/>
              </w:rPr>
            </w:pPr>
            <w:r w:rsidRPr="0015429A">
              <w:rPr>
                <w:rFonts w:ascii="Times New Roman" w:hAnsi="Times New Roman" w:cs="Times New Roman"/>
                <w:color w:val="000000" w:themeColor="text1"/>
                <w:sz w:val="20"/>
                <w:szCs w:val="20"/>
              </w:rPr>
              <w:t>Y1.2</w:t>
            </w:r>
          </w:p>
        </w:tc>
        <w:tc>
          <w:tcPr>
            <w:tcW w:w="1559" w:type="dxa"/>
          </w:tcPr>
          <w:p w14:paraId="1B5B4F64" w14:textId="7EB6C086" w:rsidR="00FF5966" w:rsidRPr="0015429A" w:rsidRDefault="0015429A" w:rsidP="004C405A">
            <w:pPr>
              <w:jc w:val="both"/>
              <w:rPr>
                <w:rFonts w:ascii="Times New Roman" w:hAnsi="Times New Roman" w:cs="Times New Roman"/>
                <w:color w:val="000000" w:themeColor="text1"/>
                <w:sz w:val="24"/>
                <w:szCs w:val="24"/>
              </w:rPr>
            </w:pPr>
            <w:r w:rsidRPr="0015429A">
              <w:rPr>
                <w:rFonts w:ascii="Times New Roman" w:hAnsi="Times New Roman" w:cs="Times New Roman"/>
                <w:color w:val="000000" w:themeColor="text1"/>
                <w:sz w:val="24"/>
                <w:szCs w:val="24"/>
              </w:rPr>
              <w:t>0,</w:t>
            </w:r>
            <w:r w:rsidR="003E128F">
              <w:rPr>
                <w:rFonts w:ascii="Times New Roman" w:hAnsi="Times New Roman" w:cs="Times New Roman"/>
                <w:color w:val="000000" w:themeColor="text1"/>
                <w:sz w:val="24"/>
                <w:szCs w:val="24"/>
              </w:rPr>
              <w:t>908</w:t>
            </w:r>
          </w:p>
        </w:tc>
        <w:tc>
          <w:tcPr>
            <w:tcW w:w="1695" w:type="dxa"/>
          </w:tcPr>
          <w:p w14:paraId="1901807A" w14:textId="4BA25CAC" w:rsidR="00FF5966" w:rsidRDefault="0015429A" w:rsidP="004C405A">
            <w:pPr>
              <w:jc w:val="both"/>
              <w:rPr>
                <w:rFonts w:ascii="Times New Roman" w:hAnsi="Times New Roman" w:cs="Times New Roman"/>
                <w:b/>
                <w:bCs/>
                <w:color w:val="000000" w:themeColor="text1"/>
                <w:sz w:val="24"/>
                <w:szCs w:val="24"/>
              </w:rPr>
            </w:pPr>
            <w:r w:rsidRPr="0015429A">
              <w:rPr>
                <w:rFonts w:ascii="Times New Roman" w:hAnsi="Times New Roman" w:cs="Times New Roman"/>
                <w:color w:val="000000" w:themeColor="text1"/>
                <w:sz w:val="20"/>
                <w:szCs w:val="20"/>
              </w:rPr>
              <w:t>Valid</w:t>
            </w:r>
          </w:p>
        </w:tc>
      </w:tr>
      <w:tr w:rsidR="00FF5966" w14:paraId="1E5C4B88" w14:textId="77777777" w:rsidTr="009B2275">
        <w:tc>
          <w:tcPr>
            <w:tcW w:w="2977" w:type="dxa"/>
            <w:vMerge/>
          </w:tcPr>
          <w:p w14:paraId="507B0351" w14:textId="77777777" w:rsidR="00FF5966" w:rsidRPr="00FF5966" w:rsidRDefault="00FF5966" w:rsidP="004C405A">
            <w:pPr>
              <w:jc w:val="both"/>
              <w:rPr>
                <w:rFonts w:ascii="Times New Roman" w:hAnsi="Times New Roman" w:cs="Times New Roman"/>
                <w:b/>
                <w:bCs/>
                <w:color w:val="000000" w:themeColor="text1"/>
                <w:sz w:val="20"/>
                <w:szCs w:val="20"/>
              </w:rPr>
            </w:pPr>
          </w:p>
        </w:tc>
        <w:tc>
          <w:tcPr>
            <w:tcW w:w="1559" w:type="dxa"/>
          </w:tcPr>
          <w:p w14:paraId="1A3B29EC" w14:textId="24355AD5" w:rsidR="00FF5966" w:rsidRPr="0015429A" w:rsidRDefault="00FF5966" w:rsidP="004C405A">
            <w:pPr>
              <w:jc w:val="both"/>
              <w:rPr>
                <w:rFonts w:ascii="Times New Roman" w:hAnsi="Times New Roman" w:cs="Times New Roman"/>
                <w:color w:val="000000" w:themeColor="text1"/>
                <w:sz w:val="20"/>
                <w:szCs w:val="20"/>
              </w:rPr>
            </w:pPr>
            <w:r w:rsidRPr="0015429A">
              <w:rPr>
                <w:rFonts w:ascii="Times New Roman" w:hAnsi="Times New Roman" w:cs="Times New Roman"/>
                <w:color w:val="000000" w:themeColor="text1"/>
                <w:sz w:val="20"/>
                <w:szCs w:val="20"/>
              </w:rPr>
              <w:t>Y1.3</w:t>
            </w:r>
          </w:p>
        </w:tc>
        <w:tc>
          <w:tcPr>
            <w:tcW w:w="1559" w:type="dxa"/>
          </w:tcPr>
          <w:p w14:paraId="6AC400FF" w14:textId="1BA3BF67" w:rsidR="00FF5966" w:rsidRPr="0015429A" w:rsidRDefault="0015429A" w:rsidP="004C405A">
            <w:pPr>
              <w:jc w:val="both"/>
              <w:rPr>
                <w:rFonts w:ascii="Times New Roman" w:hAnsi="Times New Roman" w:cs="Times New Roman"/>
                <w:color w:val="000000" w:themeColor="text1"/>
                <w:sz w:val="24"/>
                <w:szCs w:val="24"/>
              </w:rPr>
            </w:pPr>
            <w:r w:rsidRPr="0015429A">
              <w:rPr>
                <w:rFonts w:ascii="Times New Roman" w:hAnsi="Times New Roman" w:cs="Times New Roman"/>
                <w:color w:val="000000" w:themeColor="text1"/>
                <w:sz w:val="24"/>
                <w:szCs w:val="24"/>
              </w:rPr>
              <w:t>0,</w:t>
            </w:r>
            <w:r w:rsidR="003E128F">
              <w:rPr>
                <w:rFonts w:ascii="Times New Roman" w:hAnsi="Times New Roman" w:cs="Times New Roman"/>
                <w:color w:val="000000" w:themeColor="text1"/>
                <w:sz w:val="24"/>
                <w:szCs w:val="24"/>
              </w:rPr>
              <w:t>848</w:t>
            </w:r>
          </w:p>
        </w:tc>
        <w:tc>
          <w:tcPr>
            <w:tcW w:w="1695" w:type="dxa"/>
          </w:tcPr>
          <w:p w14:paraId="7C6734AA" w14:textId="2ECA014F" w:rsidR="00FF5966" w:rsidRDefault="0015429A" w:rsidP="004C405A">
            <w:pPr>
              <w:jc w:val="both"/>
              <w:rPr>
                <w:rFonts w:ascii="Times New Roman" w:hAnsi="Times New Roman" w:cs="Times New Roman"/>
                <w:b/>
                <w:bCs/>
                <w:color w:val="000000" w:themeColor="text1"/>
                <w:sz w:val="24"/>
                <w:szCs w:val="24"/>
              </w:rPr>
            </w:pPr>
            <w:r w:rsidRPr="0015429A">
              <w:rPr>
                <w:rFonts w:ascii="Times New Roman" w:hAnsi="Times New Roman" w:cs="Times New Roman"/>
                <w:color w:val="000000" w:themeColor="text1"/>
                <w:sz w:val="20"/>
                <w:szCs w:val="20"/>
              </w:rPr>
              <w:t>Valid</w:t>
            </w:r>
          </w:p>
        </w:tc>
      </w:tr>
      <w:tr w:rsidR="00FF5966" w14:paraId="15702622" w14:textId="77777777" w:rsidTr="009B2275">
        <w:tc>
          <w:tcPr>
            <w:tcW w:w="2977" w:type="dxa"/>
            <w:vMerge w:val="restart"/>
          </w:tcPr>
          <w:p w14:paraId="55CA57ED" w14:textId="1D6B89DD" w:rsidR="00FF5966" w:rsidRPr="00FF5966" w:rsidRDefault="00FF5966" w:rsidP="004C405A">
            <w:pPr>
              <w:jc w:val="both"/>
              <w:rPr>
                <w:rFonts w:ascii="Times New Roman" w:hAnsi="Times New Roman" w:cs="Times New Roman"/>
                <w:b/>
                <w:bCs/>
                <w:color w:val="000000" w:themeColor="text1"/>
                <w:sz w:val="20"/>
                <w:szCs w:val="20"/>
              </w:rPr>
            </w:pPr>
            <w:r w:rsidRPr="00FF5966">
              <w:rPr>
                <w:rFonts w:ascii="Times New Roman" w:hAnsi="Times New Roman" w:cs="Times New Roman"/>
                <w:b/>
                <w:bCs/>
                <w:color w:val="000000" w:themeColor="text1"/>
                <w:sz w:val="20"/>
                <w:szCs w:val="20"/>
              </w:rPr>
              <w:t>Digital Tax Education Content</w:t>
            </w:r>
            <w:r>
              <w:rPr>
                <w:rFonts w:ascii="Times New Roman" w:hAnsi="Times New Roman" w:cs="Times New Roman"/>
                <w:b/>
                <w:bCs/>
                <w:color w:val="000000" w:themeColor="text1"/>
                <w:sz w:val="20"/>
                <w:szCs w:val="20"/>
              </w:rPr>
              <w:t xml:space="preserve"> (X1)</w:t>
            </w:r>
          </w:p>
        </w:tc>
        <w:tc>
          <w:tcPr>
            <w:tcW w:w="1559" w:type="dxa"/>
          </w:tcPr>
          <w:p w14:paraId="4E9C0FCA" w14:textId="3A6106C9" w:rsidR="00FF5966" w:rsidRPr="0015429A" w:rsidRDefault="00FF5966" w:rsidP="004C405A">
            <w:pPr>
              <w:jc w:val="both"/>
              <w:rPr>
                <w:rFonts w:ascii="Times New Roman" w:hAnsi="Times New Roman" w:cs="Times New Roman"/>
                <w:color w:val="000000" w:themeColor="text1"/>
                <w:sz w:val="20"/>
                <w:szCs w:val="20"/>
              </w:rPr>
            </w:pPr>
            <w:r w:rsidRPr="0015429A">
              <w:rPr>
                <w:rFonts w:ascii="Times New Roman" w:hAnsi="Times New Roman" w:cs="Times New Roman"/>
                <w:color w:val="000000" w:themeColor="text1"/>
                <w:sz w:val="20"/>
                <w:szCs w:val="20"/>
              </w:rPr>
              <w:t>X1.1</w:t>
            </w:r>
          </w:p>
        </w:tc>
        <w:tc>
          <w:tcPr>
            <w:tcW w:w="1559" w:type="dxa"/>
          </w:tcPr>
          <w:p w14:paraId="5416996A" w14:textId="62CA13C3" w:rsidR="00FF5966" w:rsidRPr="0015429A" w:rsidRDefault="0015429A" w:rsidP="004C405A">
            <w:pPr>
              <w:jc w:val="both"/>
              <w:rPr>
                <w:rFonts w:ascii="Times New Roman" w:hAnsi="Times New Roman" w:cs="Times New Roman"/>
                <w:color w:val="000000" w:themeColor="text1"/>
                <w:sz w:val="24"/>
                <w:szCs w:val="24"/>
              </w:rPr>
            </w:pPr>
            <w:r w:rsidRPr="0015429A">
              <w:rPr>
                <w:rFonts w:ascii="Times New Roman" w:hAnsi="Times New Roman" w:cs="Times New Roman"/>
                <w:color w:val="000000" w:themeColor="text1"/>
                <w:sz w:val="24"/>
                <w:szCs w:val="24"/>
              </w:rPr>
              <w:t>0,9</w:t>
            </w:r>
            <w:r w:rsidR="003E128F">
              <w:rPr>
                <w:rFonts w:ascii="Times New Roman" w:hAnsi="Times New Roman" w:cs="Times New Roman"/>
                <w:color w:val="000000" w:themeColor="text1"/>
                <w:sz w:val="24"/>
                <w:szCs w:val="24"/>
              </w:rPr>
              <w:t>65</w:t>
            </w:r>
          </w:p>
        </w:tc>
        <w:tc>
          <w:tcPr>
            <w:tcW w:w="1695" w:type="dxa"/>
          </w:tcPr>
          <w:p w14:paraId="020859F8" w14:textId="16A110D7" w:rsidR="00FF5966" w:rsidRDefault="0015429A" w:rsidP="004C405A">
            <w:pPr>
              <w:jc w:val="both"/>
              <w:rPr>
                <w:rFonts w:ascii="Times New Roman" w:hAnsi="Times New Roman" w:cs="Times New Roman"/>
                <w:b/>
                <w:bCs/>
                <w:color w:val="000000" w:themeColor="text1"/>
                <w:sz w:val="24"/>
                <w:szCs w:val="24"/>
              </w:rPr>
            </w:pPr>
            <w:r w:rsidRPr="0015429A">
              <w:rPr>
                <w:rFonts w:ascii="Times New Roman" w:hAnsi="Times New Roman" w:cs="Times New Roman"/>
                <w:color w:val="000000" w:themeColor="text1"/>
                <w:sz w:val="20"/>
                <w:szCs w:val="20"/>
              </w:rPr>
              <w:t>Valid</w:t>
            </w:r>
          </w:p>
        </w:tc>
      </w:tr>
      <w:tr w:rsidR="00FF5966" w14:paraId="0ECEC9F4" w14:textId="77777777" w:rsidTr="009B2275">
        <w:tc>
          <w:tcPr>
            <w:tcW w:w="2977" w:type="dxa"/>
            <w:vMerge/>
          </w:tcPr>
          <w:p w14:paraId="0A73B22F" w14:textId="77777777" w:rsidR="00FF5966" w:rsidRDefault="00FF5966" w:rsidP="004C405A">
            <w:pPr>
              <w:jc w:val="both"/>
              <w:rPr>
                <w:rFonts w:ascii="Times New Roman" w:hAnsi="Times New Roman" w:cs="Times New Roman"/>
                <w:b/>
                <w:bCs/>
                <w:color w:val="000000" w:themeColor="text1"/>
                <w:sz w:val="24"/>
                <w:szCs w:val="24"/>
              </w:rPr>
            </w:pPr>
          </w:p>
        </w:tc>
        <w:tc>
          <w:tcPr>
            <w:tcW w:w="1559" w:type="dxa"/>
          </w:tcPr>
          <w:p w14:paraId="138778AA" w14:textId="7616F89B" w:rsidR="00FF5966" w:rsidRPr="0015429A" w:rsidRDefault="00FF5966" w:rsidP="004C405A">
            <w:pPr>
              <w:jc w:val="both"/>
              <w:rPr>
                <w:rFonts w:ascii="Times New Roman" w:hAnsi="Times New Roman" w:cs="Times New Roman"/>
                <w:color w:val="000000" w:themeColor="text1"/>
                <w:sz w:val="20"/>
                <w:szCs w:val="20"/>
              </w:rPr>
            </w:pPr>
            <w:r w:rsidRPr="0015429A">
              <w:rPr>
                <w:rFonts w:ascii="Times New Roman" w:hAnsi="Times New Roman" w:cs="Times New Roman"/>
                <w:color w:val="000000" w:themeColor="text1"/>
                <w:sz w:val="20"/>
                <w:szCs w:val="20"/>
              </w:rPr>
              <w:t>X1.2</w:t>
            </w:r>
          </w:p>
        </w:tc>
        <w:tc>
          <w:tcPr>
            <w:tcW w:w="1559" w:type="dxa"/>
          </w:tcPr>
          <w:p w14:paraId="4F2CBF17" w14:textId="2794131E" w:rsidR="00FF5966" w:rsidRPr="0015429A" w:rsidRDefault="0015429A" w:rsidP="004C405A">
            <w:pPr>
              <w:jc w:val="both"/>
              <w:rPr>
                <w:rFonts w:ascii="Times New Roman" w:hAnsi="Times New Roman" w:cs="Times New Roman"/>
                <w:color w:val="000000" w:themeColor="text1"/>
                <w:sz w:val="24"/>
                <w:szCs w:val="24"/>
              </w:rPr>
            </w:pPr>
            <w:r w:rsidRPr="0015429A">
              <w:rPr>
                <w:rFonts w:ascii="Times New Roman" w:hAnsi="Times New Roman" w:cs="Times New Roman"/>
                <w:color w:val="000000" w:themeColor="text1"/>
                <w:sz w:val="24"/>
                <w:szCs w:val="24"/>
              </w:rPr>
              <w:t>0,9</w:t>
            </w:r>
            <w:r w:rsidR="003E128F">
              <w:rPr>
                <w:rFonts w:ascii="Times New Roman" w:hAnsi="Times New Roman" w:cs="Times New Roman"/>
                <w:color w:val="000000" w:themeColor="text1"/>
                <w:sz w:val="24"/>
                <w:szCs w:val="24"/>
              </w:rPr>
              <w:t>68</w:t>
            </w:r>
          </w:p>
        </w:tc>
        <w:tc>
          <w:tcPr>
            <w:tcW w:w="1695" w:type="dxa"/>
          </w:tcPr>
          <w:p w14:paraId="02ABAB14" w14:textId="3C0FB31D" w:rsidR="00FF5966" w:rsidRDefault="0015429A" w:rsidP="004C405A">
            <w:pPr>
              <w:jc w:val="both"/>
              <w:rPr>
                <w:rFonts w:ascii="Times New Roman" w:hAnsi="Times New Roman" w:cs="Times New Roman"/>
                <w:b/>
                <w:bCs/>
                <w:color w:val="000000" w:themeColor="text1"/>
                <w:sz w:val="24"/>
                <w:szCs w:val="24"/>
              </w:rPr>
            </w:pPr>
            <w:r w:rsidRPr="0015429A">
              <w:rPr>
                <w:rFonts w:ascii="Times New Roman" w:hAnsi="Times New Roman" w:cs="Times New Roman"/>
                <w:color w:val="000000" w:themeColor="text1"/>
                <w:sz w:val="20"/>
                <w:szCs w:val="20"/>
              </w:rPr>
              <w:t>Valid</w:t>
            </w:r>
          </w:p>
        </w:tc>
      </w:tr>
      <w:tr w:rsidR="00FF5966" w14:paraId="5414870A" w14:textId="77777777" w:rsidTr="009B2275">
        <w:tc>
          <w:tcPr>
            <w:tcW w:w="2977" w:type="dxa"/>
            <w:vMerge/>
          </w:tcPr>
          <w:p w14:paraId="292C0F78" w14:textId="77777777" w:rsidR="00FF5966" w:rsidRDefault="00FF5966" w:rsidP="004C405A">
            <w:pPr>
              <w:jc w:val="both"/>
              <w:rPr>
                <w:rFonts w:ascii="Times New Roman" w:hAnsi="Times New Roman" w:cs="Times New Roman"/>
                <w:b/>
                <w:bCs/>
                <w:color w:val="000000" w:themeColor="text1"/>
                <w:sz w:val="24"/>
                <w:szCs w:val="24"/>
              </w:rPr>
            </w:pPr>
          </w:p>
        </w:tc>
        <w:tc>
          <w:tcPr>
            <w:tcW w:w="1559" w:type="dxa"/>
          </w:tcPr>
          <w:p w14:paraId="1A5A3A20" w14:textId="3E76284F" w:rsidR="00FF5966" w:rsidRPr="0015429A" w:rsidRDefault="00FF5966" w:rsidP="004C405A">
            <w:pPr>
              <w:jc w:val="both"/>
              <w:rPr>
                <w:rFonts w:ascii="Times New Roman" w:hAnsi="Times New Roman" w:cs="Times New Roman"/>
                <w:color w:val="000000" w:themeColor="text1"/>
                <w:sz w:val="20"/>
                <w:szCs w:val="20"/>
              </w:rPr>
            </w:pPr>
            <w:r w:rsidRPr="0015429A">
              <w:rPr>
                <w:rFonts w:ascii="Times New Roman" w:hAnsi="Times New Roman" w:cs="Times New Roman"/>
                <w:color w:val="000000" w:themeColor="text1"/>
                <w:sz w:val="20"/>
                <w:szCs w:val="20"/>
              </w:rPr>
              <w:t>X1.3</w:t>
            </w:r>
          </w:p>
        </w:tc>
        <w:tc>
          <w:tcPr>
            <w:tcW w:w="1559" w:type="dxa"/>
          </w:tcPr>
          <w:p w14:paraId="127494B3" w14:textId="479FA56D" w:rsidR="00FF5966" w:rsidRPr="0015429A" w:rsidRDefault="0015429A" w:rsidP="004C405A">
            <w:pPr>
              <w:jc w:val="both"/>
              <w:rPr>
                <w:rFonts w:ascii="Times New Roman" w:hAnsi="Times New Roman" w:cs="Times New Roman"/>
                <w:color w:val="000000" w:themeColor="text1"/>
                <w:sz w:val="24"/>
                <w:szCs w:val="24"/>
              </w:rPr>
            </w:pPr>
            <w:r w:rsidRPr="0015429A">
              <w:rPr>
                <w:rFonts w:ascii="Times New Roman" w:hAnsi="Times New Roman" w:cs="Times New Roman"/>
                <w:color w:val="000000" w:themeColor="text1"/>
                <w:sz w:val="24"/>
                <w:szCs w:val="24"/>
              </w:rPr>
              <w:t>0,9</w:t>
            </w:r>
            <w:r w:rsidR="003E128F">
              <w:rPr>
                <w:rFonts w:ascii="Times New Roman" w:hAnsi="Times New Roman" w:cs="Times New Roman"/>
                <w:color w:val="000000" w:themeColor="text1"/>
                <w:sz w:val="24"/>
                <w:szCs w:val="24"/>
              </w:rPr>
              <w:t>08</w:t>
            </w:r>
          </w:p>
        </w:tc>
        <w:tc>
          <w:tcPr>
            <w:tcW w:w="1695" w:type="dxa"/>
          </w:tcPr>
          <w:p w14:paraId="1D795DE9" w14:textId="4157436A" w:rsidR="00FF5966" w:rsidRDefault="0015429A" w:rsidP="004C405A">
            <w:pPr>
              <w:jc w:val="both"/>
              <w:rPr>
                <w:rFonts w:ascii="Times New Roman" w:hAnsi="Times New Roman" w:cs="Times New Roman"/>
                <w:b/>
                <w:bCs/>
                <w:color w:val="000000" w:themeColor="text1"/>
                <w:sz w:val="24"/>
                <w:szCs w:val="24"/>
              </w:rPr>
            </w:pPr>
            <w:r w:rsidRPr="0015429A">
              <w:rPr>
                <w:rFonts w:ascii="Times New Roman" w:hAnsi="Times New Roman" w:cs="Times New Roman"/>
                <w:color w:val="000000" w:themeColor="text1"/>
                <w:sz w:val="20"/>
                <w:szCs w:val="20"/>
              </w:rPr>
              <w:t>Valid</w:t>
            </w:r>
          </w:p>
        </w:tc>
      </w:tr>
      <w:tr w:rsidR="00FF5966" w14:paraId="203D4697" w14:textId="77777777" w:rsidTr="009B2275">
        <w:tc>
          <w:tcPr>
            <w:tcW w:w="2977" w:type="dxa"/>
            <w:vMerge/>
          </w:tcPr>
          <w:p w14:paraId="328D6AD8" w14:textId="77777777" w:rsidR="00FF5966" w:rsidRDefault="00FF5966" w:rsidP="004C405A">
            <w:pPr>
              <w:jc w:val="both"/>
              <w:rPr>
                <w:rFonts w:ascii="Times New Roman" w:hAnsi="Times New Roman" w:cs="Times New Roman"/>
                <w:b/>
                <w:bCs/>
                <w:color w:val="000000" w:themeColor="text1"/>
                <w:sz w:val="24"/>
                <w:szCs w:val="24"/>
              </w:rPr>
            </w:pPr>
          </w:p>
        </w:tc>
        <w:tc>
          <w:tcPr>
            <w:tcW w:w="1559" w:type="dxa"/>
          </w:tcPr>
          <w:p w14:paraId="76489CA2" w14:textId="747BEB24" w:rsidR="00FF5966" w:rsidRPr="0015429A" w:rsidRDefault="00FF5966" w:rsidP="004C405A">
            <w:pPr>
              <w:jc w:val="both"/>
              <w:rPr>
                <w:rFonts w:ascii="Times New Roman" w:hAnsi="Times New Roman" w:cs="Times New Roman"/>
                <w:color w:val="000000" w:themeColor="text1"/>
                <w:sz w:val="20"/>
                <w:szCs w:val="20"/>
              </w:rPr>
            </w:pPr>
            <w:r w:rsidRPr="0015429A">
              <w:rPr>
                <w:rFonts w:ascii="Times New Roman" w:hAnsi="Times New Roman" w:cs="Times New Roman"/>
                <w:color w:val="000000" w:themeColor="text1"/>
                <w:sz w:val="20"/>
                <w:szCs w:val="20"/>
              </w:rPr>
              <w:t>X1.4</w:t>
            </w:r>
          </w:p>
        </w:tc>
        <w:tc>
          <w:tcPr>
            <w:tcW w:w="1559" w:type="dxa"/>
          </w:tcPr>
          <w:p w14:paraId="5AADED95" w14:textId="355B5C34" w:rsidR="00FF5966" w:rsidRPr="0015429A" w:rsidRDefault="0015429A" w:rsidP="004C405A">
            <w:pPr>
              <w:jc w:val="both"/>
              <w:rPr>
                <w:rFonts w:ascii="Times New Roman" w:hAnsi="Times New Roman" w:cs="Times New Roman"/>
                <w:color w:val="000000" w:themeColor="text1"/>
                <w:sz w:val="24"/>
                <w:szCs w:val="24"/>
              </w:rPr>
            </w:pPr>
            <w:r w:rsidRPr="0015429A">
              <w:rPr>
                <w:rFonts w:ascii="Times New Roman" w:hAnsi="Times New Roman" w:cs="Times New Roman"/>
                <w:color w:val="000000" w:themeColor="text1"/>
                <w:sz w:val="24"/>
                <w:szCs w:val="24"/>
              </w:rPr>
              <w:t>0,7</w:t>
            </w:r>
            <w:r w:rsidR="003E128F">
              <w:rPr>
                <w:rFonts w:ascii="Times New Roman" w:hAnsi="Times New Roman" w:cs="Times New Roman"/>
                <w:color w:val="000000" w:themeColor="text1"/>
                <w:sz w:val="24"/>
                <w:szCs w:val="24"/>
              </w:rPr>
              <w:t>31</w:t>
            </w:r>
          </w:p>
        </w:tc>
        <w:tc>
          <w:tcPr>
            <w:tcW w:w="1695" w:type="dxa"/>
          </w:tcPr>
          <w:p w14:paraId="5D805B59" w14:textId="4BC21837" w:rsidR="00FF5966" w:rsidRDefault="0015429A" w:rsidP="004C405A">
            <w:pPr>
              <w:jc w:val="both"/>
              <w:rPr>
                <w:rFonts w:ascii="Times New Roman" w:hAnsi="Times New Roman" w:cs="Times New Roman"/>
                <w:b/>
                <w:bCs/>
                <w:color w:val="000000" w:themeColor="text1"/>
                <w:sz w:val="24"/>
                <w:szCs w:val="24"/>
              </w:rPr>
            </w:pPr>
            <w:r w:rsidRPr="0015429A">
              <w:rPr>
                <w:rFonts w:ascii="Times New Roman" w:hAnsi="Times New Roman" w:cs="Times New Roman"/>
                <w:color w:val="000000" w:themeColor="text1"/>
                <w:sz w:val="20"/>
                <w:szCs w:val="20"/>
              </w:rPr>
              <w:t>Valid</w:t>
            </w:r>
          </w:p>
        </w:tc>
      </w:tr>
      <w:tr w:rsidR="00FF5966" w14:paraId="4BE7ABF1" w14:textId="77777777" w:rsidTr="009B2275">
        <w:tc>
          <w:tcPr>
            <w:tcW w:w="2977" w:type="dxa"/>
            <w:vMerge w:val="restart"/>
          </w:tcPr>
          <w:p w14:paraId="69C9DFDA" w14:textId="6559296C" w:rsidR="00FF5966" w:rsidRPr="00FF5966" w:rsidRDefault="00FF5966" w:rsidP="004C405A">
            <w:pPr>
              <w:jc w:val="both"/>
              <w:rPr>
                <w:rFonts w:ascii="Times New Roman" w:hAnsi="Times New Roman" w:cs="Times New Roman"/>
                <w:b/>
                <w:bCs/>
                <w:color w:val="000000" w:themeColor="text1"/>
                <w:sz w:val="20"/>
                <w:szCs w:val="20"/>
              </w:rPr>
            </w:pPr>
            <w:r w:rsidRPr="00FF5966">
              <w:rPr>
                <w:rFonts w:ascii="Times New Roman" w:hAnsi="Times New Roman" w:cs="Times New Roman"/>
                <w:b/>
                <w:bCs/>
                <w:color w:val="000000" w:themeColor="text1"/>
                <w:sz w:val="20"/>
                <w:szCs w:val="20"/>
              </w:rPr>
              <w:t>Digital Literacy</w:t>
            </w:r>
            <w:r w:rsidR="00D66559">
              <w:rPr>
                <w:rFonts w:ascii="Times New Roman" w:hAnsi="Times New Roman" w:cs="Times New Roman"/>
                <w:b/>
                <w:bCs/>
                <w:color w:val="000000" w:themeColor="text1"/>
                <w:sz w:val="20"/>
                <w:szCs w:val="20"/>
              </w:rPr>
              <w:t xml:space="preserve"> (X2)</w:t>
            </w:r>
          </w:p>
        </w:tc>
        <w:tc>
          <w:tcPr>
            <w:tcW w:w="1559" w:type="dxa"/>
          </w:tcPr>
          <w:p w14:paraId="009D959A" w14:textId="1619CA7E" w:rsidR="00FF5966" w:rsidRPr="0015429A" w:rsidRDefault="00FF5966" w:rsidP="004C405A">
            <w:pPr>
              <w:jc w:val="both"/>
              <w:rPr>
                <w:rFonts w:ascii="Times New Roman" w:hAnsi="Times New Roman" w:cs="Times New Roman"/>
                <w:color w:val="000000" w:themeColor="text1"/>
                <w:sz w:val="20"/>
                <w:szCs w:val="20"/>
              </w:rPr>
            </w:pPr>
            <w:r w:rsidRPr="0015429A">
              <w:rPr>
                <w:rFonts w:ascii="Times New Roman" w:hAnsi="Times New Roman" w:cs="Times New Roman"/>
                <w:color w:val="000000" w:themeColor="text1"/>
                <w:sz w:val="20"/>
                <w:szCs w:val="20"/>
              </w:rPr>
              <w:t>X2.1</w:t>
            </w:r>
          </w:p>
        </w:tc>
        <w:tc>
          <w:tcPr>
            <w:tcW w:w="1559" w:type="dxa"/>
          </w:tcPr>
          <w:p w14:paraId="3880DB89" w14:textId="330E1CBA" w:rsidR="00FF5966" w:rsidRPr="0015429A" w:rsidRDefault="0015429A" w:rsidP="004C405A">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0,8</w:t>
            </w:r>
            <w:r w:rsidR="003E128F">
              <w:rPr>
                <w:rFonts w:ascii="Times New Roman" w:hAnsi="Times New Roman" w:cs="Times New Roman"/>
                <w:color w:val="000000" w:themeColor="text1"/>
                <w:sz w:val="24"/>
                <w:szCs w:val="24"/>
              </w:rPr>
              <w:t>47</w:t>
            </w:r>
          </w:p>
        </w:tc>
        <w:tc>
          <w:tcPr>
            <w:tcW w:w="1695" w:type="dxa"/>
          </w:tcPr>
          <w:p w14:paraId="4272DF27" w14:textId="7027E698" w:rsidR="00FF5966" w:rsidRDefault="0015429A" w:rsidP="004C405A">
            <w:pPr>
              <w:jc w:val="both"/>
              <w:rPr>
                <w:rFonts w:ascii="Times New Roman" w:hAnsi="Times New Roman" w:cs="Times New Roman"/>
                <w:b/>
                <w:bCs/>
                <w:color w:val="000000" w:themeColor="text1"/>
                <w:sz w:val="24"/>
                <w:szCs w:val="24"/>
              </w:rPr>
            </w:pPr>
            <w:r w:rsidRPr="0015429A">
              <w:rPr>
                <w:rFonts w:ascii="Times New Roman" w:hAnsi="Times New Roman" w:cs="Times New Roman"/>
                <w:color w:val="000000" w:themeColor="text1"/>
                <w:sz w:val="20"/>
                <w:szCs w:val="20"/>
              </w:rPr>
              <w:t>Valid</w:t>
            </w:r>
          </w:p>
        </w:tc>
      </w:tr>
      <w:tr w:rsidR="00FF5966" w14:paraId="1CD5400D" w14:textId="77777777" w:rsidTr="009B2275">
        <w:tc>
          <w:tcPr>
            <w:tcW w:w="2977" w:type="dxa"/>
            <w:vMerge/>
          </w:tcPr>
          <w:p w14:paraId="11BC0F0D" w14:textId="77777777" w:rsidR="00FF5966" w:rsidRDefault="00FF5966" w:rsidP="004C405A">
            <w:pPr>
              <w:jc w:val="both"/>
              <w:rPr>
                <w:rFonts w:ascii="Times New Roman" w:hAnsi="Times New Roman" w:cs="Times New Roman"/>
                <w:b/>
                <w:bCs/>
                <w:color w:val="000000" w:themeColor="text1"/>
                <w:sz w:val="24"/>
                <w:szCs w:val="24"/>
              </w:rPr>
            </w:pPr>
          </w:p>
        </w:tc>
        <w:tc>
          <w:tcPr>
            <w:tcW w:w="1559" w:type="dxa"/>
          </w:tcPr>
          <w:p w14:paraId="769A18AC" w14:textId="241E0D3C" w:rsidR="00FF5966" w:rsidRPr="0015429A" w:rsidRDefault="00FF5966" w:rsidP="004C405A">
            <w:pPr>
              <w:jc w:val="both"/>
              <w:rPr>
                <w:rFonts w:ascii="Times New Roman" w:hAnsi="Times New Roman" w:cs="Times New Roman"/>
                <w:color w:val="000000" w:themeColor="text1"/>
                <w:sz w:val="20"/>
                <w:szCs w:val="20"/>
              </w:rPr>
            </w:pPr>
            <w:r w:rsidRPr="0015429A">
              <w:rPr>
                <w:rFonts w:ascii="Times New Roman" w:hAnsi="Times New Roman" w:cs="Times New Roman"/>
                <w:color w:val="000000" w:themeColor="text1"/>
                <w:sz w:val="20"/>
                <w:szCs w:val="20"/>
              </w:rPr>
              <w:t>X2.2</w:t>
            </w:r>
          </w:p>
        </w:tc>
        <w:tc>
          <w:tcPr>
            <w:tcW w:w="1559" w:type="dxa"/>
          </w:tcPr>
          <w:p w14:paraId="10B16C1C" w14:textId="4CB37EAB" w:rsidR="00FF5966" w:rsidRPr="0015429A" w:rsidRDefault="0015429A" w:rsidP="004C405A">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0,8</w:t>
            </w:r>
            <w:r w:rsidR="003E128F">
              <w:rPr>
                <w:rFonts w:ascii="Times New Roman" w:hAnsi="Times New Roman" w:cs="Times New Roman"/>
                <w:color w:val="000000" w:themeColor="text1"/>
                <w:sz w:val="24"/>
                <w:szCs w:val="24"/>
              </w:rPr>
              <w:t>37</w:t>
            </w:r>
          </w:p>
        </w:tc>
        <w:tc>
          <w:tcPr>
            <w:tcW w:w="1695" w:type="dxa"/>
          </w:tcPr>
          <w:p w14:paraId="018D17C3" w14:textId="45C655A5" w:rsidR="00FF5966" w:rsidRDefault="0015429A" w:rsidP="004C405A">
            <w:pPr>
              <w:jc w:val="both"/>
              <w:rPr>
                <w:rFonts w:ascii="Times New Roman" w:hAnsi="Times New Roman" w:cs="Times New Roman"/>
                <w:b/>
                <w:bCs/>
                <w:color w:val="000000" w:themeColor="text1"/>
                <w:sz w:val="24"/>
                <w:szCs w:val="24"/>
              </w:rPr>
            </w:pPr>
            <w:r w:rsidRPr="0015429A">
              <w:rPr>
                <w:rFonts w:ascii="Times New Roman" w:hAnsi="Times New Roman" w:cs="Times New Roman"/>
                <w:color w:val="000000" w:themeColor="text1"/>
                <w:sz w:val="20"/>
                <w:szCs w:val="20"/>
              </w:rPr>
              <w:t>Valid</w:t>
            </w:r>
          </w:p>
        </w:tc>
      </w:tr>
      <w:tr w:rsidR="00FF5966" w14:paraId="4DA1BEFD" w14:textId="77777777" w:rsidTr="009B2275">
        <w:tc>
          <w:tcPr>
            <w:tcW w:w="2977" w:type="dxa"/>
            <w:vMerge/>
          </w:tcPr>
          <w:p w14:paraId="3C06ECA5" w14:textId="77777777" w:rsidR="00FF5966" w:rsidRDefault="00FF5966" w:rsidP="004C405A">
            <w:pPr>
              <w:jc w:val="both"/>
              <w:rPr>
                <w:rFonts w:ascii="Times New Roman" w:hAnsi="Times New Roman" w:cs="Times New Roman"/>
                <w:b/>
                <w:bCs/>
                <w:color w:val="000000" w:themeColor="text1"/>
                <w:sz w:val="24"/>
                <w:szCs w:val="24"/>
              </w:rPr>
            </w:pPr>
          </w:p>
        </w:tc>
        <w:tc>
          <w:tcPr>
            <w:tcW w:w="1559" w:type="dxa"/>
          </w:tcPr>
          <w:p w14:paraId="70B14493" w14:textId="48A8142B" w:rsidR="00FF5966" w:rsidRPr="0015429A" w:rsidRDefault="00FF5966" w:rsidP="004C405A">
            <w:pPr>
              <w:jc w:val="both"/>
              <w:rPr>
                <w:rFonts w:ascii="Times New Roman" w:hAnsi="Times New Roman" w:cs="Times New Roman"/>
                <w:color w:val="000000" w:themeColor="text1"/>
                <w:sz w:val="20"/>
                <w:szCs w:val="20"/>
              </w:rPr>
            </w:pPr>
            <w:r w:rsidRPr="0015429A">
              <w:rPr>
                <w:rFonts w:ascii="Times New Roman" w:hAnsi="Times New Roman" w:cs="Times New Roman"/>
                <w:color w:val="000000" w:themeColor="text1"/>
                <w:sz w:val="20"/>
                <w:szCs w:val="20"/>
              </w:rPr>
              <w:t>X2.3</w:t>
            </w:r>
          </w:p>
        </w:tc>
        <w:tc>
          <w:tcPr>
            <w:tcW w:w="1559" w:type="dxa"/>
          </w:tcPr>
          <w:p w14:paraId="5BA0C0A0" w14:textId="0C8EAA60" w:rsidR="00FF5966" w:rsidRPr="0015429A" w:rsidRDefault="0015429A" w:rsidP="004C405A">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r w:rsidR="003E128F">
              <w:rPr>
                <w:rFonts w:ascii="Times New Roman" w:hAnsi="Times New Roman" w:cs="Times New Roman"/>
                <w:color w:val="000000" w:themeColor="text1"/>
                <w:sz w:val="24"/>
                <w:szCs w:val="24"/>
              </w:rPr>
              <w:t>771</w:t>
            </w:r>
          </w:p>
        </w:tc>
        <w:tc>
          <w:tcPr>
            <w:tcW w:w="1695" w:type="dxa"/>
          </w:tcPr>
          <w:p w14:paraId="410A9277" w14:textId="64D081AB" w:rsidR="00FF5966" w:rsidRDefault="0015429A" w:rsidP="004C405A">
            <w:pPr>
              <w:jc w:val="both"/>
              <w:rPr>
                <w:rFonts w:ascii="Times New Roman" w:hAnsi="Times New Roman" w:cs="Times New Roman"/>
                <w:b/>
                <w:bCs/>
                <w:color w:val="000000" w:themeColor="text1"/>
                <w:sz w:val="24"/>
                <w:szCs w:val="24"/>
              </w:rPr>
            </w:pPr>
            <w:r w:rsidRPr="0015429A">
              <w:rPr>
                <w:rFonts w:ascii="Times New Roman" w:hAnsi="Times New Roman" w:cs="Times New Roman"/>
                <w:color w:val="000000" w:themeColor="text1"/>
                <w:sz w:val="20"/>
                <w:szCs w:val="20"/>
              </w:rPr>
              <w:t>Valid</w:t>
            </w:r>
          </w:p>
        </w:tc>
      </w:tr>
      <w:tr w:rsidR="00FF5966" w14:paraId="21B7AC10" w14:textId="77777777" w:rsidTr="009B2275">
        <w:tc>
          <w:tcPr>
            <w:tcW w:w="2977" w:type="dxa"/>
            <w:vMerge w:val="restart"/>
          </w:tcPr>
          <w:p w14:paraId="3934D848" w14:textId="537EBB0C" w:rsidR="00FF5966" w:rsidRPr="00FF5966" w:rsidRDefault="00FF5966" w:rsidP="004C405A">
            <w:pPr>
              <w:jc w:val="both"/>
              <w:rPr>
                <w:rFonts w:ascii="Times New Roman" w:hAnsi="Times New Roman" w:cs="Times New Roman"/>
                <w:b/>
                <w:bCs/>
                <w:color w:val="000000" w:themeColor="text1"/>
                <w:sz w:val="20"/>
                <w:szCs w:val="20"/>
              </w:rPr>
            </w:pPr>
            <w:r w:rsidRPr="00FF5966">
              <w:rPr>
                <w:rFonts w:ascii="Times New Roman" w:hAnsi="Times New Roman" w:cs="Times New Roman"/>
                <w:b/>
                <w:bCs/>
                <w:color w:val="000000" w:themeColor="text1"/>
                <w:sz w:val="20"/>
                <w:szCs w:val="20"/>
              </w:rPr>
              <w:t>Digital Tax Services (E-Filing)</w:t>
            </w:r>
            <w:r w:rsidR="00D66559">
              <w:rPr>
                <w:rFonts w:ascii="Times New Roman" w:hAnsi="Times New Roman" w:cs="Times New Roman"/>
                <w:b/>
                <w:bCs/>
                <w:color w:val="000000" w:themeColor="text1"/>
                <w:sz w:val="20"/>
                <w:szCs w:val="20"/>
              </w:rPr>
              <w:t xml:space="preserve"> (X3)</w:t>
            </w:r>
          </w:p>
        </w:tc>
        <w:tc>
          <w:tcPr>
            <w:tcW w:w="1559" w:type="dxa"/>
          </w:tcPr>
          <w:p w14:paraId="3B5A030B" w14:textId="0316ED72" w:rsidR="00FF5966" w:rsidRPr="0015429A" w:rsidRDefault="00FF5966" w:rsidP="004C405A">
            <w:pPr>
              <w:jc w:val="both"/>
              <w:rPr>
                <w:rFonts w:ascii="Times New Roman" w:hAnsi="Times New Roman" w:cs="Times New Roman"/>
                <w:color w:val="000000" w:themeColor="text1"/>
                <w:sz w:val="20"/>
                <w:szCs w:val="20"/>
              </w:rPr>
            </w:pPr>
            <w:r w:rsidRPr="0015429A">
              <w:rPr>
                <w:rFonts w:ascii="Times New Roman" w:hAnsi="Times New Roman" w:cs="Times New Roman"/>
                <w:color w:val="000000" w:themeColor="text1"/>
                <w:sz w:val="20"/>
                <w:szCs w:val="20"/>
              </w:rPr>
              <w:t>X3.1</w:t>
            </w:r>
          </w:p>
        </w:tc>
        <w:tc>
          <w:tcPr>
            <w:tcW w:w="1559" w:type="dxa"/>
          </w:tcPr>
          <w:p w14:paraId="0733A261" w14:textId="022A5ECC" w:rsidR="00FF5966" w:rsidRPr="0015429A" w:rsidRDefault="0015429A" w:rsidP="004C405A">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0,97</w:t>
            </w:r>
            <w:r w:rsidR="003E128F">
              <w:rPr>
                <w:rFonts w:ascii="Times New Roman" w:hAnsi="Times New Roman" w:cs="Times New Roman"/>
                <w:color w:val="000000" w:themeColor="text1"/>
                <w:sz w:val="24"/>
                <w:szCs w:val="24"/>
              </w:rPr>
              <w:t>1</w:t>
            </w:r>
          </w:p>
        </w:tc>
        <w:tc>
          <w:tcPr>
            <w:tcW w:w="1695" w:type="dxa"/>
          </w:tcPr>
          <w:p w14:paraId="62E90D7F" w14:textId="2E0B5816" w:rsidR="00FF5966" w:rsidRDefault="0015429A" w:rsidP="004C405A">
            <w:pPr>
              <w:jc w:val="both"/>
              <w:rPr>
                <w:rFonts w:ascii="Times New Roman" w:hAnsi="Times New Roman" w:cs="Times New Roman"/>
                <w:b/>
                <w:bCs/>
                <w:color w:val="000000" w:themeColor="text1"/>
                <w:sz w:val="24"/>
                <w:szCs w:val="24"/>
              </w:rPr>
            </w:pPr>
            <w:r w:rsidRPr="0015429A">
              <w:rPr>
                <w:rFonts w:ascii="Times New Roman" w:hAnsi="Times New Roman" w:cs="Times New Roman"/>
                <w:color w:val="000000" w:themeColor="text1"/>
                <w:sz w:val="20"/>
                <w:szCs w:val="20"/>
              </w:rPr>
              <w:t>Valid</w:t>
            </w:r>
          </w:p>
        </w:tc>
      </w:tr>
      <w:tr w:rsidR="00FF5966" w14:paraId="235A2BBD" w14:textId="77777777" w:rsidTr="009B2275">
        <w:tc>
          <w:tcPr>
            <w:tcW w:w="2977" w:type="dxa"/>
            <w:vMerge/>
          </w:tcPr>
          <w:p w14:paraId="7F349021" w14:textId="77777777" w:rsidR="00FF5966" w:rsidRDefault="00FF5966" w:rsidP="004C405A">
            <w:pPr>
              <w:jc w:val="both"/>
              <w:rPr>
                <w:rFonts w:ascii="Times New Roman" w:hAnsi="Times New Roman" w:cs="Times New Roman"/>
                <w:b/>
                <w:bCs/>
                <w:color w:val="000000" w:themeColor="text1"/>
                <w:sz w:val="24"/>
                <w:szCs w:val="24"/>
              </w:rPr>
            </w:pPr>
          </w:p>
        </w:tc>
        <w:tc>
          <w:tcPr>
            <w:tcW w:w="1559" w:type="dxa"/>
          </w:tcPr>
          <w:p w14:paraId="1E8A4710" w14:textId="14D5395A" w:rsidR="00FF5966" w:rsidRPr="0015429A" w:rsidRDefault="00FF5966" w:rsidP="004C405A">
            <w:pPr>
              <w:jc w:val="both"/>
              <w:rPr>
                <w:rFonts w:ascii="Times New Roman" w:hAnsi="Times New Roman" w:cs="Times New Roman"/>
                <w:color w:val="000000" w:themeColor="text1"/>
                <w:sz w:val="20"/>
                <w:szCs w:val="20"/>
              </w:rPr>
            </w:pPr>
            <w:r w:rsidRPr="0015429A">
              <w:rPr>
                <w:rFonts w:ascii="Times New Roman" w:hAnsi="Times New Roman" w:cs="Times New Roman"/>
                <w:color w:val="000000" w:themeColor="text1"/>
                <w:sz w:val="20"/>
                <w:szCs w:val="20"/>
              </w:rPr>
              <w:t>X3.2</w:t>
            </w:r>
          </w:p>
        </w:tc>
        <w:tc>
          <w:tcPr>
            <w:tcW w:w="1559" w:type="dxa"/>
          </w:tcPr>
          <w:p w14:paraId="39D4FB11" w14:textId="6ECE9E50" w:rsidR="00FF5966" w:rsidRPr="0015429A" w:rsidRDefault="0015429A" w:rsidP="004C405A">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r w:rsidR="00C90D79">
              <w:rPr>
                <w:rFonts w:ascii="Times New Roman" w:hAnsi="Times New Roman" w:cs="Times New Roman"/>
                <w:color w:val="000000" w:themeColor="text1"/>
                <w:sz w:val="24"/>
                <w:szCs w:val="24"/>
              </w:rPr>
              <w:t>984</w:t>
            </w:r>
          </w:p>
        </w:tc>
        <w:tc>
          <w:tcPr>
            <w:tcW w:w="1695" w:type="dxa"/>
          </w:tcPr>
          <w:p w14:paraId="3AB0953E" w14:textId="043F0B1A" w:rsidR="00FF5966" w:rsidRDefault="0015429A" w:rsidP="004C405A">
            <w:pPr>
              <w:jc w:val="both"/>
              <w:rPr>
                <w:rFonts w:ascii="Times New Roman" w:hAnsi="Times New Roman" w:cs="Times New Roman"/>
                <w:b/>
                <w:bCs/>
                <w:color w:val="000000" w:themeColor="text1"/>
                <w:sz w:val="24"/>
                <w:szCs w:val="24"/>
              </w:rPr>
            </w:pPr>
            <w:r w:rsidRPr="0015429A">
              <w:rPr>
                <w:rFonts w:ascii="Times New Roman" w:hAnsi="Times New Roman" w:cs="Times New Roman"/>
                <w:color w:val="000000" w:themeColor="text1"/>
                <w:sz w:val="20"/>
                <w:szCs w:val="20"/>
              </w:rPr>
              <w:t>Valid</w:t>
            </w:r>
          </w:p>
        </w:tc>
      </w:tr>
      <w:tr w:rsidR="00FF5966" w14:paraId="57903033" w14:textId="77777777" w:rsidTr="009B2275">
        <w:tc>
          <w:tcPr>
            <w:tcW w:w="2977" w:type="dxa"/>
            <w:vMerge/>
          </w:tcPr>
          <w:p w14:paraId="6C7CD5D7" w14:textId="77777777" w:rsidR="00FF5966" w:rsidRDefault="00FF5966" w:rsidP="004C405A">
            <w:pPr>
              <w:jc w:val="both"/>
              <w:rPr>
                <w:rFonts w:ascii="Times New Roman" w:hAnsi="Times New Roman" w:cs="Times New Roman"/>
                <w:b/>
                <w:bCs/>
                <w:color w:val="000000" w:themeColor="text1"/>
                <w:sz w:val="24"/>
                <w:szCs w:val="24"/>
              </w:rPr>
            </w:pPr>
          </w:p>
        </w:tc>
        <w:tc>
          <w:tcPr>
            <w:tcW w:w="1559" w:type="dxa"/>
          </w:tcPr>
          <w:p w14:paraId="0C247D4A" w14:textId="5BAEE1B3" w:rsidR="00FF5966" w:rsidRPr="0015429A" w:rsidRDefault="00FF5966" w:rsidP="004C405A">
            <w:pPr>
              <w:jc w:val="both"/>
              <w:rPr>
                <w:rFonts w:ascii="Times New Roman" w:hAnsi="Times New Roman" w:cs="Times New Roman"/>
                <w:color w:val="000000" w:themeColor="text1"/>
                <w:sz w:val="20"/>
                <w:szCs w:val="20"/>
              </w:rPr>
            </w:pPr>
            <w:r w:rsidRPr="0015429A">
              <w:rPr>
                <w:rFonts w:ascii="Times New Roman" w:hAnsi="Times New Roman" w:cs="Times New Roman"/>
                <w:color w:val="000000" w:themeColor="text1"/>
                <w:sz w:val="20"/>
                <w:szCs w:val="20"/>
              </w:rPr>
              <w:t>X3.3</w:t>
            </w:r>
          </w:p>
        </w:tc>
        <w:tc>
          <w:tcPr>
            <w:tcW w:w="1559" w:type="dxa"/>
          </w:tcPr>
          <w:p w14:paraId="6EE72DD0" w14:textId="645A1D4B" w:rsidR="00FF5966" w:rsidRPr="0015429A" w:rsidRDefault="0015429A" w:rsidP="004C405A">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0,9</w:t>
            </w:r>
            <w:r w:rsidR="00C90D79">
              <w:rPr>
                <w:rFonts w:ascii="Times New Roman" w:hAnsi="Times New Roman" w:cs="Times New Roman"/>
                <w:color w:val="000000" w:themeColor="text1"/>
                <w:sz w:val="24"/>
                <w:szCs w:val="24"/>
              </w:rPr>
              <w:t>37</w:t>
            </w:r>
          </w:p>
        </w:tc>
        <w:tc>
          <w:tcPr>
            <w:tcW w:w="1695" w:type="dxa"/>
          </w:tcPr>
          <w:p w14:paraId="35D56BAA" w14:textId="0199A663" w:rsidR="00FF5966" w:rsidRDefault="0015429A" w:rsidP="004C405A">
            <w:pPr>
              <w:jc w:val="both"/>
              <w:rPr>
                <w:rFonts w:ascii="Times New Roman" w:hAnsi="Times New Roman" w:cs="Times New Roman"/>
                <w:b/>
                <w:bCs/>
                <w:color w:val="000000" w:themeColor="text1"/>
                <w:sz w:val="24"/>
                <w:szCs w:val="24"/>
              </w:rPr>
            </w:pPr>
            <w:r w:rsidRPr="0015429A">
              <w:rPr>
                <w:rFonts w:ascii="Times New Roman" w:hAnsi="Times New Roman" w:cs="Times New Roman"/>
                <w:color w:val="000000" w:themeColor="text1"/>
                <w:sz w:val="20"/>
                <w:szCs w:val="20"/>
              </w:rPr>
              <w:t>Valid</w:t>
            </w:r>
          </w:p>
        </w:tc>
      </w:tr>
      <w:tr w:rsidR="00FF5966" w14:paraId="45DDCA9E" w14:textId="77777777" w:rsidTr="009B2275">
        <w:trPr>
          <w:trHeight w:val="311"/>
        </w:trPr>
        <w:tc>
          <w:tcPr>
            <w:tcW w:w="2977" w:type="dxa"/>
            <w:vMerge w:val="restart"/>
          </w:tcPr>
          <w:p w14:paraId="0338CBA6" w14:textId="60542F17" w:rsidR="00FF5966" w:rsidRPr="00FF5966" w:rsidRDefault="00FF5966" w:rsidP="004C405A">
            <w:pPr>
              <w:jc w:val="both"/>
              <w:rPr>
                <w:rFonts w:ascii="Times New Roman" w:hAnsi="Times New Roman" w:cs="Times New Roman"/>
                <w:b/>
                <w:bCs/>
                <w:color w:val="000000" w:themeColor="text1"/>
                <w:sz w:val="20"/>
                <w:szCs w:val="20"/>
              </w:rPr>
            </w:pPr>
            <w:r w:rsidRPr="00FF5966">
              <w:rPr>
                <w:rFonts w:ascii="Times New Roman" w:hAnsi="Times New Roman" w:cs="Times New Roman"/>
                <w:b/>
                <w:bCs/>
                <w:color w:val="000000" w:themeColor="text1"/>
                <w:sz w:val="20"/>
                <w:szCs w:val="20"/>
              </w:rPr>
              <w:t>Tax Awareness</w:t>
            </w:r>
            <w:r w:rsidR="00D66559">
              <w:rPr>
                <w:rFonts w:ascii="Times New Roman" w:hAnsi="Times New Roman" w:cs="Times New Roman"/>
                <w:b/>
                <w:bCs/>
                <w:color w:val="000000" w:themeColor="text1"/>
                <w:sz w:val="20"/>
                <w:szCs w:val="20"/>
              </w:rPr>
              <w:t xml:space="preserve"> (Z)</w:t>
            </w:r>
          </w:p>
        </w:tc>
        <w:tc>
          <w:tcPr>
            <w:tcW w:w="1559" w:type="dxa"/>
          </w:tcPr>
          <w:p w14:paraId="34E9443F" w14:textId="5C2A891A" w:rsidR="00FF5966" w:rsidRPr="0015429A" w:rsidRDefault="00FF5966" w:rsidP="004C405A">
            <w:pPr>
              <w:jc w:val="both"/>
              <w:rPr>
                <w:rFonts w:ascii="Times New Roman" w:hAnsi="Times New Roman" w:cs="Times New Roman"/>
                <w:color w:val="000000" w:themeColor="text1"/>
                <w:sz w:val="20"/>
                <w:szCs w:val="20"/>
              </w:rPr>
            </w:pPr>
            <w:r w:rsidRPr="0015429A">
              <w:rPr>
                <w:rFonts w:ascii="Times New Roman" w:hAnsi="Times New Roman" w:cs="Times New Roman"/>
                <w:color w:val="000000" w:themeColor="text1"/>
                <w:sz w:val="20"/>
                <w:szCs w:val="20"/>
              </w:rPr>
              <w:t>Z1.1</w:t>
            </w:r>
          </w:p>
        </w:tc>
        <w:tc>
          <w:tcPr>
            <w:tcW w:w="1559" w:type="dxa"/>
          </w:tcPr>
          <w:p w14:paraId="73EBED6B" w14:textId="5DACF016" w:rsidR="00FF5966" w:rsidRPr="0015429A" w:rsidRDefault="0015429A" w:rsidP="004C405A">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0,8</w:t>
            </w:r>
            <w:r w:rsidR="00C90D79">
              <w:rPr>
                <w:rFonts w:ascii="Times New Roman" w:hAnsi="Times New Roman" w:cs="Times New Roman"/>
                <w:color w:val="000000" w:themeColor="text1"/>
                <w:sz w:val="24"/>
                <w:szCs w:val="24"/>
              </w:rPr>
              <w:t>35</w:t>
            </w:r>
          </w:p>
        </w:tc>
        <w:tc>
          <w:tcPr>
            <w:tcW w:w="1695" w:type="dxa"/>
          </w:tcPr>
          <w:p w14:paraId="3D000C1F" w14:textId="7E90D171" w:rsidR="00FF5966" w:rsidRDefault="0015429A" w:rsidP="004C405A">
            <w:pPr>
              <w:jc w:val="both"/>
              <w:rPr>
                <w:rFonts w:ascii="Times New Roman" w:hAnsi="Times New Roman" w:cs="Times New Roman"/>
                <w:b/>
                <w:bCs/>
                <w:color w:val="000000" w:themeColor="text1"/>
                <w:sz w:val="24"/>
                <w:szCs w:val="24"/>
              </w:rPr>
            </w:pPr>
            <w:r w:rsidRPr="0015429A">
              <w:rPr>
                <w:rFonts w:ascii="Times New Roman" w:hAnsi="Times New Roman" w:cs="Times New Roman"/>
                <w:color w:val="000000" w:themeColor="text1"/>
                <w:sz w:val="20"/>
                <w:szCs w:val="20"/>
              </w:rPr>
              <w:t>Valid</w:t>
            </w:r>
          </w:p>
        </w:tc>
      </w:tr>
      <w:tr w:rsidR="00FF5966" w14:paraId="42E4DF26" w14:textId="77777777" w:rsidTr="009B2275">
        <w:tc>
          <w:tcPr>
            <w:tcW w:w="2977" w:type="dxa"/>
            <w:vMerge/>
          </w:tcPr>
          <w:p w14:paraId="467164BC" w14:textId="77777777" w:rsidR="00FF5966" w:rsidRDefault="00FF5966" w:rsidP="004C405A">
            <w:pPr>
              <w:jc w:val="both"/>
              <w:rPr>
                <w:rFonts w:ascii="Times New Roman" w:hAnsi="Times New Roman" w:cs="Times New Roman"/>
                <w:b/>
                <w:bCs/>
                <w:color w:val="000000" w:themeColor="text1"/>
                <w:sz w:val="24"/>
                <w:szCs w:val="24"/>
              </w:rPr>
            </w:pPr>
          </w:p>
        </w:tc>
        <w:tc>
          <w:tcPr>
            <w:tcW w:w="1559" w:type="dxa"/>
          </w:tcPr>
          <w:p w14:paraId="07324BAE" w14:textId="5709E600" w:rsidR="00FF5966" w:rsidRPr="0015429A" w:rsidRDefault="00FF5966" w:rsidP="004C405A">
            <w:pPr>
              <w:jc w:val="both"/>
              <w:rPr>
                <w:rFonts w:ascii="Times New Roman" w:hAnsi="Times New Roman" w:cs="Times New Roman"/>
                <w:color w:val="000000" w:themeColor="text1"/>
                <w:sz w:val="20"/>
                <w:szCs w:val="20"/>
              </w:rPr>
            </w:pPr>
            <w:r w:rsidRPr="0015429A">
              <w:rPr>
                <w:rFonts w:ascii="Times New Roman" w:hAnsi="Times New Roman" w:cs="Times New Roman"/>
                <w:color w:val="000000" w:themeColor="text1"/>
                <w:sz w:val="20"/>
                <w:szCs w:val="20"/>
              </w:rPr>
              <w:t>Z1.2</w:t>
            </w:r>
          </w:p>
        </w:tc>
        <w:tc>
          <w:tcPr>
            <w:tcW w:w="1559" w:type="dxa"/>
          </w:tcPr>
          <w:p w14:paraId="2F8DFB59" w14:textId="1B5242D4" w:rsidR="00FF5966" w:rsidRPr="0015429A" w:rsidRDefault="0015429A" w:rsidP="004C405A">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r w:rsidR="00C90D79">
              <w:rPr>
                <w:rFonts w:ascii="Times New Roman" w:hAnsi="Times New Roman" w:cs="Times New Roman"/>
                <w:color w:val="000000" w:themeColor="text1"/>
                <w:sz w:val="24"/>
                <w:szCs w:val="24"/>
              </w:rPr>
              <w:t>715</w:t>
            </w:r>
          </w:p>
        </w:tc>
        <w:tc>
          <w:tcPr>
            <w:tcW w:w="1695" w:type="dxa"/>
          </w:tcPr>
          <w:p w14:paraId="74F05474" w14:textId="14BFE613" w:rsidR="00FF5966" w:rsidRDefault="0015429A" w:rsidP="004C405A">
            <w:pPr>
              <w:jc w:val="both"/>
              <w:rPr>
                <w:rFonts w:ascii="Times New Roman" w:hAnsi="Times New Roman" w:cs="Times New Roman"/>
                <w:b/>
                <w:bCs/>
                <w:color w:val="000000" w:themeColor="text1"/>
                <w:sz w:val="24"/>
                <w:szCs w:val="24"/>
              </w:rPr>
            </w:pPr>
            <w:r w:rsidRPr="0015429A">
              <w:rPr>
                <w:rFonts w:ascii="Times New Roman" w:hAnsi="Times New Roman" w:cs="Times New Roman"/>
                <w:color w:val="000000" w:themeColor="text1"/>
                <w:sz w:val="20"/>
                <w:szCs w:val="20"/>
              </w:rPr>
              <w:t>Valid</w:t>
            </w:r>
          </w:p>
        </w:tc>
      </w:tr>
      <w:tr w:rsidR="00FF5966" w14:paraId="265F45CE" w14:textId="77777777" w:rsidTr="009B2275">
        <w:tc>
          <w:tcPr>
            <w:tcW w:w="2977" w:type="dxa"/>
            <w:vMerge/>
          </w:tcPr>
          <w:p w14:paraId="2C8594D3" w14:textId="77777777" w:rsidR="00FF5966" w:rsidRDefault="00FF5966" w:rsidP="004C405A">
            <w:pPr>
              <w:jc w:val="both"/>
              <w:rPr>
                <w:rFonts w:ascii="Times New Roman" w:hAnsi="Times New Roman" w:cs="Times New Roman"/>
                <w:b/>
                <w:bCs/>
                <w:color w:val="000000" w:themeColor="text1"/>
                <w:sz w:val="24"/>
                <w:szCs w:val="24"/>
              </w:rPr>
            </w:pPr>
          </w:p>
        </w:tc>
        <w:tc>
          <w:tcPr>
            <w:tcW w:w="1559" w:type="dxa"/>
          </w:tcPr>
          <w:p w14:paraId="1BAB3AEC" w14:textId="521AC979" w:rsidR="00FF5966" w:rsidRPr="0015429A" w:rsidRDefault="00FF5966" w:rsidP="004C405A">
            <w:pPr>
              <w:jc w:val="both"/>
              <w:rPr>
                <w:rFonts w:ascii="Times New Roman" w:hAnsi="Times New Roman" w:cs="Times New Roman"/>
                <w:color w:val="000000" w:themeColor="text1"/>
                <w:sz w:val="20"/>
                <w:szCs w:val="20"/>
              </w:rPr>
            </w:pPr>
            <w:r w:rsidRPr="0015429A">
              <w:rPr>
                <w:rFonts w:ascii="Times New Roman" w:hAnsi="Times New Roman" w:cs="Times New Roman"/>
                <w:color w:val="000000" w:themeColor="text1"/>
                <w:sz w:val="20"/>
                <w:szCs w:val="20"/>
              </w:rPr>
              <w:t>Z1.3</w:t>
            </w:r>
          </w:p>
        </w:tc>
        <w:tc>
          <w:tcPr>
            <w:tcW w:w="1559" w:type="dxa"/>
          </w:tcPr>
          <w:p w14:paraId="1300222A" w14:textId="4D068478" w:rsidR="00FF5966" w:rsidRPr="0015429A" w:rsidRDefault="00D66559" w:rsidP="004C405A">
            <w:pPr>
              <w:jc w:val="both"/>
              <w:rPr>
                <w:rFonts w:ascii="Times New Roman" w:hAnsi="Times New Roman" w:cs="Times New Roman"/>
                <w:color w:val="000000" w:themeColor="text1"/>
                <w:sz w:val="24"/>
                <w:szCs w:val="24"/>
              </w:rPr>
            </w:pPr>
            <w:r w:rsidRPr="0015429A">
              <w:rPr>
                <w:rFonts w:ascii="Times New Roman" w:hAnsi="Times New Roman" w:cs="Times New Roman"/>
                <w:color w:val="000000" w:themeColor="text1"/>
                <w:sz w:val="24"/>
                <w:szCs w:val="24"/>
              </w:rPr>
              <w:t>0,8</w:t>
            </w:r>
            <w:r w:rsidR="00C90D79">
              <w:rPr>
                <w:rFonts w:ascii="Times New Roman" w:hAnsi="Times New Roman" w:cs="Times New Roman"/>
                <w:color w:val="000000" w:themeColor="text1"/>
                <w:sz w:val="24"/>
                <w:szCs w:val="24"/>
              </w:rPr>
              <w:t>37</w:t>
            </w:r>
          </w:p>
        </w:tc>
        <w:tc>
          <w:tcPr>
            <w:tcW w:w="1695" w:type="dxa"/>
          </w:tcPr>
          <w:p w14:paraId="072B621A" w14:textId="20EA15E2" w:rsidR="00FF5966" w:rsidRDefault="0015429A" w:rsidP="004C405A">
            <w:pPr>
              <w:jc w:val="both"/>
              <w:rPr>
                <w:rFonts w:ascii="Times New Roman" w:hAnsi="Times New Roman" w:cs="Times New Roman"/>
                <w:b/>
                <w:bCs/>
                <w:color w:val="000000" w:themeColor="text1"/>
                <w:sz w:val="24"/>
                <w:szCs w:val="24"/>
              </w:rPr>
            </w:pPr>
            <w:r w:rsidRPr="0015429A">
              <w:rPr>
                <w:rFonts w:ascii="Times New Roman" w:hAnsi="Times New Roman" w:cs="Times New Roman"/>
                <w:color w:val="000000" w:themeColor="text1"/>
                <w:sz w:val="20"/>
                <w:szCs w:val="20"/>
              </w:rPr>
              <w:t>Valid</w:t>
            </w:r>
          </w:p>
        </w:tc>
      </w:tr>
    </w:tbl>
    <w:p w14:paraId="59C026D3" w14:textId="6CC87BED" w:rsidR="00A015A3" w:rsidRPr="001F5DF1" w:rsidRDefault="00A015A3" w:rsidP="009B2275">
      <w:pPr>
        <w:spacing w:after="0" w:line="480" w:lineRule="auto"/>
        <w:ind w:left="993" w:hanging="851"/>
        <w:jc w:val="both"/>
        <w:rPr>
          <w:rFonts w:ascii="Times New Roman" w:hAnsi="Times New Roman" w:cs="Times New Roman"/>
          <w:i/>
          <w:iCs/>
          <w:color w:val="000000" w:themeColor="text1"/>
          <w:sz w:val="24"/>
          <w:szCs w:val="24"/>
        </w:rPr>
      </w:pPr>
      <w:r w:rsidRPr="00A015A3">
        <w:rPr>
          <w:rFonts w:ascii="Times New Roman" w:hAnsi="Times New Roman" w:cs="Times New Roman"/>
          <w:i/>
          <w:iCs/>
          <w:color w:val="000000" w:themeColor="text1"/>
          <w:sz w:val="24"/>
          <w:szCs w:val="24"/>
        </w:rPr>
        <w:t xml:space="preserve">Source: Processed Primary Data from </w:t>
      </w:r>
      <w:proofErr w:type="spellStart"/>
      <w:r w:rsidRPr="00A015A3">
        <w:rPr>
          <w:rFonts w:ascii="Times New Roman" w:hAnsi="Times New Roman" w:cs="Times New Roman"/>
          <w:i/>
          <w:iCs/>
          <w:color w:val="000000" w:themeColor="text1"/>
          <w:sz w:val="24"/>
          <w:szCs w:val="24"/>
        </w:rPr>
        <w:t>SmartPLS</w:t>
      </w:r>
      <w:proofErr w:type="spellEnd"/>
      <w:r w:rsidRPr="00A015A3">
        <w:rPr>
          <w:rFonts w:ascii="Times New Roman" w:hAnsi="Times New Roman" w:cs="Times New Roman"/>
          <w:i/>
          <w:iCs/>
          <w:color w:val="000000" w:themeColor="text1"/>
          <w:sz w:val="24"/>
          <w:szCs w:val="24"/>
        </w:rPr>
        <w:t xml:space="preserve">, 2025 </w:t>
      </w:r>
    </w:p>
    <w:p w14:paraId="4070D34E" w14:textId="65E9E9ED" w:rsidR="00C90D79" w:rsidRPr="005A7CA3" w:rsidRDefault="005A7CA3" w:rsidP="009B2275">
      <w:pPr>
        <w:pStyle w:val="NormalWeb"/>
        <w:widowControl w:val="0"/>
        <w:spacing w:before="0" w:beforeAutospacing="0" w:after="0" w:afterAutospacing="0" w:line="480" w:lineRule="auto"/>
        <w:ind w:left="142" w:firstLine="1134"/>
        <w:jc w:val="both"/>
        <w:rPr>
          <w:color w:val="000000" w:themeColor="text1"/>
        </w:rPr>
      </w:pPr>
      <w:r w:rsidRPr="005A7CA3">
        <w:rPr>
          <w:color w:val="000000" w:themeColor="text1"/>
        </w:rPr>
        <w:t xml:space="preserve">Based on these results, the validity test of the pilot study shows that the average meets the criteria with a loading factor greater than 0.7. This indicates that the instrument items accurately represent the measured constructs. Additionally, the validity level is sufficient for further analysis. The following table shows the discriminant validity test that was calculated using </w:t>
      </w:r>
      <w:proofErr w:type="spellStart"/>
      <w:r w:rsidRPr="005A7CA3">
        <w:rPr>
          <w:color w:val="000000" w:themeColor="text1"/>
        </w:rPr>
        <w:t>SmartPLS</w:t>
      </w:r>
      <w:proofErr w:type="spellEnd"/>
      <w:r w:rsidRPr="005A7CA3">
        <w:rPr>
          <w:color w:val="000000" w:themeColor="text1"/>
        </w:rPr>
        <w:t xml:space="preserve"> 4</w:t>
      </w:r>
    </w:p>
    <w:p w14:paraId="1ABFAFB9" w14:textId="53B34762" w:rsidR="00D97FBE" w:rsidRPr="001F5DF1" w:rsidRDefault="001F5DF1" w:rsidP="009B2275">
      <w:pPr>
        <w:pStyle w:val="Caption"/>
        <w:ind w:left="993" w:hanging="851"/>
        <w:rPr>
          <w:rFonts w:ascii="Times New Roman" w:hAnsi="Times New Roman" w:cs="Times New Roman"/>
          <w:b/>
          <w:bCs/>
          <w:i w:val="0"/>
          <w:iCs w:val="0"/>
          <w:color w:val="auto"/>
          <w:sz w:val="22"/>
          <w:szCs w:val="22"/>
        </w:rPr>
      </w:pPr>
      <w:bookmarkStart w:id="104" w:name="_Toc216173038"/>
      <w:r w:rsidRPr="001F5DF1">
        <w:rPr>
          <w:rFonts w:ascii="Times New Roman" w:hAnsi="Times New Roman" w:cs="Times New Roman"/>
          <w:b/>
          <w:bCs/>
          <w:i w:val="0"/>
          <w:iCs w:val="0"/>
          <w:color w:val="auto"/>
          <w:sz w:val="22"/>
          <w:szCs w:val="22"/>
        </w:rPr>
        <w:t xml:space="preserve">Table 3. </w:t>
      </w:r>
      <w:r w:rsidRPr="001F5DF1">
        <w:rPr>
          <w:rFonts w:ascii="Times New Roman" w:hAnsi="Times New Roman" w:cs="Times New Roman"/>
          <w:b/>
          <w:bCs/>
          <w:i w:val="0"/>
          <w:iCs w:val="0"/>
          <w:color w:val="auto"/>
          <w:sz w:val="22"/>
          <w:szCs w:val="22"/>
        </w:rPr>
        <w:fldChar w:fldCharType="begin"/>
      </w:r>
      <w:r w:rsidRPr="001F5DF1">
        <w:rPr>
          <w:rFonts w:ascii="Times New Roman" w:hAnsi="Times New Roman" w:cs="Times New Roman"/>
          <w:b/>
          <w:bCs/>
          <w:i w:val="0"/>
          <w:iCs w:val="0"/>
          <w:color w:val="auto"/>
          <w:sz w:val="22"/>
          <w:szCs w:val="22"/>
        </w:rPr>
        <w:instrText xml:space="preserve"> SEQ Table_3. \* ARABIC </w:instrText>
      </w:r>
      <w:r w:rsidRPr="001F5DF1">
        <w:rPr>
          <w:rFonts w:ascii="Times New Roman" w:hAnsi="Times New Roman" w:cs="Times New Roman"/>
          <w:b/>
          <w:bCs/>
          <w:i w:val="0"/>
          <w:iCs w:val="0"/>
          <w:color w:val="auto"/>
          <w:sz w:val="22"/>
          <w:szCs w:val="22"/>
        </w:rPr>
        <w:fldChar w:fldCharType="separate"/>
      </w:r>
      <w:r w:rsidR="005A18E4">
        <w:rPr>
          <w:rFonts w:ascii="Times New Roman" w:hAnsi="Times New Roman" w:cs="Times New Roman"/>
          <w:b/>
          <w:bCs/>
          <w:i w:val="0"/>
          <w:iCs w:val="0"/>
          <w:noProof/>
          <w:color w:val="auto"/>
          <w:sz w:val="22"/>
          <w:szCs w:val="22"/>
        </w:rPr>
        <w:t>3</w:t>
      </w:r>
      <w:r w:rsidRPr="001F5DF1">
        <w:rPr>
          <w:rFonts w:ascii="Times New Roman" w:hAnsi="Times New Roman" w:cs="Times New Roman"/>
          <w:b/>
          <w:bCs/>
          <w:i w:val="0"/>
          <w:iCs w:val="0"/>
          <w:color w:val="auto"/>
          <w:sz w:val="22"/>
          <w:szCs w:val="22"/>
        </w:rPr>
        <w:fldChar w:fldCharType="end"/>
      </w:r>
      <w:r w:rsidRPr="001F5DF1">
        <w:rPr>
          <w:rFonts w:ascii="Times New Roman" w:hAnsi="Times New Roman" w:cs="Times New Roman"/>
          <w:b/>
          <w:bCs/>
          <w:i w:val="0"/>
          <w:iCs w:val="0"/>
          <w:color w:val="auto"/>
          <w:sz w:val="22"/>
          <w:szCs w:val="22"/>
        </w:rPr>
        <w:t xml:space="preserve"> </w:t>
      </w:r>
      <w:r w:rsidR="0015429A" w:rsidRPr="001F5DF1">
        <w:rPr>
          <w:rFonts w:ascii="Times New Roman" w:hAnsi="Times New Roman" w:cs="Times New Roman"/>
          <w:b/>
          <w:bCs/>
          <w:i w:val="0"/>
          <w:iCs w:val="0"/>
          <w:color w:val="auto"/>
          <w:sz w:val="22"/>
          <w:szCs w:val="22"/>
        </w:rPr>
        <w:t>Pilot Test Discriminant Validity Test Result</w:t>
      </w:r>
      <w:bookmarkEnd w:id="104"/>
    </w:p>
    <w:tbl>
      <w:tblPr>
        <w:tblStyle w:val="TableGrid"/>
        <w:tblW w:w="7802" w:type="dxa"/>
        <w:tblInd w:w="137" w:type="dxa"/>
        <w:tblLook w:val="04A0" w:firstRow="1" w:lastRow="0" w:firstColumn="1" w:lastColumn="0" w:noHBand="0" w:noVBand="1"/>
      </w:tblPr>
      <w:tblGrid>
        <w:gridCol w:w="992"/>
        <w:gridCol w:w="1418"/>
        <w:gridCol w:w="1276"/>
        <w:gridCol w:w="1275"/>
        <w:gridCol w:w="1418"/>
        <w:gridCol w:w="1423"/>
      </w:tblGrid>
      <w:tr w:rsidR="009613C9" w14:paraId="7B15D38B" w14:textId="5A623019" w:rsidTr="009B2275">
        <w:tc>
          <w:tcPr>
            <w:tcW w:w="992" w:type="dxa"/>
          </w:tcPr>
          <w:p w14:paraId="1A3C78BA" w14:textId="77777777" w:rsidR="009613C9" w:rsidRDefault="009613C9" w:rsidP="001F5DF1">
            <w:pPr>
              <w:jc w:val="both"/>
              <w:rPr>
                <w:rFonts w:ascii="Times New Roman" w:hAnsi="Times New Roman" w:cs="Times New Roman"/>
                <w:b/>
                <w:bCs/>
                <w:color w:val="000000" w:themeColor="text1"/>
                <w:sz w:val="24"/>
                <w:szCs w:val="24"/>
              </w:rPr>
            </w:pPr>
          </w:p>
        </w:tc>
        <w:tc>
          <w:tcPr>
            <w:tcW w:w="1418" w:type="dxa"/>
          </w:tcPr>
          <w:p w14:paraId="04FB7424" w14:textId="1C673977" w:rsidR="009613C9" w:rsidRPr="009613C9" w:rsidRDefault="009613C9" w:rsidP="001F5DF1">
            <w:pPr>
              <w:jc w:val="both"/>
              <w:rPr>
                <w:rFonts w:ascii="Times New Roman" w:hAnsi="Times New Roman" w:cs="Times New Roman"/>
                <w:b/>
                <w:bCs/>
                <w:color w:val="000000" w:themeColor="text1"/>
                <w:sz w:val="20"/>
                <w:szCs w:val="20"/>
              </w:rPr>
            </w:pPr>
            <w:r w:rsidRPr="009613C9">
              <w:rPr>
                <w:rFonts w:ascii="Times New Roman" w:hAnsi="Times New Roman" w:cs="Times New Roman"/>
                <w:b/>
                <w:bCs/>
                <w:color w:val="000000" w:themeColor="text1"/>
                <w:sz w:val="20"/>
                <w:szCs w:val="20"/>
              </w:rPr>
              <w:t>Digital Tax Education Content (X1)</w:t>
            </w:r>
          </w:p>
        </w:tc>
        <w:tc>
          <w:tcPr>
            <w:tcW w:w="1276" w:type="dxa"/>
          </w:tcPr>
          <w:p w14:paraId="3DA34D90" w14:textId="6647AD54" w:rsidR="009613C9" w:rsidRPr="009613C9" w:rsidRDefault="009613C9" w:rsidP="001F5DF1">
            <w:pPr>
              <w:jc w:val="both"/>
              <w:rPr>
                <w:rFonts w:ascii="Times New Roman" w:hAnsi="Times New Roman" w:cs="Times New Roman"/>
                <w:b/>
                <w:bCs/>
                <w:color w:val="000000" w:themeColor="text1"/>
                <w:sz w:val="20"/>
                <w:szCs w:val="20"/>
              </w:rPr>
            </w:pPr>
            <w:r w:rsidRPr="009613C9">
              <w:rPr>
                <w:rFonts w:ascii="Times New Roman" w:hAnsi="Times New Roman" w:cs="Times New Roman"/>
                <w:b/>
                <w:bCs/>
                <w:color w:val="000000" w:themeColor="text1"/>
                <w:sz w:val="20"/>
                <w:szCs w:val="20"/>
              </w:rPr>
              <w:t>Digital Literacy (X2)</w:t>
            </w:r>
          </w:p>
        </w:tc>
        <w:tc>
          <w:tcPr>
            <w:tcW w:w="1275" w:type="dxa"/>
          </w:tcPr>
          <w:p w14:paraId="4D3B74E0" w14:textId="4368A37E" w:rsidR="009613C9" w:rsidRPr="009613C9" w:rsidRDefault="009613C9" w:rsidP="001F5DF1">
            <w:pPr>
              <w:rPr>
                <w:rFonts w:ascii="Times New Roman" w:hAnsi="Times New Roman" w:cs="Times New Roman"/>
                <w:b/>
                <w:bCs/>
                <w:color w:val="000000" w:themeColor="text1"/>
                <w:sz w:val="20"/>
                <w:szCs w:val="20"/>
              </w:rPr>
            </w:pPr>
            <w:r w:rsidRPr="009613C9">
              <w:rPr>
                <w:rFonts w:ascii="Times New Roman" w:hAnsi="Times New Roman" w:cs="Times New Roman"/>
                <w:b/>
                <w:bCs/>
                <w:color w:val="000000" w:themeColor="text1"/>
                <w:sz w:val="20"/>
                <w:szCs w:val="20"/>
              </w:rPr>
              <w:t>Digital Tax Service (E-Filing) (X3)</w:t>
            </w:r>
          </w:p>
        </w:tc>
        <w:tc>
          <w:tcPr>
            <w:tcW w:w="1418" w:type="dxa"/>
          </w:tcPr>
          <w:p w14:paraId="3CE367E7" w14:textId="2D5E4712" w:rsidR="009613C9" w:rsidRPr="009613C9" w:rsidRDefault="009613C9" w:rsidP="001F5DF1">
            <w:pPr>
              <w:jc w:val="both"/>
              <w:rPr>
                <w:rFonts w:ascii="Times New Roman" w:hAnsi="Times New Roman" w:cs="Times New Roman"/>
                <w:b/>
                <w:bCs/>
                <w:color w:val="000000" w:themeColor="text1"/>
                <w:sz w:val="20"/>
                <w:szCs w:val="20"/>
              </w:rPr>
            </w:pPr>
            <w:r w:rsidRPr="009613C9">
              <w:rPr>
                <w:rFonts w:ascii="Times New Roman" w:hAnsi="Times New Roman" w:cs="Times New Roman"/>
                <w:b/>
                <w:bCs/>
                <w:color w:val="000000" w:themeColor="text1"/>
                <w:sz w:val="20"/>
                <w:szCs w:val="20"/>
              </w:rPr>
              <w:t xml:space="preserve">Tax </w:t>
            </w:r>
            <w:r>
              <w:rPr>
                <w:rFonts w:ascii="Times New Roman" w:hAnsi="Times New Roman" w:cs="Times New Roman"/>
                <w:b/>
                <w:bCs/>
                <w:color w:val="000000" w:themeColor="text1"/>
                <w:sz w:val="20"/>
                <w:szCs w:val="20"/>
              </w:rPr>
              <w:t>Compliance</w:t>
            </w:r>
            <w:r w:rsidRPr="009613C9">
              <w:rPr>
                <w:rFonts w:ascii="Times New Roman" w:hAnsi="Times New Roman" w:cs="Times New Roman"/>
                <w:b/>
                <w:bCs/>
                <w:color w:val="000000" w:themeColor="text1"/>
                <w:sz w:val="20"/>
                <w:szCs w:val="20"/>
              </w:rPr>
              <w:t xml:space="preserve"> (</w:t>
            </w:r>
            <w:r>
              <w:rPr>
                <w:rFonts w:ascii="Times New Roman" w:hAnsi="Times New Roman" w:cs="Times New Roman"/>
                <w:b/>
                <w:bCs/>
                <w:color w:val="000000" w:themeColor="text1"/>
                <w:sz w:val="20"/>
                <w:szCs w:val="20"/>
              </w:rPr>
              <w:t>Y</w:t>
            </w:r>
            <w:r w:rsidRPr="009613C9">
              <w:rPr>
                <w:rFonts w:ascii="Times New Roman" w:hAnsi="Times New Roman" w:cs="Times New Roman"/>
                <w:b/>
                <w:bCs/>
                <w:color w:val="000000" w:themeColor="text1"/>
                <w:sz w:val="20"/>
                <w:szCs w:val="20"/>
              </w:rPr>
              <w:t>)</w:t>
            </w:r>
          </w:p>
        </w:tc>
        <w:tc>
          <w:tcPr>
            <w:tcW w:w="1423" w:type="dxa"/>
          </w:tcPr>
          <w:p w14:paraId="03DC1ECE" w14:textId="4B36E7FB" w:rsidR="009613C9" w:rsidRPr="009613C9" w:rsidRDefault="009613C9" w:rsidP="001F5DF1">
            <w:pPr>
              <w:jc w:val="both"/>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Tax Awareness (Z)</w:t>
            </w:r>
          </w:p>
        </w:tc>
      </w:tr>
      <w:tr w:rsidR="009613C9" w14:paraId="7CCFC0FB" w14:textId="2E9671A5" w:rsidTr="009B2275">
        <w:tc>
          <w:tcPr>
            <w:tcW w:w="992" w:type="dxa"/>
          </w:tcPr>
          <w:p w14:paraId="5224F00B" w14:textId="36B40021" w:rsidR="009613C9" w:rsidRPr="009613C9" w:rsidRDefault="009613C9" w:rsidP="001F5DF1">
            <w:pPr>
              <w:jc w:val="both"/>
              <w:rPr>
                <w:rFonts w:ascii="Times New Roman" w:hAnsi="Times New Roman" w:cs="Times New Roman"/>
                <w:b/>
                <w:bCs/>
                <w:color w:val="000000" w:themeColor="text1"/>
                <w:sz w:val="20"/>
                <w:szCs w:val="20"/>
              </w:rPr>
            </w:pPr>
            <w:r w:rsidRPr="009613C9">
              <w:rPr>
                <w:rFonts w:ascii="Times New Roman" w:hAnsi="Times New Roman" w:cs="Times New Roman"/>
                <w:b/>
                <w:bCs/>
                <w:color w:val="000000" w:themeColor="text1"/>
                <w:sz w:val="20"/>
                <w:szCs w:val="20"/>
              </w:rPr>
              <w:t>X1.1</w:t>
            </w:r>
          </w:p>
        </w:tc>
        <w:tc>
          <w:tcPr>
            <w:tcW w:w="1418" w:type="dxa"/>
          </w:tcPr>
          <w:p w14:paraId="6E414AF5" w14:textId="669EA80B" w:rsidR="009613C9" w:rsidRPr="009613C9" w:rsidRDefault="009613C9" w:rsidP="001F5DF1">
            <w:pPr>
              <w:jc w:val="both"/>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0,9</w:t>
            </w:r>
            <w:r w:rsidR="009000D4">
              <w:rPr>
                <w:rFonts w:ascii="Times New Roman" w:hAnsi="Times New Roman" w:cs="Times New Roman"/>
                <w:b/>
                <w:bCs/>
                <w:color w:val="000000" w:themeColor="text1"/>
                <w:sz w:val="20"/>
                <w:szCs w:val="20"/>
              </w:rPr>
              <w:t>65</w:t>
            </w:r>
          </w:p>
        </w:tc>
        <w:tc>
          <w:tcPr>
            <w:tcW w:w="1276" w:type="dxa"/>
          </w:tcPr>
          <w:p w14:paraId="59E5954F" w14:textId="478C2C82" w:rsidR="009613C9" w:rsidRPr="009613C9" w:rsidRDefault="009613C9" w:rsidP="001F5DF1">
            <w:pPr>
              <w:jc w:val="both"/>
              <w:rPr>
                <w:rFonts w:ascii="Times New Roman" w:hAnsi="Times New Roman" w:cs="Times New Roman"/>
                <w:color w:val="000000" w:themeColor="text1"/>
                <w:sz w:val="20"/>
                <w:szCs w:val="20"/>
              </w:rPr>
            </w:pPr>
            <w:r w:rsidRPr="009613C9">
              <w:rPr>
                <w:rFonts w:ascii="Times New Roman" w:hAnsi="Times New Roman" w:cs="Times New Roman"/>
                <w:color w:val="000000" w:themeColor="text1"/>
                <w:sz w:val="20"/>
                <w:szCs w:val="20"/>
              </w:rPr>
              <w:t>0,7</w:t>
            </w:r>
            <w:r w:rsidR="00492949">
              <w:rPr>
                <w:rFonts w:ascii="Times New Roman" w:hAnsi="Times New Roman" w:cs="Times New Roman"/>
                <w:color w:val="000000" w:themeColor="text1"/>
                <w:sz w:val="20"/>
                <w:szCs w:val="20"/>
              </w:rPr>
              <w:t>65</w:t>
            </w:r>
          </w:p>
        </w:tc>
        <w:tc>
          <w:tcPr>
            <w:tcW w:w="1275" w:type="dxa"/>
          </w:tcPr>
          <w:p w14:paraId="579DDEB9" w14:textId="009CDDEF" w:rsidR="009613C9" w:rsidRPr="009F7C9B" w:rsidRDefault="009F7C9B" w:rsidP="001F5DF1">
            <w:pPr>
              <w:jc w:val="both"/>
              <w:rPr>
                <w:rFonts w:ascii="Times New Roman" w:hAnsi="Times New Roman" w:cs="Times New Roman"/>
                <w:color w:val="000000" w:themeColor="text1"/>
                <w:sz w:val="20"/>
                <w:szCs w:val="20"/>
              </w:rPr>
            </w:pPr>
            <w:r w:rsidRPr="009F7C9B">
              <w:rPr>
                <w:rFonts w:ascii="Times New Roman" w:hAnsi="Times New Roman" w:cs="Times New Roman"/>
                <w:color w:val="000000" w:themeColor="text1"/>
                <w:sz w:val="20"/>
                <w:szCs w:val="20"/>
              </w:rPr>
              <w:t>0,32</w:t>
            </w:r>
            <w:r w:rsidR="00EC08B6">
              <w:rPr>
                <w:rFonts w:ascii="Times New Roman" w:hAnsi="Times New Roman" w:cs="Times New Roman"/>
                <w:color w:val="000000" w:themeColor="text1"/>
                <w:sz w:val="20"/>
                <w:szCs w:val="20"/>
              </w:rPr>
              <w:t>1</w:t>
            </w:r>
          </w:p>
        </w:tc>
        <w:tc>
          <w:tcPr>
            <w:tcW w:w="1418" w:type="dxa"/>
          </w:tcPr>
          <w:p w14:paraId="5E76560B" w14:textId="079771ED" w:rsidR="009613C9" w:rsidRPr="009F7C9B" w:rsidRDefault="009F7C9B" w:rsidP="001F5DF1">
            <w:pPr>
              <w:jc w:val="both"/>
              <w:rPr>
                <w:rFonts w:ascii="Times New Roman" w:hAnsi="Times New Roman" w:cs="Times New Roman"/>
                <w:color w:val="000000" w:themeColor="text1"/>
                <w:sz w:val="20"/>
                <w:szCs w:val="20"/>
              </w:rPr>
            </w:pPr>
            <w:r w:rsidRPr="009F7C9B">
              <w:rPr>
                <w:rFonts w:ascii="Times New Roman" w:hAnsi="Times New Roman" w:cs="Times New Roman"/>
                <w:color w:val="000000" w:themeColor="text1"/>
                <w:sz w:val="20"/>
                <w:szCs w:val="20"/>
              </w:rPr>
              <w:t>0,5</w:t>
            </w:r>
            <w:r w:rsidR="00EC08B6">
              <w:rPr>
                <w:rFonts w:ascii="Times New Roman" w:hAnsi="Times New Roman" w:cs="Times New Roman"/>
                <w:color w:val="000000" w:themeColor="text1"/>
                <w:sz w:val="20"/>
                <w:szCs w:val="20"/>
              </w:rPr>
              <w:t>04</w:t>
            </w:r>
          </w:p>
        </w:tc>
        <w:tc>
          <w:tcPr>
            <w:tcW w:w="1423" w:type="dxa"/>
          </w:tcPr>
          <w:p w14:paraId="5C92923E" w14:textId="19D3E49A" w:rsidR="009613C9" w:rsidRPr="00B1325E" w:rsidRDefault="009F7C9B" w:rsidP="001F5DF1">
            <w:pPr>
              <w:jc w:val="both"/>
              <w:rPr>
                <w:rFonts w:ascii="Times New Roman" w:hAnsi="Times New Roman" w:cs="Times New Roman"/>
                <w:color w:val="000000" w:themeColor="text1"/>
                <w:sz w:val="20"/>
                <w:szCs w:val="20"/>
              </w:rPr>
            </w:pPr>
            <w:r w:rsidRPr="00B1325E">
              <w:rPr>
                <w:rFonts w:ascii="Times New Roman" w:hAnsi="Times New Roman" w:cs="Times New Roman"/>
                <w:color w:val="000000" w:themeColor="text1"/>
                <w:sz w:val="20"/>
                <w:szCs w:val="20"/>
              </w:rPr>
              <w:t>0,5</w:t>
            </w:r>
            <w:r w:rsidR="00EC08B6">
              <w:rPr>
                <w:rFonts w:ascii="Times New Roman" w:hAnsi="Times New Roman" w:cs="Times New Roman"/>
                <w:color w:val="000000" w:themeColor="text1"/>
                <w:sz w:val="20"/>
                <w:szCs w:val="20"/>
              </w:rPr>
              <w:t>15</w:t>
            </w:r>
          </w:p>
        </w:tc>
      </w:tr>
      <w:tr w:rsidR="009613C9" w14:paraId="39B80685" w14:textId="7E01436A" w:rsidTr="009B2275">
        <w:tc>
          <w:tcPr>
            <w:tcW w:w="992" w:type="dxa"/>
          </w:tcPr>
          <w:p w14:paraId="342228BB" w14:textId="2D192769" w:rsidR="009613C9" w:rsidRPr="009613C9" w:rsidRDefault="009613C9" w:rsidP="001F5DF1">
            <w:pPr>
              <w:jc w:val="both"/>
              <w:rPr>
                <w:rFonts w:ascii="Times New Roman" w:hAnsi="Times New Roman" w:cs="Times New Roman"/>
                <w:b/>
                <w:bCs/>
                <w:color w:val="000000" w:themeColor="text1"/>
                <w:sz w:val="20"/>
                <w:szCs w:val="20"/>
              </w:rPr>
            </w:pPr>
            <w:r w:rsidRPr="009613C9">
              <w:rPr>
                <w:rFonts w:ascii="Times New Roman" w:hAnsi="Times New Roman" w:cs="Times New Roman"/>
                <w:b/>
                <w:bCs/>
                <w:color w:val="000000" w:themeColor="text1"/>
                <w:sz w:val="20"/>
                <w:szCs w:val="20"/>
              </w:rPr>
              <w:t>X1.2</w:t>
            </w:r>
          </w:p>
        </w:tc>
        <w:tc>
          <w:tcPr>
            <w:tcW w:w="1418" w:type="dxa"/>
          </w:tcPr>
          <w:p w14:paraId="090C61E1" w14:textId="64835540" w:rsidR="009613C9" w:rsidRPr="009613C9" w:rsidRDefault="009613C9" w:rsidP="001F5DF1">
            <w:pPr>
              <w:jc w:val="both"/>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0,9</w:t>
            </w:r>
            <w:r w:rsidR="009000D4">
              <w:rPr>
                <w:rFonts w:ascii="Times New Roman" w:hAnsi="Times New Roman" w:cs="Times New Roman"/>
                <w:b/>
                <w:bCs/>
                <w:color w:val="000000" w:themeColor="text1"/>
                <w:sz w:val="20"/>
                <w:szCs w:val="20"/>
              </w:rPr>
              <w:t>68</w:t>
            </w:r>
          </w:p>
        </w:tc>
        <w:tc>
          <w:tcPr>
            <w:tcW w:w="1276" w:type="dxa"/>
          </w:tcPr>
          <w:p w14:paraId="3B13B7A6" w14:textId="6988E1DA" w:rsidR="009613C9" w:rsidRPr="009613C9" w:rsidRDefault="009613C9" w:rsidP="001F5DF1">
            <w:pPr>
              <w:jc w:val="both"/>
              <w:rPr>
                <w:rFonts w:ascii="Times New Roman" w:hAnsi="Times New Roman" w:cs="Times New Roman"/>
                <w:color w:val="000000" w:themeColor="text1"/>
                <w:sz w:val="20"/>
                <w:szCs w:val="20"/>
              </w:rPr>
            </w:pPr>
            <w:r w:rsidRPr="009613C9">
              <w:rPr>
                <w:rFonts w:ascii="Times New Roman" w:hAnsi="Times New Roman" w:cs="Times New Roman"/>
                <w:color w:val="000000" w:themeColor="text1"/>
                <w:sz w:val="20"/>
                <w:szCs w:val="20"/>
              </w:rPr>
              <w:t>0,7</w:t>
            </w:r>
            <w:r w:rsidR="00492949">
              <w:rPr>
                <w:rFonts w:ascii="Times New Roman" w:hAnsi="Times New Roman" w:cs="Times New Roman"/>
                <w:color w:val="000000" w:themeColor="text1"/>
                <w:sz w:val="20"/>
                <w:szCs w:val="20"/>
              </w:rPr>
              <w:t>61</w:t>
            </w:r>
          </w:p>
        </w:tc>
        <w:tc>
          <w:tcPr>
            <w:tcW w:w="1275" w:type="dxa"/>
          </w:tcPr>
          <w:p w14:paraId="7E793D02" w14:textId="5D6EEB76" w:rsidR="009613C9" w:rsidRPr="009F7C9B" w:rsidRDefault="009F7C9B" w:rsidP="001F5DF1">
            <w:pPr>
              <w:jc w:val="both"/>
              <w:rPr>
                <w:rFonts w:ascii="Times New Roman" w:hAnsi="Times New Roman" w:cs="Times New Roman"/>
                <w:color w:val="000000" w:themeColor="text1"/>
                <w:sz w:val="20"/>
                <w:szCs w:val="20"/>
              </w:rPr>
            </w:pPr>
            <w:r w:rsidRPr="009F7C9B">
              <w:rPr>
                <w:rFonts w:ascii="Times New Roman" w:hAnsi="Times New Roman" w:cs="Times New Roman"/>
                <w:color w:val="000000" w:themeColor="text1"/>
                <w:sz w:val="20"/>
                <w:szCs w:val="20"/>
              </w:rPr>
              <w:t>0,32</w:t>
            </w:r>
            <w:r w:rsidR="00EC08B6">
              <w:rPr>
                <w:rFonts w:ascii="Times New Roman" w:hAnsi="Times New Roman" w:cs="Times New Roman"/>
                <w:color w:val="000000" w:themeColor="text1"/>
                <w:sz w:val="20"/>
                <w:szCs w:val="20"/>
              </w:rPr>
              <w:t>1</w:t>
            </w:r>
          </w:p>
        </w:tc>
        <w:tc>
          <w:tcPr>
            <w:tcW w:w="1418" w:type="dxa"/>
          </w:tcPr>
          <w:p w14:paraId="0C26708A" w14:textId="4E9DBFB8" w:rsidR="009613C9" w:rsidRPr="009F7C9B" w:rsidRDefault="009F7C9B" w:rsidP="001F5DF1">
            <w:pPr>
              <w:jc w:val="both"/>
              <w:rPr>
                <w:rFonts w:ascii="Times New Roman" w:hAnsi="Times New Roman" w:cs="Times New Roman"/>
                <w:color w:val="000000" w:themeColor="text1"/>
                <w:sz w:val="20"/>
                <w:szCs w:val="20"/>
              </w:rPr>
            </w:pPr>
            <w:r w:rsidRPr="009F7C9B">
              <w:rPr>
                <w:rFonts w:ascii="Times New Roman" w:hAnsi="Times New Roman" w:cs="Times New Roman"/>
                <w:color w:val="000000" w:themeColor="text1"/>
                <w:sz w:val="20"/>
                <w:szCs w:val="20"/>
              </w:rPr>
              <w:t>0,</w:t>
            </w:r>
            <w:r w:rsidR="00EC08B6">
              <w:rPr>
                <w:rFonts w:ascii="Times New Roman" w:hAnsi="Times New Roman" w:cs="Times New Roman"/>
                <w:color w:val="000000" w:themeColor="text1"/>
                <w:sz w:val="20"/>
                <w:szCs w:val="20"/>
              </w:rPr>
              <w:t>482</w:t>
            </w:r>
          </w:p>
        </w:tc>
        <w:tc>
          <w:tcPr>
            <w:tcW w:w="1423" w:type="dxa"/>
          </w:tcPr>
          <w:p w14:paraId="1184331F" w14:textId="53D6089E" w:rsidR="009613C9" w:rsidRPr="00B1325E" w:rsidRDefault="009F7C9B" w:rsidP="001F5DF1">
            <w:pPr>
              <w:jc w:val="both"/>
              <w:rPr>
                <w:rFonts w:ascii="Times New Roman" w:hAnsi="Times New Roman" w:cs="Times New Roman"/>
                <w:color w:val="000000" w:themeColor="text1"/>
                <w:sz w:val="20"/>
                <w:szCs w:val="20"/>
              </w:rPr>
            </w:pPr>
            <w:r w:rsidRPr="00B1325E">
              <w:rPr>
                <w:rFonts w:ascii="Times New Roman" w:hAnsi="Times New Roman" w:cs="Times New Roman"/>
                <w:color w:val="000000" w:themeColor="text1"/>
                <w:sz w:val="20"/>
                <w:szCs w:val="20"/>
              </w:rPr>
              <w:t>0,5</w:t>
            </w:r>
            <w:r w:rsidR="00EC08B6">
              <w:rPr>
                <w:rFonts w:ascii="Times New Roman" w:hAnsi="Times New Roman" w:cs="Times New Roman"/>
                <w:color w:val="000000" w:themeColor="text1"/>
                <w:sz w:val="20"/>
                <w:szCs w:val="20"/>
              </w:rPr>
              <w:t>32</w:t>
            </w:r>
          </w:p>
        </w:tc>
      </w:tr>
      <w:tr w:rsidR="009613C9" w14:paraId="201B092A" w14:textId="17A9D83F" w:rsidTr="009B2275">
        <w:tc>
          <w:tcPr>
            <w:tcW w:w="992" w:type="dxa"/>
          </w:tcPr>
          <w:p w14:paraId="4868CA95" w14:textId="78C5F240" w:rsidR="009613C9" w:rsidRPr="009613C9" w:rsidRDefault="009613C9" w:rsidP="001F5DF1">
            <w:pPr>
              <w:jc w:val="both"/>
              <w:rPr>
                <w:rFonts w:ascii="Times New Roman" w:hAnsi="Times New Roman" w:cs="Times New Roman"/>
                <w:b/>
                <w:bCs/>
                <w:color w:val="000000" w:themeColor="text1"/>
                <w:sz w:val="20"/>
                <w:szCs w:val="20"/>
              </w:rPr>
            </w:pPr>
            <w:r w:rsidRPr="009613C9">
              <w:rPr>
                <w:rFonts w:ascii="Times New Roman" w:hAnsi="Times New Roman" w:cs="Times New Roman"/>
                <w:b/>
                <w:bCs/>
                <w:color w:val="000000" w:themeColor="text1"/>
                <w:sz w:val="20"/>
                <w:szCs w:val="20"/>
              </w:rPr>
              <w:t>X1.3</w:t>
            </w:r>
          </w:p>
        </w:tc>
        <w:tc>
          <w:tcPr>
            <w:tcW w:w="1418" w:type="dxa"/>
          </w:tcPr>
          <w:p w14:paraId="1F15577D" w14:textId="6B1CD14B" w:rsidR="009613C9" w:rsidRPr="009613C9" w:rsidRDefault="009613C9" w:rsidP="001F5DF1">
            <w:pPr>
              <w:jc w:val="both"/>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0,9</w:t>
            </w:r>
            <w:r w:rsidR="009000D4">
              <w:rPr>
                <w:rFonts w:ascii="Times New Roman" w:hAnsi="Times New Roman" w:cs="Times New Roman"/>
                <w:b/>
                <w:bCs/>
                <w:color w:val="000000" w:themeColor="text1"/>
                <w:sz w:val="20"/>
                <w:szCs w:val="20"/>
              </w:rPr>
              <w:t>08</w:t>
            </w:r>
          </w:p>
        </w:tc>
        <w:tc>
          <w:tcPr>
            <w:tcW w:w="1276" w:type="dxa"/>
          </w:tcPr>
          <w:p w14:paraId="10CA2311" w14:textId="148B3C48" w:rsidR="009613C9" w:rsidRPr="009613C9" w:rsidRDefault="009613C9" w:rsidP="001F5DF1">
            <w:pPr>
              <w:jc w:val="both"/>
              <w:rPr>
                <w:rFonts w:ascii="Times New Roman" w:hAnsi="Times New Roman" w:cs="Times New Roman"/>
                <w:color w:val="000000" w:themeColor="text1"/>
                <w:sz w:val="20"/>
                <w:szCs w:val="20"/>
              </w:rPr>
            </w:pPr>
            <w:r w:rsidRPr="009613C9">
              <w:rPr>
                <w:rFonts w:ascii="Times New Roman" w:hAnsi="Times New Roman" w:cs="Times New Roman"/>
                <w:color w:val="000000" w:themeColor="text1"/>
                <w:sz w:val="20"/>
                <w:szCs w:val="20"/>
              </w:rPr>
              <w:t>0,7</w:t>
            </w:r>
            <w:r w:rsidR="00492949">
              <w:rPr>
                <w:rFonts w:ascii="Times New Roman" w:hAnsi="Times New Roman" w:cs="Times New Roman"/>
                <w:color w:val="000000" w:themeColor="text1"/>
                <w:sz w:val="20"/>
                <w:szCs w:val="20"/>
              </w:rPr>
              <w:t>7</w:t>
            </w:r>
            <w:r w:rsidR="006163BA">
              <w:rPr>
                <w:rFonts w:ascii="Times New Roman" w:hAnsi="Times New Roman" w:cs="Times New Roman"/>
                <w:color w:val="000000" w:themeColor="text1"/>
                <w:sz w:val="20"/>
                <w:szCs w:val="20"/>
              </w:rPr>
              <w:t>0</w:t>
            </w:r>
          </w:p>
        </w:tc>
        <w:tc>
          <w:tcPr>
            <w:tcW w:w="1275" w:type="dxa"/>
          </w:tcPr>
          <w:p w14:paraId="35AFEFAF" w14:textId="15D1E09D" w:rsidR="009613C9" w:rsidRPr="009F7C9B" w:rsidRDefault="009F7C9B" w:rsidP="001F5DF1">
            <w:pPr>
              <w:jc w:val="both"/>
              <w:rPr>
                <w:rFonts w:ascii="Times New Roman" w:hAnsi="Times New Roman" w:cs="Times New Roman"/>
                <w:color w:val="000000" w:themeColor="text1"/>
                <w:sz w:val="20"/>
                <w:szCs w:val="20"/>
              </w:rPr>
            </w:pPr>
            <w:r w:rsidRPr="009F7C9B">
              <w:rPr>
                <w:rFonts w:ascii="Times New Roman" w:hAnsi="Times New Roman" w:cs="Times New Roman"/>
                <w:color w:val="000000" w:themeColor="text1"/>
                <w:sz w:val="20"/>
                <w:szCs w:val="20"/>
              </w:rPr>
              <w:t>0,33</w:t>
            </w:r>
            <w:r w:rsidR="00EC08B6">
              <w:rPr>
                <w:rFonts w:ascii="Times New Roman" w:hAnsi="Times New Roman" w:cs="Times New Roman"/>
                <w:color w:val="000000" w:themeColor="text1"/>
                <w:sz w:val="20"/>
                <w:szCs w:val="20"/>
              </w:rPr>
              <w:t>7</w:t>
            </w:r>
          </w:p>
        </w:tc>
        <w:tc>
          <w:tcPr>
            <w:tcW w:w="1418" w:type="dxa"/>
          </w:tcPr>
          <w:p w14:paraId="398AE25E" w14:textId="1986EC99" w:rsidR="009613C9" w:rsidRPr="009F7C9B" w:rsidRDefault="009F7C9B" w:rsidP="001F5DF1">
            <w:pPr>
              <w:jc w:val="both"/>
              <w:rPr>
                <w:rFonts w:ascii="Times New Roman" w:hAnsi="Times New Roman" w:cs="Times New Roman"/>
                <w:color w:val="000000" w:themeColor="text1"/>
                <w:sz w:val="20"/>
                <w:szCs w:val="20"/>
              </w:rPr>
            </w:pPr>
            <w:r w:rsidRPr="009F7C9B">
              <w:rPr>
                <w:rFonts w:ascii="Times New Roman" w:hAnsi="Times New Roman" w:cs="Times New Roman"/>
                <w:color w:val="000000" w:themeColor="text1"/>
                <w:sz w:val="20"/>
                <w:szCs w:val="20"/>
              </w:rPr>
              <w:t>0,</w:t>
            </w:r>
            <w:r w:rsidR="00EC08B6">
              <w:rPr>
                <w:rFonts w:ascii="Times New Roman" w:hAnsi="Times New Roman" w:cs="Times New Roman"/>
                <w:color w:val="000000" w:themeColor="text1"/>
                <w:sz w:val="20"/>
                <w:szCs w:val="20"/>
              </w:rPr>
              <w:t>388</w:t>
            </w:r>
          </w:p>
        </w:tc>
        <w:tc>
          <w:tcPr>
            <w:tcW w:w="1423" w:type="dxa"/>
          </w:tcPr>
          <w:p w14:paraId="69D9B443" w14:textId="320323B7" w:rsidR="009613C9" w:rsidRPr="00B1325E" w:rsidRDefault="009F7C9B" w:rsidP="001F5DF1">
            <w:pPr>
              <w:jc w:val="both"/>
              <w:rPr>
                <w:rFonts w:ascii="Times New Roman" w:hAnsi="Times New Roman" w:cs="Times New Roman"/>
                <w:color w:val="000000" w:themeColor="text1"/>
                <w:sz w:val="20"/>
                <w:szCs w:val="20"/>
              </w:rPr>
            </w:pPr>
            <w:r w:rsidRPr="00B1325E">
              <w:rPr>
                <w:rFonts w:ascii="Times New Roman" w:hAnsi="Times New Roman" w:cs="Times New Roman"/>
                <w:color w:val="000000" w:themeColor="text1"/>
                <w:sz w:val="20"/>
                <w:szCs w:val="20"/>
              </w:rPr>
              <w:t>0,46</w:t>
            </w:r>
            <w:r w:rsidR="00EC08B6">
              <w:rPr>
                <w:rFonts w:ascii="Times New Roman" w:hAnsi="Times New Roman" w:cs="Times New Roman"/>
                <w:color w:val="000000" w:themeColor="text1"/>
                <w:sz w:val="20"/>
                <w:szCs w:val="20"/>
              </w:rPr>
              <w:t>0</w:t>
            </w:r>
          </w:p>
        </w:tc>
      </w:tr>
      <w:tr w:rsidR="009613C9" w14:paraId="4883F5C8" w14:textId="77777777" w:rsidTr="009B2275">
        <w:tc>
          <w:tcPr>
            <w:tcW w:w="992" w:type="dxa"/>
          </w:tcPr>
          <w:p w14:paraId="6096351D" w14:textId="62CB13D1" w:rsidR="009613C9" w:rsidRPr="009613C9" w:rsidRDefault="009613C9" w:rsidP="001F5DF1">
            <w:pPr>
              <w:jc w:val="both"/>
              <w:rPr>
                <w:rFonts w:ascii="Times New Roman" w:hAnsi="Times New Roman" w:cs="Times New Roman"/>
                <w:b/>
                <w:bCs/>
                <w:color w:val="000000" w:themeColor="text1"/>
                <w:sz w:val="20"/>
                <w:szCs w:val="20"/>
              </w:rPr>
            </w:pPr>
            <w:r w:rsidRPr="009613C9">
              <w:rPr>
                <w:rFonts w:ascii="Times New Roman" w:hAnsi="Times New Roman" w:cs="Times New Roman"/>
                <w:b/>
                <w:bCs/>
                <w:color w:val="000000" w:themeColor="text1"/>
                <w:sz w:val="20"/>
                <w:szCs w:val="20"/>
              </w:rPr>
              <w:lastRenderedPageBreak/>
              <w:t>X1.4</w:t>
            </w:r>
          </w:p>
        </w:tc>
        <w:tc>
          <w:tcPr>
            <w:tcW w:w="1418" w:type="dxa"/>
          </w:tcPr>
          <w:p w14:paraId="7D808940" w14:textId="6CBF3AF3" w:rsidR="009613C9" w:rsidRPr="009613C9" w:rsidRDefault="009613C9" w:rsidP="001F5DF1">
            <w:pPr>
              <w:jc w:val="both"/>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0,7</w:t>
            </w:r>
            <w:r w:rsidR="009000D4">
              <w:rPr>
                <w:rFonts w:ascii="Times New Roman" w:hAnsi="Times New Roman" w:cs="Times New Roman"/>
                <w:b/>
                <w:bCs/>
                <w:color w:val="000000" w:themeColor="text1"/>
                <w:sz w:val="20"/>
                <w:szCs w:val="20"/>
              </w:rPr>
              <w:t>31</w:t>
            </w:r>
          </w:p>
        </w:tc>
        <w:tc>
          <w:tcPr>
            <w:tcW w:w="1276" w:type="dxa"/>
          </w:tcPr>
          <w:p w14:paraId="471E55C9" w14:textId="0CEE26E6" w:rsidR="009613C9" w:rsidRPr="009613C9" w:rsidRDefault="009613C9" w:rsidP="001F5DF1">
            <w:pPr>
              <w:jc w:val="both"/>
              <w:rPr>
                <w:rFonts w:ascii="Times New Roman" w:hAnsi="Times New Roman" w:cs="Times New Roman"/>
                <w:color w:val="000000" w:themeColor="text1"/>
                <w:sz w:val="20"/>
                <w:szCs w:val="20"/>
              </w:rPr>
            </w:pPr>
            <w:r w:rsidRPr="009613C9">
              <w:rPr>
                <w:rFonts w:ascii="Times New Roman" w:hAnsi="Times New Roman" w:cs="Times New Roman"/>
                <w:color w:val="000000" w:themeColor="text1"/>
                <w:sz w:val="20"/>
                <w:szCs w:val="20"/>
              </w:rPr>
              <w:t>0,48</w:t>
            </w:r>
            <w:r w:rsidR="00492949">
              <w:rPr>
                <w:rFonts w:ascii="Times New Roman" w:hAnsi="Times New Roman" w:cs="Times New Roman"/>
                <w:color w:val="000000" w:themeColor="text1"/>
                <w:sz w:val="20"/>
                <w:szCs w:val="20"/>
              </w:rPr>
              <w:t>3</w:t>
            </w:r>
          </w:p>
        </w:tc>
        <w:tc>
          <w:tcPr>
            <w:tcW w:w="1275" w:type="dxa"/>
          </w:tcPr>
          <w:p w14:paraId="71CDCB78" w14:textId="11286C27" w:rsidR="009613C9" w:rsidRPr="009F7C9B" w:rsidRDefault="009F7C9B" w:rsidP="001F5DF1">
            <w:pPr>
              <w:jc w:val="both"/>
              <w:rPr>
                <w:rFonts w:ascii="Times New Roman" w:hAnsi="Times New Roman" w:cs="Times New Roman"/>
                <w:color w:val="000000" w:themeColor="text1"/>
                <w:sz w:val="20"/>
                <w:szCs w:val="20"/>
              </w:rPr>
            </w:pPr>
            <w:r w:rsidRPr="009F7C9B">
              <w:rPr>
                <w:rFonts w:ascii="Times New Roman" w:hAnsi="Times New Roman" w:cs="Times New Roman"/>
                <w:color w:val="000000" w:themeColor="text1"/>
                <w:sz w:val="20"/>
                <w:szCs w:val="20"/>
              </w:rPr>
              <w:t>0,2</w:t>
            </w:r>
            <w:r w:rsidR="00EC08B6">
              <w:rPr>
                <w:rFonts w:ascii="Times New Roman" w:hAnsi="Times New Roman" w:cs="Times New Roman"/>
                <w:color w:val="000000" w:themeColor="text1"/>
                <w:sz w:val="20"/>
                <w:szCs w:val="20"/>
              </w:rPr>
              <w:t>29</w:t>
            </w:r>
          </w:p>
        </w:tc>
        <w:tc>
          <w:tcPr>
            <w:tcW w:w="1418" w:type="dxa"/>
          </w:tcPr>
          <w:p w14:paraId="7F03B76C" w14:textId="5EB3B9DF" w:rsidR="009613C9" w:rsidRPr="009F7C9B" w:rsidRDefault="009F7C9B" w:rsidP="001F5DF1">
            <w:pPr>
              <w:jc w:val="both"/>
              <w:rPr>
                <w:rFonts w:ascii="Times New Roman" w:hAnsi="Times New Roman" w:cs="Times New Roman"/>
                <w:color w:val="000000" w:themeColor="text1"/>
                <w:sz w:val="20"/>
                <w:szCs w:val="20"/>
              </w:rPr>
            </w:pPr>
            <w:r w:rsidRPr="009F7C9B">
              <w:rPr>
                <w:rFonts w:ascii="Times New Roman" w:hAnsi="Times New Roman" w:cs="Times New Roman"/>
                <w:color w:val="000000" w:themeColor="text1"/>
                <w:sz w:val="20"/>
                <w:szCs w:val="20"/>
              </w:rPr>
              <w:t>0,</w:t>
            </w:r>
            <w:r w:rsidR="00EC08B6">
              <w:rPr>
                <w:rFonts w:ascii="Times New Roman" w:hAnsi="Times New Roman" w:cs="Times New Roman"/>
                <w:color w:val="000000" w:themeColor="text1"/>
                <w:sz w:val="20"/>
                <w:szCs w:val="20"/>
              </w:rPr>
              <w:t>488</w:t>
            </w:r>
          </w:p>
        </w:tc>
        <w:tc>
          <w:tcPr>
            <w:tcW w:w="1423" w:type="dxa"/>
          </w:tcPr>
          <w:p w14:paraId="4CA09BC0" w14:textId="6F412B90" w:rsidR="009613C9" w:rsidRPr="00B1325E" w:rsidRDefault="009F7C9B" w:rsidP="001F5DF1">
            <w:pPr>
              <w:jc w:val="both"/>
              <w:rPr>
                <w:rFonts w:ascii="Times New Roman" w:hAnsi="Times New Roman" w:cs="Times New Roman"/>
                <w:color w:val="000000" w:themeColor="text1"/>
                <w:sz w:val="20"/>
                <w:szCs w:val="20"/>
              </w:rPr>
            </w:pPr>
            <w:r w:rsidRPr="00B1325E">
              <w:rPr>
                <w:rFonts w:ascii="Times New Roman" w:hAnsi="Times New Roman" w:cs="Times New Roman"/>
                <w:color w:val="000000" w:themeColor="text1"/>
                <w:sz w:val="20"/>
                <w:szCs w:val="20"/>
              </w:rPr>
              <w:t>0,5</w:t>
            </w:r>
            <w:r w:rsidR="00EC08B6">
              <w:rPr>
                <w:rFonts w:ascii="Times New Roman" w:hAnsi="Times New Roman" w:cs="Times New Roman"/>
                <w:color w:val="000000" w:themeColor="text1"/>
                <w:sz w:val="20"/>
                <w:szCs w:val="20"/>
              </w:rPr>
              <w:t>68</w:t>
            </w:r>
          </w:p>
        </w:tc>
      </w:tr>
      <w:tr w:rsidR="009613C9" w14:paraId="66D0CA76" w14:textId="77777777" w:rsidTr="009B2275">
        <w:tc>
          <w:tcPr>
            <w:tcW w:w="992" w:type="dxa"/>
          </w:tcPr>
          <w:p w14:paraId="0D331C90" w14:textId="42B8939E" w:rsidR="009613C9" w:rsidRPr="009613C9" w:rsidRDefault="009613C9" w:rsidP="001F5DF1">
            <w:pPr>
              <w:jc w:val="both"/>
              <w:rPr>
                <w:rFonts w:ascii="Times New Roman" w:hAnsi="Times New Roman" w:cs="Times New Roman"/>
                <w:b/>
                <w:bCs/>
                <w:color w:val="000000" w:themeColor="text1"/>
                <w:sz w:val="20"/>
                <w:szCs w:val="20"/>
              </w:rPr>
            </w:pPr>
            <w:r w:rsidRPr="009613C9">
              <w:rPr>
                <w:rFonts w:ascii="Times New Roman" w:hAnsi="Times New Roman" w:cs="Times New Roman"/>
                <w:b/>
                <w:bCs/>
                <w:color w:val="000000" w:themeColor="text1"/>
                <w:sz w:val="20"/>
                <w:szCs w:val="20"/>
              </w:rPr>
              <w:t>X2.1</w:t>
            </w:r>
          </w:p>
        </w:tc>
        <w:tc>
          <w:tcPr>
            <w:tcW w:w="1418" w:type="dxa"/>
          </w:tcPr>
          <w:p w14:paraId="7CDB7908" w14:textId="2C05B15B" w:rsidR="009613C9" w:rsidRPr="009613C9" w:rsidRDefault="009613C9" w:rsidP="001F5DF1">
            <w:pPr>
              <w:jc w:val="both"/>
              <w:rPr>
                <w:rFonts w:ascii="Times New Roman" w:hAnsi="Times New Roman" w:cs="Times New Roman"/>
                <w:color w:val="000000" w:themeColor="text1"/>
                <w:sz w:val="20"/>
                <w:szCs w:val="20"/>
              </w:rPr>
            </w:pPr>
            <w:r w:rsidRPr="009613C9">
              <w:rPr>
                <w:rFonts w:ascii="Times New Roman" w:hAnsi="Times New Roman" w:cs="Times New Roman"/>
                <w:color w:val="000000" w:themeColor="text1"/>
                <w:sz w:val="20"/>
                <w:szCs w:val="20"/>
              </w:rPr>
              <w:t>0,</w:t>
            </w:r>
            <w:r w:rsidR="009000D4">
              <w:rPr>
                <w:rFonts w:ascii="Times New Roman" w:hAnsi="Times New Roman" w:cs="Times New Roman"/>
                <w:color w:val="000000" w:themeColor="text1"/>
                <w:sz w:val="20"/>
                <w:szCs w:val="20"/>
              </w:rPr>
              <w:t>794</w:t>
            </w:r>
          </w:p>
        </w:tc>
        <w:tc>
          <w:tcPr>
            <w:tcW w:w="1276" w:type="dxa"/>
          </w:tcPr>
          <w:p w14:paraId="0ABF1501" w14:textId="5D32BB98" w:rsidR="009613C9" w:rsidRPr="009613C9" w:rsidRDefault="009613C9" w:rsidP="001F5DF1">
            <w:pPr>
              <w:jc w:val="both"/>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0,8</w:t>
            </w:r>
            <w:r w:rsidR="00492949">
              <w:rPr>
                <w:rFonts w:ascii="Times New Roman" w:hAnsi="Times New Roman" w:cs="Times New Roman"/>
                <w:b/>
                <w:bCs/>
                <w:color w:val="000000" w:themeColor="text1"/>
                <w:sz w:val="20"/>
                <w:szCs w:val="20"/>
              </w:rPr>
              <w:t>47</w:t>
            </w:r>
          </w:p>
        </w:tc>
        <w:tc>
          <w:tcPr>
            <w:tcW w:w="1275" w:type="dxa"/>
          </w:tcPr>
          <w:p w14:paraId="5F958CD2" w14:textId="18BD16EE" w:rsidR="009613C9" w:rsidRPr="009F7C9B" w:rsidRDefault="009F7C9B" w:rsidP="001F5DF1">
            <w:pPr>
              <w:jc w:val="both"/>
              <w:rPr>
                <w:rFonts w:ascii="Times New Roman" w:hAnsi="Times New Roman" w:cs="Times New Roman"/>
                <w:color w:val="000000" w:themeColor="text1"/>
                <w:sz w:val="20"/>
                <w:szCs w:val="20"/>
              </w:rPr>
            </w:pPr>
            <w:r w:rsidRPr="009F7C9B">
              <w:rPr>
                <w:rFonts w:ascii="Times New Roman" w:hAnsi="Times New Roman" w:cs="Times New Roman"/>
                <w:color w:val="000000" w:themeColor="text1"/>
                <w:sz w:val="20"/>
                <w:szCs w:val="20"/>
              </w:rPr>
              <w:t>0,28</w:t>
            </w:r>
            <w:r w:rsidR="00EC08B6">
              <w:rPr>
                <w:rFonts w:ascii="Times New Roman" w:hAnsi="Times New Roman" w:cs="Times New Roman"/>
                <w:color w:val="000000" w:themeColor="text1"/>
                <w:sz w:val="20"/>
                <w:szCs w:val="20"/>
              </w:rPr>
              <w:t>8</w:t>
            </w:r>
          </w:p>
        </w:tc>
        <w:tc>
          <w:tcPr>
            <w:tcW w:w="1418" w:type="dxa"/>
          </w:tcPr>
          <w:p w14:paraId="07483CBE" w14:textId="5C4EDA18" w:rsidR="009613C9" w:rsidRPr="009F7C9B" w:rsidRDefault="009F7C9B" w:rsidP="001F5DF1">
            <w:pPr>
              <w:jc w:val="both"/>
              <w:rPr>
                <w:rFonts w:ascii="Times New Roman" w:hAnsi="Times New Roman" w:cs="Times New Roman"/>
                <w:color w:val="000000" w:themeColor="text1"/>
                <w:sz w:val="20"/>
                <w:szCs w:val="20"/>
              </w:rPr>
            </w:pPr>
            <w:r w:rsidRPr="009F7C9B">
              <w:rPr>
                <w:rFonts w:ascii="Times New Roman" w:hAnsi="Times New Roman" w:cs="Times New Roman"/>
                <w:color w:val="000000" w:themeColor="text1"/>
                <w:sz w:val="20"/>
                <w:szCs w:val="20"/>
              </w:rPr>
              <w:t>0,</w:t>
            </w:r>
            <w:r w:rsidR="00EC08B6">
              <w:rPr>
                <w:rFonts w:ascii="Times New Roman" w:hAnsi="Times New Roman" w:cs="Times New Roman"/>
                <w:color w:val="000000" w:themeColor="text1"/>
                <w:sz w:val="20"/>
                <w:szCs w:val="20"/>
              </w:rPr>
              <w:t>289</w:t>
            </w:r>
          </w:p>
        </w:tc>
        <w:tc>
          <w:tcPr>
            <w:tcW w:w="1423" w:type="dxa"/>
          </w:tcPr>
          <w:p w14:paraId="794F0070" w14:textId="1E334EEA" w:rsidR="009613C9" w:rsidRPr="00B1325E" w:rsidRDefault="009F7C9B" w:rsidP="001F5DF1">
            <w:pPr>
              <w:jc w:val="both"/>
              <w:rPr>
                <w:rFonts w:ascii="Times New Roman" w:hAnsi="Times New Roman" w:cs="Times New Roman"/>
                <w:color w:val="000000" w:themeColor="text1"/>
                <w:sz w:val="20"/>
                <w:szCs w:val="20"/>
              </w:rPr>
            </w:pPr>
            <w:r w:rsidRPr="00B1325E">
              <w:rPr>
                <w:rFonts w:ascii="Times New Roman" w:hAnsi="Times New Roman" w:cs="Times New Roman"/>
                <w:color w:val="000000" w:themeColor="text1"/>
                <w:sz w:val="20"/>
                <w:szCs w:val="20"/>
              </w:rPr>
              <w:t>0,3</w:t>
            </w:r>
            <w:r w:rsidR="00EC08B6">
              <w:rPr>
                <w:rFonts w:ascii="Times New Roman" w:hAnsi="Times New Roman" w:cs="Times New Roman"/>
                <w:color w:val="000000" w:themeColor="text1"/>
                <w:sz w:val="20"/>
                <w:szCs w:val="20"/>
              </w:rPr>
              <w:t>66</w:t>
            </w:r>
          </w:p>
        </w:tc>
      </w:tr>
      <w:tr w:rsidR="009613C9" w14:paraId="01D591DC" w14:textId="77777777" w:rsidTr="009B2275">
        <w:tc>
          <w:tcPr>
            <w:tcW w:w="992" w:type="dxa"/>
          </w:tcPr>
          <w:p w14:paraId="199ABFE0" w14:textId="6BB1DBD2" w:rsidR="009613C9" w:rsidRPr="009613C9" w:rsidRDefault="009613C9" w:rsidP="001F5DF1">
            <w:pPr>
              <w:jc w:val="both"/>
              <w:rPr>
                <w:rFonts w:ascii="Times New Roman" w:hAnsi="Times New Roman" w:cs="Times New Roman"/>
                <w:b/>
                <w:bCs/>
                <w:color w:val="000000" w:themeColor="text1"/>
                <w:sz w:val="20"/>
                <w:szCs w:val="20"/>
              </w:rPr>
            </w:pPr>
            <w:r w:rsidRPr="009613C9">
              <w:rPr>
                <w:rFonts w:ascii="Times New Roman" w:hAnsi="Times New Roman" w:cs="Times New Roman"/>
                <w:b/>
                <w:bCs/>
                <w:color w:val="000000" w:themeColor="text1"/>
                <w:sz w:val="20"/>
                <w:szCs w:val="20"/>
              </w:rPr>
              <w:t>X2.2</w:t>
            </w:r>
          </w:p>
        </w:tc>
        <w:tc>
          <w:tcPr>
            <w:tcW w:w="1418" w:type="dxa"/>
          </w:tcPr>
          <w:p w14:paraId="60BFA706" w14:textId="11869CC3" w:rsidR="009613C9" w:rsidRPr="009613C9" w:rsidRDefault="009613C9" w:rsidP="001F5DF1">
            <w:pPr>
              <w:jc w:val="both"/>
              <w:rPr>
                <w:rFonts w:ascii="Times New Roman" w:hAnsi="Times New Roman" w:cs="Times New Roman"/>
                <w:color w:val="000000" w:themeColor="text1"/>
                <w:sz w:val="20"/>
                <w:szCs w:val="20"/>
              </w:rPr>
            </w:pPr>
            <w:r w:rsidRPr="009613C9">
              <w:rPr>
                <w:rFonts w:ascii="Times New Roman" w:hAnsi="Times New Roman" w:cs="Times New Roman"/>
                <w:color w:val="000000" w:themeColor="text1"/>
                <w:sz w:val="20"/>
                <w:szCs w:val="20"/>
              </w:rPr>
              <w:t>0,7</w:t>
            </w:r>
            <w:r w:rsidR="009000D4">
              <w:rPr>
                <w:rFonts w:ascii="Times New Roman" w:hAnsi="Times New Roman" w:cs="Times New Roman"/>
                <w:color w:val="000000" w:themeColor="text1"/>
                <w:sz w:val="20"/>
                <w:szCs w:val="20"/>
              </w:rPr>
              <w:t>37</w:t>
            </w:r>
          </w:p>
        </w:tc>
        <w:tc>
          <w:tcPr>
            <w:tcW w:w="1276" w:type="dxa"/>
          </w:tcPr>
          <w:p w14:paraId="3377894A" w14:textId="5865E822" w:rsidR="009613C9" w:rsidRPr="009613C9" w:rsidRDefault="009613C9" w:rsidP="001F5DF1">
            <w:pPr>
              <w:jc w:val="both"/>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0,8</w:t>
            </w:r>
            <w:r w:rsidR="00492949">
              <w:rPr>
                <w:rFonts w:ascii="Times New Roman" w:hAnsi="Times New Roman" w:cs="Times New Roman"/>
                <w:b/>
                <w:bCs/>
                <w:color w:val="000000" w:themeColor="text1"/>
                <w:sz w:val="20"/>
                <w:szCs w:val="20"/>
              </w:rPr>
              <w:t>37</w:t>
            </w:r>
          </w:p>
        </w:tc>
        <w:tc>
          <w:tcPr>
            <w:tcW w:w="1275" w:type="dxa"/>
          </w:tcPr>
          <w:p w14:paraId="0BDABC3E" w14:textId="1D1ECB81" w:rsidR="009613C9" w:rsidRPr="009F7C9B" w:rsidRDefault="009F7C9B" w:rsidP="001F5DF1">
            <w:pPr>
              <w:jc w:val="both"/>
              <w:rPr>
                <w:rFonts w:ascii="Times New Roman" w:hAnsi="Times New Roman" w:cs="Times New Roman"/>
                <w:color w:val="000000" w:themeColor="text1"/>
                <w:sz w:val="20"/>
                <w:szCs w:val="20"/>
              </w:rPr>
            </w:pPr>
            <w:r w:rsidRPr="009F7C9B">
              <w:rPr>
                <w:rFonts w:ascii="Times New Roman" w:hAnsi="Times New Roman" w:cs="Times New Roman"/>
                <w:color w:val="000000" w:themeColor="text1"/>
                <w:sz w:val="20"/>
                <w:szCs w:val="20"/>
              </w:rPr>
              <w:t>0,26</w:t>
            </w:r>
            <w:r w:rsidR="00EC08B6">
              <w:rPr>
                <w:rFonts w:ascii="Times New Roman" w:hAnsi="Times New Roman" w:cs="Times New Roman"/>
                <w:color w:val="000000" w:themeColor="text1"/>
                <w:sz w:val="20"/>
                <w:szCs w:val="20"/>
              </w:rPr>
              <w:t>1</w:t>
            </w:r>
          </w:p>
        </w:tc>
        <w:tc>
          <w:tcPr>
            <w:tcW w:w="1418" w:type="dxa"/>
          </w:tcPr>
          <w:p w14:paraId="617460A0" w14:textId="117093D6" w:rsidR="009613C9" w:rsidRPr="009F7C9B" w:rsidRDefault="009F7C9B" w:rsidP="001F5DF1">
            <w:pPr>
              <w:jc w:val="both"/>
              <w:rPr>
                <w:rFonts w:ascii="Times New Roman" w:hAnsi="Times New Roman" w:cs="Times New Roman"/>
                <w:color w:val="000000" w:themeColor="text1"/>
                <w:sz w:val="20"/>
                <w:szCs w:val="20"/>
              </w:rPr>
            </w:pPr>
            <w:r w:rsidRPr="009F7C9B">
              <w:rPr>
                <w:rFonts w:ascii="Times New Roman" w:hAnsi="Times New Roman" w:cs="Times New Roman"/>
                <w:color w:val="000000" w:themeColor="text1"/>
                <w:sz w:val="20"/>
                <w:szCs w:val="20"/>
              </w:rPr>
              <w:t>0,</w:t>
            </w:r>
            <w:r w:rsidR="00EC08B6">
              <w:rPr>
                <w:rFonts w:ascii="Times New Roman" w:hAnsi="Times New Roman" w:cs="Times New Roman"/>
                <w:color w:val="000000" w:themeColor="text1"/>
                <w:sz w:val="20"/>
                <w:szCs w:val="20"/>
              </w:rPr>
              <w:t>261</w:t>
            </w:r>
          </w:p>
        </w:tc>
        <w:tc>
          <w:tcPr>
            <w:tcW w:w="1423" w:type="dxa"/>
          </w:tcPr>
          <w:p w14:paraId="48ABCC9D" w14:textId="602A0245" w:rsidR="009613C9" w:rsidRPr="00B1325E" w:rsidRDefault="009F7C9B" w:rsidP="001F5DF1">
            <w:pPr>
              <w:jc w:val="both"/>
              <w:rPr>
                <w:rFonts w:ascii="Times New Roman" w:hAnsi="Times New Roman" w:cs="Times New Roman"/>
                <w:color w:val="000000" w:themeColor="text1"/>
                <w:sz w:val="20"/>
                <w:szCs w:val="20"/>
              </w:rPr>
            </w:pPr>
            <w:r w:rsidRPr="00B1325E">
              <w:rPr>
                <w:rFonts w:ascii="Times New Roman" w:hAnsi="Times New Roman" w:cs="Times New Roman"/>
                <w:color w:val="000000" w:themeColor="text1"/>
                <w:sz w:val="20"/>
                <w:szCs w:val="20"/>
              </w:rPr>
              <w:t>0,36</w:t>
            </w:r>
            <w:r w:rsidR="00EC08B6">
              <w:rPr>
                <w:rFonts w:ascii="Times New Roman" w:hAnsi="Times New Roman" w:cs="Times New Roman"/>
                <w:color w:val="000000" w:themeColor="text1"/>
                <w:sz w:val="20"/>
                <w:szCs w:val="20"/>
              </w:rPr>
              <w:t>0</w:t>
            </w:r>
          </w:p>
        </w:tc>
      </w:tr>
      <w:tr w:rsidR="009613C9" w14:paraId="311E4D19" w14:textId="77777777" w:rsidTr="009B2275">
        <w:tc>
          <w:tcPr>
            <w:tcW w:w="992" w:type="dxa"/>
          </w:tcPr>
          <w:p w14:paraId="3BDB605B" w14:textId="19D5124D" w:rsidR="009613C9" w:rsidRPr="009613C9" w:rsidRDefault="009613C9" w:rsidP="001F5DF1">
            <w:pPr>
              <w:jc w:val="both"/>
              <w:rPr>
                <w:rFonts w:ascii="Times New Roman" w:hAnsi="Times New Roman" w:cs="Times New Roman"/>
                <w:b/>
                <w:bCs/>
                <w:color w:val="000000" w:themeColor="text1"/>
                <w:sz w:val="20"/>
                <w:szCs w:val="20"/>
              </w:rPr>
            </w:pPr>
            <w:r w:rsidRPr="009613C9">
              <w:rPr>
                <w:rFonts w:ascii="Times New Roman" w:hAnsi="Times New Roman" w:cs="Times New Roman"/>
                <w:b/>
                <w:bCs/>
                <w:color w:val="000000" w:themeColor="text1"/>
                <w:sz w:val="20"/>
                <w:szCs w:val="20"/>
              </w:rPr>
              <w:t>X2.3</w:t>
            </w:r>
          </w:p>
        </w:tc>
        <w:tc>
          <w:tcPr>
            <w:tcW w:w="1418" w:type="dxa"/>
          </w:tcPr>
          <w:p w14:paraId="6A0C47D7" w14:textId="5C2493E4" w:rsidR="009613C9" w:rsidRPr="009613C9" w:rsidRDefault="009613C9" w:rsidP="001F5DF1">
            <w:pPr>
              <w:jc w:val="both"/>
              <w:rPr>
                <w:rFonts w:ascii="Times New Roman" w:hAnsi="Times New Roman" w:cs="Times New Roman"/>
                <w:color w:val="000000" w:themeColor="text1"/>
                <w:sz w:val="20"/>
                <w:szCs w:val="20"/>
              </w:rPr>
            </w:pPr>
            <w:r w:rsidRPr="009613C9">
              <w:rPr>
                <w:rFonts w:ascii="Times New Roman" w:hAnsi="Times New Roman" w:cs="Times New Roman"/>
                <w:color w:val="000000" w:themeColor="text1"/>
                <w:sz w:val="20"/>
                <w:szCs w:val="20"/>
              </w:rPr>
              <w:t>0,</w:t>
            </w:r>
            <w:r w:rsidR="009000D4">
              <w:rPr>
                <w:rFonts w:ascii="Times New Roman" w:hAnsi="Times New Roman" w:cs="Times New Roman"/>
                <w:color w:val="000000" w:themeColor="text1"/>
                <w:sz w:val="20"/>
                <w:szCs w:val="20"/>
              </w:rPr>
              <w:t>453</w:t>
            </w:r>
          </w:p>
        </w:tc>
        <w:tc>
          <w:tcPr>
            <w:tcW w:w="1276" w:type="dxa"/>
          </w:tcPr>
          <w:p w14:paraId="742CF990" w14:textId="5A04B36B" w:rsidR="009613C9" w:rsidRPr="009613C9" w:rsidRDefault="009613C9" w:rsidP="001F5DF1">
            <w:pPr>
              <w:jc w:val="both"/>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0,</w:t>
            </w:r>
            <w:r w:rsidR="00492949">
              <w:rPr>
                <w:rFonts w:ascii="Times New Roman" w:hAnsi="Times New Roman" w:cs="Times New Roman"/>
                <w:b/>
                <w:bCs/>
                <w:color w:val="000000" w:themeColor="text1"/>
                <w:sz w:val="20"/>
                <w:szCs w:val="20"/>
              </w:rPr>
              <w:t>771</w:t>
            </w:r>
          </w:p>
        </w:tc>
        <w:tc>
          <w:tcPr>
            <w:tcW w:w="1275" w:type="dxa"/>
          </w:tcPr>
          <w:p w14:paraId="7C6F102E" w14:textId="45CAFCD6" w:rsidR="009613C9" w:rsidRPr="009F7C9B" w:rsidRDefault="009F7C9B" w:rsidP="001F5DF1">
            <w:pPr>
              <w:jc w:val="both"/>
              <w:rPr>
                <w:rFonts w:ascii="Times New Roman" w:hAnsi="Times New Roman" w:cs="Times New Roman"/>
                <w:color w:val="000000" w:themeColor="text1"/>
                <w:sz w:val="20"/>
                <w:szCs w:val="20"/>
              </w:rPr>
            </w:pPr>
            <w:r w:rsidRPr="009F7C9B">
              <w:rPr>
                <w:rFonts w:ascii="Times New Roman" w:hAnsi="Times New Roman" w:cs="Times New Roman"/>
                <w:color w:val="000000" w:themeColor="text1"/>
                <w:sz w:val="20"/>
                <w:szCs w:val="20"/>
              </w:rPr>
              <w:t>0,28</w:t>
            </w:r>
            <w:r w:rsidR="00EC08B6">
              <w:rPr>
                <w:rFonts w:ascii="Times New Roman" w:hAnsi="Times New Roman" w:cs="Times New Roman"/>
                <w:color w:val="000000" w:themeColor="text1"/>
                <w:sz w:val="20"/>
                <w:szCs w:val="20"/>
              </w:rPr>
              <w:t>6</w:t>
            </w:r>
          </w:p>
        </w:tc>
        <w:tc>
          <w:tcPr>
            <w:tcW w:w="1418" w:type="dxa"/>
          </w:tcPr>
          <w:p w14:paraId="4BCCB31D" w14:textId="51FB108B" w:rsidR="009613C9" w:rsidRPr="009F7C9B" w:rsidRDefault="009F7C9B" w:rsidP="001F5DF1">
            <w:pPr>
              <w:jc w:val="both"/>
              <w:rPr>
                <w:rFonts w:ascii="Times New Roman" w:hAnsi="Times New Roman" w:cs="Times New Roman"/>
                <w:color w:val="000000" w:themeColor="text1"/>
                <w:sz w:val="20"/>
                <w:szCs w:val="20"/>
              </w:rPr>
            </w:pPr>
            <w:r w:rsidRPr="009F7C9B">
              <w:rPr>
                <w:rFonts w:ascii="Times New Roman" w:hAnsi="Times New Roman" w:cs="Times New Roman"/>
                <w:color w:val="000000" w:themeColor="text1"/>
                <w:sz w:val="20"/>
                <w:szCs w:val="20"/>
              </w:rPr>
              <w:t>0,</w:t>
            </w:r>
            <w:r w:rsidR="00EC08B6">
              <w:rPr>
                <w:rFonts w:ascii="Times New Roman" w:hAnsi="Times New Roman" w:cs="Times New Roman"/>
                <w:color w:val="000000" w:themeColor="text1"/>
                <w:sz w:val="20"/>
                <w:szCs w:val="20"/>
              </w:rPr>
              <w:t>436</w:t>
            </w:r>
          </w:p>
        </w:tc>
        <w:tc>
          <w:tcPr>
            <w:tcW w:w="1423" w:type="dxa"/>
          </w:tcPr>
          <w:p w14:paraId="070049DD" w14:textId="5DB69169" w:rsidR="009613C9" w:rsidRPr="00B1325E" w:rsidRDefault="009F7C9B" w:rsidP="001F5DF1">
            <w:pPr>
              <w:jc w:val="both"/>
              <w:rPr>
                <w:rFonts w:ascii="Times New Roman" w:hAnsi="Times New Roman" w:cs="Times New Roman"/>
                <w:color w:val="000000" w:themeColor="text1"/>
                <w:sz w:val="20"/>
                <w:szCs w:val="20"/>
              </w:rPr>
            </w:pPr>
            <w:r w:rsidRPr="00B1325E">
              <w:rPr>
                <w:rFonts w:ascii="Times New Roman" w:hAnsi="Times New Roman" w:cs="Times New Roman"/>
                <w:color w:val="000000" w:themeColor="text1"/>
                <w:sz w:val="20"/>
                <w:szCs w:val="20"/>
              </w:rPr>
              <w:t>0,5</w:t>
            </w:r>
            <w:r w:rsidR="00EC08B6">
              <w:rPr>
                <w:rFonts w:ascii="Times New Roman" w:hAnsi="Times New Roman" w:cs="Times New Roman"/>
                <w:color w:val="000000" w:themeColor="text1"/>
                <w:sz w:val="20"/>
                <w:szCs w:val="20"/>
              </w:rPr>
              <w:t>65</w:t>
            </w:r>
          </w:p>
        </w:tc>
      </w:tr>
      <w:tr w:rsidR="009613C9" w14:paraId="72AFF163" w14:textId="77777777" w:rsidTr="009B2275">
        <w:tc>
          <w:tcPr>
            <w:tcW w:w="992" w:type="dxa"/>
          </w:tcPr>
          <w:p w14:paraId="23FDCCCA" w14:textId="663EF97F" w:rsidR="009613C9" w:rsidRPr="009613C9" w:rsidRDefault="009613C9" w:rsidP="001F5DF1">
            <w:pPr>
              <w:jc w:val="both"/>
              <w:rPr>
                <w:rFonts w:ascii="Times New Roman" w:hAnsi="Times New Roman" w:cs="Times New Roman"/>
                <w:b/>
                <w:bCs/>
                <w:color w:val="000000" w:themeColor="text1"/>
                <w:sz w:val="20"/>
                <w:szCs w:val="20"/>
              </w:rPr>
            </w:pPr>
            <w:r w:rsidRPr="009613C9">
              <w:rPr>
                <w:rFonts w:ascii="Times New Roman" w:hAnsi="Times New Roman" w:cs="Times New Roman"/>
                <w:b/>
                <w:bCs/>
                <w:color w:val="000000" w:themeColor="text1"/>
                <w:sz w:val="20"/>
                <w:szCs w:val="20"/>
              </w:rPr>
              <w:t>X3.1</w:t>
            </w:r>
          </w:p>
        </w:tc>
        <w:tc>
          <w:tcPr>
            <w:tcW w:w="1418" w:type="dxa"/>
          </w:tcPr>
          <w:p w14:paraId="5AA61F7F" w14:textId="7BA135D5" w:rsidR="009613C9" w:rsidRPr="009613C9" w:rsidRDefault="009613C9" w:rsidP="001F5DF1">
            <w:pPr>
              <w:jc w:val="both"/>
              <w:rPr>
                <w:rFonts w:ascii="Times New Roman" w:hAnsi="Times New Roman" w:cs="Times New Roman"/>
                <w:color w:val="000000" w:themeColor="text1"/>
                <w:sz w:val="20"/>
                <w:szCs w:val="20"/>
              </w:rPr>
            </w:pPr>
            <w:r w:rsidRPr="009613C9">
              <w:rPr>
                <w:rFonts w:ascii="Times New Roman" w:hAnsi="Times New Roman" w:cs="Times New Roman"/>
                <w:color w:val="000000" w:themeColor="text1"/>
                <w:sz w:val="20"/>
                <w:szCs w:val="20"/>
              </w:rPr>
              <w:t>0,25</w:t>
            </w:r>
            <w:r w:rsidR="009000D4">
              <w:rPr>
                <w:rFonts w:ascii="Times New Roman" w:hAnsi="Times New Roman" w:cs="Times New Roman"/>
                <w:color w:val="000000" w:themeColor="text1"/>
                <w:sz w:val="20"/>
                <w:szCs w:val="20"/>
              </w:rPr>
              <w:t>5</w:t>
            </w:r>
          </w:p>
        </w:tc>
        <w:tc>
          <w:tcPr>
            <w:tcW w:w="1276" w:type="dxa"/>
          </w:tcPr>
          <w:p w14:paraId="32133B3B" w14:textId="3030C08B" w:rsidR="009613C9" w:rsidRPr="009F7C9B" w:rsidRDefault="009613C9" w:rsidP="001F5DF1">
            <w:pPr>
              <w:jc w:val="both"/>
              <w:rPr>
                <w:rFonts w:ascii="Times New Roman" w:hAnsi="Times New Roman" w:cs="Times New Roman"/>
                <w:color w:val="000000" w:themeColor="text1"/>
                <w:sz w:val="20"/>
                <w:szCs w:val="20"/>
              </w:rPr>
            </w:pPr>
            <w:r w:rsidRPr="009F7C9B">
              <w:rPr>
                <w:rFonts w:ascii="Times New Roman" w:hAnsi="Times New Roman" w:cs="Times New Roman"/>
                <w:color w:val="000000" w:themeColor="text1"/>
                <w:sz w:val="20"/>
                <w:szCs w:val="20"/>
              </w:rPr>
              <w:t>0,2</w:t>
            </w:r>
            <w:r w:rsidR="00492949">
              <w:rPr>
                <w:rFonts w:ascii="Times New Roman" w:hAnsi="Times New Roman" w:cs="Times New Roman"/>
                <w:color w:val="000000" w:themeColor="text1"/>
                <w:sz w:val="20"/>
                <w:szCs w:val="20"/>
              </w:rPr>
              <w:t>77</w:t>
            </w:r>
          </w:p>
        </w:tc>
        <w:tc>
          <w:tcPr>
            <w:tcW w:w="1275" w:type="dxa"/>
          </w:tcPr>
          <w:p w14:paraId="26D41616" w14:textId="5299F71A" w:rsidR="009613C9" w:rsidRPr="009613C9" w:rsidRDefault="009F7C9B" w:rsidP="001F5DF1">
            <w:pPr>
              <w:jc w:val="both"/>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0,97</w:t>
            </w:r>
            <w:r w:rsidR="00EC08B6">
              <w:rPr>
                <w:rFonts w:ascii="Times New Roman" w:hAnsi="Times New Roman" w:cs="Times New Roman"/>
                <w:b/>
                <w:bCs/>
                <w:color w:val="000000" w:themeColor="text1"/>
                <w:sz w:val="20"/>
                <w:szCs w:val="20"/>
              </w:rPr>
              <w:t>1</w:t>
            </w:r>
          </w:p>
        </w:tc>
        <w:tc>
          <w:tcPr>
            <w:tcW w:w="1418" w:type="dxa"/>
          </w:tcPr>
          <w:p w14:paraId="316000B1" w14:textId="7D26C327" w:rsidR="009613C9" w:rsidRPr="009F7C9B" w:rsidRDefault="009F7C9B" w:rsidP="001F5DF1">
            <w:pPr>
              <w:jc w:val="both"/>
              <w:rPr>
                <w:rFonts w:ascii="Times New Roman" w:hAnsi="Times New Roman" w:cs="Times New Roman"/>
                <w:color w:val="000000" w:themeColor="text1"/>
                <w:sz w:val="20"/>
                <w:szCs w:val="20"/>
              </w:rPr>
            </w:pPr>
            <w:r w:rsidRPr="009F7C9B">
              <w:rPr>
                <w:rFonts w:ascii="Times New Roman" w:hAnsi="Times New Roman" w:cs="Times New Roman"/>
                <w:color w:val="000000" w:themeColor="text1"/>
                <w:sz w:val="20"/>
                <w:szCs w:val="20"/>
              </w:rPr>
              <w:t>0,</w:t>
            </w:r>
            <w:r w:rsidR="00EC08B6">
              <w:rPr>
                <w:rFonts w:ascii="Times New Roman" w:hAnsi="Times New Roman" w:cs="Times New Roman"/>
                <w:color w:val="000000" w:themeColor="text1"/>
                <w:sz w:val="20"/>
                <w:szCs w:val="20"/>
              </w:rPr>
              <w:t>462</w:t>
            </w:r>
          </w:p>
        </w:tc>
        <w:tc>
          <w:tcPr>
            <w:tcW w:w="1423" w:type="dxa"/>
          </w:tcPr>
          <w:p w14:paraId="4B0750B4" w14:textId="19FB2760" w:rsidR="009613C9" w:rsidRPr="00B1325E" w:rsidRDefault="009F7C9B" w:rsidP="001F5DF1">
            <w:pPr>
              <w:jc w:val="both"/>
              <w:rPr>
                <w:rFonts w:ascii="Times New Roman" w:hAnsi="Times New Roman" w:cs="Times New Roman"/>
                <w:color w:val="000000" w:themeColor="text1"/>
                <w:sz w:val="20"/>
                <w:szCs w:val="20"/>
              </w:rPr>
            </w:pPr>
            <w:r w:rsidRPr="00B1325E">
              <w:rPr>
                <w:rFonts w:ascii="Times New Roman" w:hAnsi="Times New Roman" w:cs="Times New Roman"/>
                <w:color w:val="000000" w:themeColor="text1"/>
                <w:sz w:val="20"/>
                <w:szCs w:val="20"/>
              </w:rPr>
              <w:t>0,4</w:t>
            </w:r>
            <w:r w:rsidR="00EC08B6">
              <w:rPr>
                <w:rFonts w:ascii="Times New Roman" w:hAnsi="Times New Roman" w:cs="Times New Roman"/>
                <w:color w:val="000000" w:themeColor="text1"/>
                <w:sz w:val="20"/>
                <w:szCs w:val="20"/>
              </w:rPr>
              <w:t>43</w:t>
            </w:r>
          </w:p>
        </w:tc>
      </w:tr>
      <w:tr w:rsidR="009613C9" w14:paraId="00A72BE4" w14:textId="77777777" w:rsidTr="009B2275">
        <w:tc>
          <w:tcPr>
            <w:tcW w:w="992" w:type="dxa"/>
          </w:tcPr>
          <w:p w14:paraId="521B3179" w14:textId="11F2EB4A" w:rsidR="009613C9" w:rsidRPr="009613C9" w:rsidRDefault="009613C9" w:rsidP="001F5DF1">
            <w:pPr>
              <w:jc w:val="both"/>
              <w:rPr>
                <w:rFonts w:ascii="Times New Roman" w:hAnsi="Times New Roman" w:cs="Times New Roman"/>
                <w:b/>
                <w:bCs/>
                <w:color w:val="000000" w:themeColor="text1"/>
                <w:sz w:val="20"/>
                <w:szCs w:val="20"/>
              </w:rPr>
            </w:pPr>
            <w:r w:rsidRPr="009613C9">
              <w:rPr>
                <w:rFonts w:ascii="Times New Roman" w:hAnsi="Times New Roman" w:cs="Times New Roman"/>
                <w:b/>
                <w:bCs/>
                <w:color w:val="000000" w:themeColor="text1"/>
                <w:sz w:val="20"/>
                <w:szCs w:val="20"/>
              </w:rPr>
              <w:t>X3.2</w:t>
            </w:r>
          </w:p>
        </w:tc>
        <w:tc>
          <w:tcPr>
            <w:tcW w:w="1418" w:type="dxa"/>
          </w:tcPr>
          <w:p w14:paraId="7845BE87" w14:textId="61B34B28" w:rsidR="009613C9" w:rsidRPr="009613C9" w:rsidRDefault="009613C9" w:rsidP="001F5DF1">
            <w:pPr>
              <w:jc w:val="both"/>
              <w:rPr>
                <w:rFonts w:ascii="Times New Roman" w:hAnsi="Times New Roman" w:cs="Times New Roman"/>
                <w:color w:val="000000" w:themeColor="text1"/>
                <w:sz w:val="20"/>
                <w:szCs w:val="20"/>
              </w:rPr>
            </w:pPr>
            <w:r w:rsidRPr="009613C9">
              <w:rPr>
                <w:rFonts w:ascii="Times New Roman" w:hAnsi="Times New Roman" w:cs="Times New Roman"/>
                <w:color w:val="000000" w:themeColor="text1"/>
                <w:sz w:val="20"/>
                <w:szCs w:val="20"/>
              </w:rPr>
              <w:t>0,2</w:t>
            </w:r>
            <w:r w:rsidR="009000D4">
              <w:rPr>
                <w:rFonts w:ascii="Times New Roman" w:hAnsi="Times New Roman" w:cs="Times New Roman"/>
                <w:color w:val="000000" w:themeColor="text1"/>
                <w:sz w:val="20"/>
                <w:szCs w:val="20"/>
              </w:rPr>
              <w:t>91</w:t>
            </w:r>
          </w:p>
        </w:tc>
        <w:tc>
          <w:tcPr>
            <w:tcW w:w="1276" w:type="dxa"/>
          </w:tcPr>
          <w:p w14:paraId="26AB3D80" w14:textId="0AAC455B" w:rsidR="009613C9" w:rsidRPr="009F7C9B" w:rsidRDefault="009613C9" w:rsidP="001F5DF1">
            <w:pPr>
              <w:jc w:val="both"/>
              <w:rPr>
                <w:rFonts w:ascii="Times New Roman" w:hAnsi="Times New Roman" w:cs="Times New Roman"/>
                <w:color w:val="000000" w:themeColor="text1"/>
                <w:sz w:val="20"/>
                <w:szCs w:val="20"/>
              </w:rPr>
            </w:pPr>
            <w:r w:rsidRPr="009F7C9B">
              <w:rPr>
                <w:rFonts w:ascii="Times New Roman" w:hAnsi="Times New Roman" w:cs="Times New Roman"/>
                <w:color w:val="000000" w:themeColor="text1"/>
                <w:sz w:val="20"/>
                <w:szCs w:val="20"/>
              </w:rPr>
              <w:t>0,29</w:t>
            </w:r>
            <w:r w:rsidR="00492949">
              <w:rPr>
                <w:rFonts w:ascii="Times New Roman" w:hAnsi="Times New Roman" w:cs="Times New Roman"/>
                <w:color w:val="000000" w:themeColor="text1"/>
                <w:sz w:val="20"/>
                <w:szCs w:val="20"/>
              </w:rPr>
              <w:t>0</w:t>
            </w:r>
          </w:p>
        </w:tc>
        <w:tc>
          <w:tcPr>
            <w:tcW w:w="1275" w:type="dxa"/>
          </w:tcPr>
          <w:p w14:paraId="1263261A" w14:textId="34DE95BA" w:rsidR="009613C9" w:rsidRPr="009613C9" w:rsidRDefault="009F7C9B" w:rsidP="001F5DF1">
            <w:pPr>
              <w:jc w:val="both"/>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0,984</w:t>
            </w:r>
          </w:p>
        </w:tc>
        <w:tc>
          <w:tcPr>
            <w:tcW w:w="1418" w:type="dxa"/>
          </w:tcPr>
          <w:p w14:paraId="00B97BAE" w14:textId="2B7D2B26" w:rsidR="009613C9" w:rsidRPr="009F7C9B" w:rsidRDefault="009F7C9B" w:rsidP="001F5DF1">
            <w:pPr>
              <w:jc w:val="both"/>
              <w:rPr>
                <w:rFonts w:ascii="Times New Roman" w:hAnsi="Times New Roman" w:cs="Times New Roman"/>
                <w:color w:val="000000" w:themeColor="text1"/>
                <w:sz w:val="20"/>
                <w:szCs w:val="20"/>
              </w:rPr>
            </w:pPr>
            <w:r w:rsidRPr="009F7C9B">
              <w:rPr>
                <w:rFonts w:ascii="Times New Roman" w:hAnsi="Times New Roman" w:cs="Times New Roman"/>
                <w:color w:val="000000" w:themeColor="text1"/>
                <w:sz w:val="20"/>
                <w:szCs w:val="20"/>
              </w:rPr>
              <w:t>0,</w:t>
            </w:r>
            <w:r w:rsidR="00EC08B6">
              <w:rPr>
                <w:rFonts w:ascii="Times New Roman" w:hAnsi="Times New Roman" w:cs="Times New Roman"/>
                <w:color w:val="000000" w:themeColor="text1"/>
                <w:sz w:val="20"/>
                <w:szCs w:val="20"/>
              </w:rPr>
              <w:t>498</w:t>
            </w:r>
          </w:p>
        </w:tc>
        <w:tc>
          <w:tcPr>
            <w:tcW w:w="1423" w:type="dxa"/>
          </w:tcPr>
          <w:p w14:paraId="66CA7995" w14:textId="4CD81F3D" w:rsidR="009613C9" w:rsidRPr="00B1325E" w:rsidRDefault="009F7C9B" w:rsidP="001F5DF1">
            <w:pPr>
              <w:jc w:val="both"/>
              <w:rPr>
                <w:rFonts w:ascii="Times New Roman" w:hAnsi="Times New Roman" w:cs="Times New Roman"/>
                <w:color w:val="000000" w:themeColor="text1"/>
                <w:sz w:val="20"/>
                <w:szCs w:val="20"/>
              </w:rPr>
            </w:pPr>
            <w:r w:rsidRPr="00B1325E">
              <w:rPr>
                <w:rFonts w:ascii="Times New Roman" w:hAnsi="Times New Roman" w:cs="Times New Roman"/>
                <w:color w:val="000000" w:themeColor="text1"/>
                <w:sz w:val="20"/>
                <w:szCs w:val="20"/>
              </w:rPr>
              <w:t>0,4</w:t>
            </w:r>
            <w:r w:rsidR="003E4FCA">
              <w:rPr>
                <w:rFonts w:ascii="Times New Roman" w:hAnsi="Times New Roman" w:cs="Times New Roman"/>
                <w:color w:val="000000" w:themeColor="text1"/>
                <w:sz w:val="20"/>
                <w:szCs w:val="20"/>
              </w:rPr>
              <w:t>45</w:t>
            </w:r>
          </w:p>
        </w:tc>
      </w:tr>
      <w:tr w:rsidR="009613C9" w14:paraId="33CDDFDE" w14:textId="77777777" w:rsidTr="009B2275">
        <w:tc>
          <w:tcPr>
            <w:tcW w:w="992" w:type="dxa"/>
          </w:tcPr>
          <w:p w14:paraId="47662851" w14:textId="5E2FADD9" w:rsidR="009613C9" w:rsidRPr="009613C9" w:rsidRDefault="009613C9" w:rsidP="001F5DF1">
            <w:pPr>
              <w:jc w:val="both"/>
              <w:rPr>
                <w:rFonts w:ascii="Times New Roman" w:hAnsi="Times New Roman" w:cs="Times New Roman"/>
                <w:b/>
                <w:bCs/>
                <w:color w:val="000000" w:themeColor="text1"/>
                <w:sz w:val="20"/>
                <w:szCs w:val="20"/>
              </w:rPr>
            </w:pPr>
            <w:r w:rsidRPr="009613C9">
              <w:rPr>
                <w:rFonts w:ascii="Times New Roman" w:hAnsi="Times New Roman" w:cs="Times New Roman"/>
                <w:b/>
                <w:bCs/>
                <w:color w:val="000000" w:themeColor="text1"/>
                <w:sz w:val="20"/>
                <w:szCs w:val="20"/>
              </w:rPr>
              <w:t>X3.3</w:t>
            </w:r>
          </w:p>
        </w:tc>
        <w:tc>
          <w:tcPr>
            <w:tcW w:w="1418" w:type="dxa"/>
          </w:tcPr>
          <w:p w14:paraId="35258DF5" w14:textId="56DCBB1C" w:rsidR="009613C9" w:rsidRPr="009613C9" w:rsidRDefault="009613C9" w:rsidP="001F5DF1">
            <w:pPr>
              <w:jc w:val="both"/>
              <w:rPr>
                <w:rFonts w:ascii="Times New Roman" w:hAnsi="Times New Roman" w:cs="Times New Roman"/>
                <w:color w:val="000000" w:themeColor="text1"/>
                <w:sz w:val="20"/>
                <w:szCs w:val="20"/>
              </w:rPr>
            </w:pPr>
            <w:r w:rsidRPr="009613C9">
              <w:rPr>
                <w:rFonts w:ascii="Times New Roman" w:hAnsi="Times New Roman" w:cs="Times New Roman"/>
                <w:color w:val="000000" w:themeColor="text1"/>
                <w:sz w:val="20"/>
                <w:szCs w:val="20"/>
              </w:rPr>
              <w:t>0,4</w:t>
            </w:r>
            <w:r w:rsidR="009000D4">
              <w:rPr>
                <w:rFonts w:ascii="Times New Roman" w:hAnsi="Times New Roman" w:cs="Times New Roman"/>
                <w:color w:val="000000" w:themeColor="text1"/>
                <w:sz w:val="20"/>
                <w:szCs w:val="20"/>
              </w:rPr>
              <w:t>20</w:t>
            </w:r>
          </w:p>
        </w:tc>
        <w:tc>
          <w:tcPr>
            <w:tcW w:w="1276" w:type="dxa"/>
          </w:tcPr>
          <w:p w14:paraId="7CC3C45F" w14:textId="69C90BFF" w:rsidR="009613C9" w:rsidRPr="009F7C9B" w:rsidRDefault="009F7C9B" w:rsidP="001F5DF1">
            <w:pPr>
              <w:jc w:val="both"/>
              <w:rPr>
                <w:rFonts w:ascii="Times New Roman" w:hAnsi="Times New Roman" w:cs="Times New Roman"/>
                <w:color w:val="000000" w:themeColor="text1"/>
                <w:sz w:val="20"/>
                <w:szCs w:val="20"/>
              </w:rPr>
            </w:pPr>
            <w:r w:rsidRPr="009F7C9B">
              <w:rPr>
                <w:rFonts w:ascii="Times New Roman" w:hAnsi="Times New Roman" w:cs="Times New Roman"/>
                <w:color w:val="000000" w:themeColor="text1"/>
                <w:sz w:val="20"/>
                <w:szCs w:val="20"/>
              </w:rPr>
              <w:t>0,42</w:t>
            </w:r>
            <w:r w:rsidR="00492949">
              <w:rPr>
                <w:rFonts w:ascii="Times New Roman" w:hAnsi="Times New Roman" w:cs="Times New Roman"/>
                <w:color w:val="000000" w:themeColor="text1"/>
                <w:sz w:val="20"/>
                <w:szCs w:val="20"/>
              </w:rPr>
              <w:t>6</w:t>
            </w:r>
          </w:p>
        </w:tc>
        <w:tc>
          <w:tcPr>
            <w:tcW w:w="1275" w:type="dxa"/>
          </w:tcPr>
          <w:p w14:paraId="7D515E94" w14:textId="3B6078B8" w:rsidR="009613C9" w:rsidRPr="009613C9" w:rsidRDefault="009F7C9B" w:rsidP="001F5DF1">
            <w:pPr>
              <w:jc w:val="both"/>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0,93</w:t>
            </w:r>
            <w:r w:rsidR="00EC08B6">
              <w:rPr>
                <w:rFonts w:ascii="Times New Roman" w:hAnsi="Times New Roman" w:cs="Times New Roman"/>
                <w:b/>
                <w:bCs/>
                <w:color w:val="000000" w:themeColor="text1"/>
                <w:sz w:val="20"/>
                <w:szCs w:val="20"/>
              </w:rPr>
              <w:t>7</w:t>
            </w:r>
          </w:p>
        </w:tc>
        <w:tc>
          <w:tcPr>
            <w:tcW w:w="1418" w:type="dxa"/>
          </w:tcPr>
          <w:p w14:paraId="35A64D86" w14:textId="34EC693B" w:rsidR="009613C9" w:rsidRPr="009F7C9B" w:rsidRDefault="009F7C9B" w:rsidP="001F5DF1">
            <w:pPr>
              <w:jc w:val="both"/>
              <w:rPr>
                <w:rFonts w:ascii="Times New Roman" w:hAnsi="Times New Roman" w:cs="Times New Roman"/>
                <w:color w:val="000000" w:themeColor="text1"/>
                <w:sz w:val="20"/>
                <w:szCs w:val="20"/>
              </w:rPr>
            </w:pPr>
            <w:r w:rsidRPr="009F7C9B">
              <w:rPr>
                <w:rFonts w:ascii="Times New Roman" w:hAnsi="Times New Roman" w:cs="Times New Roman"/>
                <w:color w:val="000000" w:themeColor="text1"/>
                <w:sz w:val="20"/>
                <w:szCs w:val="20"/>
              </w:rPr>
              <w:t>0,</w:t>
            </w:r>
            <w:r w:rsidR="00EC08B6">
              <w:rPr>
                <w:rFonts w:ascii="Times New Roman" w:hAnsi="Times New Roman" w:cs="Times New Roman"/>
                <w:color w:val="000000" w:themeColor="text1"/>
                <w:sz w:val="20"/>
                <w:szCs w:val="20"/>
              </w:rPr>
              <w:t>501</w:t>
            </w:r>
          </w:p>
        </w:tc>
        <w:tc>
          <w:tcPr>
            <w:tcW w:w="1423" w:type="dxa"/>
          </w:tcPr>
          <w:p w14:paraId="47F8EDF6" w14:textId="1BDD2ABE" w:rsidR="009613C9" w:rsidRPr="00B1325E" w:rsidRDefault="009F7C9B" w:rsidP="001F5DF1">
            <w:pPr>
              <w:jc w:val="both"/>
              <w:rPr>
                <w:rFonts w:ascii="Times New Roman" w:hAnsi="Times New Roman" w:cs="Times New Roman"/>
                <w:color w:val="000000" w:themeColor="text1"/>
                <w:sz w:val="20"/>
                <w:szCs w:val="20"/>
              </w:rPr>
            </w:pPr>
            <w:r w:rsidRPr="00B1325E">
              <w:rPr>
                <w:rFonts w:ascii="Times New Roman" w:hAnsi="Times New Roman" w:cs="Times New Roman"/>
                <w:color w:val="000000" w:themeColor="text1"/>
                <w:sz w:val="20"/>
                <w:szCs w:val="20"/>
              </w:rPr>
              <w:t>0,5</w:t>
            </w:r>
            <w:r w:rsidR="003E4FCA">
              <w:rPr>
                <w:rFonts w:ascii="Times New Roman" w:hAnsi="Times New Roman" w:cs="Times New Roman"/>
                <w:color w:val="000000" w:themeColor="text1"/>
                <w:sz w:val="20"/>
                <w:szCs w:val="20"/>
              </w:rPr>
              <w:t>71</w:t>
            </w:r>
          </w:p>
        </w:tc>
      </w:tr>
      <w:tr w:rsidR="009613C9" w14:paraId="617DF150" w14:textId="77777777" w:rsidTr="009B2275">
        <w:tc>
          <w:tcPr>
            <w:tcW w:w="992" w:type="dxa"/>
          </w:tcPr>
          <w:p w14:paraId="1F573292" w14:textId="1A441E66" w:rsidR="009613C9" w:rsidRPr="009613C9" w:rsidRDefault="009613C9" w:rsidP="001F5DF1">
            <w:pPr>
              <w:jc w:val="both"/>
              <w:rPr>
                <w:rFonts w:ascii="Times New Roman" w:hAnsi="Times New Roman" w:cs="Times New Roman"/>
                <w:b/>
                <w:bCs/>
                <w:color w:val="000000" w:themeColor="text1"/>
                <w:sz w:val="20"/>
                <w:szCs w:val="20"/>
              </w:rPr>
            </w:pPr>
            <w:r w:rsidRPr="009613C9">
              <w:rPr>
                <w:rFonts w:ascii="Times New Roman" w:hAnsi="Times New Roman" w:cs="Times New Roman"/>
                <w:b/>
                <w:bCs/>
                <w:color w:val="000000" w:themeColor="text1"/>
                <w:sz w:val="20"/>
                <w:szCs w:val="20"/>
              </w:rPr>
              <w:t>Y1.1</w:t>
            </w:r>
          </w:p>
        </w:tc>
        <w:tc>
          <w:tcPr>
            <w:tcW w:w="1418" w:type="dxa"/>
          </w:tcPr>
          <w:p w14:paraId="6F3BBED0" w14:textId="0F734DDE" w:rsidR="009613C9" w:rsidRPr="009613C9" w:rsidRDefault="009613C9" w:rsidP="001F5DF1">
            <w:pPr>
              <w:jc w:val="both"/>
              <w:rPr>
                <w:rFonts w:ascii="Times New Roman" w:hAnsi="Times New Roman" w:cs="Times New Roman"/>
                <w:color w:val="000000" w:themeColor="text1"/>
                <w:sz w:val="20"/>
                <w:szCs w:val="20"/>
              </w:rPr>
            </w:pPr>
            <w:r w:rsidRPr="009613C9">
              <w:rPr>
                <w:rFonts w:ascii="Times New Roman" w:hAnsi="Times New Roman" w:cs="Times New Roman"/>
                <w:color w:val="000000" w:themeColor="text1"/>
                <w:sz w:val="20"/>
                <w:szCs w:val="20"/>
              </w:rPr>
              <w:t>0,3</w:t>
            </w:r>
            <w:r w:rsidR="009000D4">
              <w:rPr>
                <w:rFonts w:ascii="Times New Roman" w:hAnsi="Times New Roman" w:cs="Times New Roman"/>
                <w:color w:val="000000" w:themeColor="text1"/>
                <w:sz w:val="20"/>
                <w:szCs w:val="20"/>
              </w:rPr>
              <w:t>25</w:t>
            </w:r>
          </w:p>
        </w:tc>
        <w:tc>
          <w:tcPr>
            <w:tcW w:w="1276" w:type="dxa"/>
          </w:tcPr>
          <w:p w14:paraId="62141F1B" w14:textId="61727CFB" w:rsidR="009613C9" w:rsidRPr="009F7C9B" w:rsidRDefault="009F7C9B" w:rsidP="001F5DF1">
            <w:pPr>
              <w:jc w:val="both"/>
              <w:rPr>
                <w:rFonts w:ascii="Times New Roman" w:hAnsi="Times New Roman" w:cs="Times New Roman"/>
                <w:color w:val="000000" w:themeColor="text1"/>
                <w:sz w:val="20"/>
                <w:szCs w:val="20"/>
              </w:rPr>
            </w:pPr>
            <w:r w:rsidRPr="009F7C9B">
              <w:rPr>
                <w:rFonts w:ascii="Times New Roman" w:hAnsi="Times New Roman" w:cs="Times New Roman"/>
                <w:color w:val="000000" w:themeColor="text1"/>
                <w:sz w:val="20"/>
                <w:szCs w:val="20"/>
              </w:rPr>
              <w:t>0,</w:t>
            </w:r>
            <w:r w:rsidR="00492949">
              <w:rPr>
                <w:rFonts w:ascii="Times New Roman" w:hAnsi="Times New Roman" w:cs="Times New Roman"/>
                <w:color w:val="000000" w:themeColor="text1"/>
                <w:sz w:val="20"/>
                <w:szCs w:val="20"/>
              </w:rPr>
              <w:t>238</w:t>
            </w:r>
          </w:p>
        </w:tc>
        <w:tc>
          <w:tcPr>
            <w:tcW w:w="1275" w:type="dxa"/>
          </w:tcPr>
          <w:p w14:paraId="38FA3E3A" w14:textId="58EDFB65" w:rsidR="009613C9" w:rsidRPr="009F7C9B" w:rsidRDefault="009F7C9B" w:rsidP="001F5DF1">
            <w:pPr>
              <w:jc w:val="both"/>
              <w:rPr>
                <w:rFonts w:ascii="Times New Roman" w:hAnsi="Times New Roman" w:cs="Times New Roman"/>
                <w:color w:val="000000" w:themeColor="text1"/>
                <w:sz w:val="20"/>
                <w:szCs w:val="20"/>
              </w:rPr>
            </w:pPr>
            <w:r w:rsidRPr="009F7C9B">
              <w:rPr>
                <w:rFonts w:ascii="Times New Roman" w:hAnsi="Times New Roman" w:cs="Times New Roman"/>
                <w:color w:val="000000" w:themeColor="text1"/>
                <w:sz w:val="20"/>
                <w:szCs w:val="20"/>
              </w:rPr>
              <w:t>0,</w:t>
            </w:r>
            <w:r w:rsidR="00EC08B6">
              <w:rPr>
                <w:rFonts w:ascii="Times New Roman" w:hAnsi="Times New Roman" w:cs="Times New Roman"/>
                <w:color w:val="000000" w:themeColor="text1"/>
                <w:sz w:val="20"/>
                <w:szCs w:val="20"/>
              </w:rPr>
              <w:t>363</w:t>
            </w:r>
          </w:p>
        </w:tc>
        <w:tc>
          <w:tcPr>
            <w:tcW w:w="1418" w:type="dxa"/>
          </w:tcPr>
          <w:p w14:paraId="733214BA" w14:textId="717350E5" w:rsidR="009613C9" w:rsidRPr="009613C9" w:rsidRDefault="009F7C9B" w:rsidP="001F5DF1">
            <w:pPr>
              <w:jc w:val="both"/>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0,</w:t>
            </w:r>
            <w:r w:rsidR="00EC08B6">
              <w:rPr>
                <w:rFonts w:ascii="Times New Roman" w:hAnsi="Times New Roman" w:cs="Times New Roman"/>
                <w:b/>
                <w:bCs/>
                <w:color w:val="000000" w:themeColor="text1"/>
                <w:sz w:val="20"/>
                <w:szCs w:val="20"/>
              </w:rPr>
              <w:t>876</w:t>
            </w:r>
          </w:p>
        </w:tc>
        <w:tc>
          <w:tcPr>
            <w:tcW w:w="1423" w:type="dxa"/>
          </w:tcPr>
          <w:p w14:paraId="635225B8" w14:textId="5C3AA311" w:rsidR="009613C9" w:rsidRPr="00B1325E" w:rsidRDefault="009F7C9B" w:rsidP="001F5DF1">
            <w:pPr>
              <w:jc w:val="both"/>
              <w:rPr>
                <w:rFonts w:ascii="Times New Roman" w:hAnsi="Times New Roman" w:cs="Times New Roman"/>
                <w:color w:val="000000" w:themeColor="text1"/>
                <w:sz w:val="20"/>
                <w:szCs w:val="20"/>
              </w:rPr>
            </w:pPr>
            <w:r w:rsidRPr="00B1325E">
              <w:rPr>
                <w:rFonts w:ascii="Times New Roman" w:hAnsi="Times New Roman" w:cs="Times New Roman"/>
                <w:color w:val="000000" w:themeColor="text1"/>
                <w:sz w:val="20"/>
                <w:szCs w:val="20"/>
              </w:rPr>
              <w:t>0,</w:t>
            </w:r>
            <w:r w:rsidR="003E4FCA">
              <w:rPr>
                <w:rFonts w:ascii="Times New Roman" w:hAnsi="Times New Roman" w:cs="Times New Roman"/>
                <w:color w:val="000000" w:themeColor="text1"/>
                <w:sz w:val="20"/>
                <w:szCs w:val="20"/>
              </w:rPr>
              <w:t>344</w:t>
            </w:r>
          </w:p>
        </w:tc>
      </w:tr>
      <w:tr w:rsidR="009613C9" w14:paraId="2D212A87" w14:textId="77777777" w:rsidTr="009B2275">
        <w:tc>
          <w:tcPr>
            <w:tcW w:w="992" w:type="dxa"/>
          </w:tcPr>
          <w:p w14:paraId="0ED4FD9E" w14:textId="73220E32" w:rsidR="009613C9" w:rsidRPr="009613C9" w:rsidRDefault="009613C9" w:rsidP="001F5DF1">
            <w:pPr>
              <w:jc w:val="both"/>
              <w:rPr>
                <w:rFonts w:ascii="Times New Roman" w:hAnsi="Times New Roman" w:cs="Times New Roman"/>
                <w:b/>
                <w:bCs/>
                <w:color w:val="000000" w:themeColor="text1"/>
                <w:sz w:val="20"/>
                <w:szCs w:val="20"/>
              </w:rPr>
            </w:pPr>
            <w:r w:rsidRPr="009613C9">
              <w:rPr>
                <w:rFonts w:ascii="Times New Roman" w:hAnsi="Times New Roman" w:cs="Times New Roman"/>
                <w:b/>
                <w:bCs/>
                <w:color w:val="000000" w:themeColor="text1"/>
                <w:sz w:val="20"/>
                <w:szCs w:val="20"/>
              </w:rPr>
              <w:t>Y1.2</w:t>
            </w:r>
          </w:p>
        </w:tc>
        <w:tc>
          <w:tcPr>
            <w:tcW w:w="1418" w:type="dxa"/>
          </w:tcPr>
          <w:p w14:paraId="1C125292" w14:textId="6C89B4A0" w:rsidR="009613C9" w:rsidRPr="009613C9" w:rsidRDefault="009613C9" w:rsidP="001F5DF1">
            <w:pPr>
              <w:jc w:val="both"/>
              <w:rPr>
                <w:rFonts w:ascii="Times New Roman" w:hAnsi="Times New Roman" w:cs="Times New Roman"/>
                <w:color w:val="000000" w:themeColor="text1"/>
                <w:sz w:val="20"/>
                <w:szCs w:val="20"/>
              </w:rPr>
            </w:pPr>
            <w:r w:rsidRPr="009613C9">
              <w:rPr>
                <w:rFonts w:ascii="Times New Roman" w:hAnsi="Times New Roman" w:cs="Times New Roman"/>
                <w:color w:val="000000" w:themeColor="text1"/>
                <w:sz w:val="20"/>
                <w:szCs w:val="20"/>
              </w:rPr>
              <w:t>0,3</w:t>
            </w:r>
            <w:r w:rsidR="009000D4">
              <w:rPr>
                <w:rFonts w:ascii="Times New Roman" w:hAnsi="Times New Roman" w:cs="Times New Roman"/>
                <w:color w:val="000000" w:themeColor="text1"/>
                <w:sz w:val="20"/>
                <w:szCs w:val="20"/>
              </w:rPr>
              <w:t>51</w:t>
            </w:r>
          </w:p>
        </w:tc>
        <w:tc>
          <w:tcPr>
            <w:tcW w:w="1276" w:type="dxa"/>
          </w:tcPr>
          <w:p w14:paraId="05F6590D" w14:textId="363DFF66" w:rsidR="009613C9" w:rsidRPr="009F7C9B" w:rsidRDefault="009F7C9B" w:rsidP="001F5DF1">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0,2</w:t>
            </w:r>
            <w:r w:rsidR="00492949">
              <w:rPr>
                <w:rFonts w:ascii="Times New Roman" w:hAnsi="Times New Roman" w:cs="Times New Roman"/>
                <w:color w:val="000000" w:themeColor="text1"/>
                <w:sz w:val="20"/>
                <w:szCs w:val="20"/>
              </w:rPr>
              <w:t>65</w:t>
            </w:r>
          </w:p>
        </w:tc>
        <w:tc>
          <w:tcPr>
            <w:tcW w:w="1275" w:type="dxa"/>
          </w:tcPr>
          <w:p w14:paraId="56C2E911" w14:textId="29BB397E" w:rsidR="009613C9" w:rsidRPr="009F7C9B" w:rsidRDefault="009F7C9B" w:rsidP="001F5DF1">
            <w:pPr>
              <w:jc w:val="both"/>
              <w:rPr>
                <w:rFonts w:ascii="Times New Roman" w:hAnsi="Times New Roman" w:cs="Times New Roman"/>
                <w:color w:val="000000" w:themeColor="text1"/>
                <w:sz w:val="20"/>
                <w:szCs w:val="20"/>
              </w:rPr>
            </w:pPr>
            <w:r w:rsidRPr="009F7C9B">
              <w:rPr>
                <w:rFonts w:ascii="Times New Roman" w:hAnsi="Times New Roman" w:cs="Times New Roman"/>
                <w:color w:val="000000" w:themeColor="text1"/>
                <w:sz w:val="20"/>
                <w:szCs w:val="20"/>
              </w:rPr>
              <w:t>0,380</w:t>
            </w:r>
          </w:p>
        </w:tc>
        <w:tc>
          <w:tcPr>
            <w:tcW w:w="1418" w:type="dxa"/>
          </w:tcPr>
          <w:p w14:paraId="0E740480" w14:textId="20A20D97" w:rsidR="009613C9" w:rsidRPr="009613C9" w:rsidRDefault="009F7C9B" w:rsidP="001F5DF1">
            <w:pPr>
              <w:jc w:val="both"/>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0,</w:t>
            </w:r>
            <w:r w:rsidR="00EC08B6">
              <w:rPr>
                <w:rFonts w:ascii="Times New Roman" w:hAnsi="Times New Roman" w:cs="Times New Roman"/>
                <w:b/>
                <w:bCs/>
                <w:color w:val="000000" w:themeColor="text1"/>
                <w:sz w:val="20"/>
                <w:szCs w:val="20"/>
              </w:rPr>
              <w:t>908</w:t>
            </w:r>
          </w:p>
        </w:tc>
        <w:tc>
          <w:tcPr>
            <w:tcW w:w="1423" w:type="dxa"/>
          </w:tcPr>
          <w:p w14:paraId="13DD5561" w14:textId="0E6EC2FC" w:rsidR="009613C9" w:rsidRPr="00B1325E" w:rsidRDefault="00B1325E" w:rsidP="001F5DF1">
            <w:pPr>
              <w:jc w:val="both"/>
              <w:rPr>
                <w:rFonts w:ascii="Times New Roman" w:hAnsi="Times New Roman" w:cs="Times New Roman"/>
                <w:color w:val="000000" w:themeColor="text1"/>
                <w:sz w:val="20"/>
                <w:szCs w:val="20"/>
              </w:rPr>
            </w:pPr>
            <w:r w:rsidRPr="00B1325E">
              <w:rPr>
                <w:rFonts w:ascii="Times New Roman" w:hAnsi="Times New Roman" w:cs="Times New Roman"/>
                <w:color w:val="000000" w:themeColor="text1"/>
                <w:sz w:val="20"/>
                <w:szCs w:val="20"/>
              </w:rPr>
              <w:t>0,39</w:t>
            </w:r>
            <w:r w:rsidR="003E4FCA">
              <w:rPr>
                <w:rFonts w:ascii="Times New Roman" w:hAnsi="Times New Roman" w:cs="Times New Roman"/>
                <w:color w:val="000000" w:themeColor="text1"/>
                <w:sz w:val="20"/>
                <w:szCs w:val="20"/>
              </w:rPr>
              <w:t>6</w:t>
            </w:r>
          </w:p>
        </w:tc>
      </w:tr>
      <w:tr w:rsidR="009613C9" w14:paraId="3A6C5C53" w14:textId="77777777" w:rsidTr="009B2275">
        <w:tc>
          <w:tcPr>
            <w:tcW w:w="992" w:type="dxa"/>
          </w:tcPr>
          <w:p w14:paraId="562EBF88" w14:textId="3BD2BB6F" w:rsidR="009613C9" w:rsidRPr="009613C9" w:rsidRDefault="009613C9" w:rsidP="001F5DF1">
            <w:pPr>
              <w:jc w:val="both"/>
              <w:rPr>
                <w:rFonts w:ascii="Times New Roman" w:hAnsi="Times New Roman" w:cs="Times New Roman"/>
                <w:b/>
                <w:bCs/>
                <w:color w:val="000000" w:themeColor="text1"/>
                <w:sz w:val="20"/>
                <w:szCs w:val="20"/>
              </w:rPr>
            </w:pPr>
            <w:r w:rsidRPr="009613C9">
              <w:rPr>
                <w:rFonts w:ascii="Times New Roman" w:hAnsi="Times New Roman" w:cs="Times New Roman"/>
                <w:b/>
                <w:bCs/>
                <w:color w:val="000000" w:themeColor="text1"/>
                <w:sz w:val="20"/>
                <w:szCs w:val="20"/>
              </w:rPr>
              <w:t>Y1.3</w:t>
            </w:r>
          </w:p>
        </w:tc>
        <w:tc>
          <w:tcPr>
            <w:tcW w:w="1418" w:type="dxa"/>
          </w:tcPr>
          <w:p w14:paraId="5A769BD9" w14:textId="3E2243E7" w:rsidR="009613C9" w:rsidRPr="009613C9" w:rsidRDefault="009613C9" w:rsidP="001F5DF1">
            <w:pPr>
              <w:jc w:val="both"/>
              <w:rPr>
                <w:rFonts w:ascii="Times New Roman" w:hAnsi="Times New Roman" w:cs="Times New Roman"/>
                <w:color w:val="000000" w:themeColor="text1"/>
                <w:sz w:val="20"/>
                <w:szCs w:val="20"/>
              </w:rPr>
            </w:pPr>
            <w:r w:rsidRPr="009613C9">
              <w:rPr>
                <w:rFonts w:ascii="Times New Roman" w:hAnsi="Times New Roman" w:cs="Times New Roman"/>
                <w:color w:val="000000" w:themeColor="text1"/>
                <w:sz w:val="20"/>
                <w:szCs w:val="20"/>
              </w:rPr>
              <w:t>0,</w:t>
            </w:r>
            <w:r w:rsidR="009000D4">
              <w:rPr>
                <w:rFonts w:ascii="Times New Roman" w:hAnsi="Times New Roman" w:cs="Times New Roman"/>
                <w:color w:val="000000" w:themeColor="text1"/>
                <w:sz w:val="20"/>
                <w:szCs w:val="20"/>
              </w:rPr>
              <w:t>602</w:t>
            </w:r>
          </w:p>
        </w:tc>
        <w:tc>
          <w:tcPr>
            <w:tcW w:w="1276" w:type="dxa"/>
          </w:tcPr>
          <w:p w14:paraId="1345ACB3" w14:textId="370721BB" w:rsidR="009613C9" w:rsidRPr="009F7C9B" w:rsidRDefault="009F7C9B" w:rsidP="001F5DF1">
            <w:pPr>
              <w:jc w:val="both"/>
              <w:rPr>
                <w:rFonts w:ascii="Times New Roman" w:hAnsi="Times New Roman" w:cs="Times New Roman"/>
                <w:color w:val="000000" w:themeColor="text1"/>
                <w:sz w:val="20"/>
                <w:szCs w:val="20"/>
              </w:rPr>
            </w:pPr>
            <w:r w:rsidRPr="009F7C9B">
              <w:rPr>
                <w:rFonts w:ascii="Times New Roman" w:hAnsi="Times New Roman" w:cs="Times New Roman"/>
                <w:color w:val="000000" w:themeColor="text1"/>
                <w:sz w:val="20"/>
                <w:szCs w:val="20"/>
              </w:rPr>
              <w:t>0,5</w:t>
            </w:r>
            <w:r w:rsidR="00492949">
              <w:rPr>
                <w:rFonts w:ascii="Times New Roman" w:hAnsi="Times New Roman" w:cs="Times New Roman"/>
                <w:color w:val="000000" w:themeColor="text1"/>
                <w:sz w:val="20"/>
                <w:szCs w:val="20"/>
              </w:rPr>
              <w:t>16</w:t>
            </w:r>
          </w:p>
        </w:tc>
        <w:tc>
          <w:tcPr>
            <w:tcW w:w="1275" w:type="dxa"/>
          </w:tcPr>
          <w:p w14:paraId="72FF12D6" w14:textId="62C60BA8" w:rsidR="009613C9" w:rsidRPr="009F7C9B" w:rsidRDefault="009F7C9B" w:rsidP="001F5DF1">
            <w:pPr>
              <w:jc w:val="both"/>
              <w:rPr>
                <w:rFonts w:ascii="Times New Roman" w:hAnsi="Times New Roman" w:cs="Times New Roman"/>
                <w:color w:val="000000" w:themeColor="text1"/>
                <w:sz w:val="20"/>
                <w:szCs w:val="20"/>
              </w:rPr>
            </w:pPr>
            <w:r w:rsidRPr="009F7C9B">
              <w:rPr>
                <w:rFonts w:ascii="Times New Roman" w:hAnsi="Times New Roman" w:cs="Times New Roman"/>
                <w:color w:val="000000" w:themeColor="text1"/>
                <w:sz w:val="20"/>
                <w:szCs w:val="20"/>
              </w:rPr>
              <w:t>0,524</w:t>
            </w:r>
          </w:p>
        </w:tc>
        <w:tc>
          <w:tcPr>
            <w:tcW w:w="1418" w:type="dxa"/>
          </w:tcPr>
          <w:p w14:paraId="3E828458" w14:textId="176B8854" w:rsidR="009613C9" w:rsidRPr="009613C9" w:rsidRDefault="009F7C9B" w:rsidP="001F5DF1">
            <w:pPr>
              <w:jc w:val="both"/>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0,8</w:t>
            </w:r>
            <w:r w:rsidR="00EC08B6">
              <w:rPr>
                <w:rFonts w:ascii="Times New Roman" w:hAnsi="Times New Roman" w:cs="Times New Roman"/>
                <w:b/>
                <w:bCs/>
                <w:color w:val="000000" w:themeColor="text1"/>
                <w:sz w:val="20"/>
                <w:szCs w:val="20"/>
              </w:rPr>
              <w:t>48</w:t>
            </w:r>
          </w:p>
        </w:tc>
        <w:tc>
          <w:tcPr>
            <w:tcW w:w="1423" w:type="dxa"/>
          </w:tcPr>
          <w:p w14:paraId="301BED53" w14:textId="095BF984" w:rsidR="009613C9" w:rsidRPr="00B1325E" w:rsidRDefault="00B1325E" w:rsidP="001F5DF1">
            <w:pPr>
              <w:jc w:val="both"/>
              <w:rPr>
                <w:rFonts w:ascii="Times New Roman" w:hAnsi="Times New Roman" w:cs="Times New Roman"/>
                <w:color w:val="000000" w:themeColor="text1"/>
                <w:sz w:val="20"/>
                <w:szCs w:val="20"/>
              </w:rPr>
            </w:pPr>
            <w:r w:rsidRPr="00B1325E">
              <w:rPr>
                <w:rFonts w:ascii="Times New Roman" w:hAnsi="Times New Roman" w:cs="Times New Roman"/>
                <w:color w:val="000000" w:themeColor="text1"/>
                <w:sz w:val="20"/>
                <w:szCs w:val="20"/>
              </w:rPr>
              <w:t>0,</w:t>
            </w:r>
            <w:r w:rsidR="003E4FCA">
              <w:rPr>
                <w:rFonts w:ascii="Times New Roman" w:hAnsi="Times New Roman" w:cs="Times New Roman"/>
                <w:color w:val="000000" w:themeColor="text1"/>
                <w:sz w:val="20"/>
                <w:szCs w:val="20"/>
              </w:rPr>
              <w:t>698</w:t>
            </w:r>
          </w:p>
        </w:tc>
      </w:tr>
      <w:tr w:rsidR="009613C9" w14:paraId="0EBAA38E" w14:textId="77777777" w:rsidTr="009B2275">
        <w:tc>
          <w:tcPr>
            <w:tcW w:w="992" w:type="dxa"/>
          </w:tcPr>
          <w:p w14:paraId="47B4AE62" w14:textId="10F2BE10" w:rsidR="009613C9" w:rsidRPr="009613C9" w:rsidRDefault="009613C9" w:rsidP="001F5DF1">
            <w:pPr>
              <w:jc w:val="both"/>
              <w:rPr>
                <w:rFonts w:ascii="Times New Roman" w:hAnsi="Times New Roman" w:cs="Times New Roman"/>
                <w:b/>
                <w:bCs/>
                <w:color w:val="000000" w:themeColor="text1"/>
                <w:sz w:val="20"/>
                <w:szCs w:val="20"/>
              </w:rPr>
            </w:pPr>
            <w:r w:rsidRPr="009613C9">
              <w:rPr>
                <w:rFonts w:ascii="Times New Roman" w:hAnsi="Times New Roman" w:cs="Times New Roman"/>
                <w:b/>
                <w:bCs/>
                <w:color w:val="000000" w:themeColor="text1"/>
                <w:sz w:val="20"/>
                <w:szCs w:val="20"/>
              </w:rPr>
              <w:t>Z1.1</w:t>
            </w:r>
          </w:p>
        </w:tc>
        <w:tc>
          <w:tcPr>
            <w:tcW w:w="1418" w:type="dxa"/>
          </w:tcPr>
          <w:p w14:paraId="7992CD39" w14:textId="7D9A8771" w:rsidR="009613C9" w:rsidRPr="009613C9" w:rsidRDefault="009613C9" w:rsidP="001F5DF1">
            <w:pPr>
              <w:jc w:val="both"/>
              <w:rPr>
                <w:rFonts w:ascii="Times New Roman" w:hAnsi="Times New Roman" w:cs="Times New Roman"/>
                <w:color w:val="000000" w:themeColor="text1"/>
                <w:sz w:val="20"/>
                <w:szCs w:val="20"/>
              </w:rPr>
            </w:pPr>
            <w:r w:rsidRPr="009613C9">
              <w:rPr>
                <w:rFonts w:ascii="Times New Roman" w:hAnsi="Times New Roman" w:cs="Times New Roman"/>
                <w:color w:val="000000" w:themeColor="text1"/>
                <w:sz w:val="20"/>
                <w:szCs w:val="20"/>
              </w:rPr>
              <w:t>0,</w:t>
            </w:r>
            <w:r w:rsidR="009000D4">
              <w:rPr>
                <w:rFonts w:ascii="Times New Roman" w:hAnsi="Times New Roman" w:cs="Times New Roman"/>
                <w:color w:val="000000" w:themeColor="text1"/>
                <w:sz w:val="20"/>
                <w:szCs w:val="20"/>
              </w:rPr>
              <w:t>412</w:t>
            </w:r>
          </w:p>
        </w:tc>
        <w:tc>
          <w:tcPr>
            <w:tcW w:w="1276" w:type="dxa"/>
          </w:tcPr>
          <w:p w14:paraId="0FD80BEE" w14:textId="781B8459" w:rsidR="009613C9" w:rsidRPr="009F7C9B" w:rsidRDefault="009F7C9B" w:rsidP="001F5DF1">
            <w:pPr>
              <w:jc w:val="both"/>
              <w:rPr>
                <w:rFonts w:ascii="Times New Roman" w:hAnsi="Times New Roman" w:cs="Times New Roman"/>
                <w:color w:val="000000" w:themeColor="text1"/>
                <w:sz w:val="20"/>
                <w:szCs w:val="20"/>
              </w:rPr>
            </w:pPr>
            <w:r w:rsidRPr="009F7C9B">
              <w:rPr>
                <w:rFonts w:ascii="Times New Roman" w:hAnsi="Times New Roman" w:cs="Times New Roman"/>
                <w:color w:val="000000" w:themeColor="text1"/>
                <w:sz w:val="20"/>
                <w:szCs w:val="20"/>
              </w:rPr>
              <w:t>0,3</w:t>
            </w:r>
            <w:r w:rsidR="00492949">
              <w:rPr>
                <w:rFonts w:ascii="Times New Roman" w:hAnsi="Times New Roman" w:cs="Times New Roman"/>
                <w:color w:val="000000" w:themeColor="text1"/>
                <w:sz w:val="20"/>
                <w:szCs w:val="20"/>
              </w:rPr>
              <w:t>18</w:t>
            </w:r>
          </w:p>
        </w:tc>
        <w:tc>
          <w:tcPr>
            <w:tcW w:w="1275" w:type="dxa"/>
          </w:tcPr>
          <w:p w14:paraId="6E4E65A0" w14:textId="6A2CA06A" w:rsidR="009613C9" w:rsidRPr="009F7C9B" w:rsidRDefault="009F7C9B" w:rsidP="001F5DF1">
            <w:pPr>
              <w:jc w:val="both"/>
              <w:rPr>
                <w:rFonts w:ascii="Times New Roman" w:hAnsi="Times New Roman" w:cs="Times New Roman"/>
                <w:color w:val="000000" w:themeColor="text1"/>
                <w:sz w:val="20"/>
                <w:szCs w:val="20"/>
              </w:rPr>
            </w:pPr>
            <w:r w:rsidRPr="009F7C9B">
              <w:rPr>
                <w:rFonts w:ascii="Times New Roman" w:hAnsi="Times New Roman" w:cs="Times New Roman"/>
                <w:color w:val="000000" w:themeColor="text1"/>
                <w:sz w:val="20"/>
                <w:szCs w:val="20"/>
              </w:rPr>
              <w:t>0,52</w:t>
            </w:r>
            <w:r w:rsidR="00EC08B6">
              <w:rPr>
                <w:rFonts w:ascii="Times New Roman" w:hAnsi="Times New Roman" w:cs="Times New Roman"/>
                <w:color w:val="000000" w:themeColor="text1"/>
                <w:sz w:val="20"/>
                <w:szCs w:val="20"/>
              </w:rPr>
              <w:t>1</w:t>
            </w:r>
          </w:p>
        </w:tc>
        <w:tc>
          <w:tcPr>
            <w:tcW w:w="1418" w:type="dxa"/>
          </w:tcPr>
          <w:p w14:paraId="509DA5DB" w14:textId="182AE8F1" w:rsidR="009613C9" w:rsidRPr="009F7C9B" w:rsidRDefault="009F7C9B" w:rsidP="001F5DF1">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w:t>
            </w:r>
            <w:r w:rsidR="00EC08B6">
              <w:rPr>
                <w:rFonts w:ascii="Times New Roman" w:hAnsi="Times New Roman" w:cs="Times New Roman"/>
                <w:color w:val="000000" w:themeColor="text1"/>
                <w:sz w:val="20"/>
                <w:szCs w:val="20"/>
              </w:rPr>
              <w:t>484</w:t>
            </w:r>
          </w:p>
        </w:tc>
        <w:tc>
          <w:tcPr>
            <w:tcW w:w="1423" w:type="dxa"/>
          </w:tcPr>
          <w:p w14:paraId="4AF0B0C7" w14:textId="6D9A457D" w:rsidR="009613C9" w:rsidRPr="009613C9" w:rsidRDefault="00B1325E" w:rsidP="001F5DF1">
            <w:pPr>
              <w:jc w:val="both"/>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0,8</w:t>
            </w:r>
            <w:r w:rsidR="003E4FCA">
              <w:rPr>
                <w:rFonts w:ascii="Times New Roman" w:hAnsi="Times New Roman" w:cs="Times New Roman"/>
                <w:b/>
                <w:bCs/>
                <w:color w:val="000000" w:themeColor="text1"/>
                <w:sz w:val="20"/>
                <w:szCs w:val="20"/>
              </w:rPr>
              <w:t>35</w:t>
            </w:r>
          </w:p>
        </w:tc>
      </w:tr>
      <w:tr w:rsidR="009613C9" w14:paraId="28DB84FC" w14:textId="77777777" w:rsidTr="009B2275">
        <w:tc>
          <w:tcPr>
            <w:tcW w:w="992" w:type="dxa"/>
          </w:tcPr>
          <w:p w14:paraId="1F0BC56C" w14:textId="7D1B93CD" w:rsidR="009613C9" w:rsidRPr="009613C9" w:rsidRDefault="009613C9" w:rsidP="001F5DF1">
            <w:pPr>
              <w:jc w:val="both"/>
              <w:rPr>
                <w:rFonts w:ascii="Times New Roman" w:hAnsi="Times New Roman" w:cs="Times New Roman"/>
                <w:b/>
                <w:bCs/>
                <w:color w:val="000000" w:themeColor="text1"/>
                <w:sz w:val="20"/>
                <w:szCs w:val="20"/>
              </w:rPr>
            </w:pPr>
            <w:r w:rsidRPr="009613C9">
              <w:rPr>
                <w:rFonts w:ascii="Times New Roman" w:hAnsi="Times New Roman" w:cs="Times New Roman"/>
                <w:b/>
                <w:bCs/>
                <w:color w:val="000000" w:themeColor="text1"/>
                <w:sz w:val="20"/>
                <w:szCs w:val="20"/>
              </w:rPr>
              <w:t>Z1.2</w:t>
            </w:r>
          </w:p>
        </w:tc>
        <w:tc>
          <w:tcPr>
            <w:tcW w:w="1418" w:type="dxa"/>
          </w:tcPr>
          <w:p w14:paraId="21A17A88" w14:textId="542D2736" w:rsidR="009613C9" w:rsidRPr="009613C9" w:rsidRDefault="009613C9" w:rsidP="001F5DF1">
            <w:pPr>
              <w:jc w:val="both"/>
              <w:rPr>
                <w:rFonts w:ascii="Times New Roman" w:hAnsi="Times New Roman" w:cs="Times New Roman"/>
                <w:color w:val="000000" w:themeColor="text1"/>
                <w:sz w:val="20"/>
                <w:szCs w:val="20"/>
              </w:rPr>
            </w:pPr>
            <w:r w:rsidRPr="009613C9">
              <w:rPr>
                <w:rFonts w:ascii="Times New Roman" w:hAnsi="Times New Roman" w:cs="Times New Roman"/>
                <w:color w:val="000000" w:themeColor="text1"/>
                <w:sz w:val="20"/>
                <w:szCs w:val="20"/>
              </w:rPr>
              <w:t>0,38</w:t>
            </w:r>
            <w:r w:rsidR="009000D4">
              <w:rPr>
                <w:rFonts w:ascii="Times New Roman" w:hAnsi="Times New Roman" w:cs="Times New Roman"/>
                <w:color w:val="000000" w:themeColor="text1"/>
                <w:sz w:val="20"/>
                <w:szCs w:val="20"/>
              </w:rPr>
              <w:t>6</w:t>
            </w:r>
          </w:p>
        </w:tc>
        <w:tc>
          <w:tcPr>
            <w:tcW w:w="1276" w:type="dxa"/>
          </w:tcPr>
          <w:p w14:paraId="4AE67305" w14:textId="63F7CC4E" w:rsidR="009613C9" w:rsidRPr="009F7C9B" w:rsidRDefault="009F7C9B" w:rsidP="001F5DF1">
            <w:pPr>
              <w:jc w:val="both"/>
              <w:rPr>
                <w:rFonts w:ascii="Times New Roman" w:hAnsi="Times New Roman" w:cs="Times New Roman"/>
                <w:color w:val="000000" w:themeColor="text1"/>
                <w:sz w:val="20"/>
                <w:szCs w:val="20"/>
              </w:rPr>
            </w:pPr>
            <w:r w:rsidRPr="009F7C9B">
              <w:rPr>
                <w:rFonts w:ascii="Times New Roman" w:hAnsi="Times New Roman" w:cs="Times New Roman"/>
                <w:color w:val="000000" w:themeColor="text1"/>
                <w:sz w:val="20"/>
                <w:szCs w:val="20"/>
              </w:rPr>
              <w:t>0,3</w:t>
            </w:r>
            <w:r w:rsidR="00492949">
              <w:rPr>
                <w:rFonts w:ascii="Times New Roman" w:hAnsi="Times New Roman" w:cs="Times New Roman"/>
                <w:color w:val="000000" w:themeColor="text1"/>
                <w:sz w:val="20"/>
                <w:szCs w:val="20"/>
              </w:rPr>
              <w:t>59</w:t>
            </w:r>
          </w:p>
        </w:tc>
        <w:tc>
          <w:tcPr>
            <w:tcW w:w="1275" w:type="dxa"/>
          </w:tcPr>
          <w:p w14:paraId="05D768D4" w14:textId="3BBA7E0F" w:rsidR="009613C9" w:rsidRPr="009F7C9B" w:rsidRDefault="009F7C9B" w:rsidP="001F5DF1">
            <w:pPr>
              <w:jc w:val="both"/>
              <w:rPr>
                <w:rFonts w:ascii="Times New Roman" w:hAnsi="Times New Roman" w:cs="Times New Roman"/>
                <w:color w:val="000000" w:themeColor="text1"/>
                <w:sz w:val="20"/>
                <w:szCs w:val="20"/>
              </w:rPr>
            </w:pPr>
            <w:r w:rsidRPr="009F7C9B">
              <w:rPr>
                <w:rFonts w:ascii="Times New Roman" w:hAnsi="Times New Roman" w:cs="Times New Roman"/>
                <w:color w:val="000000" w:themeColor="text1"/>
                <w:sz w:val="20"/>
                <w:szCs w:val="20"/>
              </w:rPr>
              <w:t>0,1</w:t>
            </w:r>
            <w:r w:rsidR="00EC08B6">
              <w:rPr>
                <w:rFonts w:ascii="Times New Roman" w:hAnsi="Times New Roman" w:cs="Times New Roman"/>
                <w:color w:val="000000" w:themeColor="text1"/>
                <w:sz w:val="20"/>
                <w:szCs w:val="20"/>
              </w:rPr>
              <w:t>69</w:t>
            </w:r>
          </w:p>
        </w:tc>
        <w:tc>
          <w:tcPr>
            <w:tcW w:w="1418" w:type="dxa"/>
          </w:tcPr>
          <w:p w14:paraId="33DD309C" w14:textId="14FC9B00" w:rsidR="009613C9" w:rsidRPr="009F7C9B" w:rsidRDefault="009F7C9B" w:rsidP="001F5DF1">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w:t>
            </w:r>
            <w:r w:rsidR="00EC08B6">
              <w:rPr>
                <w:rFonts w:ascii="Times New Roman" w:hAnsi="Times New Roman" w:cs="Times New Roman"/>
                <w:color w:val="000000" w:themeColor="text1"/>
                <w:sz w:val="20"/>
                <w:szCs w:val="20"/>
              </w:rPr>
              <w:t>402</w:t>
            </w:r>
          </w:p>
        </w:tc>
        <w:tc>
          <w:tcPr>
            <w:tcW w:w="1423" w:type="dxa"/>
          </w:tcPr>
          <w:p w14:paraId="479E8EDD" w14:textId="0B7B6EF1" w:rsidR="009613C9" w:rsidRPr="009613C9" w:rsidRDefault="00B1325E" w:rsidP="001F5DF1">
            <w:pPr>
              <w:jc w:val="both"/>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0,</w:t>
            </w:r>
            <w:r w:rsidR="003E4FCA">
              <w:rPr>
                <w:rFonts w:ascii="Times New Roman" w:hAnsi="Times New Roman" w:cs="Times New Roman"/>
                <w:b/>
                <w:bCs/>
                <w:color w:val="000000" w:themeColor="text1"/>
                <w:sz w:val="20"/>
                <w:szCs w:val="20"/>
              </w:rPr>
              <w:t>715</w:t>
            </w:r>
          </w:p>
        </w:tc>
      </w:tr>
      <w:tr w:rsidR="009613C9" w14:paraId="7E436E28" w14:textId="77777777" w:rsidTr="009B2275">
        <w:tc>
          <w:tcPr>
            <w:tcW w:w="992" w:type="dxa"/>
          </w:tcPr>
          <w:p w14:paraId="4A897D45" w14:textId="5560937E" w:rsidR="009613C9" w:rsidRPr="009613C9" w:rsidRDefault="009613C9" w:rsidP="001F5DF1">
            <w:pPr>
              <w:jc w:val="both"/>
              <w:rPr>
                <w:rFonts w:ascii="Times New Roman" w:hAnsi="Times New Roman" w:cs="Times New Roman"/>
                <w:b/>
                <w:bCs/>
                <w:color w:val="000000" w:themeColor="text1"/>
                <w:sz w:val="20"/>
                <w:szCs w:val="20"/>
              </w:rPr>
            </w:pPr>
            <w:r w:rsidRPr="009613C9">
              <w:rPr>
                <w:rFonts w:ascii="Times New Roman" w:hAnsi="Times New Roman" w:cs="Times New Roman"/>
                <w:b/>
                <w:bCs/>
                <w:color w:val="000000" w:themeColor="text1"/>
                <w:sz w:val="20"/>
                <w:szCs w:val="20"/>
              </w:rPr>
              <w:t>Z1.3</w:t>
            </w:r>
          </w:p>
        </w:tc>
        <w:tc>
          <w:tcPr>
            <w:tcW w:w="1418" w:type="dxa"/>
          </w:tcPr>
          <w:p w14:paraId="17979410" w14:textId="137C6927" w:rsidR="009613C9" w:rsidRPr="009613C9" w:rsidRDefault="009613C9" w:rsidP="001F5DF1">
            <w:pPr>
              <w:jc w:val="both"/>
              <w:rPr>
                <w:rFonts w:ascii="Times New Roman" w:hAnsi="Times New Roman" w:cs="Times New Roman"/>
                <w:color w:val="000000" w:themeColor="text1"/>
                <w:sz w:val="20"/>
                <w:szCs w:val="20"/>
              </w:rPr>
            </w:pPr>
            <w:r w:rsidRPr="009613C9">
              <w:rPr>
                <w:rFonts w:ascii="Times New Roman" w:hAnsi="Times New Roman" w:cs="Times New Roman"/>
                <w:color w:val="000000" w:themeColor="text1"/>
                <w:sz w:val="20"/>
                <w:szCs w:val="20"/>
              </w:rPr>
              <w:t>0,58</w:t>
            </w:r>
            <w:r w:rsidR="009000D4">
              <w:rPr>
                <w:rFonts w:ascii="Times New Roman" w:hAnsi="Times New Roman" w:cs="Times New Roman"/>
                <w:color w:val="000000" w:themeColor="text1"/>
                <w:sz w:val="20"/>
                <w:szCs w:val="20"/>
              </w:rPr>
              <w:t>3</w:t>
            </w:r>
          </w:p>
        </w:tc>
        <w:tc>
          <w:tcPr>
            <w:tcW w:w="1276" w:type="dxa"/>
          </w:tcPr>
          <w:p w14:paraId="2D17F50B" w14:textId="356C6828" w:rsidR="009613C9" w:rsidRPr="009F7C9B" w:rsidRDefault="009F7C9B" w:rsidP="001F5DF1">
            <w:pPr>
              <w:jc w:val="both"/>
              <w:rPr>
                <w:rFonts w:ascii="Times New Roman" w:hAnsi="Times New Roman" w:cs="Times New Roman"/>
                <w:color w:val="000000" w:themeColor="text1"/>
                <w:sz w:val="20"/>
                <w:szCs w:val="20"/>
              </w:rPr>
            </w:pPr>
            <w:r w:rsidRPr="009F7C9B">
              <w:rPr>
                <w:rFonts w:ascii="Times New Roman" w:hAnsi="Times New Roman" w:cs="Times New Roman"/>
                <w:color w:val="000000" w:themeColor="text1"/>
                <w:sz w:val="20"/>
                <w:szCs w:val="20"/>
              </w:rPr>
              <w:t>0,6</w:t>
            </w:r>
            <w:r w:rsidR="00492949">
              <w:rPr>
                <w:rFonts w:ascii="Times New Roman" w:hAnsi="Times New Roman" w:cs="Times New Roman"/>
                <w:color w:val="000000" w:themeColor="text1"/>
                <w:sz w:val="20"/>
                <w:szCs w:val="20"/>
              </w:rPr>
              <w:t>31</w:t>
            </w:r>
          </w:p>
        </w:tc>
        <w:tc>
          <w:tcPr>
            <w:tcW w:w="1275" w:type="dxa"/>
          </w:tcPr>
          <w:p w14:paraId="0B206890" w14:textId="47C4C3E1" w:rsidR="009613C9" w:rsidRPr="009F7C9B" w:rsidRDefault="009F7C9B" w:rsidP="001F5DF1">
            <w:pPr>
              <w:jc w:val="both"/>
              <w:rPr>
                <w:rFonts w:ascii="Times New Roman" w:hAnsi="Times New Roman" w:cs="Times New Roman"/>
                <w:color w:val="000000" w:themeColor="text1"/>
                <w:sz w:val="20"/>
                <w:szCs w:val="20"/>
              </w:rPr>
            </w:pPr>
            <w:r w:rsidRPr="009F7C9B">
              <w:rPr>
                <w:rFonts w:ascii="Times New Roman" w:hAnsi="Times New Roman" w:cs="Times New Roman"/>
                <w:color w:val="000000" w:themeColor="text1"/>
                <w:sz w:val="20"/>
                <w:szCs w:val="20"/>
              </w:rPr>
              <w:t>0,4</w:t>
            </w:r>
            <w:r w:rsidR="00EC08B6">
              <w:rPr>
                <w:rFonts w:ascii="Times New Roman" w:hAnsi="Times New Roman" w:cs="Times New Roman"/>
                <w:color w:val="000000" w:themeColor="text1"/>
                <w:sz w:val="20"/>
                <w:szCs w:val="20"/>
              </w:rPr>
              <w:t>79</w:t>
            </w:r>
          </w:p>
        </w:tc>
        <w:tc>
          <w:tcPr>
            <w:tcW w:w="1418" w:type="dxa"/>
          </w:tcPr>
          <w:p w14:paraId="75580D50" w14:textId="2ECB4801" w:rsidR="009613C9" w:rsidRPr="009F7C9B" w:rsidRDefault="009F7C9B" w:rsidP="001F5DF1">
            <w:pPr>
              <w:jc w:val="both"/>
              <w:rPr>
                <w:rFonts w:ascii="Times New Roman" w:hAnsi="Times New Roman" w:cs="Times New Roman"/>
                <w:color w:val="000000" w:themeColor="text1"/>
                <w:sz w:val="20"/>
                <w:szCs w:val="20"/>
              </w:rPr>
            </w:pPr>
            <w:r w:rsidRPr="009F7C9B">
              <w:rPr>
                <w:rFonts w:ascii="Times New Roman" w:hAnsi="Times New Roman" w:cs="Times New Roman"/>
                <w:color w:val="000000" w:themeColor="text1"/>
                <w:sz w:val="20"/>
                <w:szCs w:val="20"/>
              </w:rPr>
              <w:t>0,</w:t>
            </w:r>
            <w:r w:rsidR="00EC08B6">
              <w:rPr>
                <w:rFonts w:ascii="Times New Roman" w:hAnsi="Times New Roman" w:cs="Times New Roman"/>
                <w:color w:val="000000" w:themeColor="text1"/>
                <w:sz w:val="20"/>
                <w:szCs w:val="20"/>
              </w:rPr>
              <w:t>532</w:t>
            </w:r>
          </w:p>
        </w:tc>
        <w:tc>
          <w:tcPr>
            <w:tcW w:w="1423" w:type="dxa"/>
          </w:tcPr>
          <w:p w14:paraId="4E03AE52" w14:textId="230CC1A4" w:rsidR="009613C9" w:rsidRPr="009613C9" w:rsidRDefault="00B1325E" w:rsidP="001F5DF1">
            <w:pPr>
              <w:jc w:val="both"/>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0,8</w:t>
            </w:r>
            <w:r w:rsidR="002F1153">
              <w:rPr>
                <w:rFonts w:ascii="Times New Roman" w:hAnsi="Times New Roman" w:cs="Times New Roman"/>
                <w:b/>
                <w:bCs/>
                <w:color w:val="000000" w:themeColor="text1"/>
                <w:sz w:val="20"/>
                <w:szCs w:val="20"/>
              </w:rPr>
              <w:t>37</w:t>
            </w:r>
          </w:p>
        </w:tc>
      </w:tr>
    </w:tbl>
    <w:p w14:paraId="433CF7CF" w14:textId="014FD665" w:rsidR="00A015A3" w:rsidRPr="00E303F2" w:rsidRDefault="00A015A3" w:rsidP="009B2275">
      <w:pPr>
        <w:spacing w:after="0" w:line="480" w:lineRule="auto"/>
        <w:ind w:left="993" w:hanging="851"/>
        <w:jc w:val="both"/>
        <w:rPr>
          <w:rFonts w:ascii="Times New Roman" w:hAnsi="Times New Roman" w:cs="Times New Roman"/>
          <w:i/>
          <w:iCs/>
          <w:color w:val="000000" w:themeColor="text1"/>
          <w:sz w:val="24"/>
          <w:szCs w:val="24"/>
        </w:rPr>
      </w:pPr>
      <w:r w:rsidRPr="00A015A3">
        <w:rPr>
          <w:rFonts w:ascii="Times New Roman" w:hAnsi="Times New Roman" w:cs="Times New Roman"/>
          <w:i/>
          <w:iCs/>
          <w:color w:val="000000" w:themeColor="text1"/>
          <w:sz w:val="24"/>
          <w:szCs w:val="24"/>
        </w:rPr>
        <w:t xml:space="preserve">Source: Processed Primary Data from </w:t>
      </w:r>
      <w:proofErr w:type="spellStart"/>
      <w:r w:rsidRPr="00A015A3">
        <w:rPr>
          <w:rFonts w:ascii="Times New Roman" w:hAnsi="Times New Roman" w:cs="Times New Roman"/>
          <w:i/>
          <w:iCs/>
          <w:color w:val="000000" w:themeColor="text1"/>
          <w:sz w:val="24"/>
          <w:szCs w:val="24"/>
        </w:rPr>
        <w:t>SmartPLS</w:t>
      </w:r>
      <w:proofErr w:type="spellEnd"/>
      <w:r w:rsidRPr="00A015A3">
        <w:rPr>
          <w:rFonts w:ascii="Times New Roman" w:hAnsi="Times New Roman" w:cs="Times New Roman"/>
          <w:i/>
          <w:iCs/>
          <w:color w:val="000000" w:themeColor="text1"/>
          <w:sz w:val="24"/>
          <w:szCs w:val="24"/>
        </w:rPr>
        <w:t xml:space="preserve">, 2025 </w:t>
      </w:r>
    </w:p>
    <w:p w14:paraId="59B29702" w14:textId="2BB42AF9" w:rsidR="009613C9" w:rsidRPr="001F5DF1" w:rsidRDefault="005A7CA3" w:rsidP="009B2275">
      <w:pPr>
        <w:pStyle w:val="NormalWeb"/>
        <w:widowControl w:val="0"/>
        <w:spacing w:before="0" w:beforeAutospacing="0" w:after="0" w:afterAutospacing="0" w:line="480" w:lineRule="auto"/>
        <w:ind w:left="142" w:firstLine="1134"/>
        <w:jc w:val="both"/>
        <w:rPr>
          <w:color w:val="000000" w:themeColor="text1"/>
        </w:rPr>
      </w:pPr>
      <w:r w:rsidRPr="005A7CA3">
        <w:rPr>
          <w:color w:val="000000" w:themeColor="text1"/>
        </w:rPr>
        <w:t>The results of the cross-loading test show that all items have higher loading values on their intended constructs than on other constructs. This finding shows that each indicator is more strongly correlated with the latent variable it is intended to measure. Thus, the cross-loading criteria are fully met. These results demonstrate that the measurement model has good discriminant validity.</w:t>
      </w:r>
    </w:p>
    <w:p w14:paraId="01574DE9" w14:textId="38085156" w:rsidR="00DE0AD6" w:rsidRPr="009D464B" w:rsidRDefault="00DE0AD6" w:rsidP="009B2275">
      <w:pPr>
        <w:pStyle w:val="ListParagraph"/>
        <w:numPr>
          <w:ilvl w:val="0"/>
          <w:numId w:val="12"/>
        </w:numPr>
        <w:tabs>
          <w:tab w:val="left" w:pos="709"/>
        </w:tabs>
        <w:spacing w:after="0" w:line="480" w:lineRule="auto"/>
        <w:ind w:left="993" w:hanging="851"/>
        <w:jc w:val="both"/>
        <w:outlineLvl w:val="2"/>
        <w:rPr>
          <w:rStyle w:val="Heading3Char"/>
        </w:rPr>
      </w:pPr>
      <w:bookmarkStart w:id="105" w:name="_Toc216352411"/>
      <w:r w:rsidRPr="009D464B">
        <w:rPr>
          <w:rStyle w:val="Heading3Char"/>
        </w:rPr>
        <w:t>Reliability Test</w:t>
      </w:r>
      <w:bookmarkEnd w:id="105"/>
    </w:p>
    <w:p w14:paraId="414DC1C8" w14:textId="4A8DE35B" w:rsidR="001A3E1C" w:rsidRDefault="00B72213" w:rsidP="009B2275">
      <w:pPr>
        <w:pStyle w:val="NormalWeb"/>
        <w:widowControl w:val="0"/>
        <w:spacing w:before="0" w:beforeAutospacing="0" w:after="0" w:afterAutospacing="0" w:line="480" w:lineRule="auto"/>
        <w:ind w:left="142" w:firstLine="1134"/>
        <w:jc w:val="both"/>
      </w:pPr>
      <w:r w:rsidRPr="00B72213">
        <w:t xml:space="preserve">The reliability test in the pilot test in this study used </w:t>
      </w:r>
      <w:proofErr w:type="spellStart"/>
      <w:r w:rsidRPr="00B72213">
        <w:t>SmartPLS</w:t>
      </w:r>
      <w:proofErr w:type="spellEnd"/>
      <w:r w:rsidRPr="00B72213">
        <w:t xml:space="preserve"> 4.0 and was conducted to </w:t>
      </w:r>
      <w:r w:rsidRPr="001F5DF1">
        <w:rPr>
          <w:color w:val="000000" w:themeColor="text1"/>
        </w:rPr>
        <w:t>determine</w:t>
      </w:r>
      <w:r w:rsidRPr="00B72213">
        <w:t xml:space="preserve"> the reliability of the questions in the questionnaire that had been presented.</w:t>
      </w:r>
      <w:r w:rsidR="001A3E1C">
        <w:t xml:space="preserve"> </w:t>
      </w:r>
      <w:r w:rsidR="001A3E1C" w:rsidRPr="001A3E1C">
        <w:t xml:space="preserve">The reliability test in this pilot </w:t>
      </w:r>
      <w:r w:rsidR="00590B6D">
        <w:t>study shows that if the Cronbach's alpha value is greater than</w:t>
      </w:r>
      <w:r w:rsidR="001A3E1C" w:rsidRPr="001A3E1C">
        <w:t xml:space="preserve"> 0.6, the research questionnaire is considered reliable</w:t>
      </w:r>
      <w:r w:rsidR="00290C9B">
        <w:t>. If</w:t>
      </w:r>
      <w:r w:rsidR="001A3E1C" w:rsidRPr="001A3E1C">
        <w:t xml:space="preserve"> the Cronbach's alpha value is &lt; 0.6, the questionnaire is considered unreliable. The following are the results of the pilot test reliability test</w:t>
      </w:r>
      <w:r w:rsidR="001A3E1C">
        <w:t>.</w:t>
      </w:r>
    </w:p>
    <w:p w14:paraId="506BD02E" w14:textId="78DD31E0" w:rsidR="00290C9B" w:rsidRPr="001F5DF1" w:rsidRDefault="001F5DF1" w:rsidP="009B2275">
      <w:pPr>
        <w:pStyle w:val="Caption"/>
        <w:ind w:left="993" w:hanging="851"/>
        <w:rPr>
          <w:rFonts w:ascii="Times New Roman" w:hAnsi="Times New Roman" w:cs="Times New Roman"/>
          <w:b/>
          <w:bCs/>
          <w:i w:val="0"/>
          <w:iCs w:val="0"/>
          <w:color w:val="auto"/>
          <w:sz w:val="22"/>
          <w:szCs w:val="22"/>
        </w:rPr>
      </w:pPr>
      <w:bookmarkStart w:id="106" w:name="_Toc216173039"/>
      <w:r w:rsidRPr="001F5DF1">
        <w:rPr>
          <w:rFonts w:ascii="Times New Roman" w:hAnsi="Times New Roman" w:cs="Times New Roman"/>
          <w:b/>
          <w:bCs/>
          <w:i w:val="0"/>
          <w:iCs w:val="0"/>
          <w:color w:val="auto"/>
          <w:sz w:val="22"/>
          <w:szCs w:val="22"/>
        </w:rPr>
        <w:t xml:space="preserve">Table 3. </w:t>
      </w:r>
      <w:r w:rsidRPr="001F5DF1">
        <w:rPr>
          <w:rFonts w:ascii="Times New Roman" w:hAnsi="Times New Roman" w:cs="Times New Roman"/>
          <w:b/>
          <w:bCs/>
          <w:i w:val="0"/>
          <w:iCs w:val="0"/>
          <w:color w:val="auto"/>
          <w:sz w:val="22"/>
          <w:szCs w:val="22"/>
        </w:rPr>
        <w:fldChar w:fldCharType="begin"/>
      </w:r>
      <w:r w:rsidRPr="001F5DF1">
        <w:rPr>
          <w:rFonts w:ascii="Times New Roman" w:hAnsi="Times New Roman" w:cs="Times New Roman"/>
          <w:b/>
          <w:bCs/>
          <w:i w:val="0"/>
          <w:iCs w:val="0"/>
          <w:color w:val="auto"/>
          <w:sz w:val="22"/>
          <w:szCs w:val="22"/>
        </w:rPr>
        <w:instrText xml:space="preserve"> SEQ Table_3. \* ARABIC </w:instrText>
      </w:r>
      <w:r w:rsidRPr="001F5DF1">
        <w:rPr>
          <w:rFonts w:ascii="Times New Roman" w:hAnsi="Times New Roman" w:cs="Times New Roman"/>
          <w:b/>
          <w:bCs/>
          <w:i w:val="0"/>
          <w:iCs w:val="0"/>
          <w:color w:val="auto"/>
          <w:sz w:val="22"/>
          <w:szCs w:val="22"/>
        </w:rPr>
        <w:fldChar w:fldCharType="separate"/>
      </w:r>
      <w:r w:rsidR="005A18E4">
        <w:rPr>
          <w:rFonts w:ascii="Times New Roman" w:hAnsi="Times New Roman" w:cs="Times New Roman"/>
          <w:b/>
          <w:bCs/>
          <w:i w:val="0"/>
          <w:iCs w:val="0"/>
          <w:noProof/>
          <w:color w:val="auto"/>
          <w:sz w:val="22"/>
          <w:szCs w:val="22"/>
        </w:rPr>
        <w:t>4</w:t>
      </w:r>
      <w:r w:rsidRPr="001F5DF1">
        <w:rPr>
          <w:rFonts w:ascii="Times New Roman" w:hAnsi="Times New Roman" w:cs="Times New Roman"/>
          <w:b/>
          <w:bCs/>
          <w:i w:val="0"/>
          <w:iCs w:val="0"/>
          <w:color w:val="auto"/>
          <w:sz w:val="22"/>
          <w:szCs w:val="22"/>
        </w:rPr>
        <w:fldChar w:fldCharType="end"/>
      </w:r>
      <w:r w:rsidRPr="001F5DF1">
        <w:rPr>
          <w:rFonts w:ascii="Times New Roman" w:hAnsi="Times New Roman" w:cs="Times New Roman"/>
          <w:b/>
          <w:bCs/>
          <w:i w:val="0"/>
          <w:iCs w:val="0"/>
          <w:color w:val="auto"/>
          <w:sz w:val="22"/>
          <w:szCs w:val="22"/>
        </w:rPr>
        <w:t xml:space="preserve"> </w:t>
      </w:r>
      <w:r w:rsidR="00290C9B" w:rsidRPr="001F5DF1">
        <w:rPr>
          <w:rFonts w:ascii="Times New Roman" w:hAnsi="Times New Roman" w:cs="Times New Roman"/>
          <w:b/>
          <w:bCs/>
          <w:i w:val="0"/>
          <w:iCs w:val="0"/>
          <w:color w:val="auto"/>
          <w:sz w:val="22"/>
          <w:szCs w:val="22"/>
        </w:rPr>
        <w:t>Pilot Test Reliability Test Results</w:t>
      </w:r>
      <w:bookmarkEnd w:id="106"/>
    </w:p>
    <w:tbl>
      <w:tblPr>
        <w:tblStyle w:val="TableGrid"/>
        <w:tblW w:w="7796" w:type="dxa"/>
        <w:tblInd w:w="137" w:type="dxa"/>
        <w:tblLayout w:type="fixed"/>
        <w:tblLook w:val="04A0" w:firstRow="1" w:lastRow="0" w:firstColumn="1" w:lastColumn="0" w:noHBand="0" w:noVBand="1"/>
      </w:tblPr>
      <w:tblGrid>
        <w:gridCol w:w="1985"/>
        <w:gridCol w:w="1543"/>
        <w:gridCol w:w="1276"/>
        <w:gridCol w:w="1150"/>
        <w:gridCol w:w="693"/>
        <w:gridCol w:w="1149"/>
      </w:tblGrid>
      <w:tr w:rsidR="00590B6D" w:rsidRPr="001F5DF1" w14:paraId="105B54FB" w14:textId="0BAC59C5" w:rsidTr="009B2275">
        <w:trPr>
          <w:trHeight w:val="565"/>
        </w:trPr>
        <w:tc>
          <w:tcPr>
            <w:tcW w:w="1985" w:type="dxa"/>
          </w:tcPr>
          <w:p w14:paraId="5CE0DABA" w14:textId="4DFADF08" w:rsidR="002A1A3E" w:rsidRPr="001F5DF1" w:rsidRDefault="002A1A3E" w:rsidP="001F5DF1">
            <w:pPr>
              <w:rPr>
                <w:rFonts w:ascii="Times New Roman" w:hAnsi="Times New Roman" w:cs="Times New Roman"/>
                <w:b/>
                <w:bCs/>
                <w:sz w:val="20"/>
                <w:szCs w:val="20"/>
              </w:rPr>
            </w:pPr>
            <w:r w:rsidRPr="001F5DF1">
              <w:rPr>
                <w:rFonts w:ascii="Times New Roman" w:hAnsi="Times New Roman" w:cs="Times New Roman"/>
                <w:b/>
                <w:bCs/>
                <w:sz w:val="20"/>
                <w:szCs w:val="20"/>
              </w:rPr>
              <w:t>Variable</w:t>
            </w:r>
          </w:p>
        </w:tc>
        <w:tc>
          <w:tcPr>
            <w:tcW w:w="1543" w:type="dxa"/>
          </w:tcPr>
          <w:p w14:paraId="3933EF62" w14:textId="6E3153C5" w:rsidR="002A1A3E" w:rsidRPr="001F5DF1" w:rsidRDefault="002A1A3E" w:rsidP="001F5DF1">
            <w:pPr>
              <w:rPr>
                <w:rFonts w:ascii="Times New Roman" w:hAnsi="Times New Roman" w:cs="Times New Roman"/>
                <w:b/>
                <w:bCs/>
                <w:i/>
                <w:iCs/>
                <w:sz w:val="20"/>
                <w:szCs w:val="20"/>
              </w:rPr>
            </w:pPr>
            <w:r w:rsidRPr="001F5DF1">
              <w:rPr>
                <w:rFonts w:ascii="Times New Roman" w:hAnsi="Times New Roman" w:cs="Times New Roman"/>
                <w:b/>
                <w:bCs/>
                <w:i/>
                <w:iCs/>
                <w:sz w:val="20"/>
                <w:szCs w:val="20"/>
              </w:rPr>
              <w:t>Cronbach’s alpha</w:t>
            </w:r>
          </w:p>
        </w:tc>
        <w:tc>
          <w:tcPr>
            <w:tcW w:w="1276" w:type="dxa"/>
          </w:tcPr>
          <w:p w14:paraId="187345F7" w14:textId="28482B0D" w:rsidR="002A1A3E" w:rsidRPr="001F5DF1" w:rsidRDefault="002A1A3E" w:rsidP="001F5DF1">
            <w:pPr>
              <w:rPr>
                <w:rFonts w:ascii="Times New Roman" w:hAnsi="Times New Roman" w:cs="Times New Roman"/>
                <w:b/>
                <w:bCs/>
                <w:i/>
                <w:iCs/>
                <w:sz w:val="20"/>
                <w:szCs w:val="20"/>
              </w:rPr>
            </w:pPr>
            <w:r w:rsidRPr="001F5DF1">
              <w:rPr>
                <w:rFonts w:ascii="Times New Roman" w:hAnsi="Times New Roman" w:cs="Times New Roman"/>
                <w:b/>
                <w:bCs/>
                <w:i/>
                <w:iCs/>
                <w:sz w:val="20"/>
                <w:szCs w:val="20"/>
              </w:rPr>
              <w:t>Composite Reliability (</w:t>
            </w:r>
            <w:proofErr w:type="spellStart"/>
            <w:r w:rsidRPr="001F5DF1">
              <w:rPr>
                <w:rFonts w:ascii="Times New Roman" w:hAnsi="Times New Roman" w:cs="Times New Roman"/>
                <w:b/>
                <w:bCs/>
                <w:i/>
                <w:iCs/>
                <w:sz w:val="20"/>
                <w:szCs w:val="20"/>
              </w:rPr>
              <w:t>rho_a</w:t>
            </w:r>
            <w:proofErr w:type="spellEnd"/>
            <w:r w:rsidRPr="001F5DF1">
              <w:rPr>
                <w:rFonts w:ascii="Times New Roman" w:hAnsi="Times New Roman" w:cs="Times New Roman"/>
                <w:b/>
                <w:bCs/>
                <w:i/>
                <w:iCs/>
                <w:sz w:val="20"/>
                <w:szCs w:val="20"/>
              </w:rPr>
              <w:t>)</w:t>
            </w:r>
          </w:p>
        </w:tc>
        <w:tc>
          <w:tcPr>
            <w:tcW w:w="1150" w:type="dxa"/>
          </w:tcPr>
          <w:p w14:paraId="194FD386" w14:textId="293BDA46" w:rsidR="002A1A3E" w:rsidRPr="001F5DF1" w:rsidRDefault="002A1A3E" w:rsidP="001F5DF1">
            <w:pPr>
              <w:rPr>
                <w:rFonts w:ascii="Times New Roman" w:hAnsi="Times New Roman" w:cs="Times New Roman"/>
                <w:b/>
                <w:bCs/>
                <w:i/>
                <w:iCs/>
                <w:sz w:val="20"/>
                <w:szCs w:val="20"/>
              </w:rPr>
            </w:pPr>
            <w:r w:rsidRPr="001F5DF1">
              <w:rPr>
                <w:rFonts w:ascii="Times New Roman" w:hAnsi="Times New Roman" w:cs="Times New Roman"/>
                <w:b/>
                <w:bCs/>
                <w:i/>
                <w:iCs/>
                <w:sz w:val="20"/>
                <w:szCs w:val="20"/>
              </w:rPr>
              <w:t>Composite Reliability (</w:t>
            </w:r>
            <w:proofErr w:type="spellStart"/>
            <w:r w:rsidRPr="001F5DF1">
              <w:rPr>
                <w:rFonts w:ascii="Times New Roman" w:hAnsi="Times New Roman" w:cs="Times New Roman"/>
                <w:b/>
                <w:bCs/>
                <w:i/>
                <w:iCs/>
                <w:sz w:val="20"/>
                <w:szCs w:val="20"/>
              </w:rPr>
              <w:t>rho_c</w:t>
            </w:r>
            <w:proofErr w:type="spellEnd"/>
            <w:r w:rsidRPr="001F5DF1">
              <w:rPr>
                <w:rFonts w:ascii="Times New Roman" w:hAnsi="Times New Roman" w:cs="Times New Roman"/>
                <w:b/>
                <w:bCs/>
                <w:i/>
                <w:iCs/>
                <w:sz w:val="20"/>
                <w:szCs w:val="20"/>
              </w:rPr>
              <w:t>)</w:t>
            </w:r>
          </w:p>
        </w:tc>
        <w:tc>
          <w:tcPr>
            <w:tcW w:w="693" w:type="dxa"/>
          </w:tcPr>
          <w:p w14:paraId="26727766" w14:textId="2E344130" w:rsidR="002A1A3E" w:rsidRPr="001F5DF1" w:rsidRDefault="002A1A3E" w:rsidP="001F5DF1">
            <w:pPr>
              <w:rPr>
                <w:rFonts w:ascii="Times New Roman" w:hAnsi="Times New Roman" w:cs="Times New Roman"/>
                <w:b/>
                <w:bCs/>
                <w:sz w:val="20"/>
                <w:szCs w:val="20"/>
              </w:rPr>
            </w:pPr>
            <w:r w:rsidRPr="001F5DF1">
              <w:rPr>
                <w:rFonts w:ascii="Times New Roman" w:hAnsi="Times New Roman" w:cs="Times New Roman"/>
                <w:b/>
                <w:bCs/>
                <w:sz w:val="20"/>
                <w:szCs w:val="20"/>
              </w:rPr>
              <w:t>N of items</w:t>
            </w:r>
          </w:p>
        </w:tc>
        <w:tc>
          <w:tcPr>
            <w:tcW w:w="1149" w:type="dxa"/>
          </w:tcPr>
          <w:p w14:paraId="6DFC8A38" w14:textId="10F77BF3" w:rsidR="002A1A3E" w:rsidRPr="001F5DF1" w:rsidRDefault="00590B6D" w:rsidP="001F5DF1">
            <w:pPr>
              <w:rPr>
                <w:rFonts w:ascii="Times New Roman" w:hAnsi="Times New Roman" w:cs="Times New Roman"/>
                <w:b/>
                <w:bCs/>
                <w:sz w:val="20"/>
                <w:szCs w:val="20"/>
              </w:rPr>
            </w:pPr>
            <w:r w:rsidRPr="001F5DF1">
              <w:rPr>
                <w:rFonts w:ascii="Times New Roman" w:hAnsi="Times New Roman" w:cs="Times New Roman"/>
                <w:b/>
                <w:bCs/>
                <w:sz w:val="20"/>
                <w:szCs w:val="20"/>
              </w:rPr>
              <w:t>Information</w:t>
            </w:r>
          </w:p>
        </w:tc>
      </w:tr>
      <w:tr w:rsidR="00590B6D" w:rsidRPr="001F5DF1" w14:paraId="0E5CF13B" w14:textId="0C4F7444" w:rsidTr="009B2275">
        <w:tc>
          <w:tcPr>
            <w:tcW w:w="1985" w:type="dxa"/>
          </w:tcPr>
          <w:p w14:paraId="1AD7DB41" w14:textId="38F47CF0" w:rsidR="002A1A3E" w:rsidRPr="001F5DF1" w:rsidRDefault="002A1A3E" w:rsidP="001F5DF1">
            <w:pPr>
              <w:rPr>
                <w:rFonts w:ascii="Times New Roman" w:hAnsi="Times New Roman" w:cs="Times New Roman"/>
                <w:b/>
                <w:bCs/>
                <w:sz w:val="20"/>
                <w:szCs w:val="20"/>
              </w:rPr>
            </w:pPr>
            <w:r w:rsidRPr="001F5DF1">
              <w:rPr>
                <w:rFonts w:ascii="Times New Roman" w:hAnsi="Times New Roman" w:cs="Times New Roman"/>
                <w:b/>
                <w:bCs/>
                <w:sz w:val="20"/>
                <w:szCs w:val="20"/>
              </w:rPr>
              <w:t>Tax Compliance (Y)</w:t>
            </w:r>
          </w:p>
        </w:tc>
        <w:tc>
          <w:tcPr>
            <w:tcW w:w="1543" w:type="dxa"/>
          </w:tcPr>
          <w:p w14:paraId="66031DAF" w14:textId="30ABCE96" w:rsidR="002A1A3E" w:rsidRPr="001F5DF1" w:rsidRDefault="00590B6D" w:rsidP="001F5DF1">
            <w:pPr>
              <w:rPr>
                <w:rFonts w:ascii="Times New Roman" w:hAnsi="Times New Roman" w:cs="Times New Roman"/>
                <w:sz w:val="20"/>
                <w:szCs w:val="20"/>
              </w:rPr>
            </w:pPr>
            <w:r w:rsidRPr="001F5DF1">
              <w:rPr>
                <w:rFonts w:ascii="Times New Roman" w:hAnsi="Times New Roman" w:cs="Times New Roman"/>
                <w:sz w:val="20"/>
                <w:szCs w:val="20"/>
              </w:rPr>
              <w:t>0,</w:t>
            </w:r>
            <w:r w:rsidR="00C90D79" w:rsidRPr="001F5DF1">
              <w:rPr>
                <w:rFonts w:ascii="Times New Roman" w:hAnsi="Times New Roman" w:cs="Times New Roman"/>
                <w:sz w:val="20"/>
                <w:szCs w:val="20"/>
              </w:rPr>
              <w:t>862</w:t>
            </w:r>
          </w:p>
        </w:tc>
        <w:tc>
          <w:tcPr>
            <w:tcW w:w="1276" w:type="dxa"/>
          </w:tcPr>
          <w:p w14:paraId="2096B0F2" w14:textId="7E664833" w:rsidR="002A1A3E" w:rsidRPr="001F5DF1" w:rsidRDefault="00590B6D" w:rsidP="001F5DF1">
            <w:pPr>
              <w:rPr>
                <w:rFonts w:ascii="Times New Roman" w:hAnsi="Times New Roman" w:cs="Times New Roman"/>
                <w:sz w:val="20"/>
                <w:szCs w:val="20"/>
              </w:rPr>
            </w:pPr>
            <w:r w:rsidRPr="001F5DF1">
              <w:rPr>
                <w:rFonts w:ascii="Times New Roman" w:hAnsi="Times New Roman" w:cs="Times New Roman"/>
                <w:sz w:val="20"/>
                <w:szCs w:val="20"/>
              </w:rPr>
              <w:t>0,</w:t>
            </w:r>
            <w:r w:rsidR="00C90D79" w:rsidRPr="001F5DF1">
              <w:rPr>
                <w:rFonts w:ascii="Times New Roman" w:hAnsi="Times New Roman" w:cs="Times New Roman"/>
                <w:sz w:val="20"/>
                <w:szCs w:val="20"/>
              </w:rPr>
              <w:t>931</w:t>
            </w:r>
          </w:p>
        </w:tc>
        <w:tc>
          <w:tcPr>
            <w:tcW w:w="1150" w:type="dxa"/>
          </w:tcPr>
          <w:p w14:paraId="500EFCBE" w14:textId="238CA2D4" w:rsidR="002A1A3E" w:rsidRPr="001F5DF1" w:rsidRDefault="00590B6D" w:rsidP="001F5DF1">
            <w:pPr>
              <w:rPr>
                <w:rFonts w:ascii="Times New Roman" w:hAnsi="Times New Roman" w:cs="Times New Roman"/>
                <w:sz w:val="20"/>
                <w:szCs w:val="20"/>
              </w:rPr>
            </w:pPr>
            <w:r w:rsidRPr="001F5DF1">
              <w:rPr>
                <w:rFonts w:ascii="Times New Roman" w:hAnsi="Times New Roman" w:cs="Times New Roman"/>
                <w:sz w:val="20"/>
                <w:szCs w:val="20"/>
              </w:rPr>
              <w:t>0,</w:t>
            </w:r>
            <w:r w:rsidR="00C90D79" w:rsidRPr="001F5DF1">
              <w:rPr>
                <w:rFonts w:ascii="Times New Roman" w:hAnsi="Times New Roman" w:cs="Times New Roman"/>
                <w:sz w:val="20"/>
                <w:szCs w:val="20"/>
              </w:rPr>
              <w:t>909</w:t>
            </w:r>
          </w:p>
        </w:tc>
        <w:tc>
          <w:tcPr>
            <w:tcW w:w="693" w:type="dxa"/>
          </w:tcPr>
          <w:p w14:paraId="6A02F424" w14:textId="625AE172" w:rsidR="002A1A3E" w:rsidRPr="001F5DF1" w:rsidRDefault="00590B6D" w:rsidP="001F5DF1">
            <w:pPr>
              <w:rPr>
                <w:rFonts w:ascii="Times New Roman" w:hAnsi="Times New Roman" w:cs="Times New Roman"/>
                <w:sz w:val="20"/>
                <w:szCs w:val="20"/>
              </w:rPr>
            </w:pPr>
            <w:r w:rsidRPr="001F5DF1">
              <w:rPr>
                <w:rFonts w:ascii="Times New Roman" w:hAnsi="Times New Roman" w:cs="Times New Roman"/>
                <w:sz w:val="20"/>
                <w:szCs w:val="20"/>
              </w:rPr>
              <w:t>3</w:t>
            </w:r>
          </w:p>
        </w:tc>
        <w:tc>
          <w:tcPr>
            <w:tcW w:w="1149" w:type="dxa"/>
          </w:tcPr>
          <w:p w14:paraId="5F2C1A29" w14:textId="4CF11771" w:rsidR="002A1A3E" w:rsidRPr="001F5DF1" w:rsidRDefault="00590B6D" w:rsidP="001F5DF1">
            <w:pPr>
              <w:rPr>
                <w:rFonts w:ascii="Times New Roman" w:hAnsi="Times New Roman" w:cs="Times New Roman"/>
                <w:sz w:val="20"/>
                <w:szCs w:val="20"/>
              </w:rPr>
            </w:pPr>
            <w:r w:rsidRPr="001F5DF1">
              <w:rPr>
                <w:rFonts w:ascii="Times New Roman" w:hAnsi="Times New Roman" w:cs="Times New Roman"/>
                <w:sz w:val="20"/>
                <w:szCs w:val="20"/>
              </w:rPr>
              <w:t>Reliable</w:t>
            </w:r>
          </w:p>
        </w:tc>
      </w:tr>
      <w:tr w:rsidR="00590B6D" w:rsidRPr="001F5DF1" w14:paraId="07D67EB3" w14:textId="39F47F58" w:rsidTr="009B2275">
        <w:trPr>
          <w:trHeight w:val="709"/>
        </w:trPr>
        <w:tc>
          <w:tcPr>
            <w:tcW w:w="1985" w:type="dxa"/>
          </w:tcPr>
          <w:p w14:paraId="1E9F2A58" w14:textId="2D2F69B1" w:rsidR="002A1A3E" w:rsidRPr="001F5DF1" w:rsidRDefault="002A1A3E" w:rsidP="001F5DF1">
            <w:pPr>
              <w:jc w:val="both"/>
              <w:rPr>
                <w:rFonts w:ascii="Times New Roman" w:hAnsi="Times New Roman" w:cs="Times New Roman"/>
                <w:b/>
                <w:bCs/>
                <w:sz w:val="20"/>
                <w:szCs w:val="20"/>
              </w:rPr>
            </w:pPr>
            <w:r w:rsidRPr="001F5DF1">
              <w:rPr>
                <w:rFonts w:ascii="Times New Roman" w:hAnsi="Times New Roman" w:cs="Times New Roman"/>
                <w:b/>
                <w:bCs/>
                <w:sz w:val="20"/>
                <w:szCs w:val="20"/>
              </w:rPr>
              <w:t>Digital</w:t>
            </w:r>
            <w:r w:rsidR="009B2275">
              <w:rPr>
                <w:rFonts w:ascii="Times New Roman" w:hAnsi="Times New Roman" w:cs="Times New Roman"/>
                <w:b/>
                <w:bCs/>
                <w:sz w:val="20"/>
                <w:szCs w:val="20"/>
              </w:rPr>
              <w:t xml:space="preserve"> </w:t>
            </w:r>
            <w:r w:rsidRPr="001F5DF1">
              <w:rPr>
                <w:rFonts w:ascii="Times New Roman" w:hAnsi="Times New Roman" w:cs="Times New Roman"/>
                <w:b/>
                <w:bCs/>
                <w:sz w:val="20"/>
                <w:szCs w:val="20"/>
              </w:rPr>
              <w:t>Tax Education Content (X1)</w:t>
            </w:r>
          </w:p>
        </w:tc>
        <w:tc>
          <w:tcPr>
            <w:tcW w:w="1543" w:type="dxa"/>
          </w:tcPr>
          <w:p w14:paraId="5B283780" w14:textId="7F97387E" w:rsidR="002A1A3E" w:rsidRPr="001F5DF1" w:rsidRDefault="00590B6D" w:rsidP="001F5DF1">
            <w:pPr>
              <w:jc w:val="both"/>
              <w:rPr>
                <w:rFonts w:ascii="Times New Roman" w:hAnsi="Times New Roman" w:cs="Times New Roman"/>
                <w:sz w:val="20"/>
                <w:szCs w:val="20"/>
              </w:rPr>
            </w:pPr>
            <w:r w:rsidRPr="001F5DF1">
              <w:rPr>
                <w:rFonts w:ascii="Times New Roman" w:hAnsi="Times New Roman" w:cs="Times New Roman"/>
                <w:sz w:val="20"/>
                <w:szCs w:val="20"/>
              </w:rPr>
              <w:t>0,915</w:t>
            </w:r>
          </w:p>
        </w:tc>
        <w:tc>
          <w:tcPr>
            <w:tcW w:w="1276" w:type="dxa"/>
          </w:tcPr>
          <w:p w14:paraId="30E618EB" w14:textId="3147447D" w:rsidR="002A1A3E" w:rsidRPr="001F5DF1" w:rsidRDefault="00590B6D" w:rsidP="001F5DF1">
            <w:pPr>
              <w:jc w:val="both"/>
              <w:rPr>
                <w:rFonts w:ascii="Times New Roman" w:hAnsi="Times New Roman" w:cs="Times New Roman"/>
                <w:sz w:val="20"/>
                <w:szCs w:val="20"/>
              </w:rPr>
            </w:pPr>
            <w:r w:rsidRPr="001F5DF1">
              <w:rPr>
                <w:rFonts w:ascii="Times New Roman" w:hAnsi="Times New Roman" w:cs="Times New Roman"/>
                <w:sz w:val="20"/>
                <w:szCs w:val="20"/>
              </w:rPr>
              <w:t>0,92</w:t>
            </w:r>
            <w:r w:rsidR="00C90D79" w:rsidRPr="001F5DF1">
              <w:rPr>
                <w:rFonts w:ascii="Times New Roman" w:hAnsi="Times New Roman" w:cs="Times New Roman"/>
                <w:sz w:val="20"/>
                <w:szCs w:val="20"/>
              </w:rPr>
              <w:t>1</w:t>
            </w:r>
          </w:p>
        </w:tc>
        <w:tc>
          <w:tcPr>
            <w:tcW w:w="1150" w:type="dxa"/>
          </w:tcPr>
          <w:p w14:paraId="0656CD09" w14:textId="3892283D" w:rsidR="002A1A3E" w:rsidRPr="001F5DF1" w:rsidRDefault="00590B6D" w:rsidP="001F5DF1">
            <w:pPr>
              <w:jc w:val="both"/>
              <w:rPr>
                <w:rFonts w:ascii="Times New Roman" w:hAnsi="Times New Roman" w:cs="Times New Roman"/>
                <w:sz w:val="20"/>
                <w:szCs w:val="20"/>
              </w:rPr>
            </w:pPr>
            <w:r w:rsidRPr="001F5DF1">
              <w:rPr>
                <w:rFonts w:ascii="Times New Roman" w:hAnsi="Times New Roman" w:cs="Times New Roman"/>
                <w:sz w:val="20"/>
                <w:szCs w:val="20"/>
              </w:rPr>
              <w:t>0,943</w:t>
            </w:r>
          </w:p>
        </w:tc>
        <w:tc>
          <w:tcPr>
            <w:tcW w:w="693" w:type="dxa"/>
          </w:tcPr>
          <w:p w14:paraId="4B0487B1" w14:textId="73C83309" w:rsidR="002A1A3E" w:rsidRPr="001F5DF1" w:rsidRDefault="00590B6D" w:rsidP="001F5DF1">
            <w:pPr>
              <w:jc w:val="both"/>
              <w:rPr>
                <w:rFonts w:ascii="Times New Roman" w:hAnsi="Times New Roman" w:cs="Times New Roman"/>
                <w:sz w:val="20"/>
                <w:szCs w:val="20"/>
              </w:rPr>
            </w:pPr>
            <w:r w:rsidRPr="001F5DF1">
              <w:rPr>
                <w:rFonts w:ascii="Times New Roman" w:hAnsi="Times New Roman" w:cs="Times New Roman"/>
                <w:sz w:val="20"/>
                <w:szCs w:val="20"/>
              </w:rPr>
              <w:t>4</w:t>
            </w:r>
          </w:p>
        </w:tc>
        <w:tc>
          <w:tcPr>
            <w:tcW w:w="1149" w:type="dxa"/>
          </w:tcPr>
          <w:p w14:paraId="73C634BF" w14:textId="50A9724B" w:rsidR="002A1A3E" w:rsidRPr="001F5DF1" w:rsidRDefault="00590B6D" w:rsidP="001F5DF1">
            <w:pPr>
              <w:jc w:val="both"/>
              <w:rPr>
                <w:rFonts w:ascii="Times New Roman" w:hAnsi="Times New Roman" w:cs="Times New Roman"/>
                <w:sz w:val="20"/>
                <w:szCs w:val="20"/>
              </w:rPr>
            </w:pPr>
            <w:r w:rsidRPr="001F5DF1">
              <w:rPr>
                <w:rFonts w:ascii="Times New Roman" w:hAnsi="Times New Roman" w:cs="Times New Roman"/>
                <w:sz w:val="20"/>
                <w:szCs w:val="20"/>
              </w:rPr>
              <w:t>Reliable</w:t>
            </w:r>
          </w:p>
        </w:tc>
      </w:tr>
      <w:tr w:rsidR="00590B6D" w:rsidRPr="001F5DF1" w14:paraId="7CACA712" w14:textId="15E2852A" w:rsidTr="009B2275">
        <w:tc>
          <w:tcPr>
            <w:tcW w:w="1985" w:type="dxa"/>
          </w:tcPr>
          <w:p w14:paraId="4AC753FF" w14:textId="67FC9CE1" w:rsidR="002A1A3E" w:rsidRPr="001F5DF1" w:rsidRDefault="002A1A3E" w:rsidP="001F5DF1">
            <w:pPr>
              <w:jc w:val="both"/>
              <w:rPr>
                <w:rFonts w:ascii="Times New Roman" w:hAnsi="Times New Roman" w:cs="Times New Roman"/>
                <w:b/>
                <w:bCs/>
                <w:sz w:val="20"/>
                <w:szCs w:val="20"/>
              </w:rPr>
            </w:pPr>
            <w:r w:rsidRPr="001F5DF1">
              <w:rPr>
                <w:rFonts w:ascii="Times New Roman" w:hAnsi="Times New Roman" w:cs="Times New Roman"/>
                <w:b/>
                <w:bCs/>
                <w:sz w:val="20"/>
                <w:szCs w:val="20"/>
              </w:rPr>
              <w:t>Digital Literacy (X2)</w:t>
            </w:r>
          </w:p>
        </w:tc>
        <w:tc>
          <w:tcPr>
            <w:tcW w:w="1543" w:type="dxa"/>
          </w:tcPr>
          <w:p w14:paraId="5BEE359A" w14:textId="5D61E157" w:rsidR="002A1A3E" w:rsidRPr="001F5DF1" w:rsidRDefault="002A1A3E" w:rsidP="001F5DF1">
            <w:pPr>
              <w:jc w:val="both"/>
              <w:rPr>
                <w:rFonts w:ascii="Times New Roman" w:hAnsi="Times New Roman" w:cs="Times New Roman"/>
                <w:sz w:val="20"/>
                <w:szCs w:val="20"/>
              </w:rPr>
            </w:pPr>
            <w:r w:rsidRPr="001F5DF1">
              <w:rPr>
                <w:rFonts w:ascii="Times New Roman" w:hAnsi="Times New Roman" w:cs="Times New Roman"/>
                <w:sz w:val="20"/>
                <w:szCs w:val="20"/>
              </w:rPr>
              <w:t>0,770</w:t>
            </w:r>
          </w:p>
        </w:tc>
        <w:tc>
          <w:tcPr>
            <w:tcW w:w="1276" w:type="dxa"/>
          </w:tcPr>
          <w:p w14:paraId="5C8B3839" w14:textId="27B831E7" w:rsidR="002A1A3E" w:rsidRPr="001F5DF1" w:rsidRDefault="002A1A3E" w:rsidP="001F5DF1">
            <w:pPr>
              <w:jc w:val="both"/>
              <w:rPr>
                <w:rFonts w:ascii="Times New Roman" w:hAnsi="Times New Roman" w:cs="Times New Roman"/>
                <w:sz w:val="20"/>
                <w:szCs w:val="20"/>
              </w:rPr>
            </w:pPr>
            <w:r w:rsidRPr="001F5DF1">
              <w:rPr>
                <w:rFonts w:ascii="Times New Roman" w:hAnsi="Times New Roman" w:cs="Times New Roman"/>
                <w:sz w:val="20"/>
                <w:szCs w:val="20"/>
              </w:rPr>
              <w:t>0,</w:t>
            </w:r>
            <w:r w:rsidR="00C90D79" w:rsidRPr="001F5DF1">
              <w:rPr>
                <w:rFonts w:ascii="Times New Roman" w:hAnsi="Times New Roman" w:cs="Times New Roman"/>
                <w:sz w:val="20"/>
                <w:szCs w:val="20"/>
              </w:rPr>
              <w:t>787</w:t>
            </w:r>
          </w:p>
        </w:tc>
        <w:tc>
          <w:tcPr>
            <w:tcW w:w="1150" w:type="dxa"/>
          </w:tcPr>
          <w:p w14:paraId="63F8D665" w14:textId="3F7393F4" w:rsidR="002A1A3E" w:rsidRPr="001F5DF1" w:rsidRDefault="002A1A3E" w:rsidP="001F5DF1">
            <w:pPr>
              <w:jc w:val="both"/>
              <w:rPr>
                <w:rFonts w:ascii="Times New Roman" w:hAnsi="Times New Roman" w:cs="Times New Roman"/>
                <w:sz w:val="20"/>
                <w:szCs w:val="20"/>
              </w:rPr>
            </w:pPr>
            <w:r w:rsidRPr="001F5DF1">
              <w:rPr>
                <w:rFonts w:ascii="Times New Roman" w:hAnsi="Times New Roman" w:cs="Times New Roman"/>
                <w:sz w:val="20"/>
                <w:szCs w:val="20"/>
              </w:rPr>
              <w:t>0,85</w:t>
            </w:r>
            <w:r w:rsidR="00C90D79" w:rsidRPr="001F5DF1">
              <w:rPr>
                <w:rFonts w:ascii="Times New Roman" w:hAnsi="Times New Roman" w:cs="Times New Roman"/>
                <w:sz w:val="20"/>
                <w:szCs w:val="20"/>
              </w:rPr>
              <w:t>9</w:t>
            </w:r>
          </w:p>
        </w:tc>
        <w:tc>
          <w:tcPr>
            <w:tcW w:w="693" w:type="dxa"/>
          </w:tcPr>
          <w:p w14:paraId="5C45CBEA" w14:textId="581D36B2" w:rsidR="002A1A3E" w:rsidRPr="001F5DF1" w:rsidRDefault="00590B6D" w:rsidP="001F5DF1">
            <w:pPr>
              <w:jc w:val="both"/>
              <w:rPr>
                <w:rFonts w:ascii="Times New Roman" w:hAnsi="Times New Roman" w:cs="Times New Roman"/>
                <w:sz w:val="20"/>
                <w:szCs w:val="20"/>
              </w:rPr>
            </w:pPr>
            <w:r w:rsidRPr="001F5DF1">
              <w:rPr>
                <w:rFonts w:ascii="Times New Roman" w:hAnsi="Times New Roman" w:cs="Times New Roman"/>
                <w:sz w:val="20"/>
                <w:szCs w:val="20"/>
              </w:rPr>
              <w:t>3</w:t>
            </w:r>
          </w:p>
        </w:tc>
        <w:tc>
          <w:tcPr>
            <w:tcW w:w="1149" w:type="dxa"/>
          </w:tcPr>
          <w:p w14:paraId="2E1B66D0" w14:textId="3069712C" w:rsidR="002A1A3E" w:rsidRPr="001F5DF1" w:rsidRDefault="00590B6D" w:rsidP="001F5DF1">
            <w:pPr>
              <w:jc w:val="both"/>
              <w:rPr>
                <w:rFonts w:ascii="Times New Roman" w:hAnsi="Times New Roman" w:cs="Times New Roman"/>
                <w:sz w:val="20"/>
                <w:szCs w:val="20"/>
              </w:rPr>
            </w:pPr>
            <w:r w:rsidRPr="001F5DF1">
              <w:rPr>
                <w:rFonts w:ascii="Times New Roman" w:hAnsi="Times New Roman" w:cs="Times New Roman"/>
                <w:sz w:val="20"/>
                <w:szCs w:val="20"/>
              </w:rPr>
              <w:t>Reliable</w:t>
            </w:r>
          </w:p>
        </w:tc>
      </w:tr>
      <w:tr w:rsidR="00590B6D" w:rsidRPr="001F5DF1" w14:paraId="090E0018" w14:textId="6C440922" w:rsidTr="009B2275">
        <w:tc>
          <w:tcPr>
            <w:tcW w:w="1985" w:type="dxa"/>
          </w:tcPr>
          <w:p w14:paraId="0692604B" w14:textId="1C9E2D75" w:rsidR="002A1A3E" w:rsidRPr="001F5DF1" w:rsidRDefault="002A1A3E" w:rsidP="001F5DF1">
            <w:pPr>
              <w:jc w:val="both"/>
              <w:rPr>
                <w:rFonts w:ascii="Times New Roman" w:hAnsi="Times New Roman" w:cs="Times New Roman"/>
                <w:b/>
                <w:bCs/>
                <w:sz w:val="20"/>
                <w:szCs w:val="20"/>
              </w:rPr>
            </w:pPr>
            <w:r w:rsidRPr="001F5DF1">
              <w:rPr>
                <w:rFonts w:ascii="Times New Roman" w:hAnsi="Times New Roman" w:cs="Times New Roman"/>
                <w:b/>
                <w:bCs/>
                <w:sz w:val="20"/>
                <w:szCs w:val="20"/>
              </w:rPr>
              <w:lastRenderedPageBreak/>
              <w:t>Digital Tax Service (E-Filing) (X3)</w:t>
            </w:r>
          </w:p>
        </w:tc>
        <w:tc>
          <w:tcPr>
            <w:tcW w:w="1543" w:type="dxa"/>
          </w:tcPr>
          <w:p w14:paraId="3884CF60" w14:textId="4AEC32D4" w:rsidR="002A1A3E" w:rsidRPr="001F5DF1" w:rsidRDefault="00590B6D" w:rsidP="001F5DF1">
            <w:pPr>
              <w:jc w:val="both"/>
              <w:rPr>
                <w:rFonts w:ascii="Times New Roman" w:hAnsi="Times New Roman" w:cs="Times New Roman"/>
                <w:sz w:val="20"/>
                <w:szCs w:val="20"/>
              </w:rPr>
            </w:pPr>
            <w:r w:rsidRPr="001F5DF1">
              <w:rPr>
                <w:rFonts w:ascii="Times New Roman" w:hAnsi="Times New Roman" w:cs="Times New Roman"/>
                <w:sz w:val="20"/>
                <w:szCs w:val="20"/>
              </w:rPr>
              <w:t>0,962</w:t>
            </w:r>
          </w:p>
        </w:tc>
        <w:tc>
          <w:tcPr>
            <w:tcW w:w="1276" w:type="dxa"/>
          </w:tcPr>
          <w:p w14:paraId="5A145D35" w14:textId="4EC9822B" w:rsidR="002A1A3E" w:rsidRPr="001F5DF1" w:rsidRDefault="00590B6D" w:rsidP="001F5DF1">
            <w:pPr>
              <w:jc w:val="both"/>
              <w:rPr>
                <w:rFonts w:ascii="Times New Roman" w:hAnsi="Times New Roman" w:cs="Times New Roman"/>
                <w:sz w:val="20"/>
                <w:szCs w:val="20"/>
              </w:rPr>
            </w:pPr>
            <w:r w:rsidRPr="001F5DF1">
              <w:rPr>
                <w:rFonts w:ascii="Times New Roman" w:hAnsi="Times New Roman" w:cs="Times New Roman"/>
                <w:sz w:val="20"/>
                <w:szCs w:val="20"/>
              </w:rPr>
              <w:t>0,964</w:t>
            </w:r>
          </w:p>
        </w:tc>
        <w:tc>
          <w:tcPr>
            <w:tcW w:w="1150" w:type="dxa"/>
          </w:tcPr>
          <w:p w14:paraId="5A489118" w14:textId="55F0E26E" w:rsidR="002A1A3E" w:rsidRPr="001F5DF1" w:rsidRDefault="00590B6D" w:rsidP="001F5DF1">
            <w:pPr>
              <w:jc w:val="both"/>
              <w:rPr>
                <w:rFonts w:ascii="Times New Roman" w:hAnsi="Times New Roman" w:cs="Times New Roman"/>
                <w:sz w:val="20"/>
                <w:szCs w:val="20"/>
              </w:rPr>
            </w:pPr>
            <w:r w:rsidRPr="001F5DF1">
              <w:rPr>
                <w:rFonts w:ascii="Times New Roman" w:hAnsi="Times New Roman" w:cs="Times New Roman"/>
                <w:sz w:val="20"/>
                <w:szCs w:val="20"/>
              </w:rPr>
              <w:t>0,976</w:t>
            </w:r>
          </w:p>
        </w:tc>
        <w:tc>
          <w:tcPr>
            <w:tcW w:w="693" w:type="dxa"/>
          </w:tcPr>
          <w:p w14:paraId="2CF33391" w14:textId="1BED389A" w:rsidR="002A1A3E" w:rsidRPr="001F5DF1" w:rsidRDefault="00590B6D" w:rsidP="001F5DF1">
            <w:pPr>
              <w:jc w:val="both"/>
              <w:rPr>
                <w:rFonts w:ascii="Times New Roman" w:hAnsi="Times New Roman" w:cs="Times New Roman"/>
                <w:sz w:val="20"/>
                <w:szCs w:val="20"/>
              </w:rPr>
            </w:pPr>
            <w:r w:rsidRPr="001F5DF1">
              <w:rPr>
                <w:rFonts w:ascii="Times New Roman" w:hAnsi="Times New Roman" w:cs="Times New Roman"/>
                <w:sz w:val="20"/>
                <w:szCs w:val="20"/>
              </w:rPr>
              <w:t>3</w:t>
            </w:r>
          </w:p>
        </w:tc>
        <w:tc>
          <w:tcPr>
            <w:tcW w:w="1149" w:type="dxa"/>
          </w:tcPr>
          <w:p w14:paraId="091F59D0" w14:textId="7B6780F1" w:rsidR="002A1A3E" w:rsidRPr="001F5DF1" w:rsidRDefault="00590B6D" w:rsidP="001F5DF1">
            <w:pPr>
              <w:jc w:val="both"/>
              <w:rPr>
                <w:rFonts w:ascii="Times New Roman" w:hAnsi="Times New Roman" w:cs="Times New Roman"/>
                <w:sz w:val="20"/>
                <w:szCs w:val="20"/>
              </w:rPr>
            </w:pPr>
            <w:r w:rsidRPr="001F5DF1">
              <w:rPr>
                <w:rFonts w:ascii="Times New Roman" w:hAnsi="Times New Roman" w:cs="Times New Roman"/>
                <w:sz w:val="20"/>
                <w:szCs w:val="20"/>
              </w:rPr>
              <w:t>Reliable</w:t>
            </w:r>
          </w:p>
        </w:tc>
      </w:tr>
      <w:tr w:rsidR="00590B6D" w:rsidRPr="001F5DF1" w14:paraId="0BC48FD0" w14:textId="12C528CD" w:rsidTr="009B2275">
        <w:tc>
          <w:tcPr>
            <w:tcW w:w="1985" w:type="dxa"/>
          </w:tcPr>
          <w:p w14:paraId="792657F4" w14:textId="3021C252" w:rsidR="002A1A3E" w:rsidRPr="001F5DF1" w:rsidRDefault="002A1A3E" w:rsidP="001F5DF1">
            <w:pPr>
              <w:jc w:val="both"/>
              <w:rPr>
                <w:rFonts w:ascii="Times New Roman" w:hAnsi="Times New Roman" w:cs="Times New Roman"/>
                <w:b/>
                <w:bCs/>
                <w:sz w:val="20"/>
                <w:szCs w:val="20"/>
              </w:rPr>
            </w:pPr>
            <w:r w:rsidRPr="001F5DF1">
              <w:rPr>
                <w:rFonts w:ascii="Times New Roman" w:hAnsi="Times New Roman" w:cs="Times New Roman"/>
                <w:b/>
                <w:bCs/>
                <w:sz w:val="20"/>
                <w:szCs w:val="20"/>
              </w:rPr>
              <w:t>Tax Awareness (Z)</w:t>
            </w:r>
          </w:p>
        </w:tc>
        <w:tc>
          <w:tcPr>
            <w:tcW w:w="1543" w:type="dxa"/>
          </w:tcPr>
          <w:p w14:paraId="4F093788" w14:textId="71539DE6" w:rsidR="002A1A3E" w:rsidRPr="001F5DF1" w:rsidRDefault="00590B6D" w:rsidP="001F5DF1">
            <w:pPr>
              <w:jc w:val="both"/>
              <w:rPr>
                <w:rFonts w:ascii="Times New Roman" w:hAnsi="Times New Roman" w:cs="Times New Roman"/>
                <w:sz w:val="20"/>
                <w:szCs w:val="20"/>
              </w:rPr>
            </w:pPr>
            <w:r w:rsidRPr="001F5DF1">
              <w:rPr>
                <w:rFonts w:ascii="Times New Roman" w:hAnsi="Times New Roman" w:cs="Times New Roman"/>
                <w:sz w:val="20"/>
                <w:szCs w:val="20"/>
              </w:rPr>
              <w:t>0,714</w:t>
            </w:r>
          </w:p>
        </w:tc>
        <w:tc>
          <w:tcPr>
            <w:tcW w:w="1276" w:type="dxa"/>
          </w:tcPr>
          <w:p w14:paraId="2FA43B0B" w14:textId="10CE74DB" w:rsidR="002A1A3E" w:rsidRPr="001F5DF1" w:rsidRDefault="00590B6D" w:rsidP="001F5DF1">
            <w:pPr>
              <w:jc w:val="both"/>
              <w:rPr>
                <w:rFonts w:ascii="Times New Roman" w:hAnsi="Times New Roman" w:cs="Times New Roman"/>
                <w:sz w:val="20"/>
                <w:szCs w:val="20"/>
              </w:rPr>
            </w:pPr>
            <w:r w:rsidRPr="001F5DF1">
              <w:rPr>
                <w:rFonts w:ascii="Times New Roman" w:hAnsi="Times New Roman" w:cs="Times New Roman"/>
                <w:sz w:val="20"/>
                <w:szCs w:val="20"/>
              </w:rPr>
              <w:t>0,7</w:t>
            </w:r>
            <w:r w:rsidR="00C90D79" w:rsidRPr="001F5DF1">
              <w:rPr>
                <w:rFonts w:ascii="Times New Roman" w:hAnsi="Times New Roman" w:cs="Times New Roman"/>
                <w:sz w:val="20"/>
                <w:szCs w:val="20"/>
              </w:rPr>
              <w:t>30</w:t>
            </w:r>
          </w:p>
        </w:tc>
        <w:tc>
          <w:tcPr>
            <w:tcW w:w="1150" w:type="dxa"/>
          </w:tcPr>
          <w:p w14:paraId="4A79D848" w14:textId="248FC7CC" w:rsidR="002A1A3E" w:rsidRPr="001F5DF1" w:rsidRDefault="00590B6D" w:rsidP="001F5DF1">
            <w:pPr>
              <w:jc w:val="both"/>
              <w:rPr>
                <w:rFonts w:ascii="Times New Roman" w:hAnsi="Times New Roman" w:cs="Times New Roman"/>
                <w:sz w:val="20"/>
                <w:szCs w:val="20"/>
              </w:rPr>
            </w:pPr>
            <w:r w:rsidRPr="001F5DF1">
              <w:rPr>
                <w:rFonts w:ascii="Times New Roman" w:hAnsi="Times New Roman" w:cs="Times New Roman"/>
                <w:sz w:val="20"/>
                <w:szCs w:val="20"/>
              </w:rPr>
              <w:t>0,83</w:t>
            </w:r>
            <w:r w:rsidR="00C90D79" w:rsidRPr="001F5DF1">
              <w:rPr>
                <w:rFonts w:ascii="Times New Roman" w:hAnsi="Times New Roman" w:cs="Times New Roman"/>
                <w:sz w:val="20"/>
                <w:szCs w:val="20"/>
              </w:rPr>
              <w:t>9</w:t>
            </w:r>
          </w:p>
        </w:tc>
        <w:tc>
          <w:tcPr>
            <w:tcW w:w="693" w:type="dxa"/>
          </w:tcPr>
          <w:p w14:paraId="3F6B2057" w14:textId="76A13047" w:rsidR="002A1A3E" w:rsidRPr="001F5DF1" w:rsidRDefault="00590B6D" w:rsidP="001F5DF1">
            <w:pPr>
              <w:jc w:val="both"/>
              <w:rPr>
                <w:rFonts w:ascii="Times New Roman" w:hAnsi="Times New Roman" w:cs="Times New Roman"/>
                <w:sz w:val="20"/>
                <w:szCs w:val="20"/>
              </w:rPr>
            </w:pPr>
            <w:r w:rsidRPr="001F5DF1">
              <w:rPr>
                <w:rFonts w:ascii="Times New Roman" w:hAnsi="Times New Roman" w:cs="Times New Roman"/>
                <w:sz w:val="20"/>
                <w:szCs w:val="20"/>
              </w:rPr>
              <w:t>3</w:t>
            </w:r>
          </w:p>
        </w:tc>
        <w:tc>
          <w:tcPr>
            <w:tcW w:w="1149" w:type="dxa"/>
          </w:tcPr>
          <w:p w14:paraId="30BB08B4" w14:textId="612C3FE2" w:rsidR="002A1A3E" w:rsidRPr="001F5DF1" w:rsidRDefault="00590B6D" w:rsidP="001F5DF1">
            <w:pPr>
              <w:jc w:val="both"/>
              <w:rPr>
                <w:rFonts w:ascii="Times New Roman" w:hAnsi="Times New Roman" w:cs="Times New Roman"/>
                <w:sz w:val="20"/>
                <w:szCs w:val="20"/>
              </w:rPr>
            </w:pPr>
            <w:r w:rsidRPr="001F5DF1">
              <w:rPr>
                <w:rFonts w:ascii="Times New Roman" w:hAnsi="Times New Roman" w:cs="Times New Roman"/>
                <w:sz w:val="20"/>
                <w:szCs w:val="20"/>
              </w:rPr>
              <w:t>Reliable</w:t>
            </w:r>
          </w:p>
        </w:tc>
      </w:tr>
    </w:tbl>
    <w:p w14:paraId="28124E78" w14:textId="77777777" w:rsidR="00E303F2" w:rsidRPr="00E303F2" w:rsidRDefault="00E303F2" w:rsidP="009B2275">
      <w:pPr>
        <w:spacing w:after="0" w:line="480" w:lineRule="auto"/>
        <w:ind w:firstLine="142"/>
        <w:jc w:val="both"/>
        <w:rPr>
          <w:rFonts w:ascii="Times New Roman" w:hAnsi="Times New Roman" w:cs="Times New Roman"/>
          <w:i/>
          <w:iCs/>
          <w:sz w:val="24"/>
          <w:szCs w:val="24"/>
        </w:rPr>
      </w:pPr>
      <w:r w:rsidRPr="00E303F2">
        <w:rPr>
          <w:rFonts w:ascii="Times New Roman" w:hAnsi="Times New Roman" w:cs="Times New Roman"/>
          <w:i/>
          <w:iCs/>
          <w:sz w:val="24"/>
          <w:szCs w:val="24"/>
        </w:rPr>
        <w:t xml:space="preserve">Source: Processed Primary Data from </w:t>
      </w:r>
      <w:proofErr w:type="spellStart"/>
      <w:r w:rsidRPr="00E303F2">
        <w:rPr>
          <w:rFonts w:ascii="Times New Roman" w:hAnsi="Times New Roman" w:cs="Times New Roman"/>
          <w:i/>
          <w:iCs/>
          <w:sz w:val="24"/>
          <w:szCs w:val="24"/>
        </w:rPr>
        <w:t>SmartPLS</w:t>
      </w:r>
      <w:proofErr w:type="spellEnd"/>
      <w:r w:rsidRPr="00E303F2">
        <w:rPr>
          <w:rFonts w:ascii="Times New Roman" w:hAnsi="Times New Roman" w:cs="Times New Roman"/>
          <w:i/>
          <w:iCs/>
          <w:sz w:val="24"/>
          <w:szCs w:val="24"/>
        </w:rPr>
        <w:t xml:space="preserve">, 2025 </w:t>
      </w:r>
    </w:p>
    <w:p w14:paraId="045B6CC8" w14:textId="5452ECFE" w:rsidR="00106A59" w:rsidRDefault="00106A59" w:rsidP="009B2275">
      <w:pPr>
        <w:pStyle w:val="NormalWeb"/>
        <w:widowControl w:val="0"/>
        <w:spacing w:before="0" w:beforeAutospacing="0" w:after="0" w:afterAutospacing="0" w:line="480" w:lineRule="auto"/>
        <w:ind w:left="142" w:firstLine="1134"/>
        <w:jc w:val="both"/>
      </w:pPr>
      <w:r w:rsidRPr="00106A59">
        <w:t>The reliability test results show that all constructs meet the established criteria. The values for Cronbach's Alpha and Composite Reliability are both greater than 0.7, which indicates strong internal consistency. These results demonstrate that the measurement model is stable and dependable. Therefore, it can be concluded that all constructs in this study are reliable.</w:t>
      </w:r>
    </w:p>
    <w:p w14:paraId="50DB6E3A" w14:textId="77777777" w:rsidR="009B2275" w:rsidRPr="00106A59" w:rsidRDefault="009B2275" w:rsidP="009B2275">
      <w:pPr>
        <w:pStyle w:val="NormalWeb"/>
        <w:widowControl w:val="0"/>
        <w:spacing w:before="0" w:beforeAutospacing="0" w:after="0" w:afterAutospacing="0" w:line="480" w:lineRule="auto"/>
        <w:ind w:left="142" w:firstLine="1134"/>
        <w:jc w:val="both"/>
      </w:pPr>
    </w:p>
    <w:p w14:paraId="395C43B4" w14:textId="10139DD1" w:rsidR="00EC745B" w:rsidRDefault="00EC745B" w:rsidP="009B2275">
      <w:pPr>
        <w:pStyle w:val="Heading2"/>
        <w:numPr>
          <w:ilvl w:val="0"/>
          <w:numId w:val="7"/>
        </w:numPr>
        <w:tabs>
          <w:tab w:val="left" w:pos="567"/>
        </w:tabs>
        <w:spacing w:before="0" w:after="0" w:line="480" w:lineRule="auto"/>
        <w:ind w:left="426" w:hanging="284"/>
        <w:jc w:val="both"/>
        <w:rPr>
          <w:rFonts w:cs="Times New Roman"/>
          <w:b w:val="0"/>
          <w:bCs/>
          <w:szCs w:val="24"/>
        </w:rPr>
      </w:pPr>
      <w:bookmarkStart w:id="107" w:name="_Toc216352412"/>
      <w:r w:rsidRPr="00EC745B">
        <w:rPr>
          <w:rFonts w:cs="Times New Roman"/>
          <w:bCs/>
          <w:szCs w:val="24"/>
        </w:rPr>
        <w:t xml:space="preserve">Data </w:t>
      </w:r>
      <w:r w:rsidRPr="001F5DF1">
        <w:t>Analysis</w:t>
      </w:r>
      <w:r w:rsidRPr="00EC745B">
        <w:rPr>
          <w:rFonts w:cs="Times New Roman"/>
          <w:bCs/>
          <w:szCs w:val="24"/>
        </w:rPr>
        <w:t xml:space="preserve"> Tools</w:t>
      </w:r>
      <w:bookmarkEnd w:id="107"/>
    </w:p>
    <w:p w14:paraId="232F9DFA" w14:textId="6B422EC0" w:rsidR="00974F1E" w:rsidRDefault="00EC745B" w:rsidP="00A16777">
      <w:pPr>
        <w:pStyle w:val="NormalWeb"/>
        <w:widowControl w:val="0"/>
        <w:spacing w:before="0" w:beforeAutospacing="0" w:after="0" w:afterAutospacing="0" w:line="480" w:lineRule="auto"/>
        <w:ind w:left="142" w:firstLine="1134"/>
        <w:jc w:val="both"/>
      </w:pPr>
      <w:r w:rsidRPr="00EC745B">
        <w:t xml:space="preserve">This study </w:t>
      </w:r>
      <w:r w:rsidR="00AF2CF1">
        <w:t xml:space="preserve">utilizes data analysis tools, specifically </w:t>
      </w:r>
      <w:proofErr w:type="spellStart"/>
      <w:r w:rsidR="00AF2CF1">
        <w:t>SmartPLS</w:t>
      </w:r>
      <w:proofErr w:type="spellEnd"/>
      <w:r w:rsidR="00AF2CF1">
        <w:t xml:space="preserve"> 4.0, as a software platform for calculating and </w:t>
      </w:r>
      <w:proofErr w:type="spellStart"/>
      <w:r w:rsidR="00AF2CF1">
        <w:t>analyzing</w:t>
      </w:r>
      <w:proofErr w:type="spellEnd"/>
      <w:r w:rsidR="00AF2CF1">
        <w:t xml:space="preserve"> data employing</w:t>
      </w:r>
      <w:r w:rsidRPr="00EC745B">
        <w:t xml:space="preserve"> the Structural Equation </w:t>
      </w:r>
      <w:proofErr w:type="spellStart"/>
      <w:r w:rsidRPr="00EC745B">
        <w:t>Modeling</w:t>
      </w:r>
      <w:proofErr w:type="spellEnd"/>
      <w:r w:rsidRPr="00EC745B">
        <w:t xml:space="preserve"> (SEM) method.</w:t>
      </w:r>
    </w:p>
    <w:p w14:paraId="6088260C" w14:textId="73424DAC" w:rsidR="00FC0B8E" w:rsidRDefault="008913A8" w:rsidP="00974F1E">
      <w:pPr>
        <w:pStyle w:val="Heading2"/>
        <w:numPr>
          <w:ilvl w:val="0"/>
          <w:numId w:val="7"/>
        </w:numPr>
        <w:tabs>
          <w:tab w:val="left" w:pos="567"/>
        </w:tabs>
        <w:spacing w:before="0" w:after="0" w:line="480" w:lineRule="auto"/>
        <w:ind w:left="426" w:hanging="284"/>
        <w:jc w:val="both"/>
        <w:rPr>
          <w:rFonts w:cs="Times New Roman"/>
          <w:b w:val="0"/>
          <w:bCs/>
          <w:szCs w:val="24"/>
        </w:rPr>
      </w:pPr>
      <w:bookmarkStart w:id="108" w:name="_Toc216352413"/>
      <w:r w:rsidRPr="001F5DF1">
        <w:t>Instrument</w:t>
      </w:r>
      <w:r w:rsidRPr="008913A8">
        <w:rPr>
          <w:rFonts w:cs="Times New Roman"/>
          <w:bCs/>
          <w:szCs w:val="24"/>
        </w:rPr>
        <w:t xml:space="preserve"> Testing</w:t>
      </w:r>
      <w:bookmarkEnd w:id="108"/>
    </w:p>
    <w:p w14:paraId="3F7B8311" w14:textId="51AAC66E" w:rsidR="00FC0B8E" w:rsidRPr="001F5DF1" w:rsidRDefault="00FC0B8E" w:rsidP="00974F1E">
      <w:pPr>
        <w:pStyle w:val="ListParagraph"/>
        <w:numPr>
          <w:ilvl w:val="0"/>
          <w:numId w:val="41"/>
        </w:numPr>
        <w:spacing w:after="0" w:line="480" w:lineRule="auto"/>
        <w:ind w:left="567" w:hanging="425"/>
        <w:jc w:val="both"/>
        <w:outlineLvl w:val="2"/>
        <w:rPr>
          <w:rFonts w:ascii="Times New Roman" w:hAnsi="Times New Roman" w:cs="Times New Roman"/>
          <w:b/>
          <w:bCs/>
          <w:sz w:val="24"/>
          <w:szCs w:val="24"/>
        </w:rPr>
      </w:pPr>
      <w:bookmarkStart w:id="109" w:name="_Toc216352414"/>
      <w:r w:rsidRPr="001F5DF1">
        <w:rPr>
          <w:rFonts w:ascii="Times New Roman" w:hAnsi="Times New Roman" w:cs="Times New Roman"/>
          <w:b/>
          <w:bCs/>
          <w:sz w:val="24"/>
          <w:szCs w:val="24"/>
        </w:rPr>
        <w:t>Descriptive Statistics</w:t>
      </w:r>
      <w:bookmarkEnd w:id="109"/>
    </w:p>
    <w:p w14:paraId="0C7FF300" w14:textId="6877DA63" w:rsidR="0094503B" w:rsidRDefault="00FC0B8E" w:rsidP="00974F1E">
      <w:pPr>
        <w:pStyle w:val="NormalWeb"/>
        <w:widowControl w:val="0"/>
        <w:spacing w:before="0" w:beforeAutospacing="0" w:after="0" w:afterAutospacing="0" w:line="480" w:lineRule="auto"/>
        <w:ind w:left="142" w:firstLine="1134"/>
        <w:jc w:val="both"/>
      </w:pPr>
      <w:r>
        <w:t xml:space="preserve">According </w:t>
      </w:r>
      <w:r w:rsidR="00BB6C0C">
        <w:fldChar w:fldCharType="begin" w:fldLock="1"/>
      </w:r>
      <w:r w:rsidR="00BB6C0C">
        <w:instrText>ADDIN CSL_CITATION {"citationItems":[{"id":"ITEM-1","itemData":{"author":[{"dropping-particle":"","family":"Sugiyono","given":"","non-dropping-particle":"","parse-names":false,"suffix":""}],"id":"ITEM-1","issued":{"date-parts":[["2020"]]},"number-of-pages":"2-100","title":"Metode Penelitian Kuantitatif Kualitatif","type":"book"},"uris":["http://www.mendeley.com/documents/?uuid=ae1f20c2-c8b7-4d4e-bc87-5bed309b3196"]}],"mendeley":{"formattedCitation":"(Sugiyono, 2020)","plainTextFormattedCitation":"(Sugiyono, 2020)"},"properties":{"noteIndex":0},"schema":"https://github.com/citation-style-language/schema/raw/master/csl-citation.json"}</w:instrText>
      </w:r>
      <w:r w:rsidR="00BB6C0C">
        <w:fldChar w:fldCharType="separate"/>
      </w:r>
      <w:r w:rsidR="00BB6C0C" w:rsidRPr="00BB6C0C">
        <w:rPr>
          <w:noProof/>
        </w:rPr>
        <w:t>(Sugiyono, 2020)</w:t>
      </w:r>
      <w:r w:rsidR="00BB6C0C">
        <w:fldChar w:fldCharType="end"/>
      </w:r>
      <w:r w:rsidR="00C02385">
        <w:t>, d</w:t>
      </w:r>
      <w:r w:rsidR="00C02385" w:rsidRPr="00C02385">
        <w:t xml:space="preserve">escriptive statistics are statistics used to </w:t>
      </w:r>
      <w:proofErr w:type="spellStart"/>
      <w:r w:rsidR="00C02385" w:rsidRPr="00C02385">
        <w:t>analyze</w:t>
      </w:r>
      <w:proofErr w:type="spellEnd"/>
      <w:r w:rsidR="00C02385" w:rsidRPr="00C02385">
        <w:t xml:space="preserve"> data and </w:t>
      </w:r>
      <w:r w:rsidR="00C02385">
        <w:t>present</w:t>
      </w:r>
      <w:r w:rsidR="00C02385" w:rsidRPr="00C02385">
        <w:t xml:space="preserve"> it in the form of descriptions of the data that has been collected as is, in accordance with the data obtained, as well as providing explanations regarding the presentation of data using tables, graphs, diagrams, circles, pictograms, charts, distributions, frequencies, explanations, and group variations.</w:t>
      </w:r>
    </w:p>
    <w:p w14:paraId="207A1583" w14:textId="77777777" w:rsidR="00BB6C0C" w:rsidRDefault="00BB6C0C" w:rsidP="00A16777">
      <w:pPr>
        <w:pStyle w:val="NormalWeb"/>
        <w:widowControl w:val="0"/>
        <w:spacing w:before="0" w:beforeAutospacing="0" w:after="0" w:afterAutospacing="0" w:line="480" w:lineRule="auto"/>
        <w:jc w:val="both"/>
      </w:pPr>
    </w:p>
    <w:p w14:paraId="658B2FB2" w14:textId="28FCC220" w:rsidR="009A30EA" w:rsidRDefault="009A30EA" w:rsidP="007E19CF">
      <w:pPr>
        <w:pStyle w:val="ListParagraph"/>
        <w:numPr>
          <w:ilvl w:val="0"/>
          <w:numId w:val="41"/>
        </w:numPr>
        <w:tabs>
          <w:tab w:val="left" w:pos="709"/>
        </w:tabs>
        <w:spacing w:after="0" w:line="480" w:lineRule="auto"/>
        <w:ind w:left="992" w:hanging="850"/>
        <w:jc w:val="both"/>
        <w:outlineLvl w:val="2"/>
        <w:rPr>
          <w:rFonts w:ascii="Times New Roman" w:hAnsi="Times New Roman" w:cs="Times New Roman"/>
          <w:b/>
          <w:bCs/>
          <w:sz w:val="24"/>
          <w:szCs w:val="24"/>
        </w:rPr>
      </w:pPr>
      <w:bookmarkStart w:id="110" w:name="_Toc216352415"/>
      <w:r w:rsidRPr="009A30EA">
        <w:rPr>
          <w:rFonts w:ascii="Times New Roman" w:hAnsi="Times New Roman" w:cs="Times New Roman"/>
          <w:b/>
          <w:bCs/>
          <w:sz w:val="24"/>
          <w:szCs w:val="24"/>
        </w:rPr>
        <w:t>Structural Equation Model (SEM)</w:t>
      </w:r>
      <w:bookmarkEnd w:id="110"/>
    </w:p>
    <w:p w14:paraId="40CD2D92" w14:textId="154AE3E7" w:rsidR="0094503B" w:rsidRPr="0060642F" w:rsidRDefault="0060642F" w:rsidP="007E19CF">
      <w:pPr>
        <w:pStyle w:val="NormalWeb"/>
        <w:widowControl w:val="0"/>
        <w:spacing w:before="0" w:beforeAutospacing="0" w:after="0" w:afterAutospacing="0" w:line="480" w:lineRule="auto"/>
        <w:ind w:left="142" w:firstLine="1134"/>
        <w:jc w:val="both"/>
      </w:pPr>
      <w:r w:rsidRPr="0060642F">
        <w:t xml:space="preserve">Structural Equation </w:t>
      </w:r>
      <w:proofErr w:type="spellStart"/>
      <w:r w:rsidRPr="0060642F">
        <w:t>Modeling</w:t>
      </w:r>
      <w:proofErr w:type="spellEnd"/>
      <w:r w:rsidRPr="0060642F">
        <w:t xml:space="preserve"> (SEM)</w:t>
      </w:r>
      <w:r>
        <w:t xml:space="preserve"> </w:t>
      </w:r>
      <w:r w:rsidRPr="0060642F">
        <w:t xml:space="preserve">is a statistical technique capable </w:t>
      </w:r>
      <w:r w:rsidRPr="0060642F">
        <w:lastRenderedPageBreak/>
        <w:t xml:space="preserve">of </w:t>
      </w:r>
      <w:proofErr w:type="spellStart"/>
      <w:r w:rsidRPr="0060642F">
        <w:t>analyzing</w:t>
      </w:r>
      <w:proofErr w:type="spellEnd"/>
      <w:r w:rsidRPr="0060642F">
        <w:t xml:space="preserve"> relationship patterns between latent constructs and their indicators, between one latent construct and another, as well as measurement errors directly</w:t>
      </w:r>
      <w:r>
        <w:t xml:space="preserve"> </w:t>
      </w:r>
      <w:r>
        <w:fldChar w:fldCharType="begin" w:fldLock="1"/>
      </w:r>
      <w:r>
        <w:instrText>ADDIN CSL_CITATION {"citationItems":[{"id":"ITEM-1","itemData":{"DOI":"10.13057/ijas.v4i1.45784","abstract":"&lt;p&gt;Structural Equation Modeling (SEM) is a statistical analysis technique used to build and test statistical models in the form of causal models. Large-Scale Social Restrictions (PSBB) are government policies to break the chain of spreading the corona virus (Covid-19). This policy certainly has an impact on drivers of public transport services. This research shows that the passengers are very satisfied with the travel safety factor. Meanwhile, service factors and passenger public transport fares are in the satisfied category. Furthermore, the variable service quality (MP), the price of public transportation (H), and passenger safety (KP) have an influence on passenger satisfaction. Because the &lt;em&gt;t&lt;/em&gt;-value is greater than 1.96 (for the real level of 5%). The influence of service quality, price and safety variables on passenger satisfaction is 78.1%, the remaining 21.9% is influenced by other variables outside the research.&lt;/p&gt;&lt;strong&gt;Keywords: &lt;/strong&gt;covid-19, structural equation modeling, satisfaction.","author":[{"dropping-particle":"","family":"Putlely","given":"Zakheus","non-dropping-particle":"","parse-names":false,"suffix":""},{"dropping-particle":"","family":"Lesnussa","given":"Yopi Andry","non-dropping-particle":"","parse-names":false,"suffix":""},{"dropping-particle":"","family":"Wattimena","given":"Abraham Z","non-dropping-particle":"","parse-names":false,"suffix":""},{"dropping-particle":"","family":"Matdoan","given":"Muhammad Yahya","non-dropping-particle":"","parse-names":false,"suffix":""}],"container-title":"Indonesian Journal of Applied Statistics","id":"ITEM-1","issue":"1","issued":{"date-parts":[["2021"]]},"page":"1","title":"Structural Equation Modeling (SEM) untuk Mengukur Pengaruh Pelayanan, Harga, dan Keselamatan terhadap Tingkat Kepuasan Pengguna Jasa Angkutan Umum Selama Pandemi Covid-19 di Kota Ambon","type":"article-journal","volume":"4"},"uris":["http://www.mendeley.com/documents/?uuid=43422dc1-f2d0-441d-82df-78b84e2621ed"]}],"mendeley":{"formattedCitation":"(Putlely et al., 2021)","plainTextFormattedCitation":"(Putlely et al., 2021)","previouslyFormattedCitation":"(Putlely et al., 2021)"},"properties":{"noteIndex":0},"schema":"https://github.com/citation-style-language/schema/raw/master/csl-citation.json"}</w:instrText>
      </w:r>
      <w:r>
        <w:fldChar w:fldCharType="separate"/>
      </w:r>
      <w:r w:rsidRPr="0060642F">
        <w:rPr>
          <w:noProof/>
        </w:rPr>
        <w:t>(Putlely et al., 2021)</w:t>
      </w:r>
      <w:r>
        <w:fldChar w:fldCharType="end"/>
      </w:r>
      <w:r>
        <w:t xml:space="preserve">. </w:t>
      </w:r>
      <w:r w:rsidRPr="0060642F">
        <w:t xml:space="preserve">SEM is used to </w:t>
      </w:r>
      <w:proofErr w:type="spellStart"/>
      <w:r w:rsidRPr="0060642F">
        <w:t>analyze</w:t>
      </w:r>
      <w:proofErr w:type="spellEnd"/>
      <w:r w:rsidRPr="0060642F">
        <w:t xml:space="preserve"> variables with their indicators. In SEM, three activities are carried out simultaneously, namely instrument validity and reliability, testing models between variables, structural models</w:t>
      </w:r>
      <w:r w:rsidR="0045628B">
        <w:t>,</w:t>
      </w:r>
      <w:r w:rsidRPr="0060642F">
        <w:t xml:space="preserve"> and regression analysis</w:t>
      </w:r>
      <w:r>
        <w:t xml:space="preserve"> </w:t>
      </w:r>
      <w:r w:rsidRPr="0060642F">
        <w:fldChar w:fldCharType="begin" w:fldLock="1"/>
      </w:r>
      <w:r w:rsidR="00684C7B">
        <w:instrText>ADDIN CSL_CITATION {"citationItems":[{"id":"ITEM-1","itemData":{"abstract":"SEM merupakan suatu metode analisis statistik multivariat. Melakukan olah data SEM berbeda dengan melakukan olah data regresi atau analisis jalur. Olah data SEM lebih rumit, karena SEM dibangun oleh model pengukuran dan model struktural. Di dalam SEM terdapat 3 kegiatan secara bersamaan, yaitu pemeriksaan validitas dan reliabilitas instrumen (confirmatory factor analysis), pengujian model hubungan antara variabel (path analysis), dan mendapatkan model yang cocok untuk predeksi (analisis model struktural dan analisis regresi). Sebuah pemodelan lengkap pada dasamya terdiri dari model pengukuran (measurement model) dan structural model atau causal model. Model pengukuran dilakukan untuk menghasilkan penilaian mengenai validitas dan validitas diskriminan, sedangkan model struktural, yaitu pemodelan yang menggambarkan hubungan-hubungan yang dihipotesakan. Untuk melakukan olah data SEM dengan lebih mudah dapat menggunakan bantuan software statistik. Saat ini sudah tersedia berbagai macam software untuk olah data SEM diantaranya adalah Lisrel, AMOS dan Smart PLS.","author":[{"dropping-particle":"","family":"Harahap","given":"Lenni Khotimah","non-dropping-particle":"","parse-names":false,"suffix":""}],"container-title":"Fakultas Sains Dan Teknologi Uin Walisongo Semarang","id":"ITEM-1","issue":"1","issued":{"date-parts":[["2020"]]},"page":"1","title":"Analisis SEM (Structural Equation Modelling) Dengan SMARTPLS (Partial Least Square)","type":"article-journal"},"uris":["http://www.mendeley.com/documents/?uuid=03d70b93-0e8c-4a81-8e98-8ddb2cffb811"]}],"mendeley":{"formattedCitation":"(Harahap, 2020)","plainTextFormattedCitation":"(Harahap, 2020)","previouslyFormattedCitation":"(Harahap, 2020)"},"properties":{"noteIndex":0},"schema":"https://github.com/citation-style-language/schema/raw/master/csl-citation.json"}</w:instrText>
      </w:r>
      <w:r w:rsidRPr="0060642F">
        <w:fldChar w:fldCharType="separate"/>
      </w:r>
      <w:r w:rsidRPr="0060642F">
        <w:rPr>
          <w:noProof/>
        </w:rPr>
        <w:t>(Harahap, 2020)</w:t>
      </w:r>
      <w:r w:rsidRPr="0060642F">
        <w:fldChar w:fldCharType="end"/>
      </w:r>
    </w:p>
    <w:p w14:paraId="53BC160C" w14:textId="444D0305" w:rsidR="007D7CDB" w:rsidRPr="001F5DF1" w:rsidRDefault="0060642F" w:rsidP="007E19CF">
      <w:pPr>
        <w:pStyle w:val="ListParagraph"/>
        <w:numPr>
          <w:ilvl w:val="0"/>
          <w:numId w:val="41"/>
        </w:numPr>
        <w:tabs>
          <w:tab w:val="left" w:pos="709"/>
        </w:tabs>
        <w:spacing w:after="0" w:line="480" w:lineRule="auto"/>
        <w:ind w:left="992" w:hanging="850"/>
        <w:jc w:val="both"/>
        <w:outlineLvl w:val="2"/>
        <w:rPr>
          <w:rFonts w:ascii="Times New Roman" w:hAnsi="Times New Roman" w:cs="Times New Roman"/>
          <w:b/>
          <w:bCs/>
          <w:sz w:val="24"/>
          <w:szCs w:val="24"/>
        </w:rPr>
      </w:pPr>
      <w:bookmarkStart w:id="111" w:name="_Toc216352416"/>
      <w:r w:rsidRPr="001F5DF1">
        <w:rPr>
          <w:rFonts w:ascii="Times New Roman" w:hAnsi="Times New Roman" w:cs="Times New Roman"/>
          <w:b/>
          <w:bCs/>
          <w:sz w:val="24"/>
          <w:szCs w:val="24"/>
        </w:rPr>
        <w:t>Partial Least Square (PLS)</w:t>
      </w:r>
      <w:bookmarkEnd w:id="111"/>
    </w:p>
    <w:p w14:paraId="270CCA16" w14:textId="19A05CD8" w:rsidR="007D7CDB" w:rsidRDefault="0060642F" w:rsidP="007E19CF">
      <w:pPr>
        <w:pStyle w:val="NormalWeb"/>
        <w:widowControl w:val="0"/>
        <w:spacing w:before="0" w:beforeAutospacing="0" w:after="0" w:afterAutospacing="0" w:line="480" w:lineRule="auto"/>
        <w:ind w:left="142" w:firstLine="1134"/>
        <w:jc w:val="both"/>
      </w:pPr>
      <w:r w:rsidRPr="007D7CDB">
        <w:t>Partial Least Square (PLS)</w:t>
      </w:r>
      <w:r w:rsidR="007D7CDB" w:rsidRPr="007D7CDB">
        <w:t xml:space="preserve"> was first developed by Herman </w:t>
      </w:r>
      <w:proofErr w:type="spellStart"/>
      <w:r w:rsidR="007D7CDB" w:rsidRPr="007D7CDB">
        <w:t>Wold</w:t>
      </w:r>
      <w:proofErr w:type="spellEnd"/>
      <w:r w:rsidR="007D7CDB" w:rsidRPr="007D7CDB">
        <w:t xml:space="preserve"> in 1982 as a data analysis tool that is part of Structural Equation </w:t>
      </w:r>
      <w:proofErr w:type="spellStart"/>
      <w:r w:rsidR="007D7CDB" w:rsidRPr="007D7CDB">
        <w:t>Modeling</w:t>
      </w:r>
      <w:proofErr w:type="spellEnd"/>
      <w:r w:rsidR="007D7CDB" w:rsidRPr="007D7CDB">
        <w:t xml:space="preserve"> (SEM). PLS consists of two measurement models, namely the outer model, which relates to variables and their indicators, and the inner model, which relates to the interrelationships between variables based on theory</w:t>
      </w:r>
      <w:r w:rsidR="007D7CDB">
        <w:t>.</w:t>
      </w:r>
    </w:p>
    <w:p w14:paraId="601049D4" w14:textId="5A14E262" w:rsidR="007D7CDB" w:rsidRDefault="007D7CDB" w:rsidP="007E19CF">
      <w:pPr>
        <w:pStyle w:val="ListParagraph"/>
        <w:numPr>
          <w:ilvl w:val="0"/>
          <w:numId w:val="41"/>
        </w:numPr>
        <w:tabs>
          <w:tab w:val="left" w:pos="709"/>
        </w:tabs>
        <w:spacing w:after="0" w:line="480" w:lineRule="auto"/>
        <w:ind w:left="992" w:hanging="850"/>
        <w:jc w:val="both"/>
        <w:outlineLvl w:val="2"/>
        <w:rPr>
          <w:rFonts w:ascii="Times New Roman" w:hAnsi="Times New Roman" w:cs="Times New Roman"/>
          <w:b/>
          <w:bCs/>
          <w:sz w:val="24"/>
          <w:szCs w:val="24"/>
        </w:rPr>
      </w:pPr>
      <w:bookmarkStart w:id="112" w:name="_Toc216352417"/>
      <w:r w:rsidRPr="007D7CDB">
        <w:rPr>
          <w:rFonts w:ascii="Times New Roman" w:hAnsi="Times New Roman" w:cs="Times New Roman"/>
          <w:b/>
          <w:bCs/>
          <w:sz w:val="24"/>
          <w:szCs w:val="24"/>
        </w:rPr>
        <w:t>Measurement Model Testing (Outer Model)</w:t>
      </w:r>
      <w:bookmarkEnd w:id="112"/>
    </w:p>
    <w:p w14:paraId="115A30ED" w14:textId="6E3DB6C5" w:rsidR="007D7CDB" w:rsidRPr="001F5DF1" w:rsidRDefault="007D7CDB" w:rsidP="007E19CF">
      <w:pPr>
        <w:pStyle w:val="ListParagraph"/>
        <w:numPr>
          <w:ilvl w:val="0"/>
          <w:numId w:val="42"/>
        </w:numPr>
        <w:tabs>
          <w:tab w:val="left" w:pos="851"/>
        </w:tabs>
        <w:spacing w:after="0" w:line="480" w:lineRule="auto"/>
        <w:ind w:left="1701" w:hanging="1559"/>
        <w:jc w:val="both"/>
        <w:outlineLvl w:val="3"/>
        <w:rPr>
          <w:rFonts w:ascii="Times New Roman" w:hAnsi="Times New Roman" w:cs="Times New Roman"/>
          <w:b/>
          <w:bCs/>
          <w:sz w:val="24"/>
          <w:szCs w:val="24"/>
        </w:rPr>
      </w:pPr>
      <w:r w:rsidRPr="001F5DF1">
        <w:rPr>
          <w:rFonts w:ascii="Times New Roman" w:hAnsi="Times New Roman" w:cs="Times New Roman"/>
          <w:b/>
          <w:bCs/>
          <w:sz w:val="24"/>
          <w:szCs w:val="24"/>
        </w:rPr>
        <w:t>Validity Testing</w:t>
      </w:r>
    </w:p>
    <w:p w14:paraId="4382E861" w14:textId="654B57C8" w:rsidR="00B05F6D" w:rsidRDefault="00B05F6D" w:rsidP="007E19CF">
      <w:pPr>
        <w:pStyle w:val="ListParagraph"/>
        <w:numPr>
          <w:ilvl w:val="0"/>
          <w:numId w:val="35"/>
        </w:numPr>
        <w:tabs>
          <w:tab w:val="left" w:pos="426"/>
          <w:tab w:val="left" w:pos="851"/>
        </w:tabs>
        <w:spacing w:after="0" w:line="480" w:lineRule="auto"/>
        <w:ind w:left="2127" w:hanging="1985"/>
        <w:jc w:val="both"/>
        <w:rPr>
          <w:rFonts w:ascii="Times New Roman" w:hAnsi="Times New Roman" w:cs="Times New Roman"/>
          <w:b/>
          <w:bCs/>
          <w:sz w:val="24"/>
          <w:szCs w:val="24"/>
        </w:rPr>
      </w:pPr>
      <w:r>
        <w:rPr>
          <w:rFonts w:ascii="Times New Roman" w:hAnsi="Times New Roman" w:cs="Times New Roman"/>
          <w:b/>
          <w:bCs/>
          <w:sz w:val="24"/>
          <w:szCs w:val="24"/>
        </w:rPr>
        <w:t>Convergent Validity</w:t>
      </w:r>
    </w:p>
    <w:p w14:paraId="1ED8F242" w14:textId="08386429" w:rsidR="001F5DF1" w:rsidRPr="007E19CF" w:rsidRDefault="00B05F6D" w:rsidP="007E19CF">
      <w:pPr>
        <w:pStyle w:val="ListParagraph"/>
        <w:spacing w:after="0" w:line="480" w:lineRule="auto"/>
        <w:ind w:left="142" w:firstLine="1134"/>
        <w:jc w:val="both"/>
        <w:rPr>
          <w:rFonts w:ascii="Times New Roman" w:hAnsi="Times New Roman" w:cs="Times New Roman"/>
          <w:sz w:val="24"/>
          <w:szCs w:val="24"/>
        </w:rPr>
      </w:pPr>
      <w:r w:rsidRPr="00684C7B">
        <w:rPr>
          <w:rFonts w:ascii="Times New Roman" w:hAnsi="Times New Roman" w:cs="Times New Roman"/>
          <w:sz w:val="24"/>
          <w:szCs w:val="24"/>
        </w:rPr>
        <w:t>Convergent validity is the factor loading value on latent variables and their indicators. Convergent validity is assessed based on the relationship between item scores or compound scores and construct scores calculated using PLS. Convergent validity can be measured by Average Variance Extracted (AVE). If AVE &gt; 0.5, it is considered valid.</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{"citationItems":[{"id":"ITEM-1","itemData":{"ISBN":"978-623-89434-1-8","abstract":"Seiring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Kata","author":[{"dropping-particle":"","family":"Sihombing","given":"Pardomuan Robinson","non-dropping-particle":"","parse-names":false,"suffix":""},{"dropping-particle":"","family":"Arsani","given":"Ade Marsinta","non-dropping-particle":"","parse-names":false,"suffix":""},{"dropping-particle":"","family":"Oktaviani","given":"Maya","non-dropping-particle":"","parse-names":false,"suffix":""},{"dropping-particle":"","family":"Nugraheni","given":"Ranti","non-dropping-particle":"","parse-names":false,"suffix":""}],"id":"ITEM-1","issue":"October","issued":{"date-parts":[["2024"]]},"number-of-pages":"1-23","title":"Aplikasi Smartpls 4.0 Untuk Statistisi Pemula","type":"book"},"uris":["http://www.mendeley.com/documents/?uuid=9516c864-f429-4df9-a81c-1bbf9dbd9f0c"]}],"mendeley":{"formattedCitation":"(Sihombing et al., 2024)","plainTextFormattedCitation":"(Sihombing et al., 2024)","previouslyFormattedCitation":"(Sihombing et al., 2024)"},"properties":{"noteIndex":0},"schema":"https://github.com/citation-style-language/schema/raw/master/csl-citation.json"}</w:instrText>
      </w:r>
      <w:r>
        <w:rPr>
          <w:rFonts w:ascii="Times New Roman" w:hAnsi="Times New Roman" w:cs="Times New Roman"/>
          <w:sz w:val="24"/>
          <w:szCs w:val="24"/>
        </w:rPr>
        <w:fldChar w:fldCharType="separate"/>
      </w:r>
      <w:r w:rsidRPr="00684C7B">
        <w:rPr>
          <w:rFonts w:ascii="Times New Roman" w:hAnsi="Times New Roman" w:cs="Times New Roman"/>
          <w:noProof/>
          <w:sz w:val="24"/>
          <w:szCs w:val="24"/>
        </w:rPr>
        <w:t>(</w:t>
      </w:r>
      <w:proofErr w:type="spellStart"/>
      <w:r w:rsidRPr="00684C7B">
        <w:rPr>
          <w:rFonts w:ascii="Times New Roman" w:hAnsi="Times New Roman" w:cs="Times New Roman"/>
          <w:noProof/>
          <w:sz w:val="24"/>
          <w:szCs w:val="24"/>
        </w:rPr>
        <w:t>Sihombing</w:t>
      </w:r>
      <w:proofErr w:type="spellEnd"/>
      <w:r w:rsidRPr="00684C7B">
        <w:rPr>
          <w:rFonts w:ascii="Times New Roman" w:hAnsi="Times New Roman" w:cs="Times New Roman"/>
          <w:noProof/>
          <w:sz w:val="24"/>
          <w:szCs w:val="24"/>
        </w:rPr>
        <w:t xml:space="preserve"> et al., 2024)</w:t>
      </w:r>
      <w:r>
        <w:rPr>
          <w:rFonts w:ascii="Times New Roman" w:hAnsi="Times New Roman" w:cs="Times New Roman"/>
          <w:sz w:val="24"/>
          <w:szCs w:val="24"/>
        </w:rPr>
        <w:fldChar w:fldCharType="end"/>
      </w:r>
      <w:r w:rsidR="001F5DF1">
        <w:rPr>
          <w:rFonts w:ascii="Times New Roman" w:hAnsi="Times New Roman" w:cs="Times New Roman"/>
          <w:sz w:val="24"/>
          <w:szCs w:val="24"/>
        </w:rPr>
        <w:t>.</w:t>
      </w:r>
    </w:p>
    <w:p w14:paraId="44FE41D7" w14:textId="77777777" w:rsidR="00B05F6D" w:rsidRDefault="00B05F6D" w:rsidP="007E19CF">
      <w:pPr>
        <w:pStyle w:val="ListParagraph"/>
        <w:numPr>
          <w:ilvl w:val="0"/>
          <w:numId w:val="35"/>
        </w:numPr>
        <w:tabs>
          <w:tab w:val="left" w:pos="426"/>
        </w:tabs>
        <w:spacing w:after="0" w:line="480" w:lineRule="auto"/>
        <w:ind w:left="2127" w:hanging="1985"/>
        <w:jc w:val="both"/>
        <w:rPr>
          <w:rFonts w:ascii="Times New Roman" w:hAnsi="Times New Roman" w:cs="Times New Roman"/>
          <w:b/>
          <w:bCs/>
          <w:sz w:val="24"/>
          <w:szCs w:val="24"/>
        </w:rPr>
      </w:pPr>
      <w:r>
        <w:rPr>
          <w:rFonts w:ascii="Times New Roman" w:hAnsi="Times New Roman" w:cs="Times New Roman"/>
          <w:b/>
          <w:bCs/>
          <w:sz w:val="24"/>
          <w:szCs w:val="24"/>
        </w:rPr>
        <w:t>Discriminant Validity</w:t>
      </w:r>
    </w:p>
    <w:p w14:paraId="115DC0B9" w14:textId="28A964A1" w:rsidR="00FE3A29" w:rsidRPr="00B05F6D" w:rsidRDefault="00B05F6D" w:rsidP="007E19CF">
      <w:pPr>
        <w:pStyle w:val="ListParagraph"/>
        <w:spacing w:after="0" w:line="480" w:lineRule="auto"/>
        <w:ind w:left="142" w:firstLine="1134"/>
        <w:jc w:val="both"/>
      </w:pPr>
      <w:r w:rsidRPr="007E19CF">
        <w:rPr>
          <w:rFonts w:ascii="Times New Roman" w:hAnsi="Times New Roman" w:cs="Times New Roman"/>
          <w:sz w:val="24"/>
          <w:szCs w:val="24"/>
        </w:rPr>
        <w:t>Discriminant validity is used to assess validity</w:t>
      </w:r>
      <w:r w:rsidRPr="00684C7B">
        <w:rPr>
          <w:rFonts w:ascii="Times New Roman" w:hAnsi="Times New Roman" w:cs="Times New Roman"/>
          <w:sz w:val="24"/>
          <w:szCs w:val="24"/>
        </w:rPr>
        <w:t xml:space="preserve"> by comparing the square root of AVE values for each construct with the correlation between </w:t>
      </w:r>
      <w:r w:rsidRPr="00684C7B">
        <w:rPr>
          <w:rFonts w:ascii="Times New Roman" w:hAnsi="Times New Roman" w:cs="Times New Roman"/>
          <w:sz w:val="24"/>
          <w:szCs w:val="24"/>
        </w:rPr>
        <w:lastRenderedPageBreak/>
        <w:t>constructs and other constructs in the model. The discriminant validity value is considered good if the square root of the AVE value for each construct is greater than the correlation value</w:t>
      </w:r>
      <w:r w:rsidR="009B6C84">
        <w:rPr>
          <w:rFonts w:ascii="Times New Roman" w:hAnsi="Times New Roman" w:cs="Times New Roman"/>
          <w:sz w:val="24"/>
          <w:szCs w:val="24"/>
        </w:rPr>
        <w:t xml:space="preserve"> </w:t>
      </w:r>
      <w:r w:rsidRPr="00684C7B">
        <w:rPr>
          <w:rFonts w:ascii="Times New Roman" w:hAnsi="Times New Roman" w:cs="Times New Roman"/>
          <w:sz w:val="24"/>
          <w:szCs w:val="24"/>
        </w:rPr>
        <w:t>between the construct and other constructs in the model</w:t>
      </w:r>
      <w:r>
        <w:t xml:space="preserve">. </w:t>
      </w:r>
      <w:r>
        <w:fldChar w:fldCharType="begin" w:fldLock="1"/>
      </w:r>
      <w:r w:rsidR="007A4D30">
        <w:instrText>ADDIN CSL_CITATION {"citationItems":[{"id":"ITEM-1","itemData":{"ISBN":"978-623-89434-1-8","abstract":"Seiring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Kata","author":[{"dropping-particle":"","family":"Sihombing","given":"Pardomuan Robinson","non-dropping-particle":"","parse-names":false,"suffix":""},{"dropping-particle":"","family":"Arsani","given":"Ade Marsinta","non-dropping-particle":"","parse-names":false,"suffix":""},{"dropping-particle":"","family":"Oktaviani","given":"Maya","non-dropping-particle":"","parse-names":false,"suffix":""},{"dropping-particle":"","family":"Nugraheni","given":"Ranti","non-dropping-particle":"","parse-names":false,"suffix":""}],"id":"ITEM-1","issue":"October","issued":{"date-parts":[["2024"]]},"number-of-pages":"1-23","title":"Aplikasi Smartpls 4.0 Untuk Statistisi Pemula","type":"book"},"uris":["http://www.mendeley.com/documents/?uuid=9516c864-f429-4df9-a81c-1bbf9dbd9f0c"]}],"mendeley":{"formattedCitation":"(Sihombing et al., 2024)","plainTextFormattedCitation":"(Sihombing et al., 2024)","previouslyFormattedCitation":"(Sihombing et al., 2024)"},"properties":{"noteIndex":0},"schema":"https://github.com/citation-style-language/schema/raw/master/csl-citation.json"}</w:instrText>
      </w:r>
      <w:r>
        <w:fldChar w:fldCharType="separate"/>
      </w:r>
      <w:r w:rsidRPr="00CE1AF3">
        <w:rPr>
          <w:rFonts w:ascii="Times New Roman" w:hAnsi="Times New Roman" w:cs="Times New Roman"/>
          <w:noProof/>
          <w:sz w:val="24"/>
          <w:szCs w:val="24"/>
        </w:rPr>
        <w:t xml:space="preserve">(Sihombing </w:t>
      </w:r>
      <w:r w:rsidRPr="00684C7B">
        <w:rPr>
          <w:noProof/>
        </w:rPr>
        <w:t>et al., 2024)</w:t>
      </w:r>
      <w:r>
        <w:fldChar w:fldCharType="end"/>
      </w:r>
    </w:p>
    <w:p w14:paraId="264954B1" w14:textId="51C4F1C2" w:rsidR="00B05F6D" w:rsidRDefault="00B05F6D" w:rsidP="007E19CF">
      <w:pPr>
        <w:pStyle w:val="ListParagraph"/>
        <w:numPr>
          <w:ilvl w:val="0"/>
          <w:numId w:val="42"/>
        </w:numPr>
        <w:tabs>
          <w:tab w:val="left" w:pos="851"/>
        </w:tabs>
        <w:spacing w:after="0" w:line="480" w:lineRule="auto"/>
        <w:ind w:left="1701" w:hanging="1559"/>
        <w:jc w:val="both"/>
        <w:outlineLvl w:val="3"/>
        <w:rPr>
          <w:rFonts w:ascii="Times New Roman" w:hAnsi="Times New Roman" w:cs="Times New Roman"/>
          <w:b/>
          <w:bCs/>
          <w:sz w:val="24"/>
          <w:szCs w:val="24"/>
        </w:rPr>
      </w:pPr>
      <w:r>
        <w:rPr>
          <w:rFonts w:ascii="Times New Roman" w:hAnsi="Times New Roman" w:cs="Times New Roman"/>
          <w:b/>
          <w:bCs/>
          <w:sz w:val="24"/>
          <w:szCs w:val="24"/>
        </w:rPr>
        <w:t>Reliability Testing</w:t>
      </w:r>
    </w:p>
    <w:p w14:paraId="5CC2AF42" w14:textId="13538762" w:rsidR="00566988" w:rsidRDefault="00B05F6D" w:rsidP="007E19CF">
      <w:pPr>
        <w:pStyle w:val="NormalWeb"/>
        <w:widowControl w:val="0"/>
        <w:spacing w:before="0" w:beforeAutospacing="0" w:after="0" w:afterAutospacing="0" w:line="480" w:lineRule="auto"/>
        <w:ind w:left="142" w:firstLine="1134"/>
        <w:jc w:val="both"/>
      </w:pPr>
      <w:r w:rsidRPr="00B05F6D">
        <w:t>Reliability was measured using composite reliability and Cronbach's alpha from the indicator block used to measure the construct. If the construct had a composite reliability value &gt; 0.70 and Cronbach's alpha &gt; 0.70, then it was declared reliable.</w:t>
      </w:r>
    </w:p>
    <w:p w14:paraId="3ADE0E40" w14:textId="24EDFBD0" w:rsidR="00CE1AF3" w:rsidRPr="00C2294B" w:rsidRDefault="00CE1AF3" w:rsidP="007E19CF">
      <w:pPr>
        <w:pStyle w:val="ListParagraph"/>
        <w:numPr>
          <w:ilvl w:val="0"/>
          <w:numId w:val="41"/>
        </w:numPr>
        <w:tabs>
          <w:tab w:val="left" w:pos="709"/>
        </w:tabs>
        <w:spacing w:after="0" w:line="480" w:lineRule="auto"/>
        <w:ind w:left="992" w:hanging="850"/>
        <w:jc w:val="both"/>
        <w:outlineLvl w:val="2"/>
        <w:rPr>
          <w:rFonts w:ascii="Times New Roman" w:hAnsi="Times New Roman" w:cs="Times New Roman"/>
          <w:sz w:val="24"/>
          <w:szCs w:val="24"/>
        </w:rPr>
      </w:pPr>
      <w:bookmarkStart w:id="113" w:name="_Toc216352418"/>
      <w:r w:rsidRPr="00CE1AF3">
        <w:rPr>
          <w:rFonts w:ascii="Times New Roman" w:hAnsi="Times New Roman" w:cs="Times New Roman"/>
          <w:b/>
          <w:bCs/>
          <w:sz w:val="24"/>
          <w:szCs w:val="24"/>
        </w:rPr>
        <w:t>Structural Model Testing (Inner Model)</w:t>
      </w:r>
      <w:bookmarkEnd w:id="113"/>
    </w:p>
    <w:p w14:paraId="34107C54" w14:textId="7F95447E" w:rsidR="00FE3A29" w:rsidRDefault="00CE1AF3" w:rsidP="007E19CF">
      <w:pPr>
        <w:pStyle w:val="NormalWeb"/>
        <w:widowControl w:val="0"/>
        <w:spacing w:before="0" w:beforeAutospacing="0" w:after="0" w:afterAutospacing="0" w:line="480" w:lineRule="auto"/>
        <w:ind w:left="142" w:firstLine="1134"/>
        <w:jc w:val="both"/>
      </w:pPr>
      <w:r w:rsidRPr="00CE1AF3">
        <w:t>The inner model or structural model is a model that explains and describes the relationships between variables. The structural model (inner model) is evaluated using R-square for dependent variables and path coefficient values for independent variables, then its significance is assessed based on the t-statistic value in each path.</w:t>
      </w:r>
    </w:p>
    <w:p w14:paraId="0AC337E5" w14:textId="7B8501BC" w:rsidR="00FE3A29" w:rsidRDefault="00FE3A29" w:rsidP="002120FA">
      <w:pPr>
        <w:pStyle w:val="ListParagraph"/>
        <w:numPr>
          <w:ilvl w:val="0"/>
          <w:numId w:val="36"/>
        </w:numPr>
        <w:tabs>
          <w:tab w:val="left" w:pos="426"/>
        </w:tabs>
        <w:spacing w:after="0" w:line="480" w:lineRule="auto"/>
        <w:ind w:hanging="1298"/>
        <w:jc w:val="both"/>
        <w:rPr>
          <w:rFonts w:ascii="Times New Roman" w:hAnsi="Times New Roman" w:cs="Times New Roman"/>
          <w:b/>
          <w:bCs/>
          <w:sz w:val="24"/>
          <w:szCs w:val="24"/>
        </w:rPr>
      </w:pPr>
      <w:r w:rsidRPr="00FE3A29">
        <w:rPr>
          <w:rFonts w:ascii="Times New Roman" w:hAnsi="Times New Roman" w:cs="Times New Roman"/>
          <w:b/>
          <w:bCs/>
          <w:sz w:val="24"/>
          <w:szCs w:val="24"/>
        </w:rPr>
        <w:t>R-squar</w:t>
      </w:r>
      <w:r>
        <w:rPr>
          <w:rFonts w:ascii="Times New Roman" w:hAnsi="Times New Roman" w:cs="Times New Roman"/>
          <w:b/>
          <w:bCs/>
          <w:sz w:val="24"/>
          <w:szCs w:val="24"/>
        </w:rPr>
        <w:t>e</w:t>
      </w:r>
    </w:p>
    <w:p w14:paraId="7BA02199" w14:textId="2DA06C36" w:rsidR="00FE3A29" w:rsidRDefault="00FE3A29" w:rsidP="002120FA">
      <w:pPr>
        <w:pStyle w:val="ListParagraph"/>
        <w:spacing w:after="0" w:line="480" w:lineRule="auto"/>
        <w:ind w:left="142" w:firstLine="1134"/>
        <w:jc w:val="both"/>
        <w:rPr>
          <w:rFonts w:ascii="Times New Roman" w:hAnsi="Times New Roman" w:cs="Times New Roman"/>
          <w:sz w:val="24"/>
          <w:szCs w:val="24"/>
        </w:rPr>
      </w:pPr>
      <w:r w:rsidRPr="001F5DF1">
        <w:rPr>
          <w:rFonts w:ascii="Times New Roman" w:hAnsi="Times New Roman" w:cs="Times New Roman"/>
          <w:sz w:val="24"/>
          <w:szCs w:val="24"/>
        </w:rPr>
        <w:t>According</w:t>
      </w:r>
      <w:r w:rsidR="007A4D30" w:rsidRPr="001F5DF1">
        <w:rPr>
          <w:rFonts w:ascii="Times New Roman" w:hAnsi="Times New Roman" w:cs="Times New Roman"/>
          <w:sz w:val="24"/>
          <w:szCs w:val="24"/>
        </w:rPr>
        <w:t xml:space="preserve"> to </w:t>
      </w:r>
      <w:r w:rsidR="007A4D30" w:rsidRPr="001F5DF1">
        <w:rPr>
          <w:rFonts w:ascii="Times New Roman" w:hAnsi="Times New Roman" w:cs="Times New Roman"/>
          <w:sz w:val="24"/>
          <w:szCs w:val="24"/>
        </w:rPr>
        <w:fldChar w:fldCharType="begin" w:fldLock="1"/>
      </w:r>
      <w:r w:rsidR="007A4D30" w:rsidRPr="001F5DF1">
        <w:rPr>
          <w:rFonts w:ascii="Times New Roman" w:hAnsi="Times New Roman" w:cs="Times New Roman"/>
          <w:sz w:val="24"/>
          <w:szCs w:val="24"/>
        </w:rPr>
        <w:instrText>ADDIN CSL_CITATION {"citationItems":[{"id":"ITEM-1","itemData":{"ISBN":"978-623-89434-1-8","abstract":"Seiring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Kata","author":[{"dropping-particle":"","family":"Sihombing","given":"Pardomuan Robinson","non-dropping-particle":"","parse-names":false,"suffix":""},{"dropping-particle":"","family":"Arsani","given":"Ade Marsinta","non-dropping-particle":"","parse-names":false,"suffix":""},{"dropping-particle":"","family":"Oktaviani","given":"Maya","non-dropping-particle":"","parse-names":false,"suffix":""},{"dropping-particle":"","family":"Nugraheni","given":"Ranti","non-dropping-particle":"","parse-names":false,"suffix":""}],"id":"ITEM-1","issue":"October","issued":{"date-parts":[["2024"]]},"number-of-pages":"1-23","title":"Aplikasi Smartpls 4.0 Untuk Statistisi Pemula","type":"book"},"uris":["http://www.mendeley.com/documents/?uuid=9516c864-f429-4df9-a81c-1bbf9dbd9f0c"]}],"mendeley":{"formattedCitation":"(Sihombing et al., 2024)","manualFormatting":"Sihombing et al. (2024)","plainTextFormattedCitation":"(Sihombing et al., 2024)","previouslyFormattedCitation":"(Sihombing et al., 2024)"},"properties":{"noteIndex":0},"schema":"https://github.com/citation-style-language/schema/raw/master/csl-citation.json"}</w:instrText>
      </w:r>
      <w:r w:rsidR="007A4D30" w:rsidRPr="001F5DF1">
        <w:rPr>
          <w:rFonts w:ascii="Times New Roman" w:hAnsi="Times New Roman" w:cs="Times New Roman"/>
          <w:sz w:val="24"/>
          <w:szCs w:val="24"/>
        </w:rPr>
        <w:fldChar w:fldCharType="separate"/>
      </w:r>
      <w:r w:rsidR="007A4D30" w:rsidRPr="001F5DF1">
        <w:rPr>
          <w:rFonts w:ascii="Times New Roman" w:hAnsi="Times New Roman" w:cs="Times New Roman"/>
          <w:noProof/>
          <w:sz w:val="24"/>
          <w:szCs w:val="24"/>
        </w:rPr>
        <w:t>Sihombing et al. (2024)</w:t>
      </w:r>
      <w:r w:rsidR="007A4D30" w:rsidRPr="001F5DF1">
        <w:rPr>
          <w:rFonts w:ascii="Times New Roman" w:hAnsi="Times New Roman" w:cs="Times New Roman"/>
          <w:sz w:val="24"/>
          <w:szCs w:val="24"/>
        </w:rPr>
        <w:fldChar w:fldCharType="end"/>
      </w:r>
      <w:r w:rsidR="007A4D30" w:rsidRPr="001F5DF1">
        <w:rPr>
          <w:rFonts w:ascii="Times New Roman" w:hAnsi="Times New Roman" w:cs="Times New Roman"/>
          <w:sz w:val="24"/>
          <w:szCs w:val="24"/>
        </w:rPr>
        <w:t>, R-square shows how much influence the independent variable has on the dependent variable. Generally, R-square values are divided into three categories. An R-square value of 0.67 is considered strong, an R-square value of 0.33 is considered moderate, and an R-square value of 0.19 is considered weak.</w:t>
      </w:r>
    </w:p>
    <w:p w14:paraId="4E8BD96D" w14:textId="77777777" w:rsidR="002120FA" w:rsidRDefault="002120FA" w:rsidP="002120FA">
      <w:pPr>
        <w:pStyle w:val="ListParagraph"/>
        <w:spacing w:after="0" w:line="480" w:lineRule="auto"/>
        <w:ind w:left="142" w:firstLine="1134"/>
        <w:jc w:val="both"/>
        <w:rPr>
          <w:rFonts w:ascii="Times New Roman" w:hAnsi="Times New Roman" w:cs="Times New Roman"/>
          <w:sz w:val="24"/>
          <w:szCs w:val="24"/>
        </w:rPr>
      </w:pPr>
    </w:p>
    <w:p w14:paraId="1F5A4455" w14:textId="77777777" w:rsidR="002120FA" w:rsidRPr="001F5DF1" w:rsidRDefault="002120FA" w:rsidP="002120FA">
      <w:pPr>
        <w:pStyle w:val="ListParagraph"/>
        <w:spacing w:after="0" w:line="480" w:lineRule="auto"/>
        <w:ind w:left="142" w:firstLine="1134"/>
        <w:jc w:val="both"/>
        <w:rPr>
          <w:rFonts w:ascii="Times New Roman" w:hAnsi="Times New Roman" w:cs="Times New Roman"/>
          <w:sz w:val="24"/>
          <w:szCs w:val="24"/>
        </w:rPr>
      </w:pPr>
    </w:p>
    <w:p w14:paraId="00FE8E4E" w14:textId="088B2EBF" w:rsidR="00FE3A29" w:rsidRDefault="00FE3A29" w:rsidP="002120FA">
      <w:pPr>
        <w:pStyle w:val="ListParagraph"/>
        <w:numPr>
          <w:ilvl w:val="0"/>
          <w:numId w:val="36"/>
        </w:numPr>
        <w:tabs>
          <w:tab w:val="left" w:pos="426"/>
        </w:tabs>
        <w:spacing w:after="0" w:line="480" w:lineRule="auto"/>
        <w:ind w:hanging="1298"/>
        <w:jc w:val="both"/>
        <w:rPr>
          <w:rFonts w:ascii="Times New Roman" w:hAnsi="Times New Roman" w:cs="Times New Roman"/>
          <w:b/>
          <w:bCs/>
          <w:sz w:val="24"/>
          <w:szCs w:val="24"/>
        </w:rPr>
      </w:pPr>
      <w:r>
        <w:rPr>
          <w:rFonts w:ascii="Times New Roman" w:hAnsi="Times New Roman" w:cs="Times New Roman"/>
          <w:b/>
          <w:bCs/>
          <w:sz w:val="24"/>
          <w:szCs w:val="24"/>
        </w:rPr>
        <w:lastRenderedPageBreak/>
        <w:t>F-square</w:t>
      </w:r>
    </w:p>
    <w:p w14:paraId="2D4C8BDF" w14:textId="7704BA7D" w:rsidR="00FE3A29" w:rsidRPr="002120FA" w:rsidRDefault="00FE3A29" w:rsidP="002120FA">
      <w:pPr>
        <w:pStyle w:val="ListParagraph"/>
        <w:spacing w:after="0" w:line="480" w:lineRule="auto"/>
        <w:ind w:left="142" w:firstLine="1134"/>
        <w:jc w:val="both"/>
        <w:rPr>
          <w:rFonts w:ascii="Times New Roman" w:hAnsi="Times New Roman" w:cs="Times New Roman"/>
          <w:sz w:val="24"/>
          <w:szCs w:val="24"/>
        </w:rPr>
      </w:pPr>
      <w:r w:rsidRPr="002120FA">
        <w:rPr>
          <w:rFonts w:ascii="Times New Roman" w:hAnsi="Times New Roman" w:cs="Times New Roman"/>
          <w:sz w:val="24"/>
          <w:szCs w:val="24"/>
        </w:rPr>
        <w:t>According</w:t>
      </w:r>
      <w:r w:rsidR="007A4D30" w:rsidRPr="002120FA">
        <w:rPr>
          <w:rFonts w:ascii="Times New Roman" w:hAnsi="Times New Roman" w:cs="Times New Roman"/>
          <w:sz w:val="24"/>
          <w:szCs w:val="24"/>
        </w:rPr>
        <w:t xml:space="preserve"> to </w:t>
      </w:r>
      <w:r w:rsidR="007A4D30" w:rsidRPr="002120FA">
        <w:rPr>
          <w:rFonts w:ascii="Times New Roman" w:hAnsi="Times New Roman" w:cs="Times New Roman"/>
          <w:sz w:val="24"/>
          <w:szCs w:val="24"/>
        </w:rPr>
        <w:fldChar w:fldCharType="begin" w:fldLock="1"/>
      </w:r>
      <w:r w:rsidR="0008385B" w:rsidRPr="002120FA">
        <w:rPr>
          <w:rFonts w:ascii="Times New Roman" w:hAnsi="Times New Roman" w:cs="Times New Roman"/>
          <w:sz w:val="24"/>
          <w:szCs w:val="24"/>
        </w:rPr>
        <w:instrText>ADDIN CSL_CITATION {"citationItems":[{"id":"ITEM-1","itemData":{"ISBN":"978-623-89434-1-8","abstract":"Seiring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Kata","author":[{"dropping-particle":"","family":"Sihombing","given":"Pardomuan Robinson","non-dropping-particle":"","parse-names":false,"suffix":""},{"dropping-particle":"","family":"Arsani","given":"Ade Marsinta","non-dropping-particle":"","parse-names":false,"suffix":""},{"dropping-particle":"","family":"Oktaviani","given":"Maya","non-dropping-particle":"","parse-names":false,"suffix":""},{"dropping-particle":"","family":"Nugraheni","given":"Ranti","non-dropping-particle":"","parse-names":false,"suffix":""}],"id":"ITEM-1","issue":"October","issued":{"date-parts":[["2024"]]},"number-of-pages":"1-23","title":"Aplikasi Smartpls 4.0 Untuk Statistisi Pemula","type":"book"},"uris":["http://www.mendeley.com/documents/?uuid=9516c864-f429-4df9-a81c-1bbf9dbd9f0c"]}],"mendeley":{"formattedCitation":"(Sihombing et al., 2024)","manualFormatting":"Sihombing et al. (2024)","plainTextFormattedCitation":"(Sihombing et al., 2024)","previouslyFormattedCitation":"(Sihombing et al., 2024)"},"properties":{"noteIndex":0},"schema":"https://github.com/citation-style-language/schema/raw/master/csl-citation.json"}</w:instrText>
      </w:r>
      <w:r w:rsidR="007A4D30" w:rsidRPr="002120FA">
        <w:rPr>
          <w:rFonts w:ascii="Times New Roman" w:hAnsi="Times New Roman" w:cs="Times New Roman"/>
          <w:sz w:val="24"/>
          <w:szCs w:val="24"/>
        </w:rPr>
        <w:fldChar w:fldCharType="separate"/>
      </w:r>
      <w:r w:rsidR="007A4D30" w:rsidRPr="002120FA">
        <w:rPr>
          <w:rFonts w:ascii="Times New Roman" w:hAnsi="Times New Roman" w:cs="Times New Roman"/>
          <w:noProof/>
          <w:sz w:val="24"/>
          <w:szCs w:val="24"/>
        </w:rPr>
        <w:t>Sihombing et al. (2024)</w:t>
      </w:r>
      <w:r w:rsidR="007A4D30" w:rsidRPr="002120FA">
        <w:rPr>
          <w:rFonts w:ascii="Times New Roman" w:hAnsi="Times New Roman" w:cs="Times New Roman"/>
          <w:sz w:val="24"/>
          <w:szCs w:val="24"/>
        </w:rPr>
        <w:fldChar w:fldCharType="end"/>
      </w:r>
      <w:r w:rsidR="007A4D30" w:rsidRPr="002120FA">
        <w:rPr>
          <w:rFonts w:ascii="Times New Roman" w:hAnsi="Times New Roman" w:cs="Times New Roman"/>
          <w:sz w:val="24"/>
          <w:szCs w:val="24"/>
        </w:rPr>
        <w:t>, F-square is used to see how large the substantive effect of the independent variable is on the dependent variable.</w:t>
      </w:r>
      <w:r w:rsidR="00BD4FFC" w:rsidRPr="002120FA">
        <w:rPr>
          <w:rFonts w:ascii="Times New Roman" w:hAnsi="Times New Roman" w:cs="Times New Roman"/>
          <w:sz w:val="24"/>
          <w:szCs w:val="24"/>
        </w:rPr>
        <w:t xml:space="preserve"> Effect size f² is used to determine the magnitude of the independent variable's effect on the dependent variable, with categories of small (0.02), moderate (0.15), and large (0.35), where values above 0.15 indicate a moderate effect at the structural level.</w:t>
      </w:r>
    </w:p>
    <w:p w14:paraId="1FB4D275" w14:textId="77777777" w:rsidR="007A4D30" w:rsidRDefault="00FE3A29" w:rsidP="002120FA">
      <w:pPr>
        <w:pStyle w:val="ListParagraph"/>
        <w:numPr>
          <w:ilvl w:val="0"/>
          <w:numId w:val="36"/>
        </w:numPr>
        <w:tabs>
          <w:tab w:val="left" w:pos="426"/>
        </w:tabs>
        <w:spacing w:after="0" w:line="480" w:lineRule="auto"/>
        <w:ind w:left="709" w:hanging="567"/>
        <w:jc w:val="both"/>
        <w:rPr>
          <w:rFonts w:ascii="Times New Roman" w:hAnsi="Times New Roman" w:cs="Times New Roman"/>
          <w:b/>
          <w:bCs/>
          <w:sz w:val="24"/>
          <w:szCs w:val="24"/>
        </w:rPr>
      </w:pPr>
      <w:r>
        <w:rPr>
          <w:rFonts w:ascii="Times New Roman" w:hAnsi="Times New Roman" w:cs="Times New Roman"/>
          <w:b/>
          <w:bCs/>
          <w:sz w:val="24"/>
          <w:szCs w:val="24"/>
        </w:rPr>
        <w:t>Goodness of Fit</w:t>
      </w:r>
    </w:p>
    <w:p w14:paraId="16F08DF0" w14:textId="2E2B11AB" w:rsidR="00E75990" w:rsidRPr="00E75990" w:rsidRDefault="00E75990" w:rsidP="00E75990">
      <w:pPr>
        <w:spacing w:after="0" w:line="480" w:lineRule="auto"/>
        <w:ind w:left="142" w:firstLine="1134"/>
        <w:jc w:val="both"/>
        <w:rPr>
          <w:rFonts w:ascii="Times New Roman" w:hAnsi="Times New Roman" w:cs="Times New Roman"/>
          <w:sz w:val="24"/>
          <w:szCs w:val="24"/>
        </w:rPr>
      </w:pPr>
      <w:r w:rsidRPr="00E75990">
        <w:rPr>
          <w:rFonts w:ascii="Times New Roman" w:hAnsi="Times New Roman" w:cs="Times New Roman"/>
          <w:sz w:val="24"/>
          <w:szCs w:val="24"/>
        </w:rPr>
        <w:t>Goodness of Fit (</w:t>
      </w:r>
      <w:proofErr w:type="spellStart"/>
      <w:r w:rsidRPr="00E75990">
        <w:rPr>
          <w:rFonts w:ascii="Times New Roman" w:hAnsi="Times New Roman" w:cs="Times New Roman"/>
          <w:sz w:val="24"/>
          <w:szCs w:val="24"/>
        </w:rPr>
        <w:t>GoF</w:t>
      </w:r>
      <w:proofErr w:type="spellEnd"/>
      <w:r w:rsidRPr="00E75990">
        <w:rPr>
          <w:rFonts w:ascii="Times New Roman" w:hAnsi="Times New Roman" w:cs="Times New Roman"/>
          <w:sz w:val="24"/>
          <w:szCs w:val="24"/>
        </w:rPr>
        <w:t xml:space="preserve">) is evaluated using R-square dependent variables with the same description of regression. If the </w:t>
      </w:r>
      <w:proofErr w:type="spellStart"/>
      <w:r w:rsidRPr="00E75990">
        <w:rPr>
          <w:rFonts w:ascii="Times New Roman" w:hAnsi="Times New Roman" w:cs="Times New Roman"/>
          <w:sz w:val="24"/>
          <w:szCs w:val="24"/>
        </w:rPr>
        <w:t>GoF</w:t>
      </w:r>
      <w:proofErr w:type="spellEnd"/>
      <w:r w:rsidRPr="00E75990">
        <w:rPr>
          <w:rFonts w:ascii="Times New Roman" w:hAnsi="Times New Roman" w:cs="Times New Roman"/>
          <w:sz w:val="24"/>
          <w:szCs w:val="24"/>
        </w:rPr>
        <w:t xml:space="preserve"> value is above 0.38, the model is considered good. </w:t>
      </w:r>
    </w:p>
    <w:p w14:paraId="2F960053" w14:textId="77777777" w:rsidR="00306017" w:rsidRDefault="00E75990" w:rsidP="00306017">
      <w:pPr>
        <w:pStyle w:val="ListParagraph"/>
        <w:numPr>
          <w:ilvl w:val="0"/>
          <w:numId w:val="36"/>
        </w:numPr>
        <w:tabs>
          <w:tab w:val="left" w:pos="426"/>
        </w:tabs>
        <w:spacing w:after="0" w:line="480" w:lineRule="auto"/>
        <w:ind w:left="709" w:hanging="567"/>
        <w:jc w:val="both"/>
        <w:rPr>
          <w:rFonts w:ascii="Times New Roman" w:hAnsi="Times New Roman" w:cs="Times New Roman"/>
          <w:b/>
          <w:bCs/>
          <w:sz w:val="24"/>
          <w:szCs w:val="24"/>
        </w:rPr>
      </w:pPr>
      <w:r>
        <w:rPr>
          <w:rFonts w:ascii="Times New Roman" w:hAnsi="Times New Roman" w:cs="Times New Roman"/>
          <w:b/>
          <w:bCs/>
          <w:sz w:val="24"/>
          <w:szCs w:val="24"/>
        </w:rPr>
        <w:t>Path Analysis</w:t>
      </w:r>
    </w:p>
    <w:p w14:paraId="38C9655E" w14:textId="16009663" w:rsidR="00306017" w:rsidRPr="00306017" w:rsidRDefault="00306017" w:rsidP="00306017">
      <w:pPr>
        <w:pStyle w:val="ListParagraph"/>
        <w:tabs>
          <w:tab w:val="left" w:pos="426"/>
        </w:tabs>
        <w:spacing w:after="0" w:line="480" w:lineRule="auto"/>
        <w:ind w:left="142" w:firstLine="1134"/>
        <w:jc w:val="both"/>
        <w:rPr>
          <w:rFonts w:ascii="Times New Roman" w:hAnsi="Times New Roman" w:cs="Times New Roman"/>
          <w:b/>
          <w:bCs/>
          <w:sz w:val="24"/>
          <w:szCs w:val="24"/>
        </w:rPr>
      </w:pPr>
      <w:r w:rsidRPr="00306017">
        <w:rPr>
          <w:rFonts w:ascii="Times New Roman" w:hAnsi="Times New Roman" w:cs="Times New Roman"/>
          <w:sz w:val="24"/>
          <w:szCs w:val="24"/>
        </w:rPr>
        <w:t xml:space="preserve">Path analysis is used to assess the magnitude and direction of the influence of digital tax education content, digital literacy, and digital tax services on Gen-Z tax compliance, as well as to examine the moderating role of tax awareness in strengthening or weakening these relationships. This approach enables a comprehensive evaluation of both direct effects and interaction effects among variables. </w:t>
      </w:r>
    </w:p>
    <w:p w14:paraId="03E50260" w14:textId="77777777" w:rsidR="00E75990" w:rsidRPr="00306017" w:rsidRDefault="00E75990" w:rsidP="00306017">
      <w:pPr>
        <w:spacing w:after="0" w:line="480" w:lineRule="auto"/>
        <w:jc w:val="both"/>
        <w:rPr>
          <w:rFonts w:ascii="Times New Roman" w:hAnsi="Times New Roman" w:cs="Times New Roman"/>
          <w:sz w:val="24"/>
          <w:szCs w:val="24"/>
        </w:rPr>
      </w:pPr>
    </w:p>
    <w:p w14:paraId="27476E58" w14:textId="7590D246" w:rsidR="00C2294B" w:rsidRDefault="00C2294B" w:rsidP="001F5DF1">
      <w:pPr>
        <w:pStyle w:val="Heading2"/>
        <w:numPr>
          <w:ilvl w:val="0"/>
          <w:numId w:val="7"/>
        </w:numPr>
        <w:spacing w:before="0" w:after="0" w:line="480" w:lineRule="auto"/>
        <w:ind w:left="567" w:hanging="567"/>
        <w:jc w:val="both"/>
        <w:rPr>
          <w:rFonts w:cs="Times New Roman"/>
          <w:b w:val="0"/>
          <w:bCs/>
          <w:szCs w:val="24"/>
        </w:rPr>
      </w:pPr>
      <w:bookmarkStart w:id="114" w:name="_Toc216352419"/>
      <w:r>
        <w:rPr>
          <w:rFonts w:cs="Times New Roman"/>
          <w:bCs/>
          <w:szCs w:val="24"/>
        </w:rPr>
        <w:t>Hypothesis Test</w:t>
      </w:r>
      <w:bookmarkEnd w:id="114"/>
    </w:p>
    <w:p w14:paraId="57EFE64F" w14:textId="795DD920" w:rsidR="003D58EC" w:rsidRDefault="00C2294B" w:rsidP="00B66CFE">
      <w:pPr>
        <w:pStyle w:val="NormalWeb"/>
        <w:widowControl w:val="0"/>
        <w:spacing w:before="0" w:beforeAutospacing="0" w:after="0" w:afterAutospacing="0" w:line="480" w:lineRule="auto"/>
        <w:ind w:left="142" w:firstLine="1134"/>
        <w:jc w:val="both"/>
      </w:pPr>
      <w:r w:rsidRPr="00C2294B">
        <w:t xml:space="preserve">The hypothesis testing used in this study employed a PLS analysis approach using the bootstrapping method in the </w:t>
      </w:r>
      <w:proofErr w:type="spellStart"/>
      <w:r w:rsidRPr="00C2294B">
        <w:t>SmartPLS</w:t>
      </w:r>
      <w:proofErr w:type="spellEnd"/>
      <w:r w:rsidRPr="00C2294B">
        <w:t xml:space="preserve"> 4.0 software program, which consisted of path coefficient testing and T-statistic testing to </w:t>
      </w:r>
      <w:proofErr w:type="spellStart"/>
      <w:r w:rsidRPr="00C2294B">
        <w:t>analyze</w:t>
      </w:r>
      <w:proofErr w:type="spellEnd"/>
      <w:r w:rsidRPr="00C2294B">
        <w:t xml:space="preserve"> the </w:t>
      </w:r>
      <w:r w:rsidRPr="00C2294B">
        <w:lastRenderedPageBreak/>
        <w:t xml:space="preserve">effect of digital tax education content, digital literacy, and digital tax services (e-filing) on Gen-Z tax compliance in the city of Samarinda, with tax awareness as a moderating variable. </w:t>
      </w:r>
    </w:p>
    <w:p w14:paraId="7BA0C493" w14:textId="12332485" w:rsidR="00E724E4" w:rsidRDefault="00E724E4" w:rsidP="00B66CFE">
      <w:pPr>
        <w:pStyle w:val="NormalWeb"/>
        <w:widowControl w:val="0"/>
        <w:spacing w:before="0" w:beforeAutospacing="0" w:after="0" w:afterAutospacing="0" w:line="480" w:lineRule="auto"/>
        <w:ind w:left="142" w:firstLine="1134"/>
        <w:jc w:val="both"/>
      </w:pPr>
      <w:r w:rsidRPr="00117E98">
        <w:t xml:space="preserve">The t-statistic test examines the impact of each independent variable on the dependent variable. The t-test is measured based on the t-count value above the t-table, which is 1.96. The significance value in this study uses a p-value of 0.05, so if the t-statistic value is &gt; 1.96 and the p-value is &lt; 0.05, then Ho is rejected, while H1 is accepted. If the t-statistic value is &lt; 1.96 and the p-value is &gt; 0.05, then Ho is accepted, while H1 is rejected. </w:t>
      </w:r>
    </w:p>
    <w:p w14:paraId="5E47D3C2" w14:textId="48B84E3F" w:rsidR="00027055" w:rsidRDefault="00027055" w:rsidP="00B66CFE">
      <w:pPr>
        <w:pStyle w:val="ListParagraph"/>
        <w:numPr>
          <w:ilvl w:val="0"/>
          <w:numId w:val="43"/>
        </w:numPr>
        <w:tabs>
          <w:tab w:val="left" w:pos="851"/>
        </w:tabs>
        <w:spacing w:after="0" w:line="480" w:lineRule="auto"/>
        <w:ind w:left="1276" w:hanging="1134"/>
        <w:jc w:val="both"/>
        <w:outlineLvl w:val="2"/>
        <w:rPr>
          <w:rFonts w:ascii="Times New Roman" w:hAnsi="Times New Roman" w:cs="Times New Roman"/>
          <w:b/>
          <w:bCs/>
          <w:sz w:val="24"/>
          <w:szCs w:val="24"/>
        </w:rPr>
      </w:pPr>
      <w:bookmarkStart w:id="115" w:name="_Toc216352420"/>
      <w:r w:rsidRPr="001F5DF1">
        <w:rPr>
          <w:rFonts w:ascii="Times New Roman" w:hAnsi="Times New Roman" w:cs="Times New Roman"/>
          <w:b/>
          <w:bCs/>
          <w:sz w:val="24"/>
          <w:szCs w:val="24"/>
        </w:rPr>
        <w:t>Path Coefficient Test</w:t>
      </w:r>
      <w:bookmarkEnd w:id="115"/>
    </w:p>
    <w:p w14:paraId="23A4BFED" w14:textId="4F0CC0A8" w:rsidR="00192D98" w:rsidRDefault="00192D98" w:rsidP="00B66CFE">
      <w:pPr>
        <w:pStyle w:val="NormalWeb"/>
        <w:widowControl w:val="0"/>
        <w:spacing w:before="0" w:beforeAutospacing="0" w:after="0" w:afterAutospacing="0" w:line="480" w:lineRule="auto"/>
        <w:ind w:left="142" w:firstLine="1134"/>
        <w:jc w:val="both"/>
      </w:pPr>
      <w:r w:rsidRPr="007F4CB7">
        <w:t xml:space="preserve">Path coefficients indicate </w:t>
      </w:r>
      <w:r>
        <w:t xml:space="preserve">the strength of the influence of one construct </w:t>
      </w:r>
      <w:r w:rsidRPr="00027055">
        <w:t xml:space="preserve">on other constructs in the model. Path coefficients have a strong positive influence when they are close to 1, a strong negative influence when they are close to -1, and an insignificant influence when they are close to 0. </w:t>
      </w:r>
    </w:p>
    <w:p w14:paraId="2F35285B" w14:textId="0FE177DB" w:rsidR="00192D98" w:rsidRDefault="00192D98" w:rsidP="00B66CFE">
      <w:pPr>
        <w:pStyle w:val="ListParagraph"/>
        <w:numPr>
          <w:ilvl w:val="0"/>
          <w:numId w:val="43"/>
        </w:numPr>
        <w:tabs>
          <w:tab w:val="left" w:pos="851"/>
        </w:tabs>
        <w:spacing w:after="0" w:line="480" w:lineRule="auto"/>
        <w:ind w:left="1276" w:hanging="1134"/>
        <w:jc w:val="both"/>
        <w:outlineLvl w:val="2"/>
        <w:rPr>
          <w:rFonts w:ascii="Times New Roman" w:hAnsi="Times New Roman" w:cs="Times New Roman"/>
          <w:b/>
          <w:bCs/>
          <w:sz w:val="24"/>
          <w:szCs w:val="24"/>
        </w:rPr>
      </w:pPr>
      <w:bookmarkStart w:id="116" w:name="_Toc216352421"/>
      <w:r>
        <w:rPr>
          <w:rFonts w:ascii="Times New Roman" w:hAnsi="Times New Roman" w:cs="Times New Roman"/>
          <w:b/>
          <w:bCs/>
          <w:sz w:val="24"/>
          <w:szCs w:val="24"/>
        </w:rPr>
        <w:t>Moderated Regression Analysis</w:t>
      </w:r>
      <w:bookmarkEnd w:id="116"/>
    </w:p>
    <w:p w14:paraId="45EB854F" w14:textId="26CDCFFA" w:rsidR="00A11DFD" w:rsidRDefault="00192D98" w:rsidP="00E75990">
      <w:pPr>
        <w:pStyle w:val="NormalWeb"/>
        <w:widowControl w:val="0"/>
        <w:spacing w:before="0" w:beforeAutospacing="0" w:after="0" w:afterAutospacing="0" w:line="480" w:lineRule="auto"/>
        <w:ind w:left="142" w:firstLine="1134"/>
        <w:jc w:val="both"/>
      </w:pPr>
      <w:r w:rsidRPr="0008385B">
        <w:t>A</w:t>
      </w:r>
      <w:r w:rsidRPr="0008385B">
        <w:rPr>
          <w:b/>
          <w:bCs/>
        </w:rPr>
        <w:t xml:space="preserve"> </w:t>
      </w:r>
      <w:r w:rsidRPr="0008385B">
        <w:t>moderating variable is a variable that determines whether its presence affects the relationship between the first independent variable and the dependent variable</w:t>
      </w:r>
      <w:r w:rsidR="00C4631E">
        <w:t xml:space="preserve"> </w:t>
      </w:r>
      <w:r w:rsidR="00C4631E">
        <w:fldChar w:fldCharType="begin" w:fldLock="1"/>
      </w:r>
      <w:r w:rsidR="0054088C">
        <w:instrText>ADDIN CSL_CITATION {"citationItems":[{"id":"ITEM-1","itemData":{"abstract":"SmartPLS 4 adalah perangkat lunak yang digunakan untuk analisis Structural Equation Modeling (SEM) dengan pendekatan Partial Least Squares (PLS). Versi terbaru ini merupakan pengembangan dari SmartPLS 3, menawarkan antarmuka yang lebih menarik dan kemudahan penggunaan yang lebih baik","author":[{"dropping-particle":"","family":"Hatta Setiabudhi, S.E","given":"M.Ak","non-dropping-particle":"","parse-names":false,"suffix":""},{"dropping-particle":"","family":"Suwono, S.E","given":"M.Si","non-dropping-particle":"","parse-names":false,"suffix":""},{"dropping-particle":"","family":"Yudi Agus Setiawan, S.S","given":"M.M","non-dropping-particle":"","parse-names":false,"suffix":""},{"dropping-particle":"","family":"Syahrul Karim","given":"M.Sc","non-dropping-particle":"","parse-names":false,"suffix":""}],"container-title":"Ebooks.Borneonovelty.Com","id":"ITEM-1","issued":{"date-parts":[["2025"]]},"number-of-pages":"1-115","title":"Kuantitatif dengan smart pls","type":"book"},"uris":["http://www.mendeley.com/documents/?uuid=87cf2f7e-b97c-40ce-b0f8-e5ff6a807750"]}],"mendeley":{"formattedCitation":"(Hatta Setiabudhi, S.E et al., 2025)","manualFormatting":"Hatta Setiabudhi, S.E et al., (2025)","plainTextFormattedCitation":"(Hatta Setiabudhi, S.E et al., 2025)","previouslyFormattedCitation":"(Hatta Setiabudhi, S.E et al., 2025)"},"properties":{"noteIndex":0},"schema":"https://github.com/citation-style-language/schema/raw/master/csl-citation.json"}</w:instrText>
      </w:r>
      <w:r w:rsidR="00C4631E">
        <w:fldChar w:fldCharType="separate"/>
      </w:r>
      <w:r w:rsidR="00C4631E" w:rsidRPr="00C4631E">
        <w:rPr>
          <w:noProof/>
        </w:rPr>
        <w:t xml:space="preserve">Hatta Setiabudhi, S.E et al., </w:t>
      </w:r>
      <w:r w:rsidR="00C4631E">
        <w:rPr>
          <w:noProof/>
        </w:rPr>
        <w:t>(</w:t>
      </w:r>
      <w:r w:rsidR="00C4631E" w:rsidRPr="00C4631E">
        <w:rPr>
          <w:noProof/>
        </w:rPr>
        <w:t>2025)</w:t>
      </w:r>
      <w:r w:rsidR="00C4631E">
        <w:fldChar w:fldCharType="end"/>
      </w:r>
      <w:r w:rsidR="00C4631E">
        <w:t xml:space="preserve"> </w:t>
      </w:r>
      <w:r w:rsidRPr="0008385B">
        <w:t xml:space="preserve">Moderated Regression Analysis (MRA) test to examine regression equations containing interaction components to determine whether moderating variables </w:t>
      </w:r>
      <w:r>
        <w:t>can</w:t>
      </w:r>
      <w:r w:rsidRPr="0008385B">
        <w:t xml:space="preserve"> moderate (strengthen or weaken) the relationship between independent and dependent variables.</w:t>
      </w:r>
    </w:p>
    <w:p w14:paraId="52FA2119" w14:textId="77777777" w:rsidR="00E75990" w:rsidRDefault="00E75990" w:rsidP="00E75990">
      <w:pPr>
        <w:pStyle w:val="NormalWeb"/>
        <w:widowControl w:val="0"/>
        <w:spacing w:before="0" w:beforeAutospacing="0" w:after="0" w:afterAutospacing="0" w:line="480" w:lineRule="auto"/>
        <w:ind w:left="142" w:firstLine="1134"/>
        <w:jc w:val="both"/>
      </w:pPr>
    </w:p>
    <w:p w14:paraId="32C403A9" w14:textId="77777777" w:rsidR="00E75990" w:rsidRDefault="00E75990" w:rsidP="00306017">
      <w:pPr>
        <w:pStyle w:val="NormalWeb"/>
        <w:widowControl w:val="0"/>
        <w:spacing w:before="0" w:beforeAutospacing="0" w:after="0" w:afterAutospacing="0" w:line="480" w:lineRule="auto"/>
        <w:jc w:val="both"/>
      </w:pPr>
    </w:p>
    <w:p w14:paraId="20C70291" w14:textId="0398BD53" w:rsidR="00E75990" w:rsidRPr="00E75990" w:rsidRDefault="00E75990" w:rsidP="00E75990">
      <w:pPr>
        <w:pStyle w:val="NormalWeb"/>
        <w:widowControl w:val="0"/>
        <w:spacing w:before="0" w:beforeAutospacing="0" w:after="0" w:afterAutospacing="0" w:line="480" w:lineRule="auto"/>
        <w:ind w:left="142" w:firstLine="1134"/>
        <w:jc w:val="both"/>
        <w:sectPr w:rsidR="00E75990" w:rsidRPr="00E75990" w:rsidSect="009C5B5F">
          <w:pgSz w:w="11906" w:h="16838"/>
          <w:pgMar w:top="2268" w:right="1701" w:bottom="1701" w:left="2268" w:header="709" w:footer="709" w:gutter="0"/>
          <w:cols w:space="708"/>
          <w:titlePg/>
          <w:docGrid w:linePitch="360"/>
        </w:sectPr>
      </w:pPr>
    </w:p>
    <w:p w14:paraId="172E817F" w14:textId="367524EA" w:rsidR="00860922" w:rsidRPr="00192D98" w:rsidRDefault="00860922" w:rsidP="00EC6013">
      <w:pPr>
        <w:pStyle w:val="Heading1"/>
        <w:spacing w:line="480" w:lineRule="auto"/>
        <w:jc w:val="center"/>
      </w:pPr>
      <w:bookmarkStart w:id="117" w:name="_Toc216352422"/>
      <w:r w:rsidRPr="00192D98">
        <w:lastRenderedPageBreak/>
        <w:t>CHAPTER IV</w:t>
      </w:r>
      <w:r w:rsidR="00EC6013">
        <w:br/>
      </w:r>
      <w:r w:rsidRPr="00192D98">
        <w:t>RESULTS AND DISCUSSION</w:t>
      </w:r>
      <w:bookmarkEnd w:id="117"/>
    </w:p>
    <w:p w14:paraId="6E2AA5CC" w14:textId="77777777" w:rsidR="00860922" w:rsidRDefault="00860922" w:rsidP="00860922">
      <w:pPr>
        <w:spacing w:after="0" w:line="480" w:lineRule="auto"/>
        <w:jc w:val="both"/>
        <w:rPr>
          <w:rFonts w:ascii="Times New Roman" w:hAnsi="Times New Roman" w:cs="Times New Roman"/>
          <w:b/>
          <w:bCs/>
          <w:sz w:val="24"/>
          <w:szCs w:val="24"/>
        </w:rPr>
      </w:pPr>
    </w:p>
    <w:p w14:paraId="752779F1" w14:textId="77777777" w:rsidR="00860922" w:rsidRDefault="00860922" w:rsidP="00CF49CA">
      <w:pPr>
        <w:pStyle w:val="ListParagraph"/>
        <w:numPr>
          <w:ilvl w:val="0"/>
          <w:numId w:val="44"/>
        </w:numPr>
        <w:tabs>
          <w:tab w:val="left" w:pos="567"/>
        </w:tabs>
        <w:spacing w:after="0" w:line="480" w:lineRule="auto"/>
        <w:ind w:left="425" w:hanging="283"/>
        <w:jc w:val="both"/>
        <w:outlineLvl w:val="1"/>
        <w:rPr>
          <w:rFonts w:ascii="Times New Roman" w:hAnsi="Times New Roman" w:cs="Times New Roman"/>
          <w:b/>
          <w:bCs/>
          <w:sz w:val="24"/>
          <w:szCs w:val="24"/>
        </w:rPr>
      </w:pPr>
      <w:bookmarkStart w:id="118" w:name="_Toc216352423"/>
      <w:r>
        <w:rPr>
          <w:rFonts w:ascii="Times New Roman" w:hAnsi="Times New Roman" w:cs="Times New Roman"/>
          <w:b/>
          <w:bCs/>
          <w:sz w:val="24"/>
          <w:szCs w:val="24"/>
        </w:rPr>
        <w:t>Overview of Research Samples</w:t>
      </w:r>
      <w:bookmarkEnd w:id="118"/>
    </w:p>
    <w:p w14:paraId="067E160E" w14:textId="77777777" w:rsidR="00860922" w:rsidRDefault="00860922" w:rsidP="00CF49CA">
      <w:pPr>
        <w:spacing w:after="0" w:line="480" w:lineRule="auto"/>
        <w:ind w:left="142" w:firstLine="1134"/>
        <w:jc w:val="both"/>
        <w:rPr>
          <w:rFonts w:ascii="Times New Roman" w:hAnsi="Times New Roman" w:cs="Times New Roman"/>
          <w:sz w:val="24"/>
          <w:szCs w:val="24"/>
        </w:rPr>
      </w:pPr>
      <w:r w:rsidRPr="00641A75">
        <w:rPr>
          <w:rFonts w:ascii="Times New Roman" w:hAnsi="Times New Roman" w:cs="Times New Roman"/>
          <w:sz w:val="24"/>
          <w:szCs w:val="24"/>
        </w:rPr>
        <w:t>The questionnaire was distributed in Samarinda City, both physically and online, using a purposive sampling method. Purposive sampling is a sampling technique based on certain considerations or criteria set by the researcher. The results of the questionnaire distribution are presented in the following table</w:t>
      </w:r>
    </w:p>
    <w:p w14:paraId="2E20C22C" w14:textId="1AD4DCF6" w:rsidR="00860922" w:rsidRPr="00EC6013" w:rsidRDefault="00EC6013" w:rsidP="00CF49CA">
      <w:pPr>
        <w:pStyle w:val="Caption"/>
        <w:ind w:left="426" w:hanging="284"/>
        <w:rPr>
          <w:rFonts w:asciiTheme="majorBidi" w:hAnsiTheme="majorBidi" w:cstheme="majorBidi"/>
          <w:b/>
          <w:bCs/>
          <w:i w:val="0"/>
          <w:iCs w:val="0"/>
          <w:color w:val="auto"/>
          <w:sz w:val="24"/>
          <w:szCs w:val="24"/>
        </w:rPr>
      </w:pPr>
      <w:bookmarkStart w:id="119" w:name="_Toc216173043"/>
      <w:r w:rsidRPr="00EC6013">
        <w:rPr>
          <w:rFonts w:asciiTheme="majorBidi" w:hAnsiTheme="majorBidi" w:cstheme="majorBidi"/>
          <w:b/>
          <w:bCs/>
          <w:i w:val="0"/>
          <w:iCs w:val="0"/>
          <w:color w:val="auto"/>
          <w:sz w:val="24"/>
          <w:szCs w:val="24"/>
        </w:rPr>
        <w:t xml:space="preserve">Table 4. </w:t>
      </w:r>
      <w:r w:rsidRPr="00EC6013">
        <w:rPr>
          <w:rFonts w:asciiTheme="majorBidi" w:hAnsiTheme="majorBidi" w:cstheme="majorBidi"/>
          <w:b/>
          <w:bCs/>
          <w:i w:val="0"/>
          <w:iCs w:val="0"/>
          <w:color w:val="auto"/>
          <w:sz w:val="24"/>
          <w:szCs w:val="24"/>
        </w:rPr>
        <w:fldChar w:fldCharType="begin"/>
      </w:r>
      <w:r w:rsidRPr="00EC6013">
        <w:rPr>
          <w:rFonts w:asciiTheme="majorBidi" w:hAnsiTheme="majorBidi" w:cstheme="majorBidi"/>
          <w:b/>
          <w:bCs/>
          <w:i w:val="0"/>
          <w:iCs w:val="0"/>
          <w:color w:val="auto"/>
          <w:sz w:val="24"/>
          <w:szCs w:val="24"/>
        </w:rPr>
        <w:instrText xml:space="preserve"> SEQ Table_4. \* ARABIC </w:instrText>
      </w:r>
      <w:r w:rsidRPr="00EC6013">
        <w:rPr>
          <w:rFonts w:asciiTheme="majorBidi" w:hAnsiTheme="majorBidi" w:cstheme="majorBidi"/>
          <w:b/>
          <w:bCs/>
          <w:i w:val="0"/>
          <w:iCs w:val="0"/>
          <w:color w:val="auto"/>
          <w:sz w:val="24"/>
          <w:szCs w:val="24"/>
        </w:rPr>
        <w:fldChar w:fldCharType="separate"/>
      </w:r>
      <w:r w:rsidR="005A18E4">
        <w:rPr>
          <w:rFonts w:asciiTheme="majorBidi" w:hAnsiTheme="majorBidi" w:cstheme="majorBidi"/>
          <w:b/>
          <w:bCs/>
          <w:i w:val="0"/>
          <w:iCs w:val="0"/>
          <w:noProof/>
          <w:color w:val="auto"/>
          <w:sz w:val="24"/>
          <w:szCs w:val="24"/>
        </w:rPr>
        <w:t>1</w:t>
      </w:r>
      <w:r w:rsidRPr="00EC6013">
        <w:rPr>
          <w:rFonts w:asciiTheme="majorBidi" w:hAnsiTheme="majorBidi" w:cstheme="majorBidi"/>
          <w:b/>
          <w:bCs/>
          <w:i w:val="0"/>
          <w:iCs w:val="0"/>
          <w:color w:val="auto"/>
          <w:sz w:val="24"/>
          <w:szCs w:val="24"/>
        </w:rPr>
        <w:fldChar w:fldCharType="end"/>
      </w:r>
      <w:r w:rsidRPr="00EC6013">
        <w:rPr>
          <w:rFonts w:asciiTheme="majorBidi" w:hAnsiTheme="majorBidi" w:cstheme="majorBidi"/>
          <w:b/>
          <w:bCs/>
          <w:i w:val="0"/>
          <w:iCs w:val="0"/>
          <w:color w:val="auto"/>
          <w:sz w:val="24"/>
          <w:szCs w:val="24"/>
        </w:rPr>
        <w:t xml:space="preserve"> </w:t>
      </w:r>
      <w:r w:rsidR="00860922" w:rsidRPr="00EC6013">
        <w:rPr>
          <w:rFonts w:asciiTheme="majorBidi" w:hAnsiTheme="majorBidi" w:cstheme="majorBidi"/>
          <w:b/>
          <w:bCs/>
          <w:i w:val="0"/>
          <w:iCs w:val="0"/>
          <w:color w:val="auto"/>
          <w:sz w:val="24"/>
          <w:szCs w:val="24"/>
        </w:rPr>
        <w:t>Questionnaire Distribution Results</w:t>
      </w:r>
      <w:bookmarkEnd w:id="119"/>
    </w:p>
    <w:tbl>
      <w:tblPr>
        <w:tblStyle w:val="TableGrid"/>
        <w:tblW w:w="7796" w:type="dxa"/>
        <w:tblInd w:w="137" w:type="dxa"/>
        <w:tblLayout w:type="fixed"/>
        <w:tblLook w:val="04A0" w:firstRow="1" w:lastRow="0" w:firstColumn="1" w:lastColumn="0" w:noHBand="0" w:noVBand="1"/>
      </w:tblPr>
      <w:tblGrid>
        <w:gridCol w:w="6379"/>
        <w:gridCol w:w="1417"/>
      </w:tblGrid>
      <w:tr w:rsidR="00860922" w14:paraId="1E5E99B5" w14:textId="77777777" w:rsidTr="00CF49CA">
        <w:trPr>
          <w:trHeight w:val="20"/>
        </w:trPr>
        <w:tc>
          <w:tcPr>
            <w:tcW w:w="6379" w:type="dxa"/>
          </w:tcPr>
          <w:p w14:paraId="39C5D678" w14:textId="77777777" w:rsidR="00860922" w:rsidRPr="004520CE" w:rsidRDefault="00860922" w:rsidP="00EC6013">
            <w:pPr>
              <w:spacing w:line="480" w:lineRule="auto"/>
              <w:jc w:val="center"/>
              <w:rPr>
                <w:rFonts w:ascii="Times New Roman" w:hAnsi="Times New Roman" w:cs="Times New Roman"/>
                <w:b/>
                <w:bCs/>
                <w:sz w:val="20"/>
                <w:szCs w:val="20"/>
              </w:rPr>
            </w:pPr>
            <w:r w:rsidRPr="004520CE">
              <w:rPr>
                <w:rFonts w:ascii="Times New Roman" w:hAnsi="Times New Roman" w:cs="Times New Roman"/>
                <w:b/>
                <w:bCs/>
                <w:sz w:val="20"/>
                <w:szCs w:val="20"/>
              </w:rPr>
              <w:t>Description</w:t>
            </w:r>
          </w:p>
        </w:tc>
        <w:tc>
          <w:tcPr>
            <w:tcW w:w="1417" w:type="dxa"/>
          </w:tcPr>
          <w:p w14:paraId="75C1942E" w14:textId="77777777" w:rsidR="00860922" w:rsidRPr="004520CE" w:rsidRDefault="00860922" w:rsidP="00EC6013">
            <w:pPr>
              <w:spacing w:line="480" w:lineRule="auto"/>
              <w:jc w:val="center"/>
              <w:rPr>
                <w:rFonts w:ascii="Times New Roman" w:hAnsi="Times New Roman" w:cs="Times New Roman"/>
                <w:b/>
                <w:bCs/>
                <w:sz w:val="20"/>
                <w:szCs w:val="20"/>
              </w:rPr>
            </w:pPr>
            <w:r w:rsidRPr="004520CE">
              <w:rPr>
                <w:rFonts w:ascii="Times New Roman" w:hAnsi="Times New Roman" w:cs="Times New Roman"/>
                <w:b/>
                <w:bCs/>
                <w:sz w:val="20"/>
                <w:szCs w:val="20"/>
              </w:rPr>
              <w:t>Quantity</w:t>
            </w:r>
          </w:p>
        </w:tc>
      </w:tr>
      <w:tr w:rsidR="00860922" w:rsidRPr="004C42F2" w14:paraId="7557BF02" w14:textId="77777777" w:rsidTr="00CF49CA">
        <w:trPr>
          <w:trHeight w:val="20"/>
        </w:trPr>
        <w:tc>
          <w:tcPr>
            <w:tcW w:w="6379" w:type="dxa"/>
          </w:tcPr>
          <w:p w14:paraId="2E3B64EF" w14:textId="77777777" w:rsidR="00860922" w:rsidRPr="004520CE" w:rsidRDefault="00860922" w:rsidP="00EC6013">
            <w:pPr>
              <w:spacing w:line="480" w:lineRule="auto"/>
              <w:jc w:val="both"/>
              <w:rPr>
                <w:rFonts w:ascii="Times New Roman" w:hAnsi="Times New Roman" w:cs="Times New Roman"/>
                <w:sz w:val="20"/>
                <w:szCs w:val="20"/>
              </w:rPr>
            </w:pPr>
            <w:r w:rsidRPr="004520CE">
              <w:rPr>
                <w:rFonts w:ascii="Times New Roman" w:hAnsi="Times New Roman" w:cs="Times New Roman"/>
                <w:sz w:val="20"/>
                <w:szCs w:val="20"/>
              </w:rPr>
              <w:t>Physical Distribution</w:t>
            </w:r>
          </w:p>
        </w:tc>
        <w:tc>
          <w:tcPr>
            <w:tcW w:w="1417" w:type="dxa"/>
          </w:tcPr>
          <w:p w14:paraId="379BF6CC" w14:textId="77777777" w:rsidR="00860922" w:rsidRPr="004520CE" w:rsidRDefault="00860922" w:rsidP="00EC6013">
            <w:pPr>
              <w:spacing w:line="480" w:lineRule="auto"/>
              <w:jc w:val="both"/>
              <w:rPr>
                <w:rFonts w:ascii="Times New Roman" w:hAnsi="Times New Roman" w:cs="Times New Roman"/>
                <w:sz w:val="20"/>
                <w:szCs w:val="20"/>
              </w:rPr>
            </w:pPr>
            <w:r w:rsidRPr="004520CE">
              <w:rPr>
                <w:rFonts w:ascii="Times New Roman" w:hAnsi="Times New Roman" w:cs="Times New Roman"/>
                <w:sz w:val="20"/>
                <w:szCs w:val="20"/>
              </w:rPr>
              <w:t>80</w:t>
            </w:r>
          </w:p>
        </w:tc>
      </w:tr>
      <w:tr w:rsidR="00860922" w:rsidRPr="004C42F2" w14:paraId="2C6D47BE" w14:textId="77777777" w:rsidTr="00CF49CA">
        <w:trPr>
          <w:trHeight w:val="58"/>
        </w:trPr>
        <w:tc>
          <w:tcPr>
            <w:tcW w:w="6379" w:type="dxa"/>
          </w:tcPr>
          <w:p w14:paraId="424793D5" w14:textId="77777777" w:rsidR="00860922" w:rsidRPr="004520CE" w:rsidRDefault="00860922" w:rsidP="00EC6013">
            <w:pPr>
              <w:spacing w:line="480" w:lineRule="auto"/>
              <w:jc w:val="both"/>
              <w:rPr>
                <w:rFonts w:ascii="Times New Roman" w:hAnsi="Times New Roman" w:cs="Times New Roman"/>
                <w:sz w:val="20"/>
                <w:szCs w:val="20"/>
              </w:rPr>
            </w:pPr>
            <w:r w:rsidRPr="004520CE">
              <w:rPr>
                <w:rFonts w:ascii="Times New Roman" w:hAnsi="Times New Roman" w:cs="Times New Roman"/>
                <w:sz w:val="20"/>
                <w:szCs w:val="20"/>
              </w:rPr>
              <w:t>Online Distribution</w:t>
            </w:r>
          </w:p>
        </w:tc>
        <w:tc>
          <w:tcPr>
            <w:tcW w:w="1417" w:type="dxa"/>
          </w:tcPr>
          <w:p w14:paraId="4EFF1FA1" w14:textId="77777777" w:rsidR="00860922" w:rsidRPr="004520CE" w:rsidRDefault="00860922" w:rsidP="00EC6013">
            <w:pPr>
              <w:spacing w:line="480" w:lineRule="auto"/>
              <w:jc w:val="both"/>
              <w:rPr>
                <w:rFonts w:ascii="Times New Roman" w:hAnsi="Times New Roman" w:cs="Times New Roman"/>
                <w:sz w:val="20"/>
                <w:szCs w:val="20"/>
              </w:rPr>
            </w:pPr>
            <w:r w:rsidRPr="004520CE">
              <w:rPr>
                <w:rFonts w:ascii="Times New Roman" w:hAnsi="Times New Roman" w:cs="Times New Roman"/>
                <w:sz w:val="20"/>
                <w:szCs w:val="20"/>
              </w:rPr>
              <w:t>40</w:t>
            </w:r>
          </w:p>
        </w:tc>
      </w:tr>
      <w:tr w:rsidR="00860922" w:rsidRPr="004C42F2" w14:paraId="27051C91" w14:textId="77777777" w:rsidTr="00CF49CA">
        <w:trPr>
          <w:trHeight w:val="433"/>
        </w:trPr>
        <w:tc>
          <w:tcPr>
            <w:tcW w:w="6379" w:type="dxa"/>
          </w:tcPr>
          <w:p w14:paraId="23C836A2" w14:textId="0DBA497F" w:rsidR="00860922" w:rsidRPr="004520CE" w:rsidRDefault="00860922" w:rsidP="00A11DFD">
            <w:pPr>
              <w:spacing w:line="480" w:lineRule="auto"/>
              <w:jc w:val="both"/>
              <w:rPr>
                <w:rFonts w:ascii="Times New Roman" w:hAnsi="Times New Roman" w:cs="Times New Roman"/>
                <w:sz w:val="20"/>
                <w:szCs w:val="20"/>
              </w:rPr>
            </w:pPr>
            <w:proofErr w:type="spellStart"/>
            <w:r w:rsidRPr="004520CE">
              <w:rPr>
                <w:rFonts w:ascii="Times New Roman" w:hAnsi="Times New Roman" w:cs="Times New Roman"/>
                <w:sz w:val="20"/>
                <w:szCs w:val="20"/>
              </w:rPr>
              <w:t>Unprocessable</w:t>
            </w:r>
            <w:proofErr w:type="spellEnd"/>
            <w:r w:rsidRPr="004520CE">
              <w:rPr>
                <w:rFonts w:ascii="Times New Roman" w:hAnsi="Times New Roman" w:cs="Times New Roman"/>
                <w:sz w:val="20"/>
                <w:szCs w:val="20"/>
              </w:rPr>
              <w:t xml:space="preserve"> Respondents</w:t>
            </w:r>
          </w:p>
        </w:tc>
        <w:tc>
          <w:tcPr>
            <w:tcW w:w="1417" w:type="dxa"/>
          </w:tcPr>
          <w:p w14:paraId="52E49A6D" w14:textId="77777777" w:rsidR="00860922" w:rsidRPr="004520CE" w:rsidRDefault="00860922" w:rsidP="00EC6013">
            <w:pPr>
              <w:spacing w:line="480" w:lineRule="auto"/>
              <w:jc w:val="both"/>
              <w:rPr>
                <w:rFonts w:ascii="Times New Roman" w:hAnsi="Times New Roman" w:cs="Times New Roman"/>
                <w:sz w:val="20"/>
                <w:szCs w:val="20"/>
              </w:rPr>
            </w:pPr>
            <w:r w:rsidRPr="004520CE">
              <w:rPr>
                <w:rFonts w:ascii="Times New Roman" w:hAnsi="Times New Roman" w:cs="Times New Roman"/>
                <w:sz w:val="20"/>
                <w:szCs w:val="20"/>
              </w:rPr>
              <w:t>20</w:t>
            </w:r>
          </w:p>
        </w:tc>
      </w:tr>
      <w:tr w:rsidR="00860922" w:rsidRPr="004C42F2" w14:paraId="1456059C" w14:textId="77777777" w:rsidTr="00CF49CA">
        <w:trPr>
          <w:trHeight w:val="20"/>
        </w:trPr>
        <w:tc>
          <w:tcPr>
            <w:tcW w:w="6379" w:type="dxa"/>
          </w:tcPr>
          <w:p w14:paraId="0A25BFC5" w14:textId="77777777" w:rsidR="00860922" w:rsidRPr="004520CE" w:rsidRDefault="00860922" w:rsidP="00EC6013">
            <w:pPr>
              <w:spacing w:line="480" w:lineRule="auto"/>
              <w:jc w:val="both"/>
              <w:rPr>
                <w:rFonts w:ascii="Times New Roman" w:hAnsi="Times New Roman" w:cs="Times New Roman"/>
                <w:sz w:val="20"/>
                <w:szCs w:val="20"/>
              </w:rPr>
            </w:pPr>
            <w:r w:rsidRPr="004520CE">
              <w:rPr>
                <w:rFonts w:ascii="Times New Roman" w:hAnsi="Times New Roman" w:cs="Times New Roman"/>
                <w:sz w:val="20"/>
                <w:szCs w:val="20"/>
              </w:rPr>
              <w:t>Qualified Respondents</w:t>
            </w:r>
          </w:p>
        </w:tc>
        <w:tc>
          <w:tcPr>
            <w:tcW w:w="1417" w:type="dxa"/>
          </w:tcPr>
          <w:p w14:paraId="653A9AEB" w14:textId="77777777" w:rsidR="00860922" w:rsidRPr="004520CE" w:rsidRDefault="00860922" w:rsidP="00EC6013">
            <w:pPr>
              <w:spacing w:line="480" w:lineRule="auto"/>
              <w:jc w:val="both"/>
              <w:rPr>
                <w:rFonts w:ascii="Times New Roman" w:hAnsi="Times New Roman" w:cs="Times New Roman"/>
                <w:sz w:val="20"/>
                <w:szCs w:val="20"/>
              </w:rPr>
            </w:pPr>
            <w:r w:rsidRPr="004520CE">
              <w:rPr>
                <w:rFonts w:ascii="Times New Roman" w:hAnsi="Times New Roman" w:cs="Times New Roman"/>
                <w:sz w:val="20"/>
                <w:szCs w:val="20"/>
              </w:rPr>
              <w:t>100</w:t>
            </w:r>
          </w:p>
        </w:tc>
      </w:tr>
    </w:tbl>
    <w:p w14:paraId="4321FC27" w14:textId="77777777" w:rsidR="00860922" w:rsidRDefault="00860922" w:rsidP="00EC6013">
      <w:pPr>
        <w:spacing w:after="0" w:line="240" w:lineRule="auto"/>
        <w:jc w:val="both"/>
        <w:rPr>
          <w:rFonts w:ascii="Times New Roman" w:hAnsi="Times New Roman" w:cs="Times New Roman"/>
          <w:sz w:val="24"/>
          <w:szCs w:val="24"/>
        </w:rPr>
      </w:pPr>
    </w:p>
    <w:p w14:paraId="09D32CC7" w14:textId="77777777" w:rsidR="00860922" w:rsidRDefault="00860922" w:rsidP="00CF49CA">
      <w:pPr>
        <w:pStyle w:val="ListParagraph"/>
        <w:numPr>
          <w:ilvl w:val="0"/>
          <w:numId w:val="45"/>
        </w:numPr>
        <w:tabs>
          <w:tab w:val="left" w:pos="709"/>
          <w:tab w:val="left" w:pos="851"/>
        </w:tabs>
        <w:spacing w:after="0" w:line="480" w:lineRule="auto"/>
        <w:ind w:left="993" w:hanging="851"/>
        <w:jc w:val="both"/>
        <w:outlineLvl w:val="2"/>
        <w:rPr>
          <w:rFonts w:ascii="Times New Roman" w:hAnsi="Times New Roman" w:cs="Times New Roman"/>
          <w:b/>
          <w:bCs/>
          <w:sz w:val="24"/>
          <w:szCs w:val="24"/>
        </w:rPr>
      </w:pPr>
      <w:bookmarkStart w:id="120" w:name="_Toc216352424"/>
      <w:r w:rsidRPr="006559A7">
        <w:rPr>
          <w:rFonts w:ascii="Times New Roman" w:hAnsi="Times New Roman" w:cs="Times New Roman"/>
          <w:b/>
          <w:bCs/>
          <w:sz w:val="24"/>
          <w:szCs w:val="24"/>
        </w:rPr>
        <w:t xml:space="preserve">Description of </w:t>
      </w:r>
      <w:r>
        <w:rPr>
          <w:rFonts w:ascii="Times New Roman" w:hAnsi="Times New Roman" w:cs="Times New Roman"/>
          <w:b/>
          <w:bCs/>
          <w:sz w:val="24"/>
          <w:szCs w:val="24"/>
        </w:rPr>
        <w:t>Respondents'</w:t>
      </w:r>
      <w:r w:rsidRPr="006559A7">
        <w:rPr>
          <w:rFonts w:ascii="Times New Roman" w:hAnsi="Times New Roman" w:cs="Times New Roman"/>
          <w:b/>
          <w:bCs/>
          <w:sz w:val="24"/>
          <w:szCs w:val="24"/>
        </w:rPr>
        <w:t xml:space="preserve"> Gender</w:t>
      </w:r>
      <w:bookmarkEnd w:id="120"/>
    </w:p>
    <w:p w14:paraId="05698226" w14:textId="77777777" w:rsidR="00860922" w:rsidRDefault="00860922" w:rsidP="00CF49CA">
      <w:pPr>
        <w:pStyle w:val="ListParagraph"/>
        <w:spacing w:after="0" w:line="480" w:lineRule="auto"/>
        <w:ind w:left="142" w:firstLine="1134"/>
        <w:jc w:val="both"/>
        <w:rPr>
          <w:rFonts w:ascii="Times New Roman" w:hAnsi="Times New Roman" w:cs="Times New Roman"/>
          <w:sz w:val="24"/>
          <w:szCs w:val="24"/>
        </w:rPr>
      </w:pPr>
      <w:r w:rsidRPr="000D2E6C">
        <w:rPr>
          <w:rFonts w:ascii="Times New Roman" w:hAnsi="Times New Roman" w:cs="Times New Roman"/>
          <w:sz w:val="24"/>
          <w:szCs w:val="24"/>
        </w:rPr>
        <w:t xml:space="preserve">Based on 100 eligible </w:t>
      </w:r>
      <w:r>
        <w:rPr>
          <w:rFonts w:ascii="Times New Roman" w:hAnsi="Times New Roman" w:cs="Times New Roman"/>
          <w:sz w:val="24"/>
          <w:szCs w:val="24"/>
        </w:rPr>
        <w:t>respondents</w:t>
      </w:r>
      <w:r w:rsidRPr="000D2E6C">
        <w:rPr>
          <w:rFonts w:ascii="Times New Roman" w:hAnsi="Times New Roman" w:cs="Times New Roman"/>
          <w:sz w:val="24"/>
          <w:szCs w:val="24"/>
        </w:rPr>
        <w:t>, the gender of respondents can be seen in the following table</w:t>
      </w:r>
    </w:p>
    <w:p w14:paraId="3BB29398" w14:textId="7D4B45C3" w:rsidR="00860922" w:rsidRPr="00EC6013" w:rsidRDefault="00EC6013" w:rsidP="00CF49CA">
      <w:pPr>
        <w:pStyle w:val="Caption"/>
        <w:ind w:left="993" w:hanging="851"/>
        <w:rPr>
          <w:rFonts w:asciiTheme="majorBidi" w:hAnsiTheme="majorBidi" w:cstheme="majorBidi"/>
          <w:b/>
          <w:bCs/>
          <w:i w:val="0"/>
          <w:iCs w:val="0"/>
          <w:color w:val="auto"/>
          <w:sz w:val="24"/>
          <w:szCs w:val="24"/>
        </w:rPr>
      </w:pPr>
      <w:bookmarkStart w:id="121" w:name="_Toc216173044"/>
      <w:r w:rsidRPr="00EC6013">
        <w:rPr>
          <w:rFonts w:asciiTheme="majorBidi" w:hAnsiTheme="majorBidi" w:cstheme="majorBidi"/>
          <w:b/>
          <w:bCs/>
          <w:i w:val="0"/>
          <w:iCs w:val="0"/>
          <w:color w:val="auto"/>
          <w:sz w:val="24"/>
          <w:szCs w:val="24"/>
        </w:rPr>
        <w:t xml:space="preserve">Table 4. </w:t>
      </w:r>
      <w:r w:rsidRPr="00EC6013">
        <w:rPr>
          <w:rFonts w:asciiTheme="majorBidi" w:hAnsiTheme="majorBidi" w:cstheme="majorBidi"/>
          <w:b/>
          <w:bCs/>
          <w:i w:val="0"/>
          <w:iCs w:val="0"/>
          <w:color w:val="auto"/>
          <w:sz w:val="24"/>
          <w:szCs w:val="24"/>
        </w:rPr>
        <w:fldChar w:fldCharType="begin"/>
      </w:r>
      <w:r w:rsidRPr="00EC6013">
        <w:rPr>
          <w:rFonts w:asciiTheme="majorBidi" w:hAnsiTheme="majorBidi" w:cstheme="majorBidi"/>
          <w:b/>
          <w:bCs/>
          <w:i w:val="0"/>
          <w:iCs w:val="0"/>
          <w:color w:val="auto"/>
          <w:sz w:val="24"/>
          <w:szCs w:val="24"/>
        </w:rPr>
        <w:instrText xml:space="preserve"> SEQ Table_4. \* ARABIC </w:instrText>
      </w:r>
      <w:r w:rsidRPr="00EC6013">
        <w:rPr>
          <w:rFonts w:asciiTheme="majorBidi" w:hAnsiTheme="majorBidi" w:cstheme="majorBidi"/>
          <w:b/>
          <w:bCs/>
          <w:i w:val="0"/>
          <w:iCs w:val="0"/>
          <w:color w:val="auto"/>
          <w:sz w:val="24"/>
          <w:szCs w:val="24"/>
        </w:rPr>
        <w:fldChar w:fldCharType="separate"/>
      </w:r>
      <w:r w:rsidR="005A18E4">
        <w:rPr>
          <w:rFonts w:asciiTheme="majorBidi" w:hAnsiTheme="majorBidi" w:cstheme="majorBidi"/>
          <w:b/>
          <w:bCs/>
          <w:i w:val="0"/>
          <w:iCs w:val="0"/>
          <w:noProof/>
          <w:color w:val="auto"/>
          <w:sz w:val="24"/>
          <w:szCs w:val="24"/>
        </w:rPr>
        <w:t>2</w:t>
      </w:r>
      <w:r w:rsidRPr="00EC6013">
        <w:rPr>
          <w:rFonts w:asciiTheme="majorBidi" w:hAnsiTheme="majorBidi" w:cstheme="majorBidi"/>
          <w:b/>
          <w:bCs/>
          <w:i w:val="0"/>
          <w:iCs w:val="0"/>
          <w:color w:val="auto"/>
          <w:sz w:val="24"/>
          <w:szCs w:val="24"/>
        </w:rPr>
        <w:fldChar w:fldCharType="end"/>
      </w:r>
      <w:r w:rsidRPr="00EC6013">
        <w:rPr>
          <w:rFonts w:asciiTheme="majorBidi" w:hAnsiTheme="majorBidi" w:cstheme="majorBidi"/>
          <w:b/>
          <w:bCs/>
          <w:i w:val="0"/>
          <w:iCs w:val="0"/>
          <w:color w:val="auto"/>
          <w:sz w:val="24"/>
          <w:szCs w:val="24"/>
        </w:rPr>
        <w:t xml:space="preserve"> </w:t>
      </w:r>
      <w:r w:rsidR="00860922" w:rsidRPr="00EC6013">
        <w:rPr>
          <w:rFonts w:asciiTheme="majorBidi" w:hAnsiTheme="majorBidi" w:cstheme="majorBidi"/>
          <w:b/>
          <w:bCs/>
          <w:i w:val="0"/>
          <w:iCs w:val="0"/>
          <w:color w:val="auto"/>
          <w:sz w:val="24"/>
          <w:szCs w:val="24"/>
        </w:rPr>
        <w:t>Respondent</w:t>
      </w:r>
      <w:r w:rsidR="002E0E48" w:rsidRPr="00EC6013">
        <w:rPr>
          <w:rFonts w:asciiTheme="majorBidi" w:hAnsiTheme="majorBidi" w:cstheme="majorBidi"/>
          <w:b/>
          <w:bCs/>
          <w:i w:val="0"/>
          <w:iCs w:val="0"/>
          <w:color w:val="auto"/>
          <w:sz w:val="24"/>
          <w:szCs w:val="24"/>
        </w:rPr>
        <w:t>’</w:t>
      </w:r>
      <w:r w:rsidR="00860922" w:rsidRPr="00EC6013">
        <w:rPr>
          <w:rFonts w:asciiTheme="majorBidi" w:hAnsiTheme="majorBidi" w:cstheme="majorBidi"/>
          <w:b/>
          <w:bCs/>
          <w:i w:val="0"/>
          <w:iCs w:val="0"/>
          <w:color w:val="auto"/>
          <w:sz w:val="24"/>
          <w:szCs w:val="24"/>
        </w:rPr>
        <w:t xml:space="preserve">s </w:t>
      </w:r>
      <w:r w:rsidR="003F13AF" w:rsidRPr="00EC6013">
        <w:rPr>
          <w:rFonts w:asciiTheme="majorBidi" w:hAnsiTheme="majorBidi" w:cstheme="majorBidi"/>
          <w:b/>
          <w:bCs/>
          <w:i w:val="0"/>
          <w:iCs w:val="0"/>
          <w:color w:val="auto"/>
          <w:sz w:val="24"/>
          <w:szCs w:val="24"/>
        </w:rPr>
        <w:t>Gender</w:t>
      </w:r>
      <w:bookmarkEnd w:id="121"/>
    </w:p>
    <w:tbl>
      <w:tblPr>
        <w:tblStyle w:val="TableGrid"/>
        <w:tblW w:w="7796" w:type="dxa"/>
        <w:tblInd w:w="137" w:type="dxa"/>
        <w:tblLook w:val="04A0" w:firstRow="1" w:lastRow="0" w:firstColumn="1" w:lastColumn="0" w:noHBand="0" w:noVBand="1"/>
      </w:tblPr>
      <w:tblGrid>
        <w:gridCol w:w="3544"/>
        <w:gridCol w:w="2126"/>
        <w:gridCol w:w="2126"/>
      </w:tblGrid>
      <w:tr w:rsidR="00860922" w14:paraId="7E3B12EA" w14:textId="77777777" w:rsidTr="00CF49CA">
        <w:tc>
          <w:tcPr>
            <w:tcW w:w="3544" w:type="dxa"/>
          </w:tcPr>
          <w:p w14:paraId="4CD4F301" w14:textId="77777777" w:rsidR="00860922" w:rsidRPr="004520CE" w:rsidRDefault="00860922" w:rsidP="00481F1E">
            <w:pPr>
              <w:spacing w:line="480" w:lineRule="auto"/>
              <w:jc w:val="center"/>
              <w:rPr>
                <w:rFonts w:ascii="Times New Roman" w:hAnsi="Times New Roman" w:cs="Times New Roman"/>
                <w:b/>
                <w:bCs/>
                <w:sz w:val="20"/>
                <w:szCs w:val="20"/>
              </w:rPr>
            </w:pPr>
            <w:r w:rsidRPr="004520CE">
              <w:rPr>
                <w:rFonts w:ascii="Times New Roman" w:hAnsi="Times New Roman" w:cs="Times New Roman"/>
                <w:b/>
                <w:bCs/>
                <w:sz w:val="20"/>
                <w:szCs w:val="20"/>
              </w:rPr>
              <w:t>Gender</w:t>
            </w:r>
          </w:p>
        </w:tc>
        <w:tc>
          <w:tcPr>
            <w:tcW w:w="2126" w:type="dxa"/>
          </w:tcPr>
          <w:p w14:paraId="207B3D77" w14:textId="77777777" w:rsidR="00860922" w:rsidRPr="004520CE" w:rsidRDefault="00860922" w:rsidP="00481F1E">
            <w:pPr>
              <w:spacing w:line="480" w:lineRule="auto"/>
              <w:jc w:val="center"/>
              <w:rPr>
                <w:rFonts w:ascii="Times New Roman" w:hAnsi="Times New Roman" w:cs="Times New Roman"/>
                <w:b/>
                <w:bCs/>
                <w:sz w:val="20"/>
                <w:szCs w:val="20"/>
              </w:rPr>
            </w:pPr>
            <w:r w:rsidRPr="004520CE">
              <w:rPr>
                <w:rFonts w:ascii="Times New Roman" w:hAnsi="Times New Roman" w:cs="Times New Roman"/>
                <w:b/>
                <w:bCs/>
                <w:sz w:val="20"/>
                <w:szCs w:val="20"/>
              </w:rPr>
              <w:t>Quantity</w:t>
            </w:r>
          </w:p>
        </w:tc>
        <w:tc>
          <w:tcPr>
            <w:tcW w:w="2126" w:type="dxa"/>
          </w:tcPr>
          <w:p w14:paraId="32F1B860" w14:textId="77777777" w:rsidR="00860922" w:rsidRPr="004520CE" w:rsidRDefault="00860922" w:rsidP="00481F1E">
            <w:pPr>
              <w:spacing w:line="480" w:lineRule="auto"/>
              <w:jc w:val="center"/>
              <w:rPr>
                <w:rFonts w:ascii="Times New Roman" w:hAnsi="Times New Roman" w:cs="Times New Roman"/>
                <w:b/>
                <w:bCs/>
                <w:sz w:val="20"/>
                <w:szCs w:val="20"/>
              </w:rPr>
            </w:pPr>
            <w:r w:rsidRPr="004520CE">
              <w:rPr>
                <w:rFonts w:ascii="Times New Roman" w:hAnsi="Times New Roman" w:cs="Times New Roman"/>
                <w:b/>
                <w:bCs/>
                <w:sz w:val="20"/>
                <w:szCs w:val="20"/>
              </w:rPr>
              <w:t>Percentage</w:t>
            </w:r>
          </w:p>
        </w:tc>
      </w:tr>
      <w:tr w:rsidR="00860922" w14:paraId="4BBE7C06" w14:textId="77777777" w:rsidTr="00CF49CA">
        <w:trPr>
          <w:trHeight w:val="72"/>
        </w:trPr>
        <w:tc>
          <w:tcPr>
            <w:tcW w:w="3544" w:type="dxa"/>
          </w:tcPr>
          <w:p w14:paraId="3B518542" w14:textId="77777777" w:rsidR="00860922" w:rsidRPr="004520CE" w:rsidRDefault="00860922" w:rsidP="00481F1E">
            <w:pPr>
              <w:spacing w:line="480" w:lineRule="auto"/>
              <w:jc w:val="both"/>
              <w:rPr>
                <w:rFonts w:ascii="Times New Roman" w:hAnsi="Times New Roman" w:cs="Times New Roman"/>
                <w:sz w:val="20"/>
                <w:szCs w:val="20"/>
              </w:rPr>
            </w:pPr>
            <w:r w:rsidRPr="004520CE">
              <w:rPr>
                <w:rFonts w:ascii="Times New Roman" w:hAnsi="Times New Roman" w:cs="Times New Roman"/>
                <w:sz w:val="20"/>
                <w:szCs w:val="20"/>
              </w:rPr>
              <w:t>Man</w:t>
            </w:r>
          </w:p>
        </w:tc>
        <w:tc>
          <w:tcPr>
            <w:tcW w:w="2126" w:type="dxa"/>
          </w:tcPr>
          <w:p w14:paraId="4171FE55" w14:textId="77777777" w:rsidR="00860922" w:rsidRPr="004520CE" w:rsidRDefault="00860922" w:rsidP="00481F1E">
            <w:pPr>
              <w:spacing w:line="480" w:lineRule="auto"/>
              <w:jc w:val="center"/>
              <w:rPr>
                <w:rFonts w:ascii="Times New Roman" w:hAnsi="Times New Roman" w:cs="Times New Roman"/>
                <w:sz w:val="20"/>
                <w:szCs w:val="20"/>
              </w:rPr>
            </w:pPr>
            <w:r w:rsidRPr="004520CE">
              <w:rPr>
                <w:rFonts w:ascii="Times New Roman" w:hAnsi="Times New Roman" w:cs="Times New Roman"/>
                <w:sz w:val="20"/>
                <w:szCs w:val="20"/>
              </w:rPr>
              <w:t>49</w:t>
            </w:r>
          </w:p>
        </w:tc>
        <w:tc>
          <w:tcPr>
            <w:tcW w:w="2126" w:type="dxa"/>
          </w:tcPr>
          <w:p w14:paraId="4D36D60D" w14:textId="77777777" w:rsidR="00860922" w:rsidRPr="004520CE" w:rsidRDefault="00860922" w:rsidP="00481F1E">
            <w:pPr>
              <w:spacing w:line="480" w:lineRule="auto"/>
              <w:jc w:val="center"/>
              <w:rPr>
                <w:rFonts w:ascii="Times New Roman" w:hAnsi="Times New Roman" w:cs="Times New Roman"/>
                <w:sz w:val="20"/>
                <w:szCs w:val="20"/>
              </w:rPr>
            </w:pPr>
            <w:r w:rsidRPr="004520CE">
              <w:rPr>
                <w:rFonts w:ascii="Times New Roman" w:hAnsi="Times New Roman" w:cs="Times New Roman"/>
                <w:sz w:val="20"/>
                <w:szCs w:val="20"/>
              </w:rPr>
              <w:t>49%</w:t>
            </w:r>
          </w:p>
        </w:tc>
      </w:tr>
      <w:tr w:rsidR="00860922" w14:paraId="34C028AD" w14:textId="77777777" w:rsidTr="00CF49CA">
        <w:tc>
          <w:tcPr>
            <w:tcW w:w="3544" w:type="dxa"/>
          </w:tcPr>
          <w:p w14:paraId="65A8E112" w14:textId="77777777" w:rsidR="00860922" w:rsidRPr="004520CE" w:rsidRDefault="00860922" w:rsidP="00481F1E">
            <w:pPr>
              <w:spacing w:line="480" w:lineRule="auto"/>
              <w:jc w:val="both"/>
              <w:rPr>
                <w:rFonts w:ascii="Times New Roman" w:hAnsi="Times New Roman" w:cs="Times New Roman"/>
                <w:sz w:val="20"/>
                <w:szCs w:val="20"/>
              </w:rPr>
            </w:pPr>
            <w:r w:rsidRPr="004520CE">
              <w:rPr>
                <w:rFonts w:ascii="Times New Roman" w:hAnsi="Times New Roman" w:cs="Times New Roman"/>
                <w:sz w:val="20"/>
                <w:szCs w:val="20"/>
              </w:rPr>
              <w:t>Woman</w:t>
            </w:r>
          </w:p>
        </w:tc>
        <w:tc>
          <w:tcPr>
            <w:tcW w:w="2126" w:type="dxa"/>
          </w:tcPr>
          <w:p w14:paraId="1ACF6926" w14:textId="77777777" w:rsidR="00860922" w:rsidRPr="004520CE" w:rsidRDefault="00860922" w:rsidP="00481F1E">
            <w:pPr>
              <w:spacing w:line="480" w:lineRule="auto"/>
              <w:jc w:val="center"/>
              <w:rPr>
                <w:rFonts w:ascii="Times New Roman" w:hAnsi="Times New Roman" w:cs="Times New Roman"/>
                <w:sz w:val="20"/>
                <w:szCs w:val="20"/>
              </w:rPr>
            </w:pPr>
            <w:r w:rsidRPr="004520CE">
              <w:rPr>
                <w:rFonts w:ascii="Times New Roman" w:hAnsi="Times New Roman" w:cs="Times New Roman"/>
                <w:sz w:val="20"/>
                <w:szCs w:val="20"/>
              </w:rPr>
              <w:t>51</w:t>
            </w:r>
          </w:p>
        </w:tc>
        <w:tc>
          <w:tcPr>
            <w:tcW w:w="2126" w:type="dxa"/>
          </w:tcPr>
          <w:p w14:paraId="2201A914" w14:textId="77777777" w:rsidR="00860922" w:rsidRPr="004520CE" w:rsidRDefault="00860922" w:rsidP="00481F1E">
            <w:pPr>
              <w:spacing w:line="480" w:lineRule="auto"/>
              <w:jc w:val="center"/>
              <w:rPr>
                <w:rFonts w:ascii="Times New Roman" w:hAnsi="Times New Roman" w:cs="Times New Roman"/>
                <w:sz w:val="20"/>
                <w:szCs w:val="20"/>
              </w:rPr>
            </w:pPr>
            <w:r w:rsidRPr="004520CE">
              <w:rPr>
                <w:rFonts w:ascii="Times New Roman" w:hAnsi="Times New Roman" w:cs="Times New Roman"/>
                <w:sz w:val="20"/>
                <w:szCs w:val="20"/>
              </w:rPr>
              <w:t>51%</w:t>
            </w:r>
          </w:p>
        </w:tc>
      </w:tr>
      <w:tr w:rsidR="00860922" w14:paraId="7B734434" w14:textId="77777777" w:rsidTr="00CF49CA">
        <w:tc>
          <w:tcPr>
            <w:tcW w:w="3544" w:type="dxa"/>
          </w:tcPr>
          <w:p w14:paraId="4AE54878" w14:textId="77777777" w:rsidR="00860922" w:rsidRPr="004520CE" w:rsidRDefault="00860922" w:rsidP="00481F1E">
            <w:pPr>
              <w:spacing w:line="480" w:lineRule="auto"/>
              <w:jc w:val="center"/>
              <w:rPr>
                <w:rFonts w:ascii="Times New Roman" w:hAnsi="Times New Roman" w:cs="Times New Roman"/>
                <w:b/>
                <w:bCs/>
                <w:sz w:val="20"/>
                <w:szCs w:val="20"/>
              </w:rPr>
            </w:pPr>
            <w:r w:rsidRPr="004520CE">
              <w:rPr>
                <w:rFonts w:ascii="Times New Roman" w:hAnsi="Times New Roman" w:cs="Times New Roman"/>
                <w:b/>
                <w:bCs/>
                <w:sz w:val="20"/>
                <w:szCs w:val="20"/>
              </w:rPr>
              <w:t>Total</w:t>
            </w:r>
          </w:p>
        </w:tc>
        <w:tc>
          <w:tcPr>
            <w:tcW w:w="2126" w:type="dxa"/>
          </w:tcPr>
          <w:p w14:paraId="5919F258" w14:textId="77777777" w:rsidR="00860922" w:rsidRPr="004520CE" w:rsidRDefault="00860922" w:rsidP="00481F1E">
            <w:pPr>
              <w:spacing w:line="480" w:lineRule="auto"/>
              <w:jc w:val="center"/>
              <w:rPr>
                <w:rFonts w:ascii="Times New Roman" w:hAnsi="Times New Roman" w:cs="Times New Roman"/>
                <w:sz w:val="20"/>
                <w:szCs w:val="20"/>
              </w:rPr>
            </w:pPr>
            <w:r w:rsidRPr="004520CE">
              <w:rPr>
                <w:rFonts w:ascii="Times New Roman" w:hAnsi="Times New Roman" w:cs="Times New Roman"/>
                <w:sz w:val="20"/>
                <w:szCs w:val="20"/>
              </w:rPr>
              <w:t>100</w:t>
            </w:r>
          </w:p>
        </w:tc>
        <w:tc>
          <w:tcPr>
            <w:tcW w:w="2126" w:type="dxa"/>
          </w:tcPr>
          <w:p w14:paraId="5372F023" w14:textId="77777777" w:rsidR="00860922" w:rsidRPr="004520CE" w:rsidRDefault="00860922" w:rsidP="00481F1E">
            <w:pPr>
              <w:spacing w:line="480" w:lineRule="auto"/>
              <w:jc w:val="center"/>
              <w:rPr>
                <w:rFonts w:ascii="Times New Roman" w:hAnsi="Times New Roman" w:cs="Times New Roman"/>
                <w:sz w:val="20"/>
                <w:szCs w:val="20"/>
              </w:rPr>
            </w:pPr>
            <w:r w:rsidRPr="004520CE">
              <w:rPr>
                <w:rFonts w:ascii="Times New Roman" w:hAnsi="Times New Roman" w:cs="Times New Roman"/>
                <w:sz w:val="20"/>
                <w:szCs w:val="20"/>
              </w:rPr>
              <w:t>100%</w:t>
            </w:r>
          </w:p>
        </w:tc>
      </w:tr>
    </w:tbl>
    <w:p w14:paraId="2DA9BC93" w14:textId="2BF05B94" w:rsidR="00B94F6C" w:rsidRPr="005D6B95" w:rsidRDefault="00860922" w:rsidP="00CF49CA">
      <w:pPr>
        <w:pStyle w:val="ListParagraph"/>
        <w:spacing w:after="0" w:line="480" w:lineRule="auto"/>
        <w:ind w:left="142" w:firstLine="1134"/>
        <w:jc w:val="both"/>
        <w:rPr>
          <w:rFonts w:ascii="Times New Roman" w:hAnsi="Times New Roman" w:cs="Times New Roman"/>
          <w:sz w:val="24"/>
          <w:szCs w:val="24"/>
        </w:rPr>
      </w:pPr>
      <w:r>
        <w:rPr>
          <w:rFonts w:ascii="Times New Roman" w:hAnsi="Times New Roman" w:cs="Times New Roman"/>
          <w:sz w:val="24"/>
          <w:szCs w:val="24"/>
        </w:rPr>
        <w:lastRenderedPageBreak/>
        <w:t>The table above shows the gender of respondents in this study: 49 were male</w:t>
      </w:r>
      <w:r w:rsidR="00F51450">
        <w:rPr>
          <w:rFonts w:ascii="Times New Roman" w:hAnsi="Times New Roman" w:cs="Times New Roman"/>
          <w:sz w:val="24"/>
          <w:szCs w:val="24"/>
        </w:rPr>
        <w:t>,</w:t>
      </w:r>
      <w:r>
        <w:rPr>
          <w:rFonts w:ascii="Times New Roman" w:hAnsi="Times New Roman" w:cs="Times New Roman"/>
          <w:sz w:val="24"/>
          <w:szCs w:val="24"/>
        </w:rPr>
        <w:t xml:space="preserve"> and 51 were female. Therefore, it can be concluded that there were more female respondents than male respondents</w:t>
      </w:r>
    </w:p>
    <w:p w14:paraId="05DC6A9E" w14:textId="77777777" w:rsidR="00860922" w:rsidRDefault="00860922" w:rsidP="00CF49CA">
      <w:pPr>
        <w:pStyle w:val="ListParagraph"/>
        <w:numPr>
          <w:ilvl w:val="0"/>
          <w:numId w:val="45"/>
        </w:numPr>
        <w:tabs>
          <w:tab w:val="left" w:pos="709"/>
        </w:tabs>
        <w:spacing w:after="0" w:line="480" w:lineRule="auto"/>
        <w:ind w:left="993" w:hanging="851"/>
        <w:jc w:val="both"/>
        <w:outlineLvl w:val="2"/>
        <w:rPr>
          <w:rFonts w:ascii="Times New Roman" w:hAnsi="Times New Roman" w:cs="Times New Roman"/>
          <w:b/>
          <w:bCs/>
          <w:sz w:val="24"/>
          <w:szCs w:val="24"/>
        </w:rPr>
      </w:pPr>
      <w:bookmarkStart w:id="122" w:name="_Toc216352425"/>
      <w:r w:rsidRPr="006559A7">
        <w:rPr>
          <w:rFonts w:ascii="Times New Roman" w:hAnsi="Times New Roman" w:cs="Times New Roman"/>
          <w:b/>
          <w:bCs/>
          <w:sz w:val="24"/>
          <w:szCs w:val="24"/>
        </w:rPr>
        <w:t xml:space="preserve">Description of </w:t>
      </w:r>
      <w:r>
        <w:rPr>
          <w:rFonts w:ascii="Times New Roman" w:hAnsi="Times New Roman" w:cs="Times New Roman"/>
          <w:b/>
          <w:bCs/>
          <w:sz w:val="24"/>
          <w:szCs w:val="24"/>
        </w:rPr>
        <w:t>Respondents'</w:t>
      </w:r>
      <w:r w:rsidRPr="006559A7">
        <w:rPr>
          <w:rFonts w:ascii="Times New Roman" w:hAnsi="Times New Roman" w:cs="Times New Roman"/>
          <w:b/>
          <w:bCs/>
          <w:sz w:val="24"/>
          <w:szCs w:val="24"/>
        </w:rPr>
        <w:t xml:space="preserve"> Age</w:t>
      </w:r>
      <w:bookmarkEnd w:id="122"/>
    </w:p>
    <w:p w14:paraId="7D721A28" w14:textId="04157CCF" w:rsidR="006C1A1B" w:rsidRPr="001A5600" w:rsidRDefault="00860922" w:rsidP="00CF49CA">
      <w:pPr>
        <w:pStyle w:val="ListParagraph"/>
        <w:spacing w:after="0" w:line="480" w:lineRule="auto"/>
        <w:ind w:left="142" w:firstLine="1134"/>
        <w:jc w:val="both"/>
        <w:rPr>
          <w:rFonts w:ascii="Times New Roman" w:hAnsi="Times New Roman" w:cs="Times New Roman"/>
          <w:sz w:val="24"/>
          <w:szCs w:val="24"/>
        </w:rPr>
      </w:pPr>
      <w:r w:rsidRPr="00B152FD">
        <w:rPr>
          <w:rFonts w:ascii="Times New Roman" w:hAnsi="Times New Roman" w:cs="Times New Roman"/>
          <w:sz w:val="24"/>
          <w:szCs w:val="24"/>
        </w:rPr>
        <w:t>This study only involved respondents aged 20–28 years in accordance with the established inclusion criteria. This age range was chosen because it was considered most relevant to the context and objectives of the study.</w:t>
      </w:r>
    </w:p>
    <w:p w14:paraId="47B73FE4" w14:textId="056E2AA8" w:rsidR="00860922" w:rsidRDefault="00860922" w:rsidP="00CF49CA">
      <w:pPr>
        <w:pStyle w:val="ListParagraph"/>
        <w:numPr>
          <w:ilvl w:val="0"/>
          <w:numId w:val="45"/>
        </w:numPr>
        <w:tabs>
          <w:tab w:val="left" w:pos="709"/>
        </w:tabs>
        <w:spacing w:after="0" w:line="480" w:lineRule="auto"/>
        <w:ind w:left="993" w:hanging="851"/>
        <w:jc w:val="both"/>
        <w:outlineLvl w:val="2"/>
        <w:rPr>
          <w:rFonts w:ascii="Times New Roman" w:hAnsi="Times New Roman" w:cs="Times New Roman"/>
          <w:b/>
          <w:bCs/>
          <w:sz w:val="24"/>
          <w:szCs w:val="24"/>
        </w:rPr>
      </w:pPr>
      <w:r>
        <w:rPr>
          <w:rFonts w:ascii="Times New Roman" w:hAnsi="Times New Roman" w:cs="Times New Roman"/>
          <w:b/>
          <w:bCs/>
          <w:sz w:val="24"/>
          <w:szCs w:val="24"/>
        </w:rPr>
        <w:t xml:space="preserve"> </w:t>
      </w:r>
      <w:bookmarkStart w:id="123" w:name="_Toc216352426"/>
      <w:r w:rsidRPr="006559A7">
        <w:rPr>
          <w:rFonts w:ascii="Times New Roman" w:hAnsi="Times New Roman" w:cs="Times New Roman"/>
          <w:b/>
          <w:bCs/>
          <w:sz w:val="24"/>
          <w:szCs w:val="24"/>
        </w:rPr>
        <w:t xml:space="preserve">Description of </w:t>
      </w:r>
      <w:r>
        <w:rPr>
          <w:rFonts w:ascii="Times New Roman" w:hAnsi="Times New Roman" w:cs="Times New Roman"/>
          <w:b/>
          <w:bCs/>
          <w:sz w:val="24"/>
          <w:szCs w:val="24"/>
        </w:rPr>
        <w:t>Respondents'</w:t>
      </w:r>
      <w:r w:rsidRPr="006559A7">
        <w:rPr>
          <w:rFonts w:ascii="Times New Roman" w:hAnsi="Times New Roman" w:cs="Times New Roman"/>
          <w:b/>
          <w:bCs/>
          <w:sz w:val="24"/>
          <w:szCs w:val="24"/>
        </w:rPr>
        <w:t xml:space="preserve"> </w:t>
      </w:r>
      <w:r w:rsidR="00AF5519">
        <w:rPr>
          <w:rFonts w:ascii="Times New Roman" w:hAnsi="Times New Roman" w:cs="Times New Roman"/>
          <w:b/>
          <w:bCs/>
          <w:sz w:val="24"/>
          <w:szCs w:val="24"/>
        </w:rPr>
        <w:t>Job</w:t>
      </w:r>
      <w:r w:rsidR="000A4483">
        <w:rPr>
          <w:rFonts w:ascii="Times New Roman" w:hAnsi="Times New Roman" w:cs="Times New Roman"/>
          <w:b/>
          <w:bCs/>
          <w:sz w:val="24"/>
          <w:szCs w:val="24"/>
        </w:rPr>
        <w:t xml:space="preserve"> Categories</w:t>
      </w:r>
      <w:bookmarkEnd w:id="123"/>
    </w:p>
    <w:p w14:paraId="7D1BF8B9" w14:textId="77777777" w:rsidR="0058512B" w:rsidRPr="0058512B" w:rsidRDefault="0058512B" w:rsidP="00CF49CA">
      <w:pPr>
        <w:pStyle w:val="ListParagraph"/>
        <w:spacing w:after="0" w:line="480" w:lineRule="auto"/>
        <w:ind w:left="142" w:firstLine="1134"/>
        <w:jc w:val="both"/>
        <w:rPr>
          <w:rFonts w:ascii="Times New Roman" w:hAnsi="Times New Roman" w:cs="Times New Roman"/>
          <w:sz w:val="24"/>
          <w:szCs w:val="24"/>
        </w:rPr>
      </w:pPr>
      <w:r w:rsidRPr="0058512B">
        <w:rPr>
          <w:rFonts w:ascii="Times New Roman" w:hAnsi="Times New Roman" w:cs="Times New Roman"/>
          <w:sz w:val="24"/>
          <w:szCs w:val="24"/>
        </w:rPr>
        <w:t>Based on 100 eligible respondents, details regarding the types of jobs held by respondents can be found in the attached table:</w:t>
      </w:r>
    </w:p>
    <w:p w14:paraId="3521BD54" w14:textId="50869AF7" w:rsidR="0058512B" w:rsidRPr="00EC6013" w:rsidRDefault="00EC6013" w:rsidP="00CF49CA">
      <w:pPr>
        <w:pStyle w:val="Caption"/>
        <w:ind w:left="993" w:hanging="851"/>
        <w:rPr>
          <w:rFonts w:asciiTheme="majorBidi" w:hAnsiTheme="majorBidi" w:cstheme="majorBidi"/>
          <w:b/>
          <w:bCs/>
          <w:i w:val="0"/>
          <w:iCs w:val="0"/>
          <w:color w:val="auto"/>
          <w:sz w:val="24"/>
          <w:szCs w:val="24"/>
        </w:rPr>
      </w:pPr>
      <w:bookmarkStart w:id="124" w:name="_Toc216173045"/>
      <w:r w:rsidRPr="00EC6013">
        <w:rPr>
          <w:rFonts w:asciiTheme="majorBidi" w:hAnsiTheme="majorBidi" w:cstheme="majorBidi"/>
          <w:b/>
          <w:bCs/>
          <w:i w:val="0"/>
          <w:iCs w:val="0"/>
          <w:color w:val="auto"/>
          <w:sz w:val="24"/>
          <w:szCs w:val="24"/>
        </w:rPr>
        <w:t xml:space="preserve">Table 4. </w:t>
      </w:r>
      <w:r w:rsidRPr="00EC6013">
        <w:rPr>
          <w:rFonts w:asciiTheme="majorBidi" w:hAnsiTheme="majorBidi" w:cstheme="majorBidi"/>
          <w:b/>
          <w:bCs/>
          <w:i w:val="0"/>
          <w:iCs w:val="0"/>
          <w:color w:val="auto"/>
          <w:sz w:val="24"/>
          <w:szCs w:val="24"/>
        </w:rPr>
        <w:fldChar w:fldCharType="begin"/>
      </w:r>
      <w:r w:rsidRPr="00EC6013">
        <w:rPr>
          <w:rFonts w:asciiTheme="majorBidi" w:hAnsiTheme="majorBidi" w:cstheme="majorBidi"/>
          <w:b/>
          <w:bCs/>
          <w:i w:val="0"/>
          <w:iCs w:val="0"/>
          <w:color w:val="auto"/>
          <w:sz w:val="24"/>
          <w:szCs w:val="24"/>
        </w:rPr>
        <w:instrText xml:space="preserve"> SEQ Table_4. \* ARABIC </w:instrText>
      </w:r>
      <w:r w:rsidRPr="00EC6013">
        <w:rPr>
          <w:rFonts w:asciiTheme="majorBidi" w:hAnsiTheme="majorBidi" w:cstheme="majorBidi"/>
          <w:b/>
          <w:bCs/>
          <w:i w:val="0"/>
          <w:iCs w:val="0"/>
          <w:color w:val="auto"/>
          <w:sz w:val="24"/>
          <w:szCs w:val="24"/>
        </w:rPr>
        <w:fldChar w:fldCharType="separate"/>
      </w:r>
      <w:r w:rsidR="005A18E4">
        <w:rPr>
          <w:rFonts w:asciiTheme="majorBidi" w:hAnsiTheme="majorBidi" w:cstheme="majorBidi"/>
          <w:b/>
          <w:bCs/>
          <w:i w:val="0"/>
          <w:iCs w:val="0"/>
          <w:noProof/>
          <w:color w:val="auto"/>
          <w:sz w:val="24"/>
          <w:szCs w:val="24"/>
        </w:rPr>
        <w:t>3</w:t>
      </w:r>
      <w:r w:rsidRPr="00EC6013">
        <w:rPr>
          <w:rFonts w:asciiTheme="majorBidi" w:hAnsiTheme="majorBidi" w:cstheme="majorBidi"/>
          <w:b/>
          <w:bCs/>
          <w:i w:val="0"/>
          <w:iCs w:val="0"/>
          <w:color w:val="auto"/>
          <w:sz w:val="24"/>
          <w:szCs w:val="24"/>
        </w:rPr>
        <w:fldChar w:fldCharType="end"/>
      </w:r>
      <w:r w:rsidRPr="00EC6013">
        <w:rPr>
          <w:rFonts w:asciiTheme="majorBidi" w:hAnsiTheme="majorBidi" w:cstheme="majorBidi"/>
          <w:b/>
          <w:bCs/>
          <w:i w:val="0"/>
          <w:iCs w:val="0"/>
          <w:color w:val="auto"/>
          <w:sz w:val="24"/>
          <w:szCs w:val="24"/>
        </w:rPr>
        <w:t xml:space="preserve"> </w:t>
      </w:r>
      <w:r w:rsidR="0058512B" w:rsidRPr="00EC6013">
        <w:rPr>
          <w:rFonts w:asciiTheme="majorBidi" w:hAnsiTheme="majorBidi" w:cstheme="majorBidi"/>
          <w:b/>
          <w:bCs/>
          <w:i w:val="0"/>
          <w:iCs w:val="0"/>
          <w:color w:val="auto"/>
          <w:sz w:val="24"/>
          <w:szCs w:val="24"/>
        </w:rPr>
        <w:t>Respondent</w:t>
      </w:r>
      <w:r w:rsidR="002E0E48" w:rsidRPr="00EC6013">
        <w:rPr>
          <w:rFonts w:asciiTheme="majorBidi" w:hAnsiTheme="majorBidi" w:cstheme="majorBidi"/>
          <w:b/>
          <w:bCs/>
          <w:i w:val="0"/>
          <w:iCs w:val="0"/>
          <w:color w:val="auto"/>
          <w:sz w:val="24"/>
          <w:szCs w:val="24"/>
        </w:rPr>
        <w:t>’</w:t>
      </w:r>
      <w:r w:rsidR="0058512B" w:rsidRPr="00EC6013">
        <w:rPr>
          <w:rFonts w:asciiTheme="majorBidi" w:hAnsiTheme="majorBidi" w:cstheme="majorBidi"/>
          <w:b/>
          <w:bCs/>
          <w:i w:val="0"/>
          <w:iCs w:val="0"/>
          <w:color w:val="auto"/>
          <w:sz w:val="24"/>
          <w:szCs w:val="24"/>
        </w:rPr>
        <w:t>s Job Categories</w:t>
      </w:r>
      <w:bookmarkEnd w:id="124"/>
    </w:p>
    <w:tbl>
      <w:tblPr>
        <w:tblStyle w:val="TableGrid"/>
        <w:tblW w:w="7796" w:type="dxa"/>
        <w:tblInd w:w="137" w:type="dxa"/>
        <w:tblLook w:val="04A0" w:firstRow="1" w:lastRow="0" w:firstColumn="1" w:lastColumn="0" w:noHBand="0" w:noVBand="1"/>
      </w:tblPr>
      <w:tblGrid>
        <w:gridCol w:w="3119"/>
        <w:gridCol w:w="2409"/>
        <w:gridCol w:w="2268"/>
      </w:tblGrid>
      <w:tr w:rsidR="0058512B" w14:paraId="68BC5DBB" w14:textId="77777777" w:rsidTr="00CF49CA">
        <w:tc>
          <w:tcPr>
            <w:tcW w:w="3119" w:type="dxa"/>
          </w:tcPr>
          <w:p w14:paraId="6A691D8C" w14:textId="77777777" w:rsidR="0058512B" w:rsidRPr="004520CE" w:rsidRDefault="0058512B" w:rsidP="00B87619">
            <w:pPr>
              <w:spacing w:line="480" w:lineRule="auto"/>
              <w:jc w:val="center"/>
              <w:rPr>
                <w:rFonts w:ascii="Times New Roman" w:hAnsi="Times New Roman" w:cs="Times New Roman"/>
                <w:b/>
                <w:bCs/>
                <w:sz w:val="20"/>
                <w:szCs w:val="20"/>
              </w:rPr>
            </w:pPr>
            <w:r w:rsidRPr="004520CE">
              <w:rPr>
                <w:rFonts w:ascii="Times New Roman" w:hAnsi="Times New Roman" w:cs="Times New Roman"/>
                <w:b/>
                <w:bCs/>
                <w:sz w:val="20"/>
                <w:szCs w:val="20"/>
              </w:rPr>
              <w:t>Job Categories</w:t>
            </w:r>
          </w:p>
        </w:tc>
        <w:tc>
          <w:tcPr>
            <w:tcW w:w="2409" w:type="dxa"/>
          </w:tcPr>
          <w:p w14:paraId="5D9F827D" w14:textId="77777777" w:rsidR="0058512B" w:rsidRPr="004520CE" w:rsidRDefault="0058512B" w:rsidP="00B87619">
            <w:pPr>
              <w:spacing w:line="480" w:lineRule="auto"/>
              <w:jc w:val="center"/>
              <w:rPr>
                <w:rFonts w:ascii="Times New Roman" w:hAnsi="Times New Roman" w:cs="Times New Roman"/>
                <w:b/>
                <w:bCs/>
                <w:sz w:val="20"/>
                <w:szCs w:val="20"/>
              </w:rPr>
            </w:pPr>
            <w:r w:rsidRPr="004520CE">
              <w:rPr>
                <w:rFonts w:ascii="Times New Roman" w:hAnsi="Times New Roman" w:cs="Times New Roman"/>
                <w:b/>
                <w:bCs/>
                <w:sz w:val="20"/>
                <w:szCs w:val="20"/>
              </w:rPr>
              <w:t>Quantity</w:t>
            </w:r>
          </w:p>
        </w:tc>
        <w:tc>
          <w:tcPr>
            <w:tcW w:w="2268" w:type="dxa"/>
          </w:tcPr>
          <w:p w14:paraId="4B5DCE33" w14:textId="77777777" w:rsidR="0058512B" w:rsidRPr="004520CE" w:rsidRDefault="0058512B" w:rsidP="00B87619">
            <w:pPr>
              <w:spacing w:line="480" w:lineRule="auto"/>
              <w:jc w:val="center"/>
              <w:rPr>
                <w:rFonts w:ascii="Times New Roman" w:hAnsi="Times New Roman" w:cs="Times New Roman"/>
                <w:b/>
                <w:bCs/>
                <w:sz w:val="20"/>
                <w:szCs w:val="20"/>
              </w:rPr>
            </w:pPr>
            <w:r w:rsidRPr="004520CE">
              <w:rPr>
                <w:rFonts w:ascii="Times New Roman" w:hAnsi="Times New Roman" w:cs="Times New Roman"/>
                <w:b/>
                <w:bCs/>
                <w:sz w:val="20"/>
                <w:szCs w:val="20"/>
              </w:rPr>
              <w:t>Percentage</w:t>
            </w:r>
          </w:p>
        </w:tc>
      </w:tr>
      <w:tr w:rsidR="0058512B" w14:paraId="2F502A91" w14:textId="77777777" w:rsidTr="00CF49CA">
        <w:tc>
          <w:tcPr>
            <w:tcW w:w="3119" w:type="dxa"/>
          </w:tcPr>
          <w:p w14:paraId="1D64BBA8" w14:textId="77777777" w:rsidR="0058512B" w:rsidRPr="004520CE" w:rsidRDefault="0058512B" w:rsidP="00B87619">
            <w:pPr>
              <w:spacing w:line="480" w:lineRule="auto"/>
              <w:jc w:val="both"/>
              <w:rPr>
                <w:rFonts w:ascii="Times New Roman" w:hAnsi="Times New Roman" w:cs="Times New Roman"/>
                <w:sz w:val="20"/>
                <w:szCs w:val="20"/>
              </w:rPr>
            </w:pPr>
            <w:r w:rsidRPr="004520CE">
              <w:rPr>
                <w:rFonts w:ascii="Times New Roman" w:hAnsi="Times New Roman" w:cs="Times New Roman"/>
                <w:sz w:val="20"/>
                <w:szCs w:val="20"/>
              </w:rPr>
              <w:t>Employee</w:t>
            </w:r>
          </w:p>
        </w:tc>
        <w:tc>
          <w:tcPr>
            <w:tcW w:w="2409" w:type="dxa"/>
          </w:tcPr>
          <w:p w14:paraId="3C7FE503" w14:textId="77777777" w:rsidR="0058512B" w:rsidRPr="004520CE" w:rsidRDefault="0058512B" w:rsidP="00B87619">
            <w:pPr>
              <w:spacing w:line="480" w:lineRule="auto"/>
              <w:jc w:val="center"/>
              <w:rPr>
                <w:rFonts w:ascii="Times New Roman" w:hAnsi="Times New Roman" w:cs="Times New Roman"/>
                <w:sz w:val="20"/>
                <w:szCs w:val="20"/>
              </w:rPr>
            </w:pPr>
            <w:r w:rsidRPr="004520CE">
              <w:rPr>
                <w:rFonts w:ascii="Times New Roman" w:hAnsi="Times New Roman" w:cs="Times New Roman"/>
                <w:sz w:val="20"/>
                <w:szCs w:val="20"/>
              </w:rPr>
              <w:t>62</w:t>
            </w:r>
          </w:p>
        </w:tc>
        <w:tc>
          <w:tcPr>
            <w:tcW w:w="2268" w:type="dxa"/>
          </w:tcPr>
          <w:p w14:paraId="11817AC9" w14:textId="77777777" w:rsidR="0058512B" w:rsidRPr="004520CE" w:rsidRDefault="0058512B" w:rsidP="00B87619">
            <w:pPr>
              <w:spacing w:line="480" w:lineRule="auto"/>
              <w:jc w:val="center"/>
              <w:rPr>
                <w:rFonts w:ascii="Times New Roman" w:hAnsi="Times New Roman" w:cs="Times New Roman"/>
                <w:sz w:val="20"/>
                <w:szCs w:val="20"/>
              </w:rPr>
            </w:pPr>
            <w:r w:rsidRPr="004520CE">
              <w:rPr>
                <w:rFonts w:ascii="Times New Roman" w:hAnsi="Times New Roman" w:cs="Times New Roman"/>
                <w:sz w:val="20"/>
                <w:szCs w:val="20"/>
              </w:rPr>
              <w:t>62%</w:t>
            </w:r>
          </w:p>
        </w:tc>
      </w:tr>
      <w:tr w:rsidR="0058512B" w14:paraId="4FB55845" w14:textId="77777777" w:rsidTr="00CF49CA">
        <w:tc>
          <w:tcPr>
            <w:tcW w:w="3119" w:type="dxa"/>
          </w:tcPr>
          <w:p w14:paraId="317DC356" w14:textId="77777777" w:rsidR="0058512B" w:rsidRPr="004520CE" w:rsidRDefault="0058512B" w:rsidP="00B87619">
            <w:pPr>
              <w:spacing w:line="480" w:lineRule="auto"/>
              <w:jc w:val="both"/>
              <w:rPr>
                <w:rFonts w:ascii="Times New Roman" w:hAnsi="Times New Roman" w:cs="Times New Roman"/>
                <w:sz w:val="20"/>
                <w:szCs w:val="20"/>
              </w:rPr>
            </w:pPr>
            <w:r w:rsidRPr="004520CE">
              <w:rPr>
                <w:rFonts w:ascii="Times New Roman" w:hAnsi="Times New Roman" w:cs="Times New Roman"/>
                <w:sz w:val="20"/>
                <w:szCs w:val="20"/>
              </w:rPr>
              <w:t>Non-Employee</w:t>
            </w:r>
          </w:p>
        </w:tc>
        <w:tc>
          <w:tcPr>
            <w:tcW w:w="2409" w:type="dxa"/>
          </w:tcPr>
          <w:p w14:paraId="40BB78BC" w14:textId="77777777" w:rsidR="0058512B" w:rsidRPr="004520CE" w:rsidRDefault="0058512B" w:rsidP="00B87619">
            <w:pPr>
              <w:spacing w:line="480" w:lineRule="auto"/>
              <w:jc w:val="center"/>
              <w:rPr>
                <w:rFonts w:ascii="Times New Roman" w:hAnsi="Times New Roman" w:cs="Times New Roman"/>
                <w:sz w:val="20"/>
                <w:szCs w:val="20"/>
              </w:rPr>
            </w:pPr>
            <w:r w:rsidRPr="004520CE">
              <w:rPr>
                <w:rFonts w:ascii="Times New Roman" w:hAnsi="Times New Roman" w:cs="Times New Roman"/>
                <w:sz w:val="20"/>
                <w:szCs w:val="20"/>
              </w:rPr>
              <w:t>38</w:t>
            </w:r>
          </w:p>
        </w:tc>
        <w:tc>
          <w:tcPr>
            <w:tcW w:w="2268" w:type="dxa"/>
          </w:tcPr>
          <w:p w14:paraId="73138A80" w14:textId="77777777" w:rsidR="0058512B" w:rsidRPr="004520CE" w:rsidRDefault="0058512B" w:rsidP="00B87619">
            <w:pPr>
              <w:spacing w:line="480" w:lineRule="auto"/>
              <w:jc w:val="center"/>
              <w:rPr>
                <w:rFonts w:ascii="Times New Roman" w:hAnsi="Times New Roman" w:cs="Times New Roman"/>
                <w:sz w:val="20"/>
                <w:szCs w:val="20"/>
              </w:rPr>
            </w:pPr>
            <w:r w:rsidRPr="004520CE">
              <w:rPr>
                <w:rFonts w:ascii="Times New Roman" w:hAnsi="Times New Roman" w:cs="Times New Roman"/>
                <w:sz w:val="20"/>
                <w:szCs w:val="20"/>
              </w:rPr>
              <w:t>38%</w:t>
            </w:r>
          </w:p>
        </w:tc>
      </w:tr>
      <w:tr w:rsidR="0058512B" w14:paraId="14CE55AA" w14:textId="77777777" w:rsidTr="00CF49CA">
        <w:tc>
          <w:tcPr>
            <w:tcW w:w="3119" w:type="dxa"/>
          </w:tcPr>
          <w:p w14:paraId="7B082DFF" w14:textId="77777777" w:rsidR="0058512B" w:rsidRPr="004520CE" w:rsidRDefault="0058512B" w:rsidP="00B87619">
            <w:pPr>
              <w:spacing w:line="480" w:lineRule="auto"/>
              <w:jc w:val="center"/>
              <w:rPr>
                <w:rFonts w:ascii="Times New Roman" w:hAnsi="Times New Roman" w:cs="Times New Roman"/>
                <w:b/>
                <w:bCs/>
                <w:sz w:val="20"/>
                <w:szCs w:val="20"/>
              </w:rPr>
            </w:pPr>
            <w:r w:rsidRPr="004520CE">
              <w:rPr>
                <w:rFonts w:ascii="Times New Roman" w:hAnsi="Times New Roman" w:cs="Times New Roman"/>
                <w:b/>
                <w:bCs/>
                <w:sz w:val="20"/>
                <w:szCs w:val="20"/>
              </w:rPr>
              <w:t>Total</w:t>
            </w:r>
          </w:p>
        </w:tc>
        <w:tc>
          <w:tcPr>
            <w:tcW w:w="2409" w:type="dxa"/>
          </w:tcPr>
          <w:p w14:paraId="03D9952A" w14:textId="77777777" w:rsidR="0058512B" w:rsidRPr="004520CE" w:rsidRDefault="0058512B" w:rsidP="00B87619">
            <w:pPr>
              <w:spacing w:line="480" w:lineRule="auto"/>
              <w:jc w:val="center"/>
              <w:rPr>
                <w:rFonts w:ascii="Times New Roman" w:hAnsi="Times New Roman" w:cs="Times New Roman"/>
                <w:sz w:val="20"/>
                <w:szCs w:val="20"/>
              </w:rPr>
            </w:pPr>
            <w:r w:rsidRPr="004520CE">
              <w:rPr>
                <w:rFonts w:ascii="Times New Roman" w:hAnsi="Times New Roman" w:cs="Times New Roman"/>
                <w:sz w:val="20"/>
                <w:szCs w:val="20"/>
              </w:rPr>
              <w:t>100</w:t>
            </w:r>
          </w:p>
        </w:tc>
        <w:tc>
          <w:tcPr>
            <w:tcW w:w="2268" w:type="dxa"/>
          </w:tcPr>
          <w:p w14:paraId="4D3C13BF" w14:textId="77777777" w:rsidR="0058512B" w:rsidRPr="004520CE" w:rsidRDefault="0058512B" w:rsidP="00B87619">
            <w:pPr>
              <w:spacing w:line="480" w:lineRule="auto"/>
              <w:jc w:val="center"/>
              <w:rPr>
                <w:rFonts w:ascii="Times New Roman" w:hAnsi="Times New Roman" w:cs="Times New Roman"/>
                <w:sz w:val="20"/>
                <w:szCs w:val="20"/>
              </w:rPr>
            </w:pPr>
            <w:r w:rsidRPr="004520CE">
              <w:rPr>
                <w:rFonts w:ascii="Times New Roman" w:hAnsi="Times New Roman" w:cs="Times New Roman"/>
                <w:sz w:val="20"/>
                <w:szCs w:val="20"/>
              </w:rPr>
              <w:t>100%</w:t>
            </w:r>
          </w:p>
        </w:tc>
      </w:tr>
    </w:tbl>
    <w:p w14:paraId="4AB914FA" w14:textId="77777777" w:rsidR="0058512B" w:rsidRPr="0058512B" w:rsidRDefault="0058512B" w:rsidP="00EC6013">
      <w:pPr>
        <w:tabs>
          <w:tab w:val="left" w:pos="993"/>
        </w:tabs>
        <w:spacing w:after="0" w:line="276" w:lineRule="auto"/>
        <w:jc w:val="both"/>
        <w:rPr>
          <w:rFonts w:ascii="Times New Roman" w:hAnsi="Times New Roman" w:cs="Times New Roman"/>
          <w:b/>
          <w:bCs/>
          <w:sz w:val="24"/>
          <w:szCs w:val="24"/>
        </w:rPr>
      </w:pPr>
    </w:p>
    <w:p w14:paraId="6E9C6A01" w14:textId="78BDD8E4" w:rsidR="00EC6013" w:rsidRPr="00CF49CA" w:rsidRDefault="0058512B" w:rsidP="00CF49CA">
      <w:pPr>
        <w:pStyle w:val="ListParagraph"/>
        <w:spacing w:after="0" w:line="480" w:lineRule="auto"/>
        <w:ind w:left="142" w:firstLine="1134"/>
        <w:jc w:val="both"/>
        <w:rPr>
          <w:rFonts w:ascii="Times New Roman" w:hAnsi="Times New Roman" w:cs="Times New Roman"/>
          <w:sz w:val="24"/>
          <w:szCs w:val="24"/>
        </w:rPr>
      </w:pPr>
      <w:r w:rsidRPr="0058512B">
        <w:rPr>
          <w:rFonts w:ascii="Times New Roman" w:hAnsi="Times New Roman" w:cs="Times New Roman"/>
          <w:sz w:val="24"/>
          <w:szCs w:val="24"/>
        </w:rPr>
        <w:t>The table above shows the job categories of respondents in this study: 62 were employees, such as working in banking or heavy equipment</w:t>
      </w:r>
      <w:r>
        <w:t>,</w:t>
      </w:r>
      <w:r w:rsidRPr="0058512B">
        <w:rPr>
          <w:rFonts w:ascii="Times New Roman" w:hAnsi="Times New Roman" w:cs="Times New Roman"/>
          <w:sz w:val="24"/>
          <w:szCs w:val="24"/>
        </w:rPr>
        <w:t xml:space="preserve"> and 38 were non-employees, like freelance or those starting a business. Therefore, it can be concluded that there were more employee respondents than non-employee respondents</w:t>
      </w:r>
      <w:r w:rsidR="00EC6013">
        <w:rPr>
          <w:rFonts w:ascii="Times New Roman" w:hAnsi="Times New Roman" w:cs="Times New Roman"/>
          <w:sz w:val="24"/>
          <w:szCs w:val="24"/>
        </w:rPr>
        <w:t>.</w:t>
      </w:r>
    </w:p>
    <w:p w14:paraId="0F9B0C23" w14:textId="30213797" w:rsidR="0058512B" w:rsidRDefault="0058512B" w:rsidP="00CF49CA">
      <w:pPr>
        <w:pStyle w:val="ListParagraph"/>
        <w:numPr>
          <w:ilvl w:val="0"/>
          <w:numId w:val="45"/>
        </w:numPr>
        <w:tabs>
          <w:tab w:val="left" w:pos="709"/>
        </w:tabs>
        <w:spacing w:after="0" w:line="480" w:lineRule="auto"/>
        <w:ind w:left="993" w:hanging="851"/>
        <w:jc w:val="both"/>
        <w:outlineLvl w:val="2"/>
        <w:rPr>
          <w:rFonts w:ascii="Times New Roman" w:hAnsi="Times New Roman" w:cs="Times New Roman"/>
          <w:b/>
          <w:bCs/>
          <w:sz w:val="24"/>
          <w:szCs w:val="24"/>
        </w:rPr>
      </w:pPr>
      <w:bookmarkStart w:id="125" w:name="_Toc216352427"/>
      <w:r w:rsidRPr="006559A7">
        <w:rPr>
          <w:rFonts w:ascii="Times New Roman" w:hAnsi="Times New Roman" w:cs="Times New Roman"/>
          <w:b/>
          <w:bCs/>
          <w:sz w:val="24"/>
          <w:szCs w:val="24"/>
        </w:rPr>
        <w:t xml:space="preserve">Description of </w:t>
      </w:r>
      <w:r>
        <w:rPr>
          <w:rFonts w:ascii="Times New Roman" w:hAnsi="Times New Roman" w:cs="Times New Roman"/>
          <w:b/>
          <w:bCs/>
          <w:sz w:val="24"/>
          <w:szCs w:val="24"/>
        </w:rPr>
        <w:t>Respondents'</w:t>
      </w:r>
      <w:r w:rsidRPr="006559A7">
        <w:rPr>
          <w:rFonts w:ascii="Times New Roman" w:hAnsi="Times New Roman" w:cs="Times New Roman"/>
          <w:b/>
          <w:bCs/>
          <w:sz w:val="24"/>
          <w:szCs w:val="24"/>
        </w:rPr>
        <w:t xml:space="preserve"> </w:t>
      </w:r>
      <w:r w:rsidR="002E0E48">
        <w:rPr>
          <w:rFonts w:ascii="Times New Roman" w:hAnsi="Times New Roman" w:cs="Times New Roman"/>
          <w:b/>
          <w:bCs/>
          <w:sz w:val="24"/>
          <w:szCs w:val="24"/>
        </w:rPr>
        <w:t xml:space="preserve">Monthly </w:t>
      </w:r>
      <w:r>
        <w:rPr>
          <w:rFonts w:ascii="Times New Roman" w:hAnsi="Times New Roman" w:cs="Times New Roman"/>
          <w:b/>
          <w:bCs/>
          <w:sz w:val="24"/>
          <w:szCs w:val="24"/>
        </w:rPr>
        <w:t>Income Range</w:t>
      </w:r>
      <w:bookmarkEnd w:id="125"/>
      <w:r>
        <w:rPr>
          <w:rFonts w:ascii="Times New Roman" w:hAnsi="Times New Roman" w:cs="Times New Roman"/>
          <w:b/>
          <w:bCs/>
          <w:sz w:val="24"/>
          <w:szCs w:val="24"/>
        </w:rPr>
        <w:t xml:space="preserve"> </w:t>
      </w:r>
    </w:p>
    <w:p w14:paraId="5C1AF527" w14:textId="63DE9E8D" w:rsidR="00860922" w:rsidRDefault="00860922" w:rsidP="00CF49CA">
      <w:pPr>
        <w:pStyle w:val="ListParagraph"/>
        <w:spacing w:after="0" w:line="480" w:lineRule="auto"/>
        <w:ind w:left="142" w:firstLine="1134"/>
        <w:jc w:val="both"/>
        <w:rPr>
          <w:rFonts w:ascii="Times New Roman" w:hAnsi="Times New Roman" w:cs="Times New Roman"/>
          <w:sz w:val="24"/>
          <w:szCs w:val="24"/>
        </w:rPr>
      </w:pPr>
      <w:r w:rsidRPr="00E049D2">
        <w:rPr>
          <w:rFonts w:ascii="Times New Roman" w:hAnsi="Times New Roman" w:cs="Times New Roman"/>
          <w:sz w:val="24"/>
          <w:szCs w:val="24"/>
        </w:rPr>
        <w:t>Based on 100 eligible respondents, details regarding the</w:t>
      </w:r>
      <w:r w:rsidR="002878AD">
        <w:rPr>
          <w:rFonts w:ascii="Times New Roman" w:hAnsi="Times New Roman" w:cs="Times New Roman"/>
          <w:sz w:val="24"/>
          <w:szCs w:val="24"/>
        </w:rPr>
        <w:t xml:space="preserve"> variety of</w:t>
      </w:r>
      <w:r w:rsidRPr="00E049D2">
        <w:rPr>
          <w:rFonts w:ascii="Times New Roman" w:hAnsi="Times New Roman" w:cs="Times New Roman"/>
          <w:sz w:val="24"/>
          <w:szCs w:val="24"/>
        </w:rPr>
        <w:t xml:space="preserve"> </w:t>
      </w:r>
      <w:r w:rsidR="002878AD">
        <w:rPr>
          <w:rFonts w:ascii="Times New Roman" w:hAnsi="Times New Roman" w:cs="Times New Roman"/>
          <w:sz w:val="24"/>
          <w:szCs w:val="24"/>
        </w:rPr>
        <w:t>income ranges</w:t>
      </w:r>
      <w:r w:rsidRPr="00E049D2">
        <w:rPr>
          <w:rFonts w:ascii="Times New Roman" w:hAnsi="Times New Roman" w:cs="Times New Roman"/>
          <w:sz w:val="24"/>
          <w:szCs w:val="24"/>
        </w:rPr>
        <w:t xml:space="preserve"> by respondents can be found in the attached table:</w:t>
      </w:r>
    </w:p>
    <w:p w14:paraId="113BC584" w14:textId="7F61CC2A" w:rsidR="00860922" w:rsidRPr="00B96200" w:rsidRDefault="00EC6013" w:rsidP="00CF49CA">
      <w:pPr>
        <w:pStyle w:val="Caption"/>
        <w:ind w:left="993" w:hanging="851"/>
        <w:rPr>
          <w:rFonts w:asciiTheme="majorBidi" w:hAnsiTheme="majorBidi" w:cstheme="majorBidi"/>
          <w:b/>
          <w:bCs/>
          <w:i w:val="0"/>
          <w:iCs w:val="0"/>
          <w:color w:val="auto"/>
          <w:sz w:val="24"/>
          <w:szCs w:val="24"/>
        </w:rPr>
      </w:pPr>
      <w:bookmarkStart w:id="126" w:name="_Toc216173046"/>
      <w:r w:rsidRPr="00B96200">
        <w:rPr>
          <w:rFonts w:asciiTheme="majorBidi" w:hAnsiTheme="majorBidi" w:cstheme="majorBidi"/>
          <w:b/>
          <w:bCs/>
          <w:i w:val="0"/>
          <w:iCs w:val="0"/>
          <w:color w:val="auto"/>
          <w:sz w:val="24"/>
          <w:szCs w:val="24"/>
        </w:rPr>
        <w:lastRenderedPageBreak/>
        <w:t xml:space="preserve">Table 4. </w:t>
      </w:r>
      <w:r w:rsidRPr="00B96200">
        <w:rPr>
          <w:rFonts w:asciiTheme="majorBidi" w:hAnsiTheme="majorBidi" w:cstheme="majorBidi"/>
          <w:b/>
          <w:bCs/>
          <w:i w:val="0"/>
          <w:iCs w:val="0"/>
          <w:color w:val="auto"/>
          <w:sz w:val="24"/>
          <w:szCs w:val="24"/>
        </w:rPr>
        <w:fldChar w:fldCharType="begin"/>
      </w:r>
      <w:r w:rsidRPr="00B96200">
        <w:rPr>
          <w:rFonts w:asciiTheme="majorBidi" w:hAnsiTheme="majorBidi" w:cstheme="majorBidi"/>
          <w:b/>
          <w:bCs/>
          <w:i w:val="0"/>
          <w:iCs w:val="0"/>
          <w:color w:val="auto"/>
          <w:sz w:val="24"/>
          <w:szCs w:val="24"/>
        </w:rPr>
        <w:instrText xml:space="preserve"> SEQ Table_4. \* ARABIC </w:instrText>
      </w:r>
      <w:r w:rsidRPr="00B96200">
        <w:rPr>
          <w:rFonts w:asciiTheme="majorBidi" w:hAnsiTheme="majorBidi" w:cstheme="majorBidi"/>
          <w:b/>
          <w:bCs/>
          <w:i w:val="0"/>
          <w:iCs w:val="0"/>
          <w:color w:val="auto"/>
          <w:sz w:val="24"/>
          <w:szCs w:val="24"/>
        </w:rPr>
        <w:fldChar w:fldCharType="separate"/>
      </w:r>
      <w:r w:rsidR="005A18E4">
        <w:rPr>
          <w:rFonts w:asciiTheme="majorBidi" w:hAnsiTheme="majorBidi" w:cstheme="majorBidi"/>
          <w:b/>
          <w:bCs/>
          <w:i w:val="0"/>
          <w:iCs w:val="0"/>
          <w:noProof/>
          <w:color w:val="auto"/>
          <w:sz w:val="24"/>
          <w:szCs w:val="24"/>
        </w:rPr>
        <w:t>4</w:t>
      </w:r>
      <w:r w:rsidRPr="00B96200">
        <w:rPr>
          <w:rFonts w:asciiTheme="majorBidi" w:hAnsiTheme="majorBidi" w:cstheme="majorBidi"/>
          <w:b/>
          <w:bCs/>
          <w:i w:val="0"/>
          <w:iCs w:val="0"/>
          <w:color w:val="auto"/>
          <w:sz w:val="24"/>
          <w:szCs w:val="24"/>
        </w:rPr>
        <w:fldChar w:fldCharType="end"/>
      </w:r>
      <w:r w:rsidRPr="00B96200">
        <w:rPr>
          <w:rFonts w:asciiTheme="majorBidi" w:hAnsiTheme="majorBidi" w:cstheme="majorBidi"/>
          <w:b/>
          <w:bCs/>
          <w:i w:val="0"/>
          <w:iCs w:val="0"/>
          <w:color w:val="auto"/>
          <w:sz w:val="24"/>
          <w:szCs w:val="24"/>
        </w:rPr>
        <w:t xml:space="preserve"> </w:t>
      </w:r>
      <w:r w:rsidR="002E0E48" w:rsidRPr="00B96200">
        <w:rPr>
          <w:rFonts w:asciiTheme="majorBidi" w:hAnsiTheme="majorBidi" w:cstheme="majorBidi"/>
          <w:b/>
          <w:bCs/>
          <w:i w:val="0"/>
          <w:iCs w:val="0"/>
          <w:color w:val="auto"/>
          <w:sz w:val="24"/>
          <w:szCs w:val="24"/>
        </w:rPr>
        <w:t>Respondents'</w:t>
      </w:r>
      <w:r w:rsidR="00860922" w:rsidRPr="00B96200">
        <w:rPr>
          <w:rFonts w:asciiTheme="majorBidi" w:hAnsiTheme="majorBidi" w:cstheme="majorBidi"/>
          <w:b/>
          <w:bCs/>
          <w:i w:val="0"/>
          <w:iCs w:val="0"/>
          <w:color w:val="auto"/>
          <w:sz w:val="24"/>
          <w:szCs w:val="24"/>
        </w:rPr>
        <w:t xml:space="preserve"> </w:t>
      </w:r>
      <w:r w:rsidR="002E0E48" w:rsidRPr="00B96200">
        <w:rPr>
          <w:rFonts w:asciiTheme="majorBidi" w:hAnsiTheme="majorBidi" w:cstheme="majorBidi"/>
          <w:b/>
          <w:bCs/>
          <w:i w:val="0"/>
          <w:iCs w:val="0"/>
          <w:color w:val="auto"/>
          <w:sz w:val="24"/>
          <w:szCs w:val="24"/>
        </w:rPr>
        <w:t xml:space="preserve">Monthly </w:t>
      </w:r>
      <w:r w:rsidR="002878AD" w:rsidRPr="00B96200">
        <w:rPr>
          <w:rFonts w:asciiTheme="majorBidi" w:hAnsiTheme="majorBidi" w:cstheme="majorBidi"/>
          <w:b/>
          <w:bCs/>
          <w:i w:val="0"/>
          <w:iCs w:val="0"/>
          <w:color w:val="auto"/>
          <w:sz w:val="24"/>
          <w:szCs w:val="24"/>
        </w:rPr>
        <w:t>Income Range</w:t>
      </w:r>
      <w:bookmarkEnd w:id="126"/>
    </w:p>
    <w:tbl>
      <w:tblPr>
        <w:tblStyle w:val="TableGrid"/>
        <w:tblW w:w="7796" w:type="dxa"/>
        <w:tblInd w:w="137" w:type="dxa"/>
        <w:tblLook w:val="04A0" w:firstRow="1" w:lastRow="0" w:firstColumn="1" w:lastColumn="0" w:noHBand="0" w:noVBand="1"/>
      </w:tblPr>
      <w:tblGrid>
        <w:gridCol w:w="3493"/>
        <w:gridCol w:w="2177"/>
        <w:gridCol w:w="2126"/>
      </w:tblGrid>
      <w:tr w:rsidR="00860922" w14:paraId="2D870D8D" w14:textId="77777777" w:rsidTr="00CF49CA">
        <w:tc>
          <w:tcPr>
            <w:tcW w:w="3493" w:type="dxa"/>
          </w:tcPr>
          <w:p w14:paraId="3D152575" w14:textId="06776651" w:rsidR="00860922" w:rsidRPr="004520CE" w:rsidRDefault="002E0E48" w:rsidP="00481F1E">
            <w:pPr>
              <w:spacing w:line="480" w:lineRule="auto"/>
              <w:jc w:val="center"/>
              <w:rPr>
                <w:rFonts w:ascii="Times New Roman" w:hAnsi="Times New Roman" w:cs="Times New Roman"/>
                <w:b/>
                <w:bCs/>
                <w:sz w:val="20"/>
                <w:szCs w:val="20"/>
              </w:rPr>
            </w:pPr>
            <w:r>
              <w:rPr>
                <w:rFonts w:ascii="Times New Roman" w:hAnsi="Times New Roman" w:cs="Times New Roman"/>
                <w:b/>
                <w:bCs/>
                <w:sz w:val="20"/>
                <w:szCs w:val="20"/>
              </w:rPr>
              <w:t>Monthly Income Range</w:t>
            </w:r>
          </w:p>
        </w:tc>
        <w:tc>
          <w:tcPr>
            <w:tcW w:w="2177" w:type="dxa"/>
          </w:tcPr>
          <w:p w14:paraId="6F4ABE6F" w14:textId="77777777" w:rsidR="00860922" w:rsidRPr="004520CE" w:rsidRDefault="00860922" w:rsidP="00481F1E">
            <w:pPr>
              <w:spacing w:line="480" w:lineRule="auto"/>
              <w:jc w:val="center"/>
              <w:rPr>
                <w:rFonts w:ascii="Times New Roman" w:hAnsi="Times New Roman" w:cs="Times New Roman"/>
                <w:b/>
                <w:bCs/>
                <w:sz w:val="20"/>
                <w:szCs w:val="20"/>
              </w:rPr>
            </w:pPr>
            <w:r w:rsidRPr="004520CE">
              <w:rPr>
                <w:rFonts w:ascii="Times New Roman" w:hAnsi="Times New Roman" w:cs="Times New Roman"/>
                <w:b/>
                <w:bCs/>
                <w:sz w:val="20"/>
                <w:szCs w:val="20"/>
              </w:rPr>
              <w:t>Quantity</w:t>
            </w:r>
          </w:p>
        </w:tc>
        <w:tc>
          <w:tcPr>
            <w:tcW w:w="2126" w:type="dxa"/>
          </w:tcPr>
          <w:p w14:paraId="2178ACBA" w14:textId="77777777" w:rsidR="00860922" w:rsidRPr="004520CE" w:rsidRDefault="00860922" w:rsidP="00481F1E">
            <w:pPr>
              <w:spacing w:line="480" w:lineRule="auto"/>
              <w:jc w:val="center"/>
              <w:rPr>
                <w:rFonts w:ascii="Times New Roman" w:hAnsi="Times New Roman" w:cs="Times New Roman"/>
                <w:b/>
                <w:bCs/>
                <w:sz w:val="20"/>
                <w:szCs w:val="20"/>
              </w:rPr>
            </w:pPr>
            <w:r w:rsidRPr="004520CE">
              <w:rPr>
                <w:rFonts w:ascii="Times New Roman" w:hAnsi="Times New Roman" w:cs="Times New Roman"/>
                <w:b/>
                <w:bCs/>
                <w:sz w:val="20"/>
                <w:szCs w:val="20"/>
              </w:rPr>
              <w:t>Percentage</w:t>
            </w:r>
          </w:p>
        </w:tc>
      </w:tr>
      <w:tr w:rsidR="00860922" w14:paraId="2594981E" w14:textId="77777777" w:rsidTr="00CF49CA">
        <w:tc>
          <w:tcPr>
            <w:tcW w:w="3493" w:type="dxa"/>
          </w:tcPr>
          <w:p w14:paraId="311F939E" w14:textId="6ED9E761" w:rsidR="00860922" w:rsidRPr="004520CE" w:rsidRDefault="002E0E48" w:rsidP="00481F1E">
            <w:pPr>
              <w:spacing w:line="480" w:lineRule="auto"/>
              <w:jc w:val="both"/>
              <w:rPr>
                <w:rFonts w:ascii="Times New Roman" w:hAnsi="Times New Roman" w:cs="Times New Roman"/>
                <w:sz w:val="20"/>
                <w:szCs w:val="20"/>
              </w:rPr>
            </w:pPr>
            <w:r>
              <w:rPr>
                <w:rFonts w:ascii="Times New Roman" w:hAnsi="Times New Roman" w:cs="Times New Roman"/>
                <w:sz w:val="20"/>
                <w:szCs w:val="20"/>
              </w:rPr>
              <w:t>IDR 1-4 million</w:t>
            </w:r>
          </w:p>
        </w:tc>
        <w:tc>
          <w:tcPr>
            <w:tcW w:w="2177" w:type="dxa"/>
          </w:tcPr>
          <w:p w14:paraId="236EF37C" w14:textId="6CBF43A0" w:rsidR="00860922" w:rsidRPr="004520CE" w:rsidRDefault="00750502" w:rsidP="00481F1E">
            <w:pPr>
              <w:spacing w:line="480" w:lineRule="auto"/>
              <w:jc w:val="center"/>
              <w:rPr>
                <w:rFonts w:ascii="Times New Roman" w:hAnsi="Times New Roman" w:cs="Times New Roman"/>
                <w:sz w:val="20"/>
                <w:szCs w:val="20"/>
              </w:rPr>
            </w:pPr>
            <w:r>
              <w:rPr>
                <w:rFonts w:ascii="Times New Roman" w:hAnsi="Times New Roman" w:cs="Times New Roman"/>
                <w:sz w:val="20"/>
                <w:szCs w:val="20"/>
              </w:rPr>
              <w:t>94</w:t>
            </w:r>
          </w:p>
        </w:tc>
        <w:tc>
          <w:tcPr>
            <w:tcW w:w="2126" w:type="dxa"/>
          </w:tcPr>
          <w:p w14:paraId="727FA2C7" w14:textId="2D03B330" w:rsidR="00860922" w:rsidRPr="004520CE" w:rsidRDefault="00750502" w:rsidP="00481F1E">
            <w:pPr>
              <w:spacing w:line="480" w:lineRule="auto"/>
              <w:jc w:val="center"/>
              <w:rPr>
                <w:rFonts w:ascii="Times New Roman" w:hAnsi="Times New Roman" w:cs="Times New Roman"/>
                <w:sz w:val="20"/>
                <w:szCs w:val="20"/>
              </w:rPr>
            </w:pPr>
            <w:r>
              <w:rPr>
                <w:rFonts w:ascii="Times New Roman" w:hAnsi="Times New Roman" w:cs="Times New Roman"/>
                <w:sz w:val="20"/>
                <w:szCs w:val="20"/>
              </w:rPr>
              <w:t>94</w:t>
            </w:r>
            <w:r w:rsidR="00860922" w:rsidRPr="004520CE">
              <w:rPr>
                <w:rFonts w:ascii="Times New Roman" w:hAnsi="Times New Roman" w:cs="Times New Roman"/>
                <w:sz w:val="20"/>
                <w:szCs w:val="20"/>
              </w:rPr>
              <w:t>%</w:t>
            </w:r>
          </w:p>
        </w:tc>
      </w:tr>
      <w:tr w:rsidR="00860922" w14:paraId="4FE3B737" w14:textId="77777777" w:rsidTr="00CF49CA">
        <w:tc>
          <w:tcPr>
            <w:tcW w:w="3493" w:type="dxa"/>
          </w:tcPr>
          <w:p w14:paraId="509C790F" w14:textId="23505DC9" w:rsidR="00860922" w:rsidRPr="004520CE" w:rsidRDefault="002E0E48" w:rsidP="00481F1E">
            <w:pPr>
              <w:spacing w:line="480" w:lineRule="auto"/>
              <w:jc w:val="both"/>
              <w:rPr>
                <w:rFonts w:ascii="Times New Roman" w:hAnsi="Times New Roman" w:cs="Times New Roman"/>
                <w:sz w:val="20"/>
                <w:szCs w:val="20"/>
              </w:rPr>
            </w:pPr>
            <w:r>
              <w:rPr>
                <w:rFonts w:ascii="Times New Roman" w:hAnsi="Times New Roman" w:cs="Times New Roman"/>
                <w:sz w:val="20"/>
                <w:szCs w:val="20"/>
              </w:rPr>
              <w:t>IDR &gt;4-8 million</w:t>
            </w:r>
          </w:p>
        </w:tc>
        <w:tc>
          <w:tcPr>
            <w:tcW w:w="2177" w:type="dxa"/>
          </w:tcPr>
          <w:p w14:paraId="1DDD1D34" w14:textId="12C597CE" w:rsidR="00860922" w:rsidRPr="004520CE" w:rsidRDefault="00750502" w:rsidP="00481F1E">
            <w:pPr>
              <w:spacing w:line="480" w:lineRule="auto"/>
              <w:jc w:val="center"/>
              <w:rPr>
                <w:rFonts w:ascii="Times New Roman" w:hAnsi="Times New Roman" w:cs="Times New Roman"/>
                <w:sz w:val="20"/>
                <w:szCs w:val="20"/>
              </w:rPr>
            </w:pPr>
            <w:r>
              <w:rPr>
                <w:rFonts w:ascii="Times New Roman" w:hAnsi="Times New Roman" w:cs="Times New Roman"/>
                <w:sz w:val="20"/>
                <w:szCs w:val="20"/>
              </w:rPr>
              <w:t>6</w:t>
            </w:r>
          </w:p>
        </w:tc>
        <w:tc>
          <w:tcPr>
            <w:tcW w:w="2126" w:type="dxa"/>
          </w:tcPr>
          <w:p w14:paraId="46B604D2" w14:textId="685EEA31" w:rsidR="00860922" w:rsidRPr="004520CE" w:rsidRDefault="00750502" w:rsidP="00481F1E">
            <w:pPr>
              <w:spacing w:line="480" w:lineRule="auto"/>
              <w:jc w:val="center"/>
              <w:rPr>
                <w:rFonts w:ascii="Times New Roman" w:hAnsi="Times New Roman" w:cs="Times New Roman"/>
                <w:sz w:val="20"/>
                <w:szCs w:val="20"/>
              </w:rPr>
            </w:pPr>
            <w:r>
              <w:rPr>
                <w:rFonts w:ascii="Times New Roman" w:hAnsi="Times New Roman" w:cs="Times New Roman"/>
                <w:sz w:val="20"/>
                <w:szCs w:val="20"/>
              </w:rPr>
              <w:t>6</w:t>
            </w:r>
            <w:r w:rsidR="00860922" w:rsidRPr="004520CE">
              <w:rPr>
                <w:rFonts w:ascii="Times New Roman" w:hAnsi="Times New Roman" w:cs="Times New Roman"/>
                <w:sz w:val="20"/>
                <w:szCs w:val="20"/>
              </w:rPr>
              <w:t>%</w:t>
            </w:r>
          </w:p>
        </w:tc>
      </w:tr>
      <w:tr w:rsidR="00860922" w14:paraId="439EAC07" w14:textId="77777777" w:rsidTr="00CF49CA">
        <w:tc>
          <w:tcPr>
            <w:tcW w:w="3493" w:type="dxa"/>
          </w:tcPr>
          <w:p w14:paraId="6DF8AB65" w14:textId="4B30DC66" w:rsidR="00860922" w:rsidRPr="002E0E48" w:rsidRDefault="002E0E48" w:rsidP="002E0E48">
            <w:pPr>
              <w:spacing w:line="480" w:lineRule="auto"/>
              <w:rPr>
                <w:rFonts w:ascii="Times New Roman" w:hAnsi="Times New Roman" w:cs="Times New Roman"/>
                <w:sz w:val="20"/>
                <w:szCs w:val="20"/>
              </w:rPr>
            </w:pPr>
            <w:r>
              <w:rPr>
                <w:rFonts w:ascii="Times New Roman" w:hAnsi="Times New Roman" w:cs="Times New Roman"/>
                <w:sz w:val="20"/>
                <w:szCs w:val="20"/>
              </w:rPr>
              <w:t>IDR &gt;8-15 million</w:t>
            </w:r>
          </w:p>
        </w:tc>
        <w:tc>
          <w:tcPr>
            <w:tcW w:w="2177" w:type="dxa"/>
          </w:tcPr>
          <w:p w14:paraId="77D4298A" w14:textId="415D75F7" w:rsidR="00860922" w:rsidRPr="004520CE" w:rsidRDefault="00750502" w:rsidP="00481F1E">
            <w:pPr>
              <w:spacing w:line="48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2126" w:type="dxa"/>
          </w:tcPr>
          <w:p w14:paraId="214A8A0C" w14:textId="12050753" w:rsidR="00860922" w:rsidRPr="004520CE" w:rsidRDefault="00750502" w:rsidP="00481F1E">
            <w:pPr>
              <w:spacing w:line="48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2878AD" w14:paraId="2E2EBCD8" w14:textId="77777777" w:rsidTr="00CF49CA">
        <w:tc>
          <w:tcPr>
            <w:tcW w:w="3493" w:type="dxa"/>
          </w:tcPr>
          <w:p w14:paraId="4E40C024" w14:textId="7029F295" w:rsidR="002878AD" w:rsidRPr="004520CE" w:rsidRDefault="002E0E48" w:rsidP="00481F1E">
            <w:pPr>
              <w:spacing w:line="480" w:lineRule="auto"/>
              <w:jc w:val="center"/>
              <w:rPr>
                <w:rFonts w:ascii="Times New Roman" w:hAnsi="Times New Roman" w:cs="Times New Roman"/>
                <w:b/>
                <w:bCs/>
                <w:sz w:val="20"/>
                <w:szCs w:val="20"/>
              </w:rPr>
            </w:pPr>
            <w:r>
              <w:rPr>
                <w:rFonts w:ascii="Times New Roman" w:hAnsi="Times New Roman" w:cs="Times New Roman"/>
                <w:b/>
                <w:bCs/>
                <w:sz w:val="20"/>
                <w:szCs w:val="20"/>
              </w:rPr>
              <w:t>Total</w:t>
            </w:r>
          </w:p>
        </w:tc>
        <w:tc>
          <w:tcPr>
            <w:tcW w:w="2177" w:type="dxa"/>
          </w:tcPr>
          <w:p w14:paraId="25180417" w14:textId="470424CB" w:rsidR="002878AD" w:rsidRPr="004520CE" w:rsidRDefault="00750502" w:rsidP="00481F1E">
            <w:pPr>
              <w:spacing w:line="480" w:lineRule="auto"/>
              <w:jc w:val="center"/>
              <w:rPr>
                <w:rFonts w:ascii="Times New Roman" w:hAnsi="Times New Roman" w:cs="Times New Roman"/>
                <w:sz w:val="20"/>
                <w:szCs w:val="20"/>
              </w:rPr>
            </w:pPr>
            <w:r>
              <w:rPr>
                <w:rFonts w:ascii="Times New Roman" w:hAnsi="Times New Roman" w:cs="Times New Roman"/>
                <w:sz w:val="20"/>
                <w:szCs w:val="20"/>
              </w:rPr>
              <w:t>100</w:t>
            </w:r>
          </w:p>
        </w:tc>
        <w:tc>
          <w:tcPr>
            <w:tcW w:w="2126" w:type="dxa"/>
          </w:tcPr>
          <w:p w14:paraId="2561A61F" w14:textId="2C349593" w:rsidR="002878AD" w:rsidRPr="004520CE" w:rsidRDefault="00750502" w:rsidP="00481F1E">
            <w:pPr>
              <w:spacing w:line="480" w:lineRule="auto"/>
              <w:jc w:val="center"/>
              <w:rPr>
                <w:rFonts w:ascii="Times New Roman" w:hAnsi="Times New Roman" w:cs="Times New Roman"/>
                <w:sz w:val="20"/>
                <w:szCs w:val="20"/>
              </w:rPr>
            </w:pPr>
            <w:r>
              <w:rPr>
                <w:rFonts w:ascii="Times New Roman" w:hAnsi="Times New Roman" w:cs="Times New Roman"/>
                <w:sz w:val="20"/>
                <w:szCs w:val="20"/>
              </w:rPr>
              <w:t>100%</w:t>
            </w:r>
          </w:p>
        </w:tc>
      </w:tr>
    </w:tbl>
    <w:p w14:paraId="675F5BBC" w14:textId="77777777" w:rsidR="002826B4" w:rsidRPr="0058512B" w:rsidRDefault="002826B4" w:rsidP="00B96200">
      <w:pPr>
        <w:tabs>
          <w:tab w:val="left" w:pos="993"/>
        </w:tabs>
        <w:spacing w:after="0" w:line="240" w:lineRule="auto"/>
        <w:jc w:val="both"/>
        <w:rPr>
          <w:rFonts w:ascii="Times New Roman" w:hAnsi="Times New Roman" w:cs="Times New Roman"/>
          <w:b/>
          <w:bCs/>
          <w:sz w:val="24"/>
          <w:szCs w:val="24"/>
        </w:rPr>
      </w:pPr>
    </w:p>
    <w:p w14:paraId="7F33F061" w14:textId="069A524F" w:rsidR="002826B4" w:rsidRPr="00B96200" w:rsidRDefault="002826B4" w:rsidP="00CF49CA">
      <w:pPr>
        <w:pStyle w:val="ListParagraph"/>
        <w:spacing w:after="0" w:line="480" w:lineRule="auto"/>
        <w:ind w:left="142" w:firstLine="1134"/>
        <w:jc w:val="both"/>
        <w:rPr>
          <w:rFonts w:ascii="Times New Roman" w:hAnsi="Times New Roman" w:cs="Times New Roman"/>
          <w:sz w:val="24"/>
          <w:szCs w:val="24"/>
        </w:rPr>
      </w:pPr>
      <w:r w:rsidRPr="0058512B">
        <w:rPr>
          <w:rFonts w:ascii="Times New Roman" w:hAnsi="Times New Roman" w:cs="Times New Roman"/>
          <w:sz w:val="24"/>
          <w:szCs w:val="24"/>
        </w:rPr>
        <w:t xml:space="preserve">The table above shows the </w:t>
      </w:r>
      <w:r>
        <w:rPr>
          <w:rFonts w:ascii="Times New Roman" w:hAnsi="Times New Roman" w:cs="Times New Roman"/>
          <w:sz w:val="24"/>
          <w:szCs w:val="24"/>
        </w:rPr>
        <w:t>monthly income range</w:t>
      </w:r>
      <w:r w:rsidRPr="0058512B">
        <w:rPr>
          <w:rFonts w:ascii="Times New Roman" w:hAnsi="Times New Roman" w:cs="Times New Roman"/>
          <w:sz w:val="24"/>
          <w:szCs w:val="24"/>
        </w:rPr>
        <w:t xml:space="preserve"> of respondents in this study: </w:t>
      </w:r>
      <w:r>
        <w:rPr>
          <w:rFonts w:ascii="Times New Roman" w:hAnsi="Times New Roman" w:cs="Times New Roman"/>
          <w:sz w:val="24"/>
          <w:szCs w:val="24"/>
        </w:rPr>
        <w:t xml:space="preserve">94 people have a monthly income of around 1-4 million rupiah, 6 people have a monthly income of around 4-8 million, and only 1 person </w:t>
      </w:r>
      <w:r w:rsidR="00CF49CA">
        <w:rPr>
          <w:rFonts w:ascii="Times New Roman" w:hAnsi="Times New Roman" w:cs="Times New Roman"/>
          <w:sz w:val="24"/>
          <w:szCs w:val="24"/>
        </w:rPr>
        <w:t>has</w:t>
      </w:r>
      <w:r>
        <w:rPr>
          <w:rFonts w:ascii="Times New Roman" w:hAnsi="Times New Roman" w:cs="Times New Roman"/>
          <w:sz w:val="24"/>
          <w:szCs w:val="24"/>
        </w:rPr>
        <w:t xml:space="preserve"> </w:t>
      </w:r>
      <w:r w:rsidR="00CF49CA">
        <w:rPr>
          <w:rFonts w:ascii="Times New Roman" w:hAnsi="Times New Roman" w:cs="Times New Roman"/>
          <w:sz w:val="24"/>
          <w:szCs w:val="24"/>
        </w:rPr>
        <w:t xml:space="preserve">a </w:t>
      </w:r>
      <w:r>
        <w:rPr>
          <w:rFonts w:ascii="Times New Roman" w:hAnsi="Times New Roman" w:cs="Times New Roman"/>
          <w:sz w:val="24"/>
          <w:szCs w:val="24"/>
        </w:rPr>
        <w:t>monthly income above 8 million, in the range 8-15 million rupiah. Therefore, it can be concluded that the majority of Gen-Z taxpayers still have a total annual income below the non-taxable income threshold</w:t>
      </w:r>
    </w:p>
    <w:p w14:paraId="5571AD5F" w14:textId="77777777" w:rsidR="002E344A" w:rsidRDefault="00860922" w:rsidP="0047574B">
      <w:pPr>
        <w:pStyle w:val="ListParagraph"/>
        <w:numPr>
          <w:ilvl w:val="0"/>
          <w:numId w:val="44"/>
        </w:numPr>
        <w:spacing w:after="0" w:line="480" w:lineRule="auto"/>
        <w:ind w:left="567" w:hanging="425"/>
        <w:jc w:val="both"/>
        <w:outlineLvl w:val="1"/>
        <w:rPr>
          <w:rFonts w:ascii="Times New Roman" w:hAnsi="Times New Roman" w:cs="Times New Roman"/>
          <w:b/>
          <w:bCs/>
          <w:sz w:val="24"/>
          <w:szCs w:val="24"/>
        </w:rPr>
      </w:pPr>
      <w:bookmarkStart w:id="127" w:name="_Toc216352428"/>
      <w:r>
        <w:rPr>
          <w:rFonts w:ascii="Times New Roman" w:hAnsi="Times New Roman" w:cs="Times New Roman"/>
          <w:b/>
          <w:bCs/>
          <w:sz w:val="24"/>
          <w:szCs w:val="24"/>
        </w:rPr>
        <w:t>Descriptive Statistics Analysis Results</w:t>
      </w:r>
      <w:bookmarkEnd w:id="127"/>
    </w:p>
    <w:p w14:paraId="38F7CFBC" w14:textId="403BDFC6" w:rsidR="00E41F1A" w:rsidRPr="00E41F1A" w:rsidRDefault="002E344A" w:rsidP="0047574B">
      <w:pPr>
        <w:spacing w:after="0" w:line="480" w:lineRule="auto"/>
        <w:ind w:left="142" w:firstLine="1134"/>
        <w:jc w:val="both"/>
        <w:rPr>
          <w:rFonts w:ascii="Times New Roman" w:hAnsi="Times New Roman" w:cs="Times New Roman"/>
          <w:sz w:val="24"/>
          <w:szCs w:val="24"/>
        </w:rPr>
      </w:pPr>
      <w:r w:rsidRPr="002E344A">
        <w:rPr>
          <w:rFonts w:ascii="Times New Roman" w:hAnsi="Times New Roman" w:cs="Times New Roman"/>
          <w:sz w:val="24"/>
          <w:szCs w:val="24"/>
        </w:rPr>
        <w:t>Descriptive statistical analysis to see a summary of respondents' answers based on a 5-point Likert scale. This analysis helps researchers identify trends in values based on respondents' answers.</w:t>
      </w:r>
    </w:p>
    <w:p w14:paraId="0E83C386" w14:textId="77777777" w:rsidR="0093314F" w:rsidRDefault="002E344A" w:rsidP="0047574B">
      <w:pPr>
        <w:pStyle w:val="ListParagraph"/>
        <w:numPr>
          <w:ilvl w:val="0"/>
          <w:numId w:val="46"/>
        </w:numPr>
        <w:tabs>
          <w:tab w:val="left" w:pos="709"/>
        </w:tabs>
        <w:spacing w:after="0" w:line="480" w:lineRule="auto"/>
        <w:ind w:left="993" w:hanging="851"/>
        <w:jc w:val="both"/>
        <w:outlineLvl w:val="2"/>
        <w:rPr>
          <w:rFonts w:ascii="Times New Roman" w:hAnsi="Times New Roman" w:cs="Times New Roman"/>
          <w:b/>
          <w:bCs/>
          <w:sz w:val="24"/>
          <w:szCs w:val="24"/>
        </w:rPr>
      </w:pPr>
      <w:bookmarkStart w:id="128" w:name="_Toc216352429"/>
      <w:r>
        <w:rPr>
          <w:rFonts w:ascii="Times New Roman" w:hAnsi="Times New Roman" w:cs="Times New Roman"/>
          <w:b/>
          <w:bCs/>
          <w:sz w:val="24"/>
          <w:szCs w:val="24"/>
        </w:rPr>
        <w:t>Tax Compliance Descriptive Analysis (Y)</w:t>
      </w:r>
      <w:bookmarkEnd w:id="128"/>
    </w:p>
    <w:p w14:paraId="35E39F43" w14:textId="7777485A" w:rsidR="002826B4" w:rsidRPr="002826B4" w:rsidRDefault="0093314F" w:rsidP="0047574B">
      <w:pPr>
        <w:pStyle w:val="ListParagraph"/>
        <w:spacing w:after="0" w:line="480" w:lineRule="auto"/>
        <w:ind w:left="142" w:firstLine="1134"/>
        <w:jc w:val="both"/>
        <w:rPr>
          <w:rFonts w:ascii="Times New Roman" w:hAnsi="Times New Roman" w:cs="Times New Roman"/>
          <w:sz w:val="24"/>
          <w:szCs w:val="24"/>
        </w:rPr>
      </w:pPr>
      <w:r w:rsidRPr="0093314F">
        <w:rPr>
          <w:rFonts w:ascii="Times New Roman" w:hAnsi="Times New Roman" w:cs="Times New Roman"/>
          <w:sz w:val="24"/>
          <w:szCs w:val="24"/>
        </w:rPr>
        <w:t xml:space="preserve">Tax compliance refers to taxpayers who </w:t>
      </w:r>
      <w:proofErr w:type="spellStart"/>
      <w:r w:rsidRPr="0093314F">
        <w:rPr>
          <w:rFonts w:ascii="Times New Roman" w:hAnsi="Times New Roman" w:cs="Times New Roman"/>
          <w:sz w:val="24"/>
          <w:szCs w:val="24"/>
        </w:rPr>
        <w:t>fulfill</w:t>
      </w:r>
      <w:proofErr w:type="spellEnd"/>
      <w:r w:rsidRPr="0093314F">
        <w:rPr>
          <w:rFonts w:ascii="Times New Roman" w:hAnsi="Times New Roman" w:cs="Times New Roman"/>
          <w:sz w:val="24"/>
          <w:szCs w:val="24"/>
        </w:rPr>
        <w:t xml:space="preserve"> their tax obligations in accordance with applicable regulations, with an emphasis on accuracy and timeliness. There are </w:t>
      </w:r>
      <w:r w:rsidR="000C71F1">
        <w:rPr>
          <w:rFonts w:ascii="Times New Roman" w:hAnsi="Times New Roman" w:cs="Times New Roman"/>
          <w:sz w:val="24"/>
          <w:szCs w:val="24"/>
        </w:rPr>
        <w:t>3</w:t>
      </w:r>
      <w:r w:rsidRPr="0093314F">
        <w:rPr>
          <w:rFonts w:ascii="Times New Roman" w:hAnsi="Times New Roman" w:cs="Times New Roman"/>
          <w:sz w:val="24"/>
          <w:szCs w:val="24"/>
        </w:rPr>
        <w:t xml:space="preserve"> main indicators in the tax compliance variable, which are reflected in </w:t>
      </w:r>
      <w:r w:rsidR="000C71F1">
        <w:rPr>
          <w:rFonts w:ascii="Times New Roman" w:hAnsi="Times New Roman" w:cs="Times New Roman"/>
          <w:sz w:val="24"/>
          <w:szCs w:val="24"/>
        </w:rPr>
        <w:t>3</w:t>
      </w:r>
      <w:r w:rsidR="00480C1B">
        <w:rPr>
          <w:rFonts w:ascii="Times New Roman" w:hAnsi="Times New Roman" w:cs="Times New Roman"/>
          <w:sz w:val="24"/>
          <w:szCs w:val="24"/>
        </w:rPr>
        <w:t xml:space="preserve"> </w:t>
      </w:r>
      <w:r w:rsidRPr="0093314F">
        <w:rPr>
          <w:rFonts w:ascii="Times New Roman" w:hAnsi="Times New Roman" w:cs="Times New Roman"/>
          <w:sz w:val="24"/>
          <w:szCs w:val="24"/>
        </w:rPr>
        <w:t xml:space="preserve">statements. The results of the descriptive analysis of tax compliance are presented in the following table, which </w:t>
      </w:r>
      <w:r w:rsidR="00D61F09">
        <w:rPr>
          <w:rFonts w:ascii="Times New Roman" w:hAnsi="Times New Roman" w:cs="Times New Roman"/>
          <w:sz w:val="24"/>
          <w:szCs w:val="24"/>
        </w:rPr>
        <w:t xml:space="preserve">includes respondents' answers and the corresponding </w:t>
      </w:r>
      <w:r w:rsidRPr="0093314F">
        <w:rPr>
          <w:rFonts w:ascii="Times New Roman" w:hAnsi="Times New Roman" w:cs="Times New Roman"/>
          <w:sz w:val="24"/>
          <w:szCs w:val="24"/>
        </w:rPr>
        <w:t>mean values.</w:t>
      </w:r>
    </w:p>
    <w:p w14:paraId="5C08B3B0" w14:textId="77777777" w:rsidR="0047574B" w:rsidRDefault="0047574B" w:rsidP="00B96200">
      <w:pPr>
        <w:pStyle w:val="Caption"/>
        <w:ind w:left="993"/>
        <w:rPr>
          <w:rFonts w:asciiTheme="majorBidi" w:hAnsiTheme="majorBidi" w:cstheme="majorBidi"/>
          <w:b/>
          <w:bCs/>
          <w:i w:val="0"/>
          <w:iCs w:val="0"/>
          <w:color w:val="auto"/>
          <w:sz w:val="24"/>
          <w:szCs w:val="24"/>
        </w:rPr>
      </w:pPr>
      <w:bookmarkStart w:id="129" w:name="_Toc216173047"/>
    </w:p>
    <w:p w14:paraId="5FF1F8B2" w14:textId="17E594D6" w:rsidR="002370F2" w:rsidRPr="00B96200" w:rsidRDefault="00B96200" w:rsidP="0047574B">
      <w:pPr>
        <w:pStyle w:val="Caption"/>
        <w:ind w:left="993" w:hanging="851"/>
        <w:rPr>
          <w:rFonts w:asciiTheme="majorBidi" w:hAnsiTheme="majorBidi" w:cstheme="majorBidi"/>
          <w:b/>
          <w:bCs/>
          <w:i w:val="0"/>
          <w:iCs w:val="0"/>
          <w:color w:val="auto"/>
          <w:sz w:val="24"/>
          <w:szCs w:val="24"/>
        </w:rPr>
      </w:pPr>
      <w:r w:rsidRPr="00B96200">
        <w:rPr>
          <w:rFonts w:asciiTheme="majorBidi" w:hAnsiTheme="majorBidi" w:cstheme="majorBidi"/>
          <w:b/>
          <w:bCs/>
          <w:i w:val="0"/>
          <w:iCs w:val="0"/>
          <w:color w:val="auto"/>
          <w:sz w:val="24"/>
          <w:szCs w:val="24"/>
        </w:rPr>
        <w:lastRenderedPageBreak/>
        <w:t xml:space="preserve">Table 4. </w:t>
      </w:r>
      <w:r w:rsidRPr="00B96200">
        <w:rPr>
          <w:rFonts w:asciiTheme="majorBidi" w:hAnsiTheme="majorBidi" w:cstheme="majorBidi"/>
          <w:b/>
          <w:bCs/>
          <w:i w:val="0"/>
          <w:iCs w:val="0"/>
          <w:color w:val="auto"/>
          <w:sz w:val="24"/>
          <w:szCs w:val="24"/>
        </w:rPr>
        <w:fldChar w:fldCharType="begin"/>
      </w:r>
      <w:r w:rsidRPr="00B96200">
        <w:rPr>
          <w:rFonts w:asciiTheme="majorBidi" w:hAnsiTheme="majorBidi" w:cstheme="majorBidi"/>
          <w:b/>
          <w:bCs/>
          <w:i w:val="0"/>
          <w:iCs w:val="0"/>
          <w:color w:val="auto"/>
          <w:sz w:val="24"/>
          <w:szCs w:val="24"/>
        </w:rPr>
        <w:instrText xml:space="preserve"> SEQ Table_4. \* ARABIC </w:instrText>
      </w:r>
      <w:r w:rsidRPr="00B96200">
        <w:rPr>
          <w:rFonts w:asciiTheme="majorBidi" w:hAnsiTheme="majorBidi" w:cstheme="majorBidi"/>
          <w:b/>
          <w:bCs/>
          <w:i w:val="0"/>
          <w:iCs w:val="0"/>
          <w:color w:val="auto"/>
          <w:sz w:val="24"/>
          <w:szCs w:val="24"/>
        </w:rPr>
        <w:fldChar w:fldCharType="separate"/>
      </w:r>
      <w:r w:rsidR="005A18E4">
        <w:rPr>
          <w:rFonts w:asciiTheme="majorBidi" w:hAnsiTheme="majorBidi" w:cstheme="majorBidi"/>
          <w:b/>
          <w:bCs/>
          <w:i w:val="0"/>
          <w:iCs w:val="0"/>
          <w:noProof/>
          <w:color w:val="auto"/>
          <w:sz w:val="24"/>
          <w:szCs w:val="24"/>
        </w:rPr>
        <w:t>5</w:t>
      </w:r>
      <w:r w:rsidRPr="00B96200">
        <w:rPr>
          <w:rFonts w:asciiTheme="majorBidi" w:hAnsiTheme="majorBidi" w:cstheme="majorBidi"/>
          <w:b/>
          <w:bCs/>
          <w:i w:val="0"/>
          <w:iCs w:val="0"/>
          <w:color w:val="auto"/>
          <w:sz w:val="24"/>
          <w:szCs w:val="24"/>
        </w:rPr>
        <w:fldChar w:fldCharType="end"/>
      </w:r>
      <w:r w:rsidRPr="00B96200">
        <w:rPr>
          <w:rFonts w:asciiTheme="majorBidi" w:hAnsiTheme="majorBidi" w:cstheme="majorBidi"/>
          <w:b/>
          <w:bCs/>
          <w:i w:val="0"/>
          <w:iCs w:val="0"/>
          <w:color w:val="auto"/>
          <w:sz w:val="24"/>
          <w:szCs w:val="24"/>
        </w:rPr>
        <w:t xml:space="preserve"> </w:t>
      </w:r>
      <w:r w:rsidR="002370F2" w:rsidRPr="00B96200">
        <w:rPr>
          <w:rFonts w:asciiTheme="majorBidi" w:hAnsiTheme="majorBidi" w:cstheme="majorBidi"/>
          <w:b/>
          <w:bCs/>
          <w:i w:val="0"/>
          <w:iCs w:val="0"/>
          <w:color w:val="auto"/>
          <w:sz w:val="24"/>
          <w:szCs w:val="24"/>
        </w:rPr>
        <w:t>Descriptive Tax Compliance Variables</w:t>
      </w:r>
      <w:bookmarkEnd w:id="129"/>
    </w:p>
    <w:tbl>
      <w:tblPr>
        <w:tblStyle w:val="TableGrid"/>
        <w:tblW w:w="7796" w:type="dxa"/>
        <w:tblInd w:w="137" w:type="dxa"/>
        <w:tblLook w:val="04A0" w:firstRow="1" w:lastRow="0" w:firstColumn="1" w:lastColumn="0" w:noHBand="0" w:noVBand="1"/>
      </w:tblPr>
      <w:tblGrid>
        <w:gridCol w:w="2977"/>
        <w:gridCol w:w="567"/>
        <w:gridCol w:w="567"/>
        <w:gridCol w:w="567"/>
        <w:gridCol w:w="567"/>
        <w:gridCol w:w="567"/>
        <w:gridCol w:w="1984"/>
      </w:tblGrid>
      <w:tr w:rsidR="0038019F" w14:paraId="27394CE0" w14:textId="77777777" w:rsidTr="0047574B">
        <w:tc>
          <w:tcPr>
            <w:tcW w:w="2977" w:type="dxa"/>
            <w:vMerge w:val="restart"/>
          </w:tcPr>
          <w:p w14:paraId="4B70A70B" w14:textId="39968226" w:rsidR="0038019F" w:rsidRPr="0038019F" w:rsidRDefault="0038019F" w:rsidP="00505E63">
            <w:pPr>
              <w:tabs>
                <w:tab w:val="left" w:pos="993"/>
              </w:tabs>
              <w:spacing w:line="276" w:lineRule="auto"/>
              <w:jc w:val="center"/>
              <w:rPr>
                <w:rFonts w:ascii="Times New Roman" w:hAnsi="Times New Roman" w:cs="Times New Roman"/>
                <w:b/>
                <w:bCs/>
                <w:sz w:val="20"/>
                <w:szCs w:val="20"/>
              </w:rPr>
            </w:pPr>
            <w:r w:rsidRPr="0038019F">
              <w:rPr>
                <w:rFonts w:ascii="Times New Roman" w:hAnsi="Times New Roman" w:cs="Times New Roman"/>
                <w:b/>
                <w:bCs/>
                <w:sz w:val="20"/>
                <w:szCs w:val="20"/>
              </w:rPr>
              <w:t>Indicators</w:t>
            </w:r>
          </w:p>
        </w:tc>
        <w:tc>
          <w:tcPr>
            <w:tcW w:w="2835" w:type="dxa"/>
            <w:gridSpan w:val="5"/>
          </w:tcPr>
          <w:p w14:paraId="02854F32" w14:textId="76A19D69" w:rsidR="0038019F" w:rsidRPr="0038019F" w:rsidRDefault="0038019F" w:rsidP="00505E63">
            <w:pPr>
              <w:tabs>
                <w:tab w:val="left" w:pos="993"/>
              </w:tabs>
              <w:spacing w:line="276" w:lineRule="auto"/>
              <w:jc w:val="center"/>
              <w:rPr>
                <w:rFonts w:ascii="Times New Roman" w:hAnsi="Times New Roman" w:cs="Times New Roman"/>
                <w:b/>
                <w:bCs/>
                <w:sz w:val="20"/>
                <w:szCs w:val="20"/>
              </w:rPr>
            </w:pPr>
            <w:r w:rsidRPr="0038019F">
              <w:rPr>
                <w:rFonts w:ascii="Times New Roman" w:hAnsi="Times New Roman" w:cs="Times New Roman"/>
                <w:b/>
                <w:bCs/>
                <w:sz w:val="20"/>
                <w:szCs w:val="20"/>
              </w:rPr>
              <w:t>Respondents Answer</w:t>
            </w:r>
          </w:p>
        </w:tc>
        <w:tc>
          <w:tcPr>
            <w:tcW w:w="1984" w:type="dxa"/>
            <w:vMerge w:val="restart"/>
          </w:tcPr>
          <w:p w14:paraId="2ADACEB9" w14:textId="239E48F8" w:rsidR="0038019F" w:rsidRPr="0038019F" w:rsidRDefault="0038019F" w:rsidP="00505E63">
            <w:pPr>
              <w:tabs>
                <w:tab w:val="left" w:pos="993"/>
              </w:tabs>
              <w:spacing w:line="276" w:lineRule="auto"/>
              <w:jc w:val="center"/>
              <w:rPr>
                <w:rFonts w:ascii="Times New Roman" w:hAnsi="Times New Roman" w:cs="Times New Roman"/>
                <w:b/>
                <w:bCs/>
                <w:sz w:val="20"/>
                <w:szCs w:val="20"/>
              </w:rPr>
            </w:pPr>
            <w:r w:rsidRPr="0038019F">
              <w:rPr>
                <w:rFonts w:ascii="Times New Roman" w:hAnsi="Times New Roman" w:cs="Times New Roman"/>
                <w:b/>
                <w:bCs/>
                <w:sz w:val="20"/>
                <w:szCs w:val="20"/>
              </w:rPr>
              <w:t>Mean</w:t>
            </w:r>
          </w:p>
        </w:tc>
      </w:tr>
      <w:tr w:rsidR="0038019F" w14:paraId="0289D058" w14:textId="77777777" w:rsidTr="0047574B">
        <w:tc>
          <w:tcPr>
            <w:tcW w:w="2977" w:type="dxa"/>
            <w:vMerge/>
          </w:tcPr>
          <w:p w14:paraId="5C46F3A8" w14:textId="77777777" w:rsidR="0038019F" w:rsidRPr="0038019F" w:rsidRDefault="0038019F" w:rsidP="00505E63">
            <w:pPr>
              <w:tabs>
                <w:tab w:val="left" w:pos="993"/>
              </w:tabs>
              <w:spacing w:line="276" w:lineRule="auto"/>
              <w:jc w:val="both"/>
              <w:rPr>
                <w:rFonts w:ascii="Times New Roman" w:hAnsi="Times New Roman" w:cs="Times New Roman"/>
                <w:b/>
                <w:bCs/>
                <w:sz w:val="20"/>
                <w:szCs w:val="20"/>
              </w:rPr>
            </w:pPr>
          </w:p>
        </w:tc>
        <w:tc>
          <w:tcPr>
            <w:tcW w:w="567" w:type="dxa"/>
          </w:tcPr>
          <w:p w14:paraId="28FE5C68" w14:textId="01E5CE81" w:rsidR="0038019F" w:rsidRPr="0038019F" w:rsidRDefault="0038019F" w:rsidP="00505E63">
            <w:pPr>
              <w:tabs>
                <w:tab w:val="left" w:pos="993"/>
              </w:tabs>
              <w:spacing w:line="276" w:lineRule="auto"/>
              <w:jc w:val="both"/>
              <w:rPr>
                <w:rFonts w:ascii="Times New Roman" w:hAnsi="Times New Roman" w:cs="Times New Roman"/>
                <w:b/>
                <w:bCs/>
                <w:sz w:val="20"/>
                <w:szCs w:val="20"/>
              </w:rPr>
            </w:pPr>
            <w:r w:rsidRPr="0038019F">
              <w:rPr>
                <w:rFonts w:ascii="Times New Roman" w:hAnsi="Times New Roman" w:cs="Times New Roman"/>
                <w:b/>
                <w:bCs/>
                <w:sz w:val="20"/>
                <w:szCs w:val="20"/>
              </w:rPr>
              <w:t>1</w:t>
            </w:r>
          </w:p>
        </w:tc>
        <w:tc>
          <w:tcPr>
            <w:tcW w:w="567" w:type="dxa"/>
          </w:tcPr>
          <w:p w14:paraId="412BDC98" w14:textId="682FD9D7" w:rsidR="0038019F" w:rsidRPr="0038019F" w:rsidRDefault="0038019F" w:rsidP="00505E63">
            <w:pPr>
              <w:tabs>
                <w:tab w:val="left" w:pos="993"/>
              </w:tabs>
              <w:spacing w:line="276" w:lineRule="auto"/>
              <w:jc w:val="both"/>
              <w:rPr>
                <w:rFonts w:ascii="Times New Roman" w:hAnsi="Times New Roman" w:cs="Times New Roman"/>
                <w:b/>
                <w:bCs/>
                <w:sz w:val="20"/>
                <w:szCs w:val="20"/>
              </w:rPr>
            </w:pPr>
            <w:r w:rsidRPr="0038019F">
              <w:rPr>
                <w:rFonts w:ascii="Times New Roman" w:hAnsi="Times New Roman" w:cs="Times New Roman"/>
                <w:b/>
                <w:bCs/>
                <w:sz w:val="20"/>
                <w:szCs w:val="20"/>
              </w:rPr>
              <w:t>2</w:t>
            </w:r>
          </w:p>
        </w:tc>
        <w:tc>
          <w:tcPr>
            <w:tcW w:w="567" w:type="dxa"/>
          </w:tcPr>
          <w:p w14:paraId="4ABA92C1" w14:textId="0EC5090B" w:rsidR="0038019F" w:rsidRPr="0038019F" w:rsidRDefault="0038019F" w:rsidP="00505E63">
            <w:pPr>
              <w:tabs>
                <w:tab w:val="left" w:pos="993"/>
              </w:tabs>
              <w:spacing w:line="276" w:lineRule="auto"/>
              <w:jc w:val="both"/>
              <w:rPr>
                <w:rFonts w:ascii="Times New Roman" w:hAnsi="Times New Roman" w:cs="Times New Roman"/>
                <w:b/>
                <w:bCs/>
                <w:sz w:val="20"/>
                <w:szCs w:val="20"/>
              </w:rPr>
            </w:pPr>
            <w:r w:rsidRPr="0038019F">
              <w:rPr>
                <w:rFonts w:ascii="Times New Roman" w:hAnsi="Times New Roman" w:cs="Times New Roman"/>
                <w:b/>
                <w:bCs/>
                <w:sz w:val="20"/>
                <w:szCs w:val="20"/>
              </w:rPr>
              <w:t>3</w:t>
            </w:r>
          </w:p>
        </w:tc>
        <w:tc>
          <w:tcPr>
            <w:tcW w:w="567" w:type="dxa"/>
          </w:tcPr>
          <w:p w14:paraId="143CAE6A" w14:textId="565FFDDB" w:rsidR="0038019F" w:rsidRPr="0038019F" w:rsidRDefault="0038019F" w:rsidP="00505E63">
            <w:pPr>
              <w:tabs>
                <w:tab w:val="left" w:pos="993"/>
              </w:tabs>
              <w:spacing w:line="276" w:lineRule="auto"/>
              <w:jc w:val="both"/>
              <w:rPr>
                <w:rFonts w:ascii="Times New Roman" w:hAnsi="Times New Roman" w:cs="Times New Roman"/>
                <w:b/>
                <w:bCs/>
                <w:sz w:val="20"/>
                <w:szCs w:val="20"/>
              </w:rPr>
            </w:pPr>
            <w:r w:rsidRPr="0038019F">
              <w:rPr>
                <w:rFonts w:ascii="Times New Roman" w:hAnsi="Times New Roman" w:cs="Times New Roman"/>
                <w:b/>
                <w:bCs/>
                <w:sz w:val="20"/>
                <w:szCs w:val="20"/>
              </w:rPr>
              <w:t>4</w:t>
            </w:r>
          </w:p>
        </w:tc>
        <w:tc>
          <w:tcPr>
            <w:tcW w:w="567" w:type="dxa"/>
          </w:tcPr>
          <w:p w14:paraId="49A7E344" w14:textId="790C28BF" w:rsidR="0038019F" w:rsidRPr="0038019F" w:rsidRDefault="0038019F" w:rsidP="00505E63">
            <w:pPr>
              <w:tabs>
                <w:tab w:val="left" w:pos="993"/>
              </w:tabs>
              <w:spacing w:line="276" w:lineRule="auto"/>
              <w:jc w:val="both"/>
              <w:rPr>
                <w:rFonts w:ascii="Times New Roman" w:hAnsi="Times New Roman" w:cs="Times New Roman"/>
                <w:b/>
                <w:bCs/>
                <w:sz w:val="20"/>
                <w:szCs w:val="20"/>
              </w:rPr>
            </w:pPr>
            <w:r w:rsidRPr="0038019F">
              <w:rPr>
                <w:rFonts w:ascii="Times New Roman" w:hAnsi="Times New Roman" w:cs="Times New Roman"/>
                <w:b/>
                <w:bCs/>
                <w:sz w:val="20"/>
                <w:szCs w:val="20"/>
              </w:rPr>
              <w:t>5</w:t>
            </w:r>
          </w:p>
        </w:tc>
        <w:tc>
          <w:tcPr>
            <w:tcW w:w="1984" w:type="dxa"/>
            <w:vMerge/>
          </w:tcPr>
          <w:p w14:paraId="729CC04A" w14:textId="10833297" w:rsidR="0038019F" w:rsidRPr="0038019F" w:rsidRDefault="0038019F" w:rsidP="00505E63">
            <w:pPr>
              <w:tabs>
                <w:tab w:val="left" w:pos="993"/>
              </w:tabs>
              <w:spacing w:line="276" w:lineRule="auto"/>
              <w:jc w:val="both"/>
              <w:rPr>
                <w:rFonts w:ascii="Times New Roman" w:hAnsi="Times New Roman" w:cs="Times New Roman"/>
                <w:b/>
                <w:bCs/>
                <w:sz w:val="20"/>
                <w:szCs w:val="20"/>
              </w:rPr>
            </w:pPr>
          </w:p>
        </w:tc>
      </w:tr>
      <w:tr w:rsidR="0038019F" w14:paraId="7F3EA375" w14:textId="77777777" w:rsidTr="0047574B">
        <w:tc>
          <w:tcPr>
            <w:tcW w:w="2977" w:type="dxa"/>
          </w:tcPr>
          <w:p w14:paraId="552FBA72" w14:textId="3929A260" w:rsidR="0038019F" w:rsidRPr="0038019F" w:rsidRDefault="0038019F" w:rsidP="00505E63">
            <w:pPr>
              <w:tabs>
                <w:tab w:val="left" w:pos="993"/>
              </w:tabs>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Y1</w:t>
            </w:r>
          </w:p>
        </w:tc>
        <w:tc>
          <w:tcPr>
            <w:tcW w:w="567" w:type="dxa"/>
          </w:tcPr>
          <w:p w14:paraId="23109689" w14:textId="3F2C4168" w:rsidR="0038019F" w:rsidRPr="00A1060C" w:rsidRDefault="00A1060C" w:rsidP="00505E63">
            <w:pPr>
              <w:tabs>
                <w:tab w:val="left" w:pos="993"/>
              </w:tabs>
              <w:spacing w:line="276" w:lineRule="auto"/>
              <w:jc w:val="both"/>
              <w:rPr>
                <w:rFonts w:ascii="Times New Roman" w:hAnsi="Times New Roman" w:cs="Times New Roman"/>
                <w:sz w:val="20"/>
                <w:szCs w:val="20"/>
              </w:rPr>
            </w:pPr>
            <w:r w:rsidRPr="00A1060C">
              <w:rPr>
                <w:rFonts w:ascii="Times New Roman" w:hAnsi="Times New Roman" w:cs="Times New Roman"/>
                <w:sz w:val="20"/>
                <w:szCs w:val="20"/>
              </w:rPr>
              <w:t>0</w:t>
            </w:r>
          </w:p>
        </w:tc>
        <w:tc>
          <w:tcPr>
            <w:tcW w:w="567" w:type="dxa"/>
          </w:tcPr>
          <w:p w14:paraId="4E6BC78E" w14:textId="1ED669D8" w:rsidR="0038019F" w:rsidRPr="00A1060C" w:rsidRDefault="00D61F09" w:rsidP="00505E63">
            <w:pPr>
              <w:tabs>
                <w:tab w:val="left" w:pos="993"/>
              </w:tabs>
              <w:spacing w:line="276" w:lineRule="auto"/>
              <w:jc w:val="both"/>
              <w:rPr>
                <w:rFonts w:ascii="Times New Roman" w:hAnsi="Times New Roman" w:cs="Times New Roman"/>
                <w:sz w:val="20"/>
                <w:szCs w:val="20"/>
              </w:rPr>
            </w:pPr>
            <w:r>
              <w:rPr>
                <w:rFonts w:ascii="Times New Roman" w:hAnsi="Times New Roman" w:cs="Times New Roman"/>
                <w:sz w:val="20"/>
                <w:szCs w:val="20"/>
              </w:rPr>
              <w:t>1</w:t>
            </w:r>
          </w:p>
        </w:tc>
        <w:tc>
          <w:tcPr>
            <w:tcW w:w="567" w:type="dxa"/>
          </w:tcPr>
          <w:p w14:paraId="17D37EDC" w14:textId="0DF91DA9" w:rsidR="0038019F" w:rsidRPr="00A1060C" w:rsidRDefault="00D61F09" w:rsidP="00505E63">
            <w:pPr>
              <w:tabs>
                <w:tab w:val="left" w:pos="993"/>
              </w:tabs>
              <w:spacing w:line="276" w:lineRule="auto"/>
              <w:jc w:val="both"/>
              <w:rPr>
                <w:rFonts w:ascii="Times New Roman" w:hAnsi="Times New Roman" w:cs="Times New Roman"/>
                <w:sz w:val="20"/>
                <w:szCs w:val="20"/>
              </w:rPr>
            </w:pPr>
            <w:r>
              <w:rPr>
                <w:rFonts w:ascii="Times New Roman" w:hAnsi="Times New Roman" w:cs="Times New Roman"/>
                <w:sz w:val="20"/>
                <w:szCs w:val="20"/>
              </w:rPr>
              <w:t>19</w:t>
            </w:r>
          </w:p>
        </w:tc>
        <w:tc>
          <w:tcPr>
            <w:tcW w:w="567" w:type="dxa"/>
          </w:tcPr>
          <w:p w14:paraId="27B68375" w14:textId="259E8778" w:rsidR="0038019F" w:rsidRPr="00A1060C" w:rsidRDefault="00D61F09" w:rsidP="00505E63">
            <w:pPr>
              <w:tabs>
                <w:tab w:val="left" w:pos="993"/>
              </w:tabs>
              <w:spacing w:line="276" w:lineRule="auto"/>
              <w:jc w:val="both"/>
              <w:rPr>
                <w:rFonts w:ascii="Times New Roman" w:hAnsi="Times New Roman" w:cs="Times New Roman"/>
                <w:sz w:val="20"/>
                <w:szCs w:val="20"/>
              </w:rPr>
            </w:pPr>
            <w:r>
              <w:rPr>
                <w:rFonts w:ascii="Times New Roman" w:hAnsi="Times New Roman" w:cs="Times New Roman"/>
                <w:sz w:val="20"/>
                <w:szCs w:val="20"/>
              </w:rPr>
              <w:t>35</w:t>
            </w:r>
          </w:p>
        </w:tc>
        <w:tc>
          <w:tcPr>
            <w:tcW w:w="567" w:type="dxa"/>
          </w:tcPr>
          <w:p w14:paraId="1FDDE890" w14:textId="79961FE9" w:rsidR="0038019F" w:rsidRPr="00A1060C" w:rsidRDefault="00A1060C" w:rsidP="00505E63">
            <w:pPr>
              <w:tabs>
                <w:tab w:val="left" w:pos="993"/>
              </w:tabs>
              <w:spacing w:line="276" w:lineRule="auto"/>
              <w:jc w:val="both"/>
              <w:rPr>
                <w:rFonts w:ascii="Times New Roman" w:hAnsi="Times New Roman" w:cs="Times New Roman"/>
                <w:sz w:val="20"/>
                <w:szCs w:val="20"/>
              </w:rPr>
            </w:pPr>
            <w:r w:rsidRPr="00A1060C">
              <w:rPr>
                <w:rFonts w:ascii="Times New Roman" w:hAnsi="Times New Roman" w:cs="Times New Roman"/>
                <w:sz w:val="20"/>
                <w:szCs w:val="20"/>
              </w:rPr>
              <w:t>4</w:t>
            </w:r>
            <w:r w:rsidR="00D61F09">
              <w:rPr>
                <w:rFonts w:ascii="Times New Roman" w:hAnsi="Times New Roman" w:cs="Times New Roman"/>
                <w:sz w:val="20"/>
                <w:szCs w:val="20"/>
              </w:rPr>
              <w:t>5</w:t>
            </w:r>
          </w:p>
        </w:tc>
        <w:tc>
          <w:tcPr>
            <w:tcW w:w="1984" w:type="dxa"/>
          </w:tcPr>
          <w:p w14:paraId="1F2F939D" w14:textId="182EAA0E" w:rsidR="0038019F" w:rsidRPr="002A619D" w:rsidRDefault="002A619D" w:rsidP="00505E63">
            <w:pPr>
              <w:tabs>
                <w:tab w:val="left" w:pos="993"/>
              </w:tabs>
              <w:spacing w:line="276" w:lineRule="auto"/>
              <w:jc w:val="center"/>
              <w:rPr>
                <w:rFonts w:ascii="Times New Roman" w:hAnsi="Times New Roman" w:cs="Times New Roman"/>
                <w:sz w:val="20"/>
                <w:szCs w:val="20"/>
              </w:rPr>
            </w:pPr>
            <w:r w:rsidRPr="002A619D">
              <w:rPr>
                <w:rFonts w:ascii="Times New Roman" w:hAnsi="Times New Roman" w:cs="Times New Roman"/>
                <w:sz w:val="20"/>
                <w:szCs w:val="20"/>
              </w:rPr>
              <w:t>4,</w:t>
            </w:r>
            <w:r w:rsidR="001E4EA6">
              <w:rPr>
                <w:rFonts w:ascii="Times New Roman" w:hAnsi="Times New Roman" w:cs="Times New Roman"/>
                <w:sz w:val="20"/>
                <w:szCs w:val="20"/>
              </w:rPr>
              <w:t>24</w:t>
            </w:r>
          </w:p>
        </w:tc>
      </w:tr>
      <w:tr w:rsidR="00A44DE1" w14:paraId="19129AE5" w14:textId="77777777" w:rsidTr="0047574B">
        <w:tc>
          <w:tcPr>
            <w:tcW w:w="2977" w:type="dxa"/>
          </w:tcPr>
          <w:p w14:paraId="49AF368E" w14:textId="311AE94E" w:rsidR="00A44DE1" w:rsidRPr="0038019F" w:rsidRDefault="00A44DE1" w:rsidP="00A44DE1">
            <w:pPr>
              <w:tabs>
                <w:tab w:val="left" w:pos="993"/>
              </w:tabs>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Y2</w:t>
            </w:r>
          </w:p>
        </w:tc>
        <w:tc>
          <w:tcPr>
            <w:tcW w:w="567" w:type="dxa"/>
          </w:tcPr>
          <w:p w14:paraId="61CCBE13" w14:textId="116312CE" w:rsidR="00A44DE1" w:rsidRPr="00A1060C" w:rsidRDefault="00A44DE1" w:rsidP="00A44DE1">
            <w:pPr>
              <w:tabs>
                <w:tab w:val="left" w:pos="993"/>
              </w:tabs>
              <w:spacing w:line="276" w:lineRule="auto"/>
              <w:jc w:val="both"/>
              <w:rPr>
                <w:rFonts w:ascii="Times New Roman" w:hAnsi="Times New Roman" w:cs="Times New Roman"/>
                <w:sz w:val="20"/>
                <w:szCs w:val="20"/>
              </w:rPr>
            </w:pPr>
            <w:r w:rsidRPr="00A1060C">
              <w:rPr>
                <w:rFonts w:ascii="Times New Roman" w:hAnsi="Times New Roman" w:cs="Times New Roman"/>
                <w:sz w:val="20"/>
                <w:szCs w:val="20"/>
              </w:rPr>
              <w:t>0</w:t>
            </w:r>
          </w:p>
        </w:tc>
        <w:tc>
          <w:tcPr>
            <w:tcW w:w="567" w:type="dxa"/>
          </w:tcPr>
          <w:p w14:paraId="06A4CC9A" w14:textId="29810830" w:rsidR="00A44DE1" w:rsidRPr="00A1060C" w:rsidRDefault="00A44DE1" w:rsidP="00A44DE1">
            <w:pPr>
              <w:tabs>
                <w:tab w:val="left" w:pos="993"/>
              </w:tabs>
              <w:spacing w:line="276" w:lineRule="auto"/>
              <w:jc w:val="both"/>
              <w:rPr>
                <w:rFonts w:ascii="Times New Roman" w:hAnsi="Times New Roman" w:cs="Times New Roman"/>
                <w:sz w:val="20"/>
                <w:szCs w:val="20"/>
              </w:rPr>
            </w:pPr>
            <w:r>
              <w:rPr>
                <w:rFonts w:ascii="Times New Roman" w:hAnsi="Times New Roman" w:cs="Times New Roman"/>
                <w:sz w:val="20"/>
                <w:szCs w:val="20"/>
              </w:rPr>
              <w:t>1</w:t>
            </w:r>
          </w:p>
        </w:tc>
        <w:tc>
          <w:tcPr>
            <w:tcW w:w="567" w:type="dxa"/>
          </w:tcPr>
          <w:p w14:paraId="7B49E06C" w14:textId="3764B413" w:rsidR="00A44DE1" w:rsidRPr="00A1060C" w:rsidRDefault="00A44DE1" w:rsidP="00A44DE1">
            <w:pPr>
              <w:tabs>
                <w:tab w:val="left" w:pos="993"/>
              </w:tabs>
              <w:spacing w:line="276" w:lineRule="auto"/>
              <w:jc w:val="both"/>
              <w:rPr>
                <w:rFonts w:ascii="Times New Roman" w:hAnsi="Times New Roman" w:cs="Times New Roman"/>
                <w:sz w:val="20"/>
                <w:szCs w:val="20"/>
              </w:rPr>
            </w:pPr>
            <w:r>
              <w:rPr>
                <w:rFonts w:ascii="Times New Roman" w:hAnsi="Times New Roman" w:cs="Times New Roman"/>
                <w:sz w:val="20"/>
                <w:szCs w:val="20"/>
              </w:rPr>
              <w:t>19</w:t>
            </w:r>
          </w:p>
        </w:tc>
        <w:tc>
          <w:tcPr>
            <w:tcW w:w="567" w:type="dxa"/>
          </w:tcPr>
          <w:p w14:paraId="5C337D14" w14:textId="6846BCCC" w:rsidR="00A44DE1" w:rsidRPr="00A1060C" w:rsidRDefault="00A44DE1" w:rsidP="00A44DE1">
            <w:pPr>
              <w:tabs>
                <w:tab w:val="left" w:pos="993"/>
              </w:tabs>
              <w:spacing w:line="276" w:lineRule="auto"/>
              <w:jc w:val="both"/>
              <w:rPr>
                <w:rFonts w:ascii="Times New Roman" w:hAnsi="Times New Roman" w:cs="Times New Roman"/>
                <w:sz w:val="20"/>
                <w:szCs w:val="20"/>
              </w:rPr>
            </w:pPr>
            <w:r>
              <w:rPr>
                <w:rFonts w:ascii="Times New Roman" w:hAnsi="Times New Roman" w:cs="Times New Roman"/>
                <w:sz w:val="20"/>
                <w:szCs w:val="20"/>
              </w:rPr>
              <w:t>35</w:t>
            </w:r>
          </w:p>
        </w:tc>
        <w:tc>
          <w:tcPr>
            <w:tcW w:w="567" w:type="dxa"/>
          </w:tcPr>
          <w:p w14:paraId="3E524D32" w14:textId="48C9EFF7" w:rsidR="00A44DE1" w:rsidRPr="00A1060C" w:rsidRDefault="00A44DE1" w:rsidP="00A44DE1">
            <w:pPr>
              <w:tabs>
                <w:tab w:val="left" w:pos="993"/>
              </w:tabs>
              <w:spacing w:line="276" w:lineRule="auto"/>
              <w:jc w:val="both"/>
              <w:rPr>
                <w:rFonts w:ascii="Times New Roman" w:hAnsi="Times New Roman" w:cs="Times New Roman"/>
                <w:sz w:val="20"/>
                <w:szCs w:val="20"/>
              </w:rPr>
            </w:pPr>
            <w:r w:rsidRPr="00A1060C">
              <w:rPr>
                <w:rFonts w:ascii="Times New Roman" w:hAnsi="Times New Roman" w:cs="Times New Roman"/>
                <w:sz w:val="20"/>
                <w:szCs w:val="20"/>
              </w:rPr>
              <w:t>4</w:t>
            </w:r>
            <w:r>
              <w:rPr>
                <w:rFonts w:ascii="Times New Roman" w:hAnsi="Times New Roman" w:cs="Times New Roman"/>
                <w:sz w:val="20"/>
                <w:szCs w:val="20"/>
              </w:rPr>
              <w:t>5</w:t>
            </w:r>
          </w:p>
        </w:tc>
        <w:tc>
          <w:tcPr>
            <w:tcW w:w="1984" w:type="dxa"/>
          </w:tcPr>
          <w:p w14:paraId="76684456" w14:textId="51AD5349" w:rsidR="00A44DE1" w:rsidRPr="002A619D" w:rsidRDefault="00A44DE1" w:rsidP="00A44DE1">
            <w:pPr>
              <w:tabs>
                <w:tab w:val="left" w:pos="993"/>
              </w:tabs>
              <w:spacing w:line="276" w:lineRule="auto"/>
              <w:jc w:val="center"/>
              <w:rPr>
                <w:rFonts w:ascii="Times New Roman" w:hAnsi="Times New Roman" w:cs="Times New Roman"/>
                <w:sz w:val="20"/>
                <w:szCs w:val="20"/>
              </w:rPr>
            </w:pPr>
            <w:r w:rsidRPr="002A619D">
              <w:rPr>
                <w:rFonts w:ascii="Times New Roman" w:hAnsi="Times New Roman" w:cs="Times New Roman"/>
                <w:sz w:val="20"/>
                <w:szCs w:val="20"/>
              </w:rPr>
              <w:t>4,</w:t>
            </w:r>
            <w:r w:rsidR="001E4EA6">
              <w:rPr>
                <w:rFonts w:ascii="Times New Roman" w:hAnsi="Times New Roman" w:cs="Times New Roman"/>
                <w:sz w:val="20"/>
                <w:szCs w:val="20"/>
              </w:rPr>
              <w:t>24</w:t>
            </w:r>
          </w:p>
        </w:tc>
      </w:tr>
      <w:tr w:rsidR="00A44DE1" w14:paraId="0815D79D" w14:textId="77777777" w:rsidTr="0047574B">
        <w:tc>
          <w:tcPr>
            <w:tcW w:w="2977" w:type="dxa"/>
          </w:tcPr>
          <w:p w14:paraId="02E72ABF" w14:textId="6F24BD1E" w:rsidR="00A44DE1" w:rsidRPr="0038019F" w:rsidRDefault="00A44DE1" w:rsidP="00A44DE1">
            <w:pPr>
              <w:tabs>
                <w:tab w:val="left" w:pos="993"/>
              </w:tabs>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Y3</w:t>
            </w:r>
          </w:p>
        </w:tc>
        <w:tc>
          <w:tcPr>
            <w:tcW w:w="567" w:type="dxa"/>
          </w:tcPr>
          <w:p w14:paraId="795F9B01" w14:textId="17402C92" w:rsidR="00A44DE1" w:rsidRPr="00A1060C" w:rsidRDefault="00A44DE1" w:rsidP="00A44DE1">
            <w:pPr>
              <w:tabs>
                <w:tab w:val="left" w:pos="993"/>
              </w:tabs>
              <w:spacing w:line="276" w:lineRule="auto"/>
              <w:jc w:val="both"/>
              <w:rPr>
                <w:rFonts w:ascii="Times New Roman" w:hAnsi="Times New Roman" w:cs="Times New Roman"/>
                <w:sz w:val="20"/>
                <w:szCs w:val="20"/>
              </w:rPr>
            </w:pPr>
            <w:r w:rsidRPr="00A1060C">
              <w:rPr>
                <w:rFonts w:ascii="Times New Roman" w:hAnsi="Times New Roman" w:cs="Times New Roman"/>
                <w:sz w:val="20"/>
                <w:szCs w:val="20"/>
              </w:rPr>
              <w:t>0</w:t>
            </w:r>
          </w:p>
        </w:tc>
        <w:tc>
          <w:tcPr>
            <w:tcW w:w="567" w:type="dxa"/>
          </w:tcPr>
          <w:p w14:paraId="63CA695A" w14:textId="0DD1DD47" w:rsidR="00A44DE1" w:rsidRPr="00A1060C" w:rsidRDefault="00A44DE1" w:rsidP="00A44DE1">
            <w:pPr>
              <w:tabs>
                <w:tab w:val="left" w:pos="993"/>
              </w:tabs>
              <w:spacing w:line="276" w:lineRule="auto"/>
              <w:jc w:val="both"/>
              <w:rPr>
                <w:rFonts w:ascii="Times New Roman" w:hAnsi="Times New Roman" w:cs="Times New Roman"/>
                <w:sz w:val="20"/>
                <w:szCs w:val="20"/>
              </w:rPr>
            </w:pPr>
            <w:r>
              <w:rPr>
                <w:rFonts w:ascii="Times New Roman" w:hAnsi="Times New Roman" w:cs="Times New Roman"/>
                <w:sz w:val="20"/>
                <w:szCs w:val="20"/>
              </w:rPr>
              <w:t>1</w:t>
            </w:r>
          </w:p>
        </w:tc>
        <w:tc>
          <w:tcPr>
            <w:tcW w:w="567" w:type="dxa"/>
          </w:tcPr>
          <w:p w14:paraId="67389981" w14:textId="1735EFA0" w:rsidR="00A44DE1" w:rsidRPr="00A1060C" w:rsidRDefault="00A44DE1" w:rsidP="00A44DE1">
            <w:pPr>
              <w:tabs>
                <w:tab w:val="left" w:pos="993"/>
              </w:tabs>
              <w:spacing w:line="276" w:lineRule="auto"/>
              <w:jc w:val="both"/>
              <w:rPr>
                <w:rFonts w:ascii="Times New Roman" w:hAnsi="Times New Roman" w:cs="Times New Roman"/>
                <w:sz w:val="20"/>
                <w:szCs w:val="20"/>
              </w:rPr>
            </w:pPr>
            <w:r>
              <w:rPr>
                <w:rFonts w:ascii="Times New Roman" w:hAnsi="Times New Roman" w:cs="Times New Roman"/>
                <w:sz w:val="20"/>
                <w:szCs w:val="20"/>
              </w:rPr>
              <w:t>19</w:t>
            </w:r>
          </w:p>
        </w:tc>
        <w:tc>
          <w:tcPr>
            <w:tcW w:w="567" w:type="dxa"/>
          </w:tcPr>
          <w:p w14:paraId="0165D4B7" w14:textId="4474CB2E" w:rsidR="00A44DE1" w:rsidRPr="00A1060C" w:rsidRDefault="00A44DE1" w:rsidP="00A44DE1">
            <w:pPr>
              <w:tabs>
                <w:tab w:val="left" w:pos="993"/>
              </w:tabs>
              <w:spacing w:line="276" w:lineRule="auto"/>
              <w:jc w:val="both"/>
              <w:rPr>
                <w:rFonts w:ascii="Times New Roman" w:hAnsi="Times New Roman" w:cs="Times New Roman"/>
                <w:sz w:val="20"/>
                <w:szCs w:val="20"/>
              </w:rPr>
            </w:pPr>
            <w:r>
              <w:rPr>
                <w:rFonts w:ascii="Times New Roman" w:hAnsi="Times New Roman" w:cs="Times New Roman"/>
                <w:sz w:val="20"/>
                <w:szCs w:val="20"/>
              </w:rPr>
              <w:t>35</w:t>
            </w:r>
          </w:p>
        </w:tc>
        <w:tc>
          <w:tcPr>
            <w:tcW w:w="567" w:type="dxa"/>
          </w:tcPr>
          <w:p w14:paraId="3A9E24B5" w14:textId="4BD295E3" w:rsidR="00A44DE1" w:rsidRPr="00A1060C" w:rsidRDefault="00A44DE1" w:rsidP="00A44DE1">
            <w:pPr>
              <w:tabs>
                <w:tab w:val="left" w:pos="993"/>
              </w:tabs>
              <w:spacing w:line="276" w:lineRule="auto"/>
              <w:jc w:val="both"/>
              <w:rPr>
                <w:rFonts w:ascii="Times New Roman" w:hAnsi="Times New Roman" w:cs="Times New Roman"/>
                <w:sz w:val="20"/>
                <w:szCs w:val="20"/>
              </w:rPr>
            </w:pPr>
            <w:r w:rsidRPr="00A1060C">
              <w:rPr>
                <w:rFonts w:ascii="Times New Roman" w:hAnsi="Times New Roman" w:cs="Times New Roman"/>
                <w:sz w:val="20"/>
                <w:szCs w:val="20"/>
              </w:rPr>
              <w:t>4</w:t>
            </w:r>
            <w:r>
              <w:rPr>
                <w:rFonts w:ascii="Times New Roman" w:hAnsi="Times New Roman" w:cs="Times New Roman"/>
                <w:sz w:val="20"/>
                <w:szCs w:val="20"/>
              </w:rPr>
              <w:t>5</w:t>
            </w:r>
          </w:p>
        </w:tc>
        <w:tc>
          <w:tcPr>
            <w:tcW w:w="1984" w:type="dxa"/>
          </w:tcPr>
          <w:p w14:paraId="5FF2FE62" w14:textId="0000FD9F" w:rsidR="00A44DE1" w:rsidRPr="002A619D" w:rsidRDefault="00A44DE1" w:rsidP="00A44DE1">
            <w:pPr>
              <w:tabs>
                <w:tab w:val="left" w:pos="993"/>
              </w:tabs>
              <w:spacing w:line="276" w:lineRule="auto"/>
              <w:jc w:val="center"/>
              <w:rPr>
                <w:rFonts w:ascii="Times New Roman" w:hAnsi="Times New Roman" w:cs="Times New Roman"/>
                <w:sz w:val="20"/>
                <w:szCs w:val="20"/>
              </w:rPr>
            </w:pPr>
            <w:r w:rsidRPr="002A619D">
              <w:rPr>
                <w:rFonts w:ascii="Times New Roman" w:hAnsi="Times New Roman" w:cs="Times New Roman"/>
                <w:sz w:val="20"/>
                <w:szCs w:val="20"/>
              </w:rPr>
              <w:t>4,2</w:t>
            </w:r>
            <w:r w:rsidR="001E4EA6">
              <w:rPr>
                <w:rFonts w:ascii="Times New Roman" w:hAnsi="Times New Roman" w:cs="Times New Roman"/>
                <w:sz w:val="20"/>
                <w:szCs w:val="20"/>
              </w:rPr>
              <w:t>4</w:t>
            </w:r>
          </w:p>
        </w:tc>
      </w:tr>
    </w:tbl>
    <w:p w14:paraId="60515497" w14:textId="77777777" w:rsidR="0093314F" w:rsidRPr="00E41F1A" w:rsidRDefault="0093314F" w:rsidP="00B96200">
      <w:pPr>
        <w:tabs>
          <w:tab w:val="left" w:pos="993"/>
        </w:tabs>
        <w:spacing w:after="0" w:line="240" w:lineRule="auto"/>
        <w:jc w:val="both"/>
        <w:rPr>
          <w:rFonts w:ascii="Times New Roman" w:hAnsi="Times New Roman" w:cs="Times New Roman"/>
          <w:b/>
          <w:bCs/>
          <w:sz w:val="24"/>
          <w:szCs w:val="24"/>
        </w:rPr>
      </w:pPr>
    </w:p>
    <w:p w14:paraId="240ADE3D" w14:textId="4FFC84E7" w:rsidR="00E41F1A" w:rsidRPr="00E41F1A" w:rsidRDefault="00E41F1A" w:rsidP="0047574B">
      <w:pPr>
        <w:pStyle w:val="ListParagraph"/>
        <w:spacing w:after="0" w:line="480" w:lineRule="auto"/>
        <w:ind w:left="142" w:firstLine="1134"/>
        <w:jc w:val="both"/>
        <w:rPr>
          <w:rFonts w:ascii="Times New Roman" w:hAnsi="Times New Roman" w:cs="Times New Roman"/>
          <w:sz w:val="24"/>
          <w:szCs w:val="24"/>
        </w:rPr>
      </w:pPr>
      <w:r w:rsidRPr="00E41F1A">
        <w:rPr>
          <w:rFonts w:ascii="Times New Roman" w:hAnsi="Times New Roman" w:cs="Times New Roman"/>
          <w:sz w:val="24"/>
          <w:szCs w:val="24"/>
        </w:rPr>
        <w:t>Based on the table above, the results of the descriptive statistical analysis of the first statement item (Y1) show an average (mean) value of 4.24. It can be concluded that taxpayers believe that tax obligations are regulated by tax laws.</w:t>
      </w:r>
    </w:p>
    <w:p w14:paraId="5D9E4F53" w14:textId="1F324442" w:rsidR="00E41F1A" w:rsidRPr="00E41F1A" w:rsidRDefault="00E41F1A" w:rsidP="0047574B">
      <w:pPr>
        <w:pStyle w:val="ListParagraph"/>
        <w:spacing w:after="0" w:line="480" w:lineRule="auto"/>
        <w:ind w:left="142" w:firstLine="1134"/>
        <w:jc w:val="both"/>
        <w:rPr>
          <w:rFonts w:ascii="Times New Roman" w:hAnsi="Times New Roman" w:cs="Times New Roman"/>
          <w:sz w:val="24"/>
          <w:szCs w:val="24"/>
        </w:rPr>
      </w:pPr>
      <w:r w:rsidRPr="00E41F1A">
        <w:rPr>
          <w:rFonts w:ascii="Times New Roman" w:hAnsi="Times New Roman" w:cs="Times New Roman"/>
          <w:sz w:val="24"/>
          <w:szCs w:val="24"/>
        </w:rPr>
        <w:t xml:space="preserve">Based on the table above, the results of the descriptive statistical analysis of the </w:t>
      </w:r>
      <w:r w:rsidR="008B0E6B">
        <w:rPr>
          <w:rFonts w:ascii="Times New Roman" w:hAnsi="Times New Roman" w:cs="Times New Roman"/>
          <w:sz w:val="24"/>
          <w:szCs w:val="24"/>
        </w:rPr>
        <w:t>second</w:t>
      </w:r>
      <w:r w:rsidRPr="00E41F1A">
        <w:rPr>
          <w:rFonts w:ascii="Times New Roman" w:hAnsi="Times New Roman" w:cs="Times New Roman"/>
          <w:sz w:val="24"/>
          <w:szCs w:val="24"/>
        </w:rPr>
        <w:t xml:space="preserve"> statement item (Y</w:t>
      </w:r>
      <w:r>
        <w:rPr>
          <w:rFonts w:ascii="Times New Roman" w:hAnsi="Times New Roman" w:cs="Times New Roman"/>
          <w:sz w:val="24"/>
          <w:szCs w:val="24"/>
        </w:rPr>
        <w:t>2</w:t>
      </w:r>
      <w:r w:rsidRPr="00E41F1A">
        <w:rPr>
          <w:rFonts w:ascii="Times New Roman" w:hAnsi="Times New Roman" w:cs="Times New Roman"/>
          <w:sz w:val="24"/>
          <w:szCs w:val="24"/>
        </w:rPr>
        <w:t>) show an average (mean) value of 4.24.  It can be concluded that taxpayers believe that they have filled out their tax return forms correctly based on the knowledge they have acquired.</w:t>
      </w:r>
    </w:p>
    <w:p w14:paraId="3AD4A63C" w14:textId="65D98F2C" w:rsidR="00B96200" w:rsidRPr="00B33661" w:rsidRDefault="00E41F1A" w:rsidP="00B33661">
      <w:pPr>
        <w:pStyle w:val="ListParagraph"/>
        <w:spacing w:after="0" w:line="480" w:lineRule="auto"/>
        <w:ind w:left="142" w:firstLine="1134"/>
        <w:jc w:val="both"/>
        <w:rPr>
          <w:rFonts w:ascii="Times New Roman" w:hAnsi="Times New Roman" w:cs="Times New Roman"/>
          <w:sz w:val="24"/>
          <w:szCs w:val="24"/>
        </w:rPr>
      </w:pPr>
      <w:r w:rsidRPr="00E41F1A">
        <w:rPr>
          <w:rFonts w:ascii="Times New Roman" w:hAnsi="Times New Roman" w:cs="Times New Roman"/>
          <w:sz w:val="24"/>
          <w:szCs w:val="24"/>
        </w:rPr>
        <w:t xml:space="preserve">Based on the table above, the results of the descriptive statistical analysis of the </w:t>
      </w:r>
      <w:r w:rsidR="008B0E6B">
        <w:rPr>
          <w:rFonts w:ascii="Times New Roman" w:hAnsi="Times New Roman" w:cs="Times New Roman"/>
          <w:sz w:val="24"/>
          <w:szCs w:val="24"/>
        </w:rPr>
        <w:t xml:space="preserve">third </w:t>
      </w:r>
      <w:r w:rsidRPr="00E41F1A">
        <w:rPr>
          <w:rFonts w:ascii="Times New Roman" w:hAnsi="Times New Roman" w:cs="Times New Roman"/>
          <w:sz w:val="24"/>
          <w:szCs w:val="24"/>
        </w:rPr>
        <w:t>statement item (Y</w:t>
      </w:r>
      <w:r>
        <w:rPr>
          <w:rFonts w:ascii="Times New Roman" w:hAnsi="Times New Roman" w:cs="Times New Roman"/>
          <w:sz w:val="24"/>
          <w:szCs w:val="24"/>
        </w:rPr>
        <w:t>3</w:t>
      </w:r>
      <w:r w:rsidRPr="00E41F1A">
        <w:rPr>
          <w:rFonts w:ascii="Times New Roman" w:hAnsi="Times New Roman" w:cs="Times New Roman"/>
          <w:sz w:val="24"/>
          <w:szCs w:val="24"/>
        </w:rPr>
        <w:t xml:space="preserve">) show an average (mean) value of 4.24. </w:t>
      </w:r>
      <w:r w:rsidR="008B0E6B" w:rsidRPr="008B0E6B">
        <w:rPr>
          <w:rFonts w:ascii="Times New Roman" w:hAnsi="Times New Roman" w:cs="Times New Roman"/>
          <w:sz w:val="24"/>
          <w:szCs w:val="24"/>
        </w:rPr>
        <w:t>It can be concluded that taxpayers believe that they have submitted their Annual Tax Return forms on time.</w:t>
      </w:r>
    </w:p>
    <w:p w14:paraId="2168F60E" w14:textId="77777777" w:rsidR="003246B7" w:rsidRDefault="002E344A" w:rsidP="00B33661">
      <w:pPr>
        <w:pStyle w:val="ListParagraph"/>
        <w:numPr>
          <w:ilvl w:val="0"/>
          <w:numId w:val="46"/>
        </w:numPr>
        <w:tabs>
          <w:tab w:val="left" w:pos="709"/>
        </w:tabs>
        <w:spacing w:after="0" w:line="480" w:lineRule="auto"/>
        <w:ind w:left="993" w:hanging="851"/>
        <w:jc w:val="both"/>
        <w:outlineLvl w:val="2"/>
        <w:rPr>
          <w:rFonts w:ascii="Times New Roman" w:hAnsi="Times New Roman" w:cs="Times New Roman"/>
          <w:b/>
          <w:bCs/>
          <w:sz w:val="24"/>
          <w:szCs w:val="24"/>
        </w:rPr>
      </w:pPr>
      <w:bookmarkStart w:id="130" w:name="_Toc216352430"/>
      <w:r>
        <w:rPr>
          <w:rFonts w:ascii="Times New Roman" w:hAnsi="Times New Roman" w:cs="Times New Roman"/>
          <w:b/>
          <w:bCs/>
          <w:sz w:val="24"/>
          <w:szCs w:val="24"/>
        </w:rPr>
        <w:t xml:space="preserve">Digital Tax Education Content </w:t>
      </w:r>
      <w:r w:rsidR="00CB03B7">
        <w:rPr>
          <w:rFonts w:ascii="Times New Roman" w:hAnsi="Times New Roman" w:cs="Times New Roman"/>
          <w:b/>
          <w:bCs/>
          <w:sz w:val="24"/>
          <w:szCs w:val="24"/>
        </w:rPr>
        <w:t>Descriptive Analysis (X1)</w:t>
      </w:r>
      <w:bookmarkEnd w:id="130"/>
    </w:p>
    <w:p w14:paraId="3C3150DA" w14:textId="2BBA9DC0" w:rsidR="00505E63" w:rsidRPr="00E41F1A" w:rsidRDefault="003246B7" w:rsidP="00B33661">
      <w:pPr>
        <w:pStyle w:val="ListParagraph"/>
        <w:spacing w:after="0" w:line="480" w:lineRule="auto"/>
        <w:ind w:left="142" w:firstLine="1134"/>
        <w:jc w:val="both"/>
        <w:rPr>
          <w:rFonts w:ascii="Times New Roman" w:hAnsi="Times New Roman" w:cs="Times New Roman"/>
          <w:sz w:val="24"/>
          <w:szCs w:val="24"/>
        </w:rPr>
      </w:pPr>
      <w:r w:rsidRPr="003246B7">
        <w:rPr>
          <w:rFonts w:ascii="Times New Roman" w:hAnsi="Times New Roman" w:cs="Times New Roman"/>
          <w:sz w:val="24"/>
          <w:szCs w:val="24"/>
        </w:rPr>
        <w:t xml:space="preserve">Digital tax education content refers to all content or information about taxes that is distributed digitally, through social media, especially Instagram. There are </w:t>
      </w:r>
      <w:r>
        <w:rPr>
          <w:rFonts w:ascii="Times New Roman" w:hAnsi="Times New Roman" w:cs="Times New Roman"/>
          <w:sz w:val="24"/>
          <w:szCs w:val="24"/>
        </w:rPr>
        <w:t>4</w:t>
      </w:r>
      <w:r w:rsidRPr="003246B7">
        <w:rPr>
          <w:rFonts w:ascii="Times New Roman" w:hAnsi="Times New Roman" w:cs="Times New Roman"/>
          <w:sz w:val="24"/>
          <w:szCs w:val="24"/>
        </w:rPr>
        <w:t xml:space="preserve"> main indicators in the tax compliance variable, which are reflected in </w:t>
      </w:r>
      <w:r>
        <w:rPr>
          <w:rFonts w:ascii="Times New Roman" w:hAnsi="Times New Roman" w:cs="Times New Roman"/>
          <w:sz w:val="24"/>
          <w:szCs w:val="24"/>
        </w:rPr>
        <w:t xml:space="preserve">4 </w:t>
      </w:r>
      <w:r w:rsidRPr="003246B7">
        <w:rPr>
          <w:rFonts w:ascii="Times New Roman" w:hAnsi="Times New Roman" w:cs="Times New Roman"/>
          <w:sz w:val="24"/>
          <w:szCs w:val="24"/>
        </w:rPr>
        <w:t xml:space="preserve">statements. The results of the descriptive analysis of tax compliance are presented in the following table, which contains the respondents' answers and </w:t>
      </w:r>
      <w:r>
        <w:rPr>
          <w:rFonts w:ascii="Times New Roman" w:hAnsi="Times New Roman" w:cs="Times New Roman"/>
          <w:sz w:val="24"/>
          <w:szCs w:val="24"/>
        </w:rPr>
        <w:t>the mean values</w:t>
      </w:r>
    </w:p>
    <w:p w14:paraId="19EA946A" w14:textId="3E24BF08" w:rsidR="00D823D0" w:rsidRPr="00B96200" w:rsidRDefault="00B96200" w:rsidP="00B33661">
      <w:pPr>
        <w:pStyle w:val="Caption"/>
        <w:ind w:left="993" w:hanging="851"/>
        <w:rPr>
          <w:rFonts w:asciiTheme="majorBidi" w:hAnsiTheme="majorBidi" w:cstheme="majorBidi"/>
          <w:b/>
          <w:bCs/>
          <w:i w:val="0"/>
          <w:iCs w:val="0"/>
          <w:color w:val="auto"/>
          <w:sz w:val="24"/>
          <w:szCs w:val="24"/>
        </w:rPr>
      </w:pPr>
      <w:bookmarkStart w:id="131" w:name="_Toc216173048"/>
      <w:r w:rsidRPr="00B96200">
        <w:rPr>
          <w:rFonts w:asciiTheme="majorBidi" w:hAnsiTheme="majorBidi" w:cstheme="majorBidi"/>
          <w:b/>
          <w:bCs/>
          <w:i w:val="0"/>
          <w:iCs w:val="0"/>
          <w:color w:val="auto"/>
          <w:sz w:val="24"/>
          <w:szCs w:val="24"/>
        </w:rPr>
        <w:lastRenderedPageBreak/>
        <w:t xml:space="preserve">Table 4. </w:t>
      </w:r>
      <w:r w:rsidRPr="00B96200">
        <w:rPr>
          <w:rFonts w:asciiTheme="majorBidi" w:hAnsiTheme="majorBidi" w:cstheme="majorBidi"/>
          <w:b/>
          <w:bCs/>
          <w:i w:val="0"/>
          <w:iCs w:val="0"/>
          <w:color w:val="auto"/>
          <w:sz w:val="24"/>
          <w:szCs w:val="24"/>
        </w:rPr>
        <w:fldChar w:fldCharType="begin"/>
      </w:r>
      <w:r w:rsidRPr="00B96200">
        <w:rPr>
          <w:rFonts w:asciiTheme="majorBidi" w:hAnsiTheme="majorBidi" w:cstheme="majorBidi"/>
          <w:b/>
          <w:bCs/>
          <w:i w:val="0"/>
          <w:iCs w:val="0"/>
          <w:color w:val="auto"/>
          <w:sz w:val="24"/>
          <w:szCs w:val="24"/>
        </w:rPr>
        <w:instrText xml:space="preserve"> SEQ Table_4. \* ARABIC </w:instrText>
      </w:r>
      <w:r w:rsidRPr="00B96200">
        <w:rPr>
          <w:rFonts w:asciiTheme="majorBidi" w:hAnsiTheme="majorBidi" w:cstheme="majorBidi"/>
          <w:b/>
          <w:bCs/>
          <w:i w:val="0"/>
          <w:iCs w:val="0"/>
          <w:color w:val="auto"/>
          <w:sz w:val="24"/>
          <w:szCs w:val="24"/>
        </w:rPr>
        <w:fldChar w:fldCharType="separate"/>
      </w:r>
      <w:r w:rsidR="005A18E4">
        <w:rPr>
          <w:rFonts w:asciiTheme="majorBidi" w:hAnsiTheme="majorBidi" w:cstheme="majorBidi"/>
          <w:b/>
          <w:bCs/>
          <w:i w:val="0"/>
          <w:iCs w:val="0"/>
          <w:noProof/>
          <w:color w:val="auto"/>
          <w:sz w:val="24"/>
          <w:szCs w:val="24"/>
        </w:rPr>
        <w:t>6</w:t>
      </w:r>
      <w:r w:rsidRPr="00B96200">
        <w:rPr>
          <w:rFonts w:asciiTheme="majorBidi" w:hAnsiTheme="majorBidi" w:cstheme="majorBidi"/>
          <w:b/>
          <w:bCs/>
          <w:i w:val="0"/>
          <w:iCs w:val="0"/>
          <w:color w:val="auto"/>
          <w:sz w:val="24"/>
          <w:szCs w:val="24"/>
        </w:rPr>
        <w:fldChar w:fldCharType="end"/>
      </w:r>
      <w:r w:rsidRPr="00B96200">
        <w:rPr>
          <w:rFonts w:asciiTheme="majorBidi" w:hAnsiTheme="majorBidi" w:cstheme="majorBidi"/>
          <w:b/>
          <w:bCs/>
          <w:i w:val="0"/>
          <w:iCs w:val="0"/>
          <w:color w:val="auto"/>
          <w:sz w:val="24"/>
          <w:szCs w:val="24"/>
        </w:rPr>
        <w:t xml:space="preserve"> </w:t>
      </w:r>
      <w:r w:rsidR="00D823D0" w:rsidRPr="00B96200">
        <w:rPr>
          <w:rFonts w:asciiTheme="majorBidi" w:hAnsiTheme="majorBidi" w:cstheme="majorBidi"/>
          <w:b/>
          <w:bCs/>
          <w:i w:val="0"/>
          <w:iCs w:val="0"/>
          <w:color w:val="auto"/>
          <w:sz w:val="24"/>
          <w:szCs w:val="24"/>
        </w:rPr>
        <w:t>Descriptive Digital Tax Education Content Variables</w:t>
      </w:r>
      <w:bookmarkEnd w:id="131"/>
    </w:p>
    <w:tbl>
      <w:tblPr>
        <w:tblStyle w:val="TableGrid"/>
        <w:tblW w:w="7796" w:type="dxa"/>
        <w:tblInd w:w="137" w:type="dxa"/>
        <w:tblLook w:val="04A0" w:firstRow="1" w:lastRow="0" w:firstColumn="1" w:lastColumn="0" w:noHBand="0" w:noVBand="1"/>
      </w:tblPr>
      <w:tblGrid>
        <w:gridCol w:w="2977"/>
        <w:gridCol w:w="567"/>
        <w:gridCol w:w="567"/>
        <w:gridCol w:w="567"/>
        <w:gridCol w:w="567"/>
        <w:gridCol w:w="567"/>
        <w:gridCol w:w="1984"/>
      </w:tblGrid>
      <w:tr w:rsidR="0038019F" w:rsidRPr="0038019F" w14:paraId="18E47BB7" w14:textId="77777777" w:rsidTr="00B33661">
        <w:tc>
          <w:tcPr>
            <w:tcW w:w="2977" w:type="dxa"/>
            <w:vMerge w:val="restart"/>
          </w:tcPr>
          <w:p w14:paraId="5F087A94" w14:textId="77777777" w:rsidR="0038019F" w:rsidRPr="0038019F" w:rsidRDefault="0038019F" w:rsidP="00505E63">
            <w:pPr>
              <w:tabs>
                <w:tab w:val="left" w:pos="993"/>
              </w:tabs>
              <w:spacing w:line="276" w:lineRule="auto"/>
              <w:jc w:val="center"/>
              <w:rPr>
                <w:rFonts w:ascii="Times New Roman" w:hAnsi="Times New Roman" w:cs="Times New Roman"/>
                <w:b/>
                <w:bCs/>
                <w:sz w:val="20"/>
                <w:szCs w:val="20"/>
              </w:rPr>
            </w:pPr>
            <w:r w:rsidRPr="0038019F">
              <w:rPr>
                <w:rFonts w:ascii="Times New Roman" w:hAnsi="Times New Roman" w:cs="Times New Roman"/>
                <w:b/>
                <w:bCs/>
                <w:sz w:val="20"/>
                <w:szCs w:val="20"/>
              </w:rPr>
              <w:t>Indicators</w:t>
            </w:r>
          </w:p>
        </w:tc>
        <w:tc>
          <w:tcPr>
            <w:tcW w:w="2835" w:type="dxa"/>
            <w:gridSpan w:val="5"/>
          </w:tcPr>
          <w:p w14:paraId="635376FA" w14:textId="77777777" w:rsidR="0038019F" w:rsidRPr="0038019F" w:rsidRDefault="0038019F" w:rsidP="00505E63">
            <w:pPr>
              <w:tabs>
                <w:tab w:val="left" w:pos="993"/>
              </w:tabs>
              <w:spacing w:line="276" w:lineRule="auto"/>
              <w:jc w:val="center"/>
              <w:rPr>
                <w:rFonts w:ascii="Times New Roman" w:hAnsi="Times New Roman" w:cs="Times New Roman"/>
                <w:b/>
                <w:bCs/>
                <w:sz w:val="20"/>
                <w:szCs w:val="20"/>
              </w:rPr>
            </w:pPr>
            <w:r w:rsidRPr="0038019F">
              <w:rPr>
                <w:rFonts w:ascii="Times New Roman" w:hAnsi="Times New Roman" w:cs="Times New Roman"/>
                <w:b/>
                <w:bCs/>
                <w:sz w:val="20"/>
                <w:szCs w:val="20"/>
              </w:rPr>
              <w:t>Respondents Answer</w:t>
            </w:r>
          </w:p>
        </w:tc>
        <w:tc>
          <w:tcPr>
            <w:tcW w:w="1984" w:type="dxa"/>
            <w:vMerge w:val="restart"/>
          </w:tcPr>
          <w:p w14:paraId="14082E4A" w14:textId="77777777" w:rsidR="0038019F" w:rsidRPr="0038019F" w:rsidRDefault="0038019F" w:rsidP="00505E63">
            <w:pPr>
              <w:tabs>
                <w:tab w:val="left" w:pos="993"/>
              </w:tabs>
              <w:spacing w:line="276" w:lineRule="auto"/>
              <w:jc w:val="center"/>
              <w:rPr>
                <w:rFonts w:ascii="Times New Roman" w:hAnsi="Times New Roman" w:cs="Times New Roman"/>
                <w:b/>
                <w:bCs/>
                <w:sz w:val="20"/>
                <w:szCs w:val="20"/>
              </w:rPr>
            </w:pPr>
            <w:r w:rsidRPr="0038019F">
              <w:rPr>
                <w:rFonts w:ascii="Times New Roman" w:hAnsi="Times New Roman" w:cs="Times New Roman"/>
                <w:b/>
                <w:bCs/>
                <w:sz w:val="20"/>
                <w:szCs w:val="20"/>
              </w:rPr>
              <w:t>Mean</w:t>
            </w:r>
          </w:p>
        </w:tc>
      </w:tr>
      <w:tr w:rsidR="0038019F" w:rsidRPr="0038019F" w14:paraId="4CCB258E" w14:textId="77777777" w:rsidTr="00B33661">
        <w:tc>
          <w:tcPr>
            <w:tcW w:w="2977" w:type="dxa"/>
            <w:vMerge/>
          </w:tcPr>
          <w:p w14:paraId="106AE31D" w14:textId="77777777" w:rsidR="0038019F" w:rsidRPr="0038019F" w:rsidRDefault="0038019F" w:rsidP="00505E63">
            <w:pPr>
              <w:tabs>
                <w:tab w:val="left" w:pos="993"/>
              </w:tabs>
              <w:spacing w:line="276" w:lineRule="auto"/>
              <w:jc w:val="both"/>
              <w:rPr>
                <w:rFonts w:ascii="Times New Roman" w:hAnsi="Times New Roman" w:cs="Times New Roman"/>
                <w:b/>
                <w:bCs/>
                <w:sz w:val="20"/>
                <w:szCs w:val="20"/>
              </w:rPr>
            </w:pPr>
          </w:p>
        </w:tc>
        <w:tc>
          <w:tcPr>
            <w:tcW w:w="567" w:type="dxa"/>
          </w:tcPr>
          <w:p w14:paraId="6F979BE2" w14:textId="77777777" w:rsidR="0038019F" w:rsidRPr="0038019F" w:rsidRDefault="0038019F" w:rsidP="00505E63">
            <w:pPr>
              <w:tabs>
                <w:tab w:val="left" w:pos="993"/>
              </w:tabs>
              <w:spacing w:line="276" w:lineRule="auto"/>
              <w:jc w:val="both"/>
              <w:rPr>
                <w:rFonts w:ascii="Times New Roman" w:hAnsi="Times New Roman" w:cs="Times New Roman"/>
                <w:b/>
                <w:bCs/>
                <w:sz w:val="20"/>
                <w:szCs w:val="20"/>
              </w:rPr>
            </w:pPr>
            <w:r w:rsidRPr="0038019F">
              <w:rPr>
                <w:rFonts w:ascii="Times New Roman" w:hAnsi="Times New Roman" w:cs="Times New Roman"/>
                <w:b/>
                <w:bCs/>
                <w:sz w:val="20"/>
                <w:szCs w:val="20"/>
              </w:rPr>
              <w:t>1</w:t>
            </w:r>
          </w:p>
        </w:tc>
        <w:tc>
          <w:tcPr>
            <w:tcW w:w="567" w:type="dxa"/>
          </w:tcPr>
          <w:p w14:paraId="264430D4" w14:textId="77777777" w:rsidR="0038019F" w:rsidRPr="0038019F" w:rsidRDefault="0038019F" w:rsidP="00505E63">
            <w:pPr>
              <w:tabs>
                <w:tab w:val="left" w:pos="993"/>
              </w:tabs>
              <w:spacing w:line="276" w:lineRule="auto"/>
              <w:jc w:val="both"/>
              <w:rPr>
                <w:rFonts w:ascii="Times New Roman" w:hAnsi="Times New Roman" w:cs="Times New Roman"/>
                <w:b/>
                <w:bCs/>
                <w:sz w:val="20"/>
                <w:szCs w:val="20"/>
              </w:rPr>
            </w:pPr>
            <w:r w:rsidRPr="0038019F">
              <w:rPr>
                <w:rFonts w:ascii="Times New Roman" w:hAnsi="Times New Roman" w:cs="Times New Roman"/>
                <w:b/>
                <w:bCs/>
                <w:sz w:val="20"/>
                <w:szCs w:val="20"/>
              </w:rPr>
              <w:t>2</w:t>
            </w:r>
          </w:p>
        </w:tc>
        <w:tc>
          <w:tcPr>
            <w:tcW w:w="567" w:type="dxa"/>
          </w:tcPr>
          <w:p w14:paraId="2111F515" w14:textId="77777777" w:rsidR="0038019F" w:rsidRPr="0038019F" w:rsidRDefault="0038019F" w:rsidP="00505E63">
            <w:pPr>
              <w:tabs>
                <w:tab w:val="left" w:pos="993"/>
              </w:tabs>
              <w:spacing w:line="276" w:lineRule="auto"/>
              <w:jc w:val="both"/>
              <w:rPr>
                <w:rFonts w:ascii="Times New Roman" w:hAnsi="Times New Roman" w:cs="Times New Roman"/>
                <w:b/>
                <w:bCs/>
                <w:sz w:val="20"/>
                <w:szCs w:val="20"/>
              </w:rPr>
            </w:pPr>
            <w:r w:rsidRPr="0038019F">
              <w:rPr>
                <w:rFonts w:ascii="Times New Roman" w:hAnsi="Times New Roman" w:cs="Times New Roman"/>
                <w:b/>
                <w:bCs/>
                <w:sz w:val="20"/>
                <w:szCs w:val="20"/>
              </w:rPr>
              <w:t>3</w:t>
            </w:r>
          </w:p>
        </w:tc>
        <w:tc>
          <w:tcPr>
            <w:tcW w:w="567" w:type="dxa"/>
          </w:tcPr>
          <w:p w14:paraId="48F3E5B8" w14:textId="77777777" w:rsidR="0038019F" w:rsidRPr="0038019F" w:rsidRDefault="0038019F" w:rsidP="00505E63">
            <w:pPr>
              <w:tabs>
                <w:tab w:val="left" w:pos="993"/>
              </w:tabs>
              <w:spacing w:line="276" w:lineRule="auto"/>
              <w:jc w:val="both"/>
              <w:rPr>
                <w:rFonts w:ascii="Times New Roman" w:hAnsi="Times New Roman" w:cs="Times New Roman"/>
                <w:b/>
                <w:bCs/>
                <w:sz w:val="20"/>
                <w:szCs w:val="20"/>
              </w:rPr>
            </w:pPr>
            <w:r w:rsidRPr="0038019F">
              <w:rPr>
                <w:rFonts w:ascii="Times New Roman" w:hAnsi="Times New Roman" w:cs="Times New Roman"/>
                <w:b/>
                <w:bCs/>
                <w:sz w:val="20"/>
                <w:szCs w:val="20"/>
              </w:rPr>
              <w:t>4</w:t>
            </w:r>
          </w:p>
        </w:tc>
        <w:tc>
          <w:tcPr>
            <w:tcW w:w="567" w:type="dxa"/>
          </w:tcPr>
          <w:p w14:paraId="4FC09B6F" w14:textId="77777777" w:rsidR="0038019F" w:rsidRPr="0038019F" w:rsidRDefault="0038019F" w:rsidP="00505E63">
            <w:pPr>
              <w:tabs>
                <w:tab w:val="left" w:pos="993"/>
              </w:tabs>
              <w:spacing w:line="276" w:lineRule="auto"/>
              <w:jc w:val="both"/>
              <w:rPr>
                <w:rFonts w:ascii="Times New Roman" w:hAnsi="Times New Roman" w:cs="Times New Roman"/>
                <w:b/>
                <w:bCs/>
                <w:sz w:val="20"/>
                <w:szCs w:val="20"/>
              </w:rPr>
            </w:pPr>
            <w:r w:rsidRPr="0038019F">
              <w:rPr>
                <w:rFonts w:ascii="Times New Roman" w:hAnsi="Times New Roman" w:cs="Times New Roman"/>
                <w:b/>
                <w:bCs/>
                <w:sz w:val="20"/>
                <w:szCs w:val="20"/>
              </w:rPr>
              <w:t>5</w:t>
            </w:r>
          </w:p>
        </w:tc>
        <w:tc>
          <w:tcPr>
            <w:tcW w:w="1984" w:type="dxa"/>
            <w:vMerge/>
          </w:tcPr>
          <w:p w14:paraId="2B17D821" w14:textId="77777777" w:rsidR="0038019F" w:rsidRPr="0038019F" w:rsidRDefault="0038019F" w:rsidP="00505E63">
            <w:pPr>
              <w:tabs>
                <w:tab w:val="left" w:pos="993"/>
              </w:tabs>
              <w:spacing w:line="276" w:lineRule="auto"/>
              <w:jc w:val="both"/>
              <w:rPr>
                <w:rFonts w:ascii="Times New Roman" w:hAnsi="Times New Roman" w:cs="Times New Roman"/>
                <w:b/>
                <w:bCs/>
                <w:sz w:val="20"/>
                <w:szCs w:val="20"/>
              </w:rPr>
            </w:pPr>
          </w:p>
        </w:tc>
      </w:tr>
      <w:tr w:rsidR="0038019F" w:rsidRPr="0038019F" w14:paraId="0934A66F" w14:textId="77777777" w:rsidTr="00B33661">
        <w:tc>
          <w:tcPr>
            <w:tcW w:w="2977" w:type="dxa"/>
          </w:tcPr>
          <w:p w14:paraId="286CA1F0" w14:textId="3E5F4FFE" w:rsidR="0038019F" w:rsidRPr="0038019F" w:rsidRDefault="0038019F" w:rsidP="00505E63">
            <w:pPr>
              <w:tabs>
                <w:tab w:val="left" w:pos="993"/>
              </w:tabs>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X1.1</w:t>
            </w:r>
          </w:p>
        </w:tc>
        <w:tc>
          <w:tcPr>
            <w:tcW w:w="567" w:type="dxa"/>
          </w:tcPr>
          <w:p w14:paraId="6A8D367F" w14:textId="65C88738" w:rsidR="0038019F" w:rsidRPr="0090189F" w:rsidRDefault="00D61F09" w:rsidP="00505E63">
            <w:pPr>
              <w:tabs>
                <w:tab w:val="left" w:pos="993"/>
              </w:tabs>
              <w:spacing w:line="276" w:lineRule="auto"/>
              <w:jc w:val="both"/>
              <w:rPr>
                <w:rFonts w:ascii="Times New Roman" w:hAnsi="Times New Roman" w:cs="Times New Roman"/>
                <w:sz w:val="20"/>
                <w:szCs w:val="20"/>
              </w:rPr>
            </w:pPr>
            <w:r>
              <w:rPr>
                <w:rFonts w:ascii="Times New Roman" w:hAnsi="Times New Roman" w:cs="Times New Roman"/>
                <w:sz w:val="20"/>
                <w:szCs w:val="20"/>
              </w:rPr>
              <w:t>0</w:t>
            </w:r>
          </w:p>
        </w:tc>
        <w:tc>
          <w:tcPr>
            <w:tcW w:w="567" w:type="dxa"/>
          </w:tcPr>
          <w:p w14:paraId="46709CD3" w14:textId="158991C5" w:rsidR="0038019F" w:rsidRPr="0090189F" w:rsidRDefault="00D61F09" w:rsidP="00505E63">
            <w:pPr>
              <w:tabs>
                <w:tab w:val="left" w:pos="993"/>
              </w:tabs>
              <w:spacing w:line="276" w:lineRule="auto"/>
              <w:jc w:val="both"/>
              <w:rPr>
                <w:rFonts w:ascii="Times New Roman" w:hAnsi="Times New Roman" w:cs="Times New Roman"/>
                <w:sz w:val="20"/>
                <w:szCs w:val="20"/>
              </w:rPr>
            </w:pPr>
            <w:r>
              <w:rPr>
                <w:rFonts w:ascii="Times New Roman" w:hAnsi="Times New Roman" w:cs="Times New Roman"/>
                <w:sz w:val="20"/>
                <w:szCs w:val="20"/>
              </w:rPr>
              <w:t>1</w:t>
            </w:r>
          </w:p>
        </w:tc>
        <w:tc>
          <w:tcPr>
            <w:tcW w:w="567" w:type="dxa"/>
          </w:tcPr>
          <w:p w14:paraId="693D19B3" w14:textId="270E69E4" w:rsidR="0038019F" w:rsidRPr="0090189F" w:rsidRDefault="00D61F09" w:rsidP="00505E63">
            <w:pPr>
              <w:tabs>
                <w:tab w:val="left" w:pos="993"/>
              </w:tabs>
              <w:spacing w:line="276" w:lineRule="auto"/>
              <w:jc w:val="both"/>
              <w:rPr>
                <w:rFonts w:ascii="Times New Roman" w:hAnsi="Times New Roman" w:cs="Times New Roman"/>
                <w:sz w:val="20"/>
                <w:szCs w:val="20"/>
              </w:rPr>
            </w:pPr>
            <w:r>
              <w:rPr>
                <w:rFonts w:ascii="Times New Roman" w:hAnsi="Times New Roman" w:cs="Times New Roman"/>
                <w:sz w:val="20"/>
                <w:szCs w:val="20"/>
              </w:rPr>
              <w:t>19</w:t>
            </w:r>
          </w:p>
        </w:tc>
        <w:tc>
          <w:tcPr>
            <w:tcW w:w="567" w:type="dxa"/>
          </w:tcPr>
          <w:p w14:paraId="680FDA11" w14:textId="2F424C3F" w:rsidR="0038019F" w:rsidRPr="0090189F" w:rsidRDefault="005E2E0D" w:rsidP="00505E63">
            <w:pPr>
              <w:tabs>
                <w:tab w:val="left" w:pos="993"/>
              </w:tabs>
              <w:spacing w:line="276" w:lineRule="auto"/>
              <w:jc w:val="both"/>
              <w:rPr>
                <w:rFonts w:ascii="Times New Roman" w:hAnsi="Times New Roman" w:cs="Times New Roman"/>
                <w:sz w:val="20"/>
                <w:szCs w:val="20"/>
              </w:rPr>
            </w:pPr>
            <w:r w:rsidRPr="0090189F">
              <w:rPr>
                <w:rFonts w:ascii="Times New Roman" w:hAnsi="Times New Roman" w:cs="Times New Roman"/>
                <w:sz w:val="20"/>
                <w:szCs w:val="20"/>
              </w:rPr>
              <w:t>3</w:t>
            </w:r>
            <w:r w:rsidR="00D61F09">
              <w:rPr>
                <w:rFonts w:ascii="Times New Roman" w:hAnsi="Times New Roman" w:cs="Times New Roman"/>
                <w:sz w:val="20"/>
                <w:szCs w:val="20"/>
              </w:rPr>
              <w:t>5</w:t>
            </w:r>
          </w:p>
        </w:tc>
        <w:tc>
          <w:tcPr>
            <w:tcW w:w="567" w:type="dxa"/>
          </w:tcPr>
          <w:p w14:paraId="432DA98C" w14:textId="3F2A3F19" w:rsidR="0038019F" w:rsidRPr="0090189F" w:rsidRDefault="00D61F09" w:rsidP="00505E63">
            <w:pPr>
              <w:tabs>
                <w:tab w:val="left" w:pos="993"/>
              </w:tabs>
              <w:spacing w:line="276" w:lineRule="auto"/>
              <w:jc w:val="both"/>
              <w:rPr>
                <w:rFonts w:ascii="Times New Roman" w:hAnsi="Times New Roman" w:cs="Times New Roman"/>
                <w:sz w:val="20"/>
                <w:szCs w:val="20"/>
              </w:rPr>
            </w:pPr>
            <w:r>
              <w:rPr>
                <w:rFonts w:ascii="Times New Roman" w:hAnsi="Times New Roman" w:cs="Times New Roman"/>
                <w:sz w:val="20"/>
                <w:szCs w:val="20"/>
              </w:rPr>
              <w:t>45</w:t>
            </w:r>
          </w:p>
        </w:tc>
        <w:tc>
          <w:tcPr>
            <w:tcW w:w="1984" w:type="dxa"/>
          </w:tcPr>
          <w:p w14:paraId="49CE44DD" w14:textId="425EB472" w:rsidR="0038019F" w:rsidRPr="002A619D" w:rsidRDefault="002A619D" w:rsidP="00505E63">
            <w:pPr>
              <w:tabs>
                <w:tab w:val="left" w:pos="993"/>
              </w:tabs>
              <w:spacing w:line="276" w:lineRule="auto"/>
              <w:jc w:val="center"/>
              <w:rPr>
                <w:rFonts w:ascii="Times New Roman" w:hAnsi="Times New Roman" w:cs="Times New Roman"/>
                <w:sz w:val="20"/>
                <w:szCs w:val="20"/>
              </w:rPr>
            </w:pPr>
            <w:r w:rsidRPr="002A619D">
              <w:rPr>
                <w:rFonts w:ascii="Times New Roman" w:hAnsi="Times New Roman" w:cs="Times New Roman"/>
                <w:sz w:val="20"/>
                <w:szCs w:val="20"/>
              </w:rPr>
              <w:t>4,</w:t>
            </w:r>
            <w:r w:rsidR="001E4EA6">
              <w:rPr>
                <w:rFonts w:ascii="Times New Roman" w:hAnsi="Times New Roman" w:cs="Times New Roman"/>
                <w:sz w:val="20"/>
                <w:szCs w:val="20"/>
              </w:rPr>
              <w:t>24</w:t>
            </w:r>
          </w:p>
        </w:tc>
      </w:tr>
      <w:tr w:rsidR="0038019F" w:rsidRPr="0038019F" w14:paraId="017E9FB3" w14:textId="77777777" w:rsidTr="00B33661">
        <w:tc>
          <w:tcPr>
            <w:tcW w:w="2977" w:type="dxa"/>
          </w:tcPr>
          <w:p w14:paraId="43E1A320" w14:textId="3B216EB7" w:rsidR="0038019F" w:rsidRPr="0038019F" w:rsidRDefault="0038019F" w:rsidP="00505E63">
            <w:pPr>
              <w:tabs>
                <w:tab w:val="left" w:pos="993"/>
              </w:tabs>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X1.2</w:t>
            </w:r>
          </w:p>
        </w:tc>
        <w:tc>
          <w:tcPr>
            <w:tcW w:w="567" w:type="dxa"/>
          </w:tcPr>
          <w:p w14:paraId="423BE24F" w14:textId="2347C64A" w:rsidR="0038019F" w:rsidRPr="0090189F" w:rsidRDefault="005E2E0D" w:rsidP="00505E63">
            <w:pPr>
              <w:tabs>
                <w:tab w:val="left" w:pos="993"/>
              </w:tabs>
              <w:spacing w:line="276" w:lineRule="auto"/>
              <w:jc w:val="both"/>
              <w:rPr>
                <w:rFonts w:ascii="Times New Roman" w:hAnsi="Times New Roman" w:cs="Times New Roman"/>
                <w:sz w:val="20"/>
                <w:szCs w:val="20"/>
              </w:rPr>
            </w:pPr>
            <w:r w:rsidRPr="0090189F">
              <w:rPr>
                <w:rFonts w:ascii="Times New Roman" w:hAnsi="Times New Roman" w:cs="Times New Roman"/>
                <w:sz w:val="20"/>
                <w:szCs w:val="20"/>
              </w:rPr>
              <w:t>0</w:t>
            </w:r>
          </w:p>
        </w:tc>
        <w:tc>
          <w:tcPr>
            <w:tcW w:w="567" w:type="dxa"/>
          </w:tcPr>
          <w:p w14:paraId="0E65C8D1" w14:textId="5CBEEAEF" w:rsidR="0038019F" w:rsidRPr="0090189F" w:rsidRDefault="005E2E0D" w:rsidP="00505E63">
            <w:pPr>
              <w:tabs>
                <w:tab w:val="left" w:pos="993"/>
              </w:tabs>
              <w:spacing w:line="276" w:lineRule="auto"/>
              <w:jc w:val="both"/>
              <w:rPr>
                <w:rFonts w:ascii="Times New Roman" w:hAnsi="Times New Roman" w:cs="Times New Roman"/>
                <w:sz w:val="20"/>
                <w:szCs w:val="20"/>
              </w:rPr>
            </w:pPr>
            <w:r w:rsidRPr="0090189F">
              <w:rPr>
                <w:rFonts w:ascii="Times New Roman" w:hAnsi="Times New Roman" w:cs="Times New Roman"/>
                <w:sz w:val="20"/>
                <w:szCs w:val="20"/>
              </w:rPr>
              <w:t>2</w:t>
            </w:r>
          </w:p>
        </w:tc>
        <w:tc>
          <w:tcPr>
            <w:tcW w:w="567" w:type="dxa"/>
          </w:tcPr>
          <w:p w14:paraId="71D5C4C7" w14:textId="592788FB" w:rsidR="0038019F" w:rsidRPr="0090189F" w:rsidRDefault="005E2E0D" w:rsidP="00505E63">
            <w:pPr>
              <w:tabs>
                <w:tab w:val="left" w:pos="993"/>
              </w:tabs>
              <w:spacing w:line="276" w:lineRule="auto"/>
              <w:jc w:val="both"/>
              <w:rPr>
                <w:rFonts w:ascii="Times New Roman" w:hAnsi="Times New Roman" w:cs="Times New Roman"/>
                <w:sz w:val="20"/>
                <w:szCs w:val="20"/>
              </w:rPr>
            </w:pPr>
            <w:r w:rsidRPr="0090189F">
              <w:rPr>
                <w:rFonts w:ascii="Times New Roman" w:hAnsi="Times New Roman" w:cs="Times New Roman"/>
                <w:sz w:val="20"/>
                <w:szCs w:val="20"/>
              </w:rPr>
              <w:t>8</w:t>
            </w:r>
          </w:p>
        </w:tc>
        <w:tc>
          <w:tcPr>
            <w:tcW w:w="567" w:type="dxa"/>
          </w:tcPr>
          <w:p w14:paraId="30EAF1BE" w14:textId="7F09C432" w:rsidR="0038019F" w:rsidRPr="0090189F" w:rsidRDefault="005E2E0D" w:rsidP="00505E63">
            <w:pPr>
              <w:tabs>
                <w:tab w:val="left" w:pos="993"/>
              </w:tabs>
              <w:spacing w:line="276" w:lineRule="auto"/>
              <w:jc w:val="both"/>
              <w:rPr>
                <w:rFonts w:ascii="Times New Roman" w:hAnsi="Times New Roman" w:cs="Times New Roman"/>
                <w:sz w:val="20"/>
                <w:szCs w:val="20"/>
              </w:rPr>
            </w:pPr>
            <w:r w:rsidRPr="0090189F">
              <w:rPr>
                <w:rFonts w:ascii="Times New Roman" w:hAnsi="Times New Roman" w:cs="Times New Roman"/>
                <w:sz w:val="20"/>
                <w:szCs w:val="20"/>
              </w:rPr>
              <w:t>46</w:t>
            </w:r>
          </w:p>
        </w:tc>
        <w:tc>
          <w:tcPr>
            <w:tcW w:w="567" w:type="dxa"/>
          </w:tcPr>
          <w:p w14:paraId="4048CBC8" w14:textId="581D791F" w:rsidR="0038019F" w:rsidRPr="0090189F" w:rsidRDefault="005E2E0D" w:rsidP="00505E63">
            <w:pPr>
              <w:tabs>
                <w:tab w:val="left" w:pos="993"/>
              </w:tabs>
              <w:spacing w:line="276" w:lineRule="auto"/>
              <w:jc w:val="both"/>
              <w:rPr>
                <w:rFonts w:ascii="Times New Roman" w:hAnsi="Times New Roman" w:cs="Times New Roman"/>
                <w:sz w:val="20"/>
                <w:szCs w:val="20"/>
              </w:rPr>
            </w:pPr>
            <w:r w:rsidRPr="0090189F">
              <w:rPr>
                <w:rFonts w:ascii="Times New Roman" w:hAnsi="Times New Roman" w:cs="Times New Roman"/>
                <w:sz w:val="20"/>
                <w:szCs w:val="20"/>
              </w:rPr>
              <w:t>44</w:t>
            </w:r>
          </w:p>
        </w:tc>
        <w:tc>
          <w:tcPr>
            <w:tcW w:w="1984" w:type="dxa"/>
          </w:tcPr>
          <w:p w14:paraId="43BE959E" w14:textId="7EA033FB" w:rsidR="0038019F" w:rsidRPr="002A619D" w:rsidRDefault="002A619D" w:rsidP="00505E63">
            <w:pPr>
              <w:tabs>
                <w:tab w:val="left" w:pos="993"/>
              </w:tabs>
              <w:spacing w:line="276" w:lineRule="auto"/>
              <w:jc w:val="center"/>
              <w:rPr>
                <w:rFonts w:ascii="Times New Roman" w:hAnsi="Times New Roman" w:cs="Times New Roman"/>
                <w:sz w:val="20"/>
                <w:szCs w:val="20"/>
              </w:rPr>
            </w:pPr>
            <w:r w:rsidRPr="002A619D">
              <w:rPr>
                <w:rFonts w:ascii="Times New Roman" w:hAnsi="Times New Roman" w:cs="Times New Roman"/>
                <w:sz w:val="20"/>
                <w:szCs w:val="20"/>
              </w:rPr>
              <w:t>4,32</w:t>
            </w:r>
          </w:p>
        </w:tc>
      </w:tr>
      <w:tr w:rsidR="0038019F" w:rsidRPr="0038019F" w14:paraId="19673869" w14:textId="77777777" w:rsidTr="00B33661">
        <w:tc>
          <w:tcPr>
            <w:tcW w:w="2977" w:type="dxa"/>
          </w:tcPr>
          <w:p w14:paraId="71C14C93" w14:textId="0C2C2019" w:rsidR="0038019F" w:rsidRPr="0038019F" w:rsidRDefault="0038019F" w:rsidP="00505E63">
            <w:pPr>
              <w:tabs>
                <w:tab w:val="left" w:pos="993"/>
              </w:tabs>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X1.3</w:t>
            </w:r>
          </w:p>
        </w:tc>
        <w:tc>
          <w:tcPr>
            <w:tcW w:w="567" w:type="dxa"/>
          </w:tcPr>
          <w:p w14:paraId="1FA3863C" w14:textId="3588071D" w:rsidR="0038019F" w:rsidRPr="0090189F" w:rsidRDefault="005E2E0D" w:rsidP="00505E63">
            <w:pPr>
              <w:tabs>
                <w:tab w:val="left" w:pos="993"/>
              </w:tabs>
              <w:spacing w:line="276" w:lineRule="auto"/>
              <w:jc w:val="both"/>
              <w:rPr>
                <w:rFonts w:ascii="Times New Roman" w:hAnsi="Times New Roman" w:cs="Times New Roman"/>
                <w:sz w:val="20"/>
                <w:szCs w:val="20"/>
              </w:rPr>
            </w:pPr>
            <w:r w:rsidRPr="0090189F">
              <w:rPr>
                <w:rFonts w:ascii="Times New Roman" w:hAnsi="Times New Roman" w:cs="Times New Roman"/>
                <w:sz w:val="20"/>
                <w:szCs w:val="20"/>
              </w:rPr>
              <w:t>0</w:t>
            </w:r>
          </w:p>
        </w:tc>
        <w:tc>
          <w:tcPr>
            <w:tcW w:w="567" w:type="dxa"/>
          </w:tcPr>
          <w:p w14:paraId="5F61814A" w14:textId="159CA58E" w:rsidR="0038019F" w:rsidRPr="0090189F" w:rsidRDefault="005E2E0D" w:rsidP="00505E63">
            <w:pPr>
              <w:tabs>
                <w:tab w:val="left" w:pos="993"/>
              </w:tabs>
              <w:spacing w:line="276" w:lineRule="auto"/>
              <w:jc w:val="both"/>
              <w:rPr>
                <w:rFonts w:ascii="Times New Roman" w:hAnsi="Times New Roman" w:cs="Times New Roman"/>
                <w:sz w:val="20"/>
                <w:szCs w:val="20"/>
              </w:rPr>
            </w:pPr>
            <w:r w:rsidRPr="0090189F">
              <w:rPr>
                <w:rFonts w:ascii="Times New Roman" w:hAnsi="Times New Roman" w:cs="Times New Roman"/>
                <w:sz w:val="20"/>
                <w:szCs w:val="20"/>
              </w:rPr>
              <w:t>1</w:t>
            </w:r>
          </w:p>
        </w:tc>
        <w:tc>
          <w:tcPr>
            <w:tcW w:w="567" w:type="dxa"/>
          </w:tcPr>
          <w:p w14:paraId="3AA9D763" w14:textId="7CB45CAA" w:rsidR="0038019F" w:rsidRPr="0090189F" w:rsidRDefault="005E2E0D" w:rsidP="00505E63">
            <w:pPr>
              <w:tabs>
                <w:tab w:val="left" w:pos="993"/>
              </w:tabs>
              <w:spacing w:line="276" w:lineRule="auto"/>
              <w:jc w:val="both"/>
              <w:rPr>
                <w:rFonts w:ascii="Times New Roman" w:hAnsi="Times New Roman" w:cs="Times New Roman"/>
                <w:sz w:val="20"/>
                <w:szCs w:val="20"/>
              </w:rPr>
            </w:pPr>
            <w:r w:rsidRPr="0090189F">
              <w:rPr>
                <w:rFonts w:ascii="Times New Roman" w:hAnsi="Times New Roman" w:cs="Times New Roman"/>
                <w:sz w:val="20"/>
                <w:szCs w:val="20"/>
              </w:rPr>
              <w:t>16</w:t>
            </w:r>
          </w:p>
        </w:tc>
        <w:tc>
          <w:tcPr>
            <w:tcW w:w="567" w:type="dxa"/>
          </w:tcPr>
          <w:p w14:paraId="20B8D333" w14:textId="51F64D43" w:rsidR="0038019F" w:rsidRPr="0090189F" w:rsidRDefault="005E2E0D" w:rsidP="00505E63">
            <w:pPr>
              <w:tabs>
                <w:tab w:val="left" w:pos="993"/>
              </w:tabs>
              <w:spacing w:line="276" w:lineRule="auto"/>
              <w:jc w:val="both"/>
              <w:rPr>
                <w:rFonts w:ascii="Times New Roman" w:hAnsi="Times New Roman" w:cs="Times New Roman"/>
                <w:sz w:val="20"/>
                <w:szCs w:val="20"/>
              </w:rPr>
            </w:pPr>
            <w:r w:rsidRPr="0090189F">
              <w:rPr>
                <w:rFonts w:ascii="Times New Roman" w:hAnsi="Times New Roman" w:cs="Times New Roman"/>
                <w:sz w:val="20"/>
                <w:szCs w:val="20"/>
              </w:rPr>
              <w:t>34</w:t>
            </w:r>
          </w:p>
        </w:tc>
        <w:tc>
          <w:tcPr>
            <w:tcW w:w="567" w:type="dxa"/>
          </w:tcPr>
          <w:p w14:paraId="6D8B0405" w14:textId="6386CD6B" w:rsidR="0038019F" w:rsidRPr="0090189F" w:rsidRDefault="005E2E0D" w:rsidP="00505E63">
            <w:pPr>
              <w:tabs>
                <w:tab w:val="left" w:pos="993"/>
              </w:tabs>
              <w:spacing w:line="276" w:lineRule="auto"/>
              <w:jc w:val="both"/>
              <w:rPr>
                <w:rFonts w:ascii="Times New Roman" w:hAnsi="Times New Roman" w:cs="Times New Roman"/>
                <w:sz w:val="20"/>
                <w:szCs w:val="20"/>
              </w:rPr>
            </w:pPr>
            <w:r w:rsidRPr="0090189F">
              <w:rPr>
                <w:rFonts w:ascii="Times New Roman" w:hAnsi="Times New Roman" w:cs="Times New Roman"/>
                <w:sz w:val="20"/>
                <w:szCs w:val="20"/>
              </w:rPr>
              <w:t>49</w:t>
            </w:r>
          </w:p>
        </w:tc>
        <w:tc>
          <w:tcPr>
            <w:tcW w:w="1984" w:type="dxa"/>
          </w:tcPr>
          <w:p w14:paraId="09263260" w14:textId="0526B818" w:rsidR="0038019F" w:rsidRPr="002A619D" w:rsidRDefault="002A619D" w:rsidP="00505E63">
            <w:pPr>
              <w:tabs>
                <w:tab w:val="left" w:pos="993"/>
              </w:tabs>
              <w:spacing w:line="276" w:lineRule="auto"/>
              <w:jc w:val="center"/>
              <w:rPr>
                <w:rFonts w:ascii="Times New Roman" w:hAnsi="Times New Roman" w:cs="Times New Roman"/>
                <w:sz w:val="20"/>
                <w:szCs w:val="20"/>
              </w:rPr>
            </w:pPr>
            <w:r w:rsidRPr="002A619D">
              <w:rPr>
                <w:rFonts w:ascii="Times New Roman" w:hAnsi="Times New Roman" w:cs="Times New Roman"/>
                <w:sz w:val="20"/>
                <w:szCs w:val="20"/>
              </w:rPr>
              <w:t>4,</w:t>
            </w:r>
            <w:r w:rsidR="001E4EA6">
              <w:rPr>
                <w:rFonts w:ascii="Times New Roman" w:hAnsi="Times New Roman" w:cs="Times New Roman"/>
                <w:sz w:val="20"/>
                <w:szCs w:val="20"/>
              </w:rPr>
              <w:t>24</w:t>
            </w:r>
          </w:p>
        </w:tc>
      </w:tr>
      <w:tr w:rsidR="0038019F" w:rsidRPr="0038019F" w14:paraId="65604BFC" w14:textId="77777777" w:rsidTr="00B33661">
        <w:tc>
          <w:tcPr>
            <w:tcW w:w="2977" w:type="dxa"/>
          </w:tcPr>
          <w:p w14:paraId="35190675" w14:textId="67DC6584" w:rsidR="0038019F" w:rsidRDefault="0038019F" w:rsidP="00505E63">
            <w:pPr>
              <w:tabs>
                <w:tab w:val="left" w:pos="993"/>
              </w:tabs>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X1.4</w:t>
            </w:r>
          </w:p>
        </w:tc>
        <w:tc>
          <w:tcPr>
            <w:tcW w:w="567" w:type="dxa"/>
          </w:tcPr>
          <w:p w14:paraId="1C19863B" w14:textId="6EDDD437" w:rsidR="0038019F" w:rsidRPr="0090189F" w:rsidRDefault="005E2E0D" w:rsidP="00505E63">
            <w:pPr>
              <w:tabs>
                <w:tab w:val="left" w:pos="993"/>
              </w:tabs>
              <w:spacing w:line="276" w:lineRule="auto"/>
              <w:jc w:val="both"/>
              <w:rPr>
                <w:rFonts w:ascii="Times New Roman" w:hAnsi="Times New Roman" w:cs="Times New Roman"/>
                <w:sz w:val="20"/>
                <w:szCs w:val="20"/>
              </w:rPr>
            </w:pPr>
            <w:r w:rsidRPr="0090189F">
              <w:rPr>
                <w:rFonts w:ascii="Times New Roman" w:hAnsi="Times New Roman" w:cs="Times New Roman"/>
                <w:sz w:val="20"/>
                <w:szCs w:val="20"/>
              </w:rPr>
              <w:t>0</w:t>
            </w:r>
          </w:p>
        </w:tc>
        <w:tc>
          <w:tcPr>
            <w:tcW w:w="567" w:type="dxa"/>
          </w:tcPr>
          <w:p w14:paraId="1A3F431A" w14:textId="4D2711AC" w:rsidR="0038019F" w:rsidRPr="0090189F" w:rsidRDefault="005E2E0D" w:rsidP="00505E63">
            <w:pPr>
              <w:tabs>
                <w:tab w:val="left" w:pos="993"/>
              </w:tabs>
              <w:spacing w:line="276" w:lineRule="auto"/>
              <w:jc w:val="both"/>
              <w:rPr>
                <w:rFonts w:ascii="Times New Roman" w:hAnsi="Times New Roman" w:cs="Times New Roman"/>
                <w:sz w:val="20"/>
                <w:szCs w:val="20"/>
              </w:rPr>
            </w:pPr>
            <w:r w:rsidRPr="0090189F">
              <w:rPr>
                <w:rFonts w:ascii="Times New Roman" w:hAnsi="Times New Roman" w:cs="Times New Roman"/>
                <w:sz w:val="20"/>
                <w:szCs w:val="20"/>
              </w:rPr>
              <w:t>1</w:t>
            </w:r>
          </w:p>
        </w:tc>
        <w:tc>
          <w:tcPr>
            <w:tcW w:w="567" w:type="dxa"/>
          </w:tcPr>
          <w:p w14:paraId="07FE02BB" w14:textId="07A71E8B" w:rsidR="0038019F" w:rsidRPr="0090189F" w:rsidRDefault="005E2E0D" w:rsidP="00505E63">
            <w:pPr>
              <w:tabs>
                <w:tab w:val="left" w:pos="993"/>
              </w:tabs>
              <w:spacing w:line="276" w:lineRule="auto"/>
              <w:jc w:val="both"/>
              <w:rPr>
                <w:rFonts w:ascii="Times New Roman" w:hAnsi="Times New Roman" w:cs="Times New Roman"/>
                <w:sz w:val="20"/>
                <w:szCs w:val="20"/>
              </w:rPr>
            </w:pPr>
            <w:r w:rsidRPr="0090189F">
              <w:rPr>
                <w:rFonts w:ascii="Times New Roman" w:hAnsi="Times New Roman" w:cs="Times New Roman"/>
                <w:sz w:val="20"/>
                <w:szCs w:val="20"/>
              </w:rPr>
              <w:t>19</w:t>
            </w:r>
          </w:p>
        </w:tc>
        <w:tc>
          <w:tcPr>
            <w:tcW w:w="567" w:type="dxa"/>
          </w:tcPr>
          <w:p w14:paraId="36BB81F2" w14:textId="7E951217" w:rsidR="0038019F" w:rsidRPr="0090189F" w:rsidRDefault="005E2E0D" w:rsidP="00505E63">
            <w:pPr>
              <w:tabs>
                <w:tab w:val="left" w:pos="993"/>
              </w:tabs>
              <w:spacing w:line="276" w:lineRule="auto"/>
              <w:jc w:val="both"/>
              <w:rPr>
                <w:rFonts w:ascii="Times New Roman" w:hAnsi="Times New Roman" w:cs="Times New Roman"/>
                <w:sz w:val="20"/>
                <w:szCs w:val="20"/>
              </w:rPr>
            </w:pPr>
            <w:r w:rsidRPr="0090189F">
              <w:rPr>
                <w:rFonts w:ascii="Times New Roman" w:hAnsi="Times New Roman" w:cs="Times New Roman"/>
                <w:sz w:val="20"/>
                <w:szCs w:val="20"/>
              </w:rPr>
              <w:t>35</w:t>
            </w:r>
          </w:p>
        </w:tc>
        <w:tc>
          <w:tcPr>
            <w:tcW w:w="567" w:type="dxa"/>
          </w:tcPr>
          <w:p w14:paraId="5274FBBA" w14:textId="217C90DE" w:rsidR="0038019F" w:rsidRPr="0090189F" w:rsidRDefault="005E2E0D" w:rsidP="00505E63">
            <w:pPr>
              <w:tabs>
                <w:tab w:val="left" w:pos="993"/>
              </w:tabs>
              <w:spacing w:line="276" w:lineRule="auto"/>
              <w:jc w:val="both"/>
              <w:rPr>
                <w:rFonts w:ascii="Times New Roman" w:hAnsi="Times New Roman" w:cs="Times New Roman"/>
                <w:sz w:val="20"/>
                <w:szCs w:val="20"/>
              </w:rPr>
            </w:pPr>
            <w:r w:rsidRPr="0090189F">
              <w:rPr>
                <w:rFonts w:ascii="Times New Roman" w:hAnsi="Times New Roman" w:cs="Times New Roman"/>
                <w:sz w:val="20"/>
                <w:szCs w:val="20"/>
              </w:rPr>
              <w:t>45</w:t>
            </w:r>
          </w:p>
        </w:tc>
        <w:tc>
          <w:tcPr>
            <w:tcW w:w="1984" w:type="dxa"/>
          </w:tcPr>
          <w:p w14:paraId="6CE9EE1A" w14:textId="13512F7F" w:rsidR="0038019F" w:rsidRPr="002A619D" w:rsidRDefault="002A619D" w:rsidP="00505E63">
            <w:pPr>
              <w:tabs>
                <w:tab w:val="left" w:pos="993"/>
              </w:tabs>
              <w:spacing w:line="276" w:lineRule="auto"/>
              <w:jc w:val="center"/>
              <w:rPr>
                <w:rFonts w:ascii="Times New Roman" w:hAnsi="Times New Roman" w:cs="Times New Roman"/>
                <w:sz w:val="20"/>
                <w:szCs w:val="20"/>
              </w:rPr>
            </w:pPr>
            <w:r w:rsidRPr="002A619D">
              <w:rPr>
                <w:rFonts w:ascii="Times New Roman" w:hAnsi="Times New Roman" w:cs="Times New Roman"/>
                <w:sz w:val="20"/>
                <w:szCs w:val="20"/>
              </w:rPr>
              <w:t>4,24</w:t>
            </w:r>
          </w:p>
        </w:tc>
      </w:tr>
    </w:tbl>
    <w:p w14:paraId="1835FA5E" w14:textId="77777777" w:rsidR="003246B7" w:rsidRDefault="003246B7" w:rsidP="00B96200">
      <w:pPr>
        <w:tabs>
          <w:tab w:val="left" w:pos="993"/>
        </w:tabs>
        <w:spacing w:after="0" w:line="240" w:lineRule="auto"/>
        <w:jc w:val="both"/>
        <w:rPr>
          <w:rFonts w:ascii="Times New Roman" w:hAnsi="Times New Roman" w:cs="Times New Roman"/>
          <w:b/>
          <w:bCs/>
          <w:sz w:val="24"/>
          <w:szCs w:val="24"/>
        </w:rPr>
      </w:pPr>
    </w:p>
    <w:p w14:paraId="22BAEFB1" w14:textId="22F31B00" w:rsidR="008B0E6B" w:rsidRPr="00E41F1A" w:rsidRDefault="008B0E6B" w:rsidP="00B33661">
      <w:pPr>
        <w:pStyle w:val="ListParagraph"/>
        <w:spacing w:after="0" w:line="480" w:lineRule="auto"/>
        <w:ind w:left="142" w:firstLine="1134"/>
        <w:jc w:val="both"/>
        <w:rPr>
          <w:rFonts w:ascii="Times New Roman" w:hAnsi="Times New Roman" w:cs="Times New Roman"/>
          <w:sz w:val="24"/>
          <w:szCs w:val="24"/>
        </w:rPr>
      </w:pPr>
      <w:r w:rsidRPr="00E41F1A">
        <w:rPr>
          <w:rFonts w:ascii="Times New Roman" w:hAnsi="Times New Roman" w:cs="Times New Roman"/>
          <w:sz w:val="24"/>
          <w:szCs w:val="24"/>
        </w:rPr>
        <w:t>Based on the table above, the results of the descriptive statistical analysis of the first statement item (</w:t>
      </w:r>
      <w:r>
        <w:rPr>
          <w:rFonts w:ascii="Times New Roman" w:hAnsi="Times New Roman" w:cs="Times New Roman"/>
          <w:sz w:val="24"/>
          <w:szCs w:val="24"/>
        </w:rPr>
        <w:t>X</w:t>
      </w:r>
      <w:r w:rsidRPr="00E41F1A">
        <w:rPr>
          <w:rFonts w:ascii="Times New Roman" w:hAnsi="Times New Roman" w:cs="Times New Roman"/>
          <w:sz w:val="24"/>
          <w:szCs w:val="24"/>
        </w:rPr>
        <w:t>1</w:t>
      </w:r>
      <w:r w:rsidR="004714BC">
        <w:rPr>
          <w:rFonts w:ascii="Times New Roman" w:hAnsi="Times New Roman" w:cs="Times New Roman"/>
          <w:sz w:val="24"/>
          <w:szCs w:val="24"/>
        </w:rPr>
        <w:t>.1</w:t>
      </w:r>
      <w:r w:rsidRPr="00E41F1A">
        <w:rPr>
          <w:rFonts w:ascii="Times New Roman" w:hAnsi="Times New Roman" w:cs="Times New Roman"/>
          <w:sz w:val="24"/>
          <w:szCs w:val="24"/>
        </w:rPr>
        <w:t xml:space="preserve">) show an average (mean) value of 4.24. </w:t>
      </w:r>
      <w:r w:rsidR="002816BA" w:rsidRPr="002816BA">
        <w:rPr>
          <w:rFonts w:ascii="Times New Roman" w:hAnsi="Times New Roman" w:cs="Times New Roman"/>
          <w:sz w:val="24"/>
          <w:szCs w:val="24"/>
        </w:rPr>
        <w:t xml:space="preserve">It can be concluded that taxpayers have used their knowledge of tax regulations to </w:t>
      </w:r>
      <w:proofErr w:type="spellStart"/>
      <w:r w:rsidR="002816BA" w:rsidRPr="002816BA">
        <w:rPr>
          <w:rFonts w:ascii="Times New Roman" w:hAnsi="Times New Roman" w:cs="Times New Roman"/>
          <w:sz w:val="24"/>
          <w:szCs w:val="24"/>
        </w:rPr>
        <w:t>fulfill</w:t>
      </w:r>
      <w:proofErr w:type="spellEnd"/>
      <w:r w:rsidR="002816BA" w:rsidRPr="002816BA">
        <w:rPr>
          <w:rFonts w:ascii="Times New Roman" w:hAnsi="Times New Roman" w:cs="Times New Roman"/>
          <w:sz w:val="24"/>
          <w:szCs w:val="24"/>
        </w:rPr>
        <w:t xml:space="preserve"> their tax obligations.</w:t>
      </w:r>
    </w:p>
    <w:p w14:paraId="26BC153C" w14:textId="1F946791" w:rsidR="008B0E6B" w:rsidRPr="00E41F1A" w:rsidRDefault="008B0E6B" w:rsidP="00B33661">
      <w:pPr>
        <w:pStyle w:val="ListParagraph"/>
        <w:spacing w:after="0" w:line="480" w:lineRule="auto"/>
        <w:ind w:left="142" w:firstLine="1134"/>
        <w:jc w:val="both"/>
        <w:rPr>
          <w:rFonts w:ascii="Times New Roman" w:hAnsi="Times New Roman" w:cs="Times New Roman"/>
          <w:sz w:val="24"/>
          <w:szCs w:val="24"/>
        </w:rPr>
      </w:pPr>
      <w:r w:rsidRPr="00E41F1A">
        <w:rPr>
          <w:rFonts w:ascii="Times New Roman" w:hAnsi="Times New Roman" w:cs="Times New Roman"/>
          <w:sz w:val="24"/>
          <w:szCs w:val="24"/>
        </w:rPr>
        <w:t xml:space="preserve">Based on the table above, the results of the descriptive statistical analysis of the </w:t>
      </w:r>
      <w:r w:rsidR="00DF6E21">
        <w:rPr>
          <w:rFonts w:ascii="Times New Roman" w:hAnsi="Times New Roman" w:cs="Times New Roman"/>
          <w:sz w:val="24"/>
          <w:szCs w:val="24"/>
        </w:rPr>
        <w:t xml:space="preserve">second </w:t>
      </w:r>
      <w:r w:rsidRPr="00E41F1A">
        <w:rPr>
          <w:rFonts w:ascii="Times New Roman" w:hAnsi="Times New Roman" w:cs="Times New Roman"/>
          <w:sz w:val="24"/>
          <w:szCs w:val="24"/>
        </w:rPr>
        <w:t>statement item (</w:t>
      </w:r>
      <w:r>
        <w:rPr>
          <w:rFonts w:ascii="Times New Roman" w:hAnsi="Times New Roman" w:cs="Times New Roman"/>
          <w:sz w:val="24"/>
          <w:szCs w:val="24"/>
        </w:rPr>
        <w:t>X</w:t>
      </w:r>
      <w:r w:rsidR="004714BC">
        <w:rPr>
          <w:rFonts w:ascii="Times New Roman" w:hAnsi="Times New Roman" w:cs="Times New Roman"/>
          <w:sz w:val="24"/>
          <w:szCs w:val="24"/>
        </w:rPr>
        <w:t>1.2</w:t>
      </w:r>
      <w:r w:rsidRPr="00E41F1A">
        <w:rPr>
          <w:rFonts w:ascii="Times New Roman" w:hAnsi="Times New Roman" w:cs="Times New Roman"/>
          <w:sz w:val="24"/>
          <w:szCs w:val="24"/>
        </w:rPr>
        <w:t>) show an average (mean) value of 4.</w:t>
      </w:r>
      <w:r>
        <w:rPr>
          <w:rFonts w:ascii="Times New Roman" w:hAnsi="Times New Roman" w:cs="Times New Roman"/>
          <w:sz w:val="24"/>
          <w:szCs w:val="24"/>
        </w:rPr>
        <w:t>32</w:t>
      </w:r>
      <w:r w:rsidRPr="00E41F1A">
        <w:rPr>
          <w:rFonts w:ascii="Times New Roman" w:hAnsi="Times New Roman" w:cs="Times New Roman"/>
          <w:sz w:val="24"/>
          <w:szCs w:val="24"/>
        </w:rPr>
        <w:t xml:space="preserve">. </w:t>
      </w:r>
      <w:r w:rsidR="00D038AE" w:rsidRPr="00D038AE">
        <w:rPr>
          <w:rFonts w:ascii="Times New Roman" w:hAnsi="Times New Roman" w:cs="Times New Roman"/>
          <w:sz w:val="24"/>
          <w:szCs w:val="24"/>
        </w:rPr>
        <w:t xml:space="preserve">It can be concluded that taxpayers believe that tax education has changed their </w:t>
      </w:r>
      <w:proofErr w:type="spellStart"/>
      <w:r w:rsidR="00D038AE" w:rsidRPr="00D038AE">
        <w:rPr>
          <w:rFonts w:ascii="Times New Roman" w:hAnsi="Times New Roman" w:cs="Times New Roman"/>
          <w:sz w:val="24"/>
          <w:szCs w:val="24"/>
        </w:rPr>
        <w:t>behavior</w:t>
      </w:r>
      <w:proofErr w:type="spellEnd"/>
      <w:r w:rsidR="00D038AE" w:rsidRPr="00D038AE">
        <w:rPr>
          <w:rFonts w:ascii="Times New Roman" w:hAnsi="Times New Roman" w:cs="Times New Roman"/>
          <w:sz w:val="24"/>
          <w:szCs w:val="24"/>
        </w:rPr>
        <w:t xml:space="preserve"> in fulfilling their tax obligations. </w:t>
      </w:r>
    </w:p>
    <w:p w14:paraId="1CFB7B9E" w14:textId="16E42D69" w:rsidR="008B0E6B" w:rsidRPr="00E41F1A" w:rsidRDefault="008B0E6B" w:rsidP="009C0BB4">
      <w:pPr>
        <w:pStyle w:val="ListParagraph"/>
        <w:spacing w:after="0" w:line="480" w:lineRule="auto"/>
        <w:ind w:left="142" w:firstLine="1134"/>
        <w:jc w:val="both"/>
        <w:rPr>
          <w:rFonts w:ascii="Times New Roman" w:hAnsi="Times New Roman" w:cs="Times New Roman"/>
          <w:sz w:val="24"/>
          <w:szCs w:val="24"/>
        </w:rPr>
      </w:pPr>
      <w:r w:rsidRPr="00E41F1A">
        <w:rPr>
          <w:rFonts w:ascii="Times New Roman" w:hAnsi="Times New Roman" w:cs="Times New Roman"/>
          <w:sz w:val="24"/>
          <w:szCs w:val="24"/>
        </w:rPr>
        <w:t xml:space="preserve">Based on the table above, the results of the descriptive statistical analysis of the </w:t>
      </w:r>
      <w:r w:rsidR="00DF6E21">
        <w:rPr>
          <w:rFonts w:ascii="Times New Roman" w:hAnsi="Times New Roman" w:cs="Times New Roman"/>
          <w:sz w:val="24"/>
          <w:szCs w:val="24"/>
        </w:rPr>
        <w:t>third</w:t>
      </w:r>
      <w:r w:rsidRPr="00E41F1A">
        <w:rPr>
          <w:rFonts w:ascii="Times New Roman" w:hAnsi="Times New Roman" w:cs="Times New Roman"/>
          <w:sz w:val="24"/>
          <w:szCs w:val="24"/>
        </w:rPr>
        <w:t xml:space="preserve"> statement item (</w:t>
      </w:r>
      <w:r>
        <w:rPr>
          <w:rFonts w:ascii="Times New Roman" w:hAnsi="Times New Roman" w:cs="Times New Roman"/>
          <w:sz w:val="24"/>
          <w:szCs w:val="24"/>
        </w:rPr>
        <w:t>X</w:t>
      </w:r>
      <w:r w:rsidR="004714BC">
        <w:rPr>
          <w:rFonts w:ascii="Times New Roman" w:hAnsi="Times New Roman" w:cs="Times New Roman"/>
          <w:sz w:val="24"/>
          <w:szCs w:val="24"/>
        </w:rPr>
        <w:t>1.</w:t>
      </w:r>
      <w:r>
        <w:rPr>
          <w:rFonts w:ascii="Times New Roman" w:hAnsi="Times New Roman" w:cs="Times New Roman"/>
          <w:sz w:val="24"/>
          <w:szCs w:val="24"/>
        </w:rPr>
        <w:t>3</w:t>
      </w:r>
      <w:r w:rsidRPr="00E41F1A">
        <w:rPr>
          <w:rFonts w:ascii="Times New Roman" w:hAnsi="Times New Roman" w:cs="Times New Roman"/>
          <w:sz w:val="24"/>
          <w:szCs w:val="24"/>
        </w:rPr>
        <w:t xml:space="preserve">) show an average (mean) value of 4.24. </w:t>
      </w:r>
      <w:r w:rsidR="00BF007F" w:rsidRPr="00BF007F">
        <w:rPr>
          <w:rFonts w:ascii="Times New Roman" w:hAnsi="Times New Roman" w:cs="Times New Roman"/>
          <w:sz w:val="24"/>
          <w:szCs w:val="24"/>
        </w:rPr>
        <w:t>It can be concluded that the tax information provided through digital platforms is relevant to their needs as taxpayers.</w:t>
      </w:r>
    </w:p>
    <w:p w14:paraId="41F06814" w14:textId="3A6DA1DC" w:rsidR="008B0E6B" w:rsidRPr="00B94F6C" w:rsidRDefault="008B0E6B" w:rsidP="009C0BB4">
      <w:pPr>
        <w:pStyle w:val="ListParagraph"/>
        <w:spacing w:after="0" w:line="480" w:lineRule="auto"/>
        <w:ind w:left="142" w:firstLine="1134"/>
        <w:jc w:val="both"/>
        <w:rPr>
          <w:rFonts w:ascii="Times New Roman" w:hAnsi="Times New Roman" w:cs="Times New Roman"/>
          <w:sz w:val="24"/>
          <w:szCs w:val="24"/>
        </w:rPr>
      </w:pPr>
      <w:r w:rsidRPr="00E41F1A">
        <w:rPr>
          <w:rFonts w:ascii="Times New Roman" w:hAnsi="Times New Roman" w:cs="Times New Roman"/>
          <w:sz w:val="24"/>
          <w:szCs w:val="24"/>
        </w:rPr>
        <w:t>Based on the table above, the results of the descriptive statistical analysis of the f</w:t>
      </w:r>
      <w:r w:rsidR="00DF6E21">
        <w:rPr>
          <w:rFonts w:ascii="Times New Roman" w:hAnsi="Times New Roman" w:cs="Times New Roman"/>
          <w:sz w:val="24"/>
          <w:szCs w:val="24"/>
        </w:rPr>
        <w:t>ourth</w:t>
      </w:r>
      <w:r w:rsidRPr="00E41F1A">
        <w:rPr>
          <w:rFonts w:ascii="Times New Roman" w:hAnsi="Times New Roman" w:cs="Times New Roman"/>
          <w:sz w:val="24"/>
          <w:szCs w:val="24"/>
        </w:rPr>
        <w:t xml:space="preserve"> statement item (</w:t>
      </w:r>
      <w:r>
        <w:rPr>
          <w:rFonts w:ascii="Times New Roman" w:hAnsi="Times New Roman" w:cs="Times New Roman"/>
          <w:sz w:val="24"/>
          <w:szCs w:val="24"/>
        </w:rPr>
        <w:t>X</w:t>
      </w:r>
      <w:r w:rsidR="004714BC">
        <w:rPr>
          <w:rFonts w:ascii="Times New Roman" w:hAnsi="Times New Roman" w:cs="Times New Roman"/>
          <w:sz w:val="24"/>
          <w:szCs w:val="24"/>
        </w:rPr>
        <w:t>1.</w:t>
      </w:r>
      <w:r>
        <w:rPr>
          <w:rFonts w:ascii="Times New Roman" w:hAnsi="Times New Roman" w:cs="Times New Roman"/>
          <w:sz w:val="24"/>
          <w:szCs w:val="24"/>
        </w:rPr>
        <w:t>4</w:t>
      </w:r>
      <w:r w:rsidRPr="00E41F1A">
        <w:rPr>
          <w:rFonts w:ascii="Times New Roman" w:hAnsi="Times New Roman" w:cs="Times New Roman"/>
          <w:sz w:val="24"/>
          <w:szCs w:val="24"/>
        </w:rPr>
        <w:t xml:space="preserve">) show an average (mean) value of 4.24. </w:t>
      </w:r>
      <w:r w:rsidR="003317E8" w:rsidRPr="003317E8">
        <w:rPr>
          <w:rFonts w:ascii="Times New Roman" w:hAnsi="Times New Roman" w:cs="Times New Roman"/>
          <w:sz w:val="24"/>
          <w:szCs w:val="24"/>
        </w:rPr>
        <w:t xml:space="preserve"> It can be concluded that digital tax information provides valuable benefits for taxpayers.</w:t>
      </w:r>
    </w:p>
    <w:p w14:paraId="018C83F9" w14:textId="77777777" w:rsidR="003246B7" w:rsidRDefault="00CB03B7" w:rsidP="00D5075C">
      <w:pPr>
        <w:pStyle w:val="ListParagraph"/>
        <w:numPr>
          <w:ilvl w:val="0"/>
          <w:numId w:val="46"/>
        </w:numPr>
        <w:tabs>
          <w:tab w:val="left" w:pos="709"/>
        </w:tabs>
        <w:spacing w:after="0" w:line="480" w:lineRule="auto"/>
        <w:ind w:left="993" w:hanging="851"/>
        <w:jc w:val="both"/>
        <w:outlineLvl w:val="2"/>
        <w:rPr>
          <w:rFonts w:ascii="Times New Roman" w:hAnsi="Times New Roman" w:cs="Times New Roman"/>
          <w:b/>
          <w:bCs/>
          <w:sz w:val="24"/>
          <w:szCs w:val="24"/>
        </w:rPr>
      </w:pPr>
      <w:bookmarkStart w:id="132" w:name="_Toc216352431"/>
      <w:r>
        <w:rPr>
          <w:rFonts w:ascii="Times New Roman" w:hAnsi="Times New Roman" w:cs="Times New Roman"/>
          <w:b/>
          <w:bCs/>
          <w:sz w:val="24"/>
          <w:szCs w:val="24"/>
        </w:rPr>
        <w:t>Digital Literacy Descriptive Analysis (X2)</w:t>
      </w:r>
      <w:bookmarkEnd w:id="132"/>
    </w:p>
    <w:p w14:paraId="5A3503AA" w14:textId="2A666AD9" w:rsidR="003246B7" w:rsidRDefault="003246B7" w:rsidP="00D5075C">
      <w:pPr>
        <w:pStyle w:val="ListParagraph"/>
        <w:spacing w:after="0" w:line="480" w:lineRule="auto"/>
        <w:ind w:left="142" w:firstLine="1134"/>
        <w:jc w:val="both"/>
        <w:rPr>
          <w:rFonts w:ascii="Times New Roman" w:hAnsi="Times New Roman" w:cs="Times New Roman"/>
          <w:sz w:val="24"/>
          <w:szCs w:val="24"/>
        </w:rPr>
      </w:pPr>
      <w:r w:rsidRPr="003246B7">
        <w:rPr>
          <w:rFonts w:ascii="Times New Roman" w:hAnsi="Times New Roman" w:cs="Times New Roman"/>
          <w:sz w:val="24"/>
          <w:szCs w:val="24"/>
        </w:rPr>
        <w:t>Digital literacy is the ability to understand, use, evaluate, and create</w:t>
      </w:r>
      <w:r>
        <w:rPr>
          <w:rFonts w:ascii="Times New Roman" w:hAnsi="Times New Roman" w:cs="Times New Roman"/>
          <w:sz w:val="24"/>
          <w:szCs w:val="24"/>
        </w:rPr>
        <w:t xml:space="preserve"> </w:t>
      </w:r>
      <w:r w:rsidRPr="003246B7">
        <w:rPr>
          <w:rFonts w:ascii="Times New Roman" w:hAnsi="Times New Roman" w:cs="Times New Roman"/>
          <w:sz w:val="24"/>
          <w:szCs w:val="24"/>
        </w:rPr>
        <w:t xml:space="preserve">information using digital technology. There are </w:t>
      </w:r>
      <w:r>
        <w:rPr>
          <w:rFonts w:ascii="Times New Roman" w:hAnsi="Times New Roman" w:cs="Times New Roman"/>
          <w:sz w:val="24"/>
          <w:szCs w:val="24"/>
        </w:rPr>
        <w:t>3</w:t>
      </w:r>
      <w:r w:rsidRPr="003246B7">
        <w:rPr>
          <w:rFonts w:ascii="Times New Roman" w:hAnsi="Times New Roman" w:cs="Times New Roman"/>
          <w:sz w:val="24"/>
          <w:szCs w:val="24"/>
        </w:rPr>
        <w:t xml:space="preserve"> main indicators in the tax </w:t>
      </w:r>
      <w:r w:rsidRPr="003246B7">
        <w:rPr>
          <w:rFonts w:ascii="Times New Roman" w:hAnsi="Times New Roman" w:cs="Times New Roman"/>
          <w:sz w:val="24"/>
          <w:szCs w:val="24"/>
        </w:rPr>
        <w:lastRenderedPageBreak/>
        <w:t xml:space="preserve">compliance variable, which are reflected in </w:t>
      </w:r>
      <w:r>
        <w:rPr>
          <w:rFonts w:ascii="Times New Roman" w:hAnsi="Times New Roman" w:cs="Times New Roman"/>
          <w:sz w:val="24"/>
          <w:szCs w:val="24"/>
        </w:rPr>
        <w:t>3</w:t>
      </w:r>
      <w:r w:rsidRPr="003246B7">
        <w:rPr>
          <w:rFonts w:ascii="Times New Roman" w:hAnsi="Times New Roman" w:cs="Times New Roman"/>
          <w:sz w:val="24"/>
          <w:szCs w:val="24"/>
        </w:rPr>
        <w:t xml:space="preserve"> statements. The results of the descriptive analysis of tax compliance are presented in the following table, which </w:t>
      </w:r>
      <w:r w:rsidR="00BA6FE7">
        <w:rPr>
          <w:rFonts w:ascii="Times New Roman" w:hAnsi="Times New Roman" w:cs="Times New Roman"/>
          <w:sz w:val="24"/>
          <w:szCs w:val="24"/>
        </w:rPr>
        <w:t xml:space="preserve">includes respondents' answers and the corresponding </w:t>
      </w:r>
      <w:r w:rsidRPr="003246B7">
        <w:rPr>
          <w:rFonts w:ascii="Times New Roman" w:hAnsi="Times New Roman" w:cs="Times New Roman"/>
          <w:sz w:val="24"/>
          <w:szCs w:val="24"/>
        </w:rPr>
        <w:t>mean values.</w:t>
      </w:r>
    </w:p>
    <w:p w14:paraId="17922EE9" w14:textId="6CCC2D9A" w:rsidR="00D823D0" w:rsidRPr="00B96200" w:rsidRDefault="00B96200" w:rsidP="00D5075C">
      <w:pPr>
        <w:pStyle w:val="Caption"/>
        <w:ind w:left="993" w:hanging="851"/>
        <w:rPr>
          <w:rFonts w:asciiTheme="majorBidi" w:hAnsiTheme="majorBidi" w:cstheme="majorBidi"/>
          <w:b/>
          <w:bCs/>
          <w:i w:val="0"/>
          <w:iCs w:val="0"/>
          <w:color w:val="auto"/>
          <w:sz w:val="24"/>
          <w:szCs w:val="24"/>
        </w:rPr>
      </w:pPr>
      <w:bookmarkStart w:id="133" w:name="_Toc216173049"/>
      <w:r w:rsidRPr="00B96200">
        <w:rPr>
          <w:rFonts w:asciiTheme="majorBidi" w:hAnsiTheme="majorBidi" w:cstheme="majorBidi"/>
          <w:b/>
          <w:bCs/>
          <w:i w:val="0"/>
          <w:iCs w:val="0"/>
          <w:color w:val="auto"/>
          <w:sz w:val="24"/>
          <w:szCs w:val="24"/>
        </w:rPr>
        <w:t xml:space="preserve">Table 4. </w:t>
      </w:r>
      <w:r w:rsidRPr="00B96200">
        <w:rPr>
          <w:rFonts w:asciiTheme="majorBidi" w:hAnsiTheme="majorBidi" w:cstheme="majorBidi"/>
          <w:b/>
          <w:bCs/>
          <w:i w:val="0"/>
          <w:iCs w:val="0"/>
          <w:color w:val="auto"/>
          <w:sz w:val="24"/>
          <w:szCs w:val="24"/>
        </w:rPr>
        <w:fldChar w:fldCharType="begin"/>
      </w:r>
      <w:r w:rsidRPr="00B96200">
        <w:rPr>
          <w:rFonts w:asciiTheme="majorBidi" w:hAnsiTheme="majorBidi" w:cstheme="majorBidi"/>
          <w:b/>
          <w:bCs/>
          <w:i w:val="0"/>
          <w:iCs w:val="0"/>
          <w:color w:val="auto"/>
          <w:sz w:val="24"/>
          <w:szCs w:val="24"/>
        </w:rPr>
        <w:instrText xml:space="preserve"> SEQ Table_4. \* ARABIC </w:instrText>
      </w:r>
      <w:r w:rsidRPr="00B96200">
        <w:rPr>
          <w:rFonts w:asciiTheme="majorBidi" w:hAnsiTheme="majorBidi" w:cstheme="majorBidi"/>
          <w:b/>
          <w:bCs/>
          <w:i w:val="0"/>
          <w:iCs w:val="0"/>
          <w:color w:val="auto"/>
          <w:sz w:val="24"/>
          <w:szCs w:val="24"/>
        </w:rPr>
        <w:fldChar w:fldCharType="separate"/>
      </w:r>
      <w:r w:rsidR="005A18E4">
        <w:rPr>
          <w:rFonts w:asciiTheme="majorBidi" w:hAnsiTheme="majorBidi" w:cstheme="majorBidi"/>
          <w:b/>
          <w:bCs/>
          <w:i w:val="0"/>
          <w:iCs w:val="0"/>
          <w:noProof/>
          <w:color w:val="auto"/>
          <w:sz w:val="24"/>
          <w:szCs w:val="24"/>
        </w:rPr>
        <w:t>7</w:t>
      </w:r>
      <w:r w:rsidRPr="00B96200">
        <w:rPr>
          <w:rFonts w:asciiTheme="majorBidi" w:hAnsiTheme="majorBidi" w:cstheme="majorBidi"/>
          <w:b/>
          <w:bCs/>
          <w:i w:val="0"/>
          <w:iCs w:val="0"/>
          <w:color w:val="auto"/>
          <w:sz w:val="24"/>
          <w:szCs w:val="24"/>
        </w:rPr>
        <w:fldChar w:fldCharType="end"/>
      </w:r>
      <w:r w:rsidRPr="00B96200">
        <w:rPr>
          <w:rFonts w:asciiTheme="majorBidi" w:hAnsiTheme="majorBidi" w:cstheme="majorBidi"/>
          <w:b/>
          <w:bCs/>
          <w:i w:val="0"/>
          <w:iCs w:val="0"/>
          <w:color w:val="auto"/>
          <w:sz w:val="24"/>
          <w:szCs w:val="24"/>
        </w:rPr>
        <w:t xml:space="preserve"> </w:t>
      </w:r>
      <w:r w:rsidR="00D823D0" w:rsidRPr="00B96200">
        <w:rPr>
          <w:rFonts w:asciiTheme="majorBidi" w:hAnsiTheme="majorBidi" w:cstheme="majorBidi"/>
          <w:b/>
          <w:bCs/>
          <w:i w:val="0"/>
          <w:iCs w:val="0"/>
          <w:color w:val="auto"/>
          <w:sz w:val="24"/>
          <w:szCs w:val="24"/>
        </w:rPr>
        <w:t>Descriptive Digital Literacy Variables</w:t>
      </w:r>
      <w:bookmarkEnd w:id="133"/>
    </w:p>
    <w:tbl>
      <w:tblPr>
        <w:tblStyle w:val="TableGrid"/>
        <w:tblW w:w="7796" w:type="dxa"/>
        <w:tblInd w:w="137" w:type="dxa"/>
        <w:tblLook w:val="04A0" w:firstRow="1" w:lastRow="0" w:firstColumn="1" w:lastColumn="0" w:noHBand="0" w:noVBand="1"/>
      </w:tblPr>
      <w:tblGrid>
        <w:gridCol w:w="3119"/>
        <w:gridCol w:w="567"/>
        <w:gridCol w:w="567"/>
        <w:gridCol w:w="567"/>
        <w:gridCol w:w="567"/>
        <w:gridCol w:w="567"/>
        <w:gridCol w:w="1842"/>
      </w:tblGrid>
      <w:tr w:rsidR="0038019F" w:rsidRPr="0038019F" w14:paraId="70251A54" w14:textId="77777777" w:rsidTr="00D5075C">
        <w:tc>
          <w:tcPr>
            <w:tcW w:w="3119" w:type="dxa"/>
            <w:vMerge w:val="restart"/>
          </w:tcPr>
          <w:p w14:paraId="2A6E229A" w14:textId="77777777" w:rsidR="0038019F" w:rsidRPr="0038019F" w:rsidRDefault="0038019F" w:rsidP="00505E63">
            <w:pPr>
              <w:tabs>
                <w:tab w:val="left" w:pos="993"/>
              </w:tabs>
              <w:spacing w:line="276" w:lineRule="auto"/>
              <w:jc w:val="center"/>
              <w:rPr>
                <w:rFonts w:ascii="Times New Roman" w:hAnsi="Times New Roman" w:cs="Times New Roman"/>
                <w:b/>
                <w:bCs/>
                <w:sz w:val="20"/>
                <w:szCs w:val="20"/>
              </w:rPr>
            </w:pPr>
            <w:r w:rsidRPr="0038019F">
              <w:rPr>
                <w:rFonts w:ascii="Times New Roman" w:hAnsi="Times New Roman" w:cs="Times New Roman"/>
                <w:b/>
                <w:bCs/>
                <w:sz w:val="20"/>
                <w:szCs w:val="20"/>
              </w:rPr>
              <w:t>Indicators</w:t>
            </w:r>
          </w:p>
        </w:tc>
        <w:tc>
          <w:tcPr>
            <w:tcW w:w="2835" w:type="dxa"/>
            <w:gridSpan w:val="5"/>
          </w:tcPr>
          <w:p w14:paraId="5E3246A9" w14:textId="77777777" w:rsidR="0038019F" w:rsidRPr="0038019F" w:rsidRDefault="0038019F" w:rsidP="00505E63">
            <w:pPr>
              <w:tabs>
                <w:tab w:val="left" w:pos="993"/>
              </w:tabs>
              <w:spacing w:line="276" w:lineRule="auto"/>
              <w:jc w:val="center"/>
              <w:rPr>
                <w:rFonts w:ascii="Times New Roman" w:hAnsi="Times New Roman" w:cs="Times New Roman"/>
                <w:b/>
                <w:bCs/>
                <w:sz w:val="20"/>
                <w:szCs w:val="20"/>
              </w:rPr>
            </w:pPr>
            <w:r w:rsidRPr="0038019F">
              <w:rPr>
                <w:rFonts w:ascii="Times New Roman" w:hAnsi="Times New Roman" w:cs="Times New Roman"/>
                <w:b/>
                <w:bCs/>
                <w:sz w:val="20"/>
                <w:szCs w:val="20"/>
              </w:rPr>
              <w:t>Respondents Answer</w:t>
            </w:r>
          </w:p>
        </w:tc>
        <w:tc>
          <w:tcPr>
            <w:tcW w:w="1842" w:type="dxa"/>
            <w:vMerge w:val="restart"/>
          </w:tcPr>
          <w:p w14:paraId="49CD9DA2" w14:textId="77777777" w:rsidR="0038019F" w:rsidRPr="0038019F" w:rsidRDefault="0038019F" w:rsidP="00505E63">
            <w:pPr>
              <w:tabs>
                <w:tab w:val="left" w:pos="993"/>
              </w:tabs>
              <w:spacing w:line="276" w:lineRule="auto"/>
              <w:jc w:val="center"/>
              <w:rPr>
                <w:rFonts w:ascii="Times New Roman" w:hAnsi="Times New Roman" w:cs="Times New Roman"/>
                <w:b/>
                <w:bCs/>
                <w:sz w:val="20"/>
                <w:szCs w:val="20"/>
              </w:rPr>
            </w:pPr>
            <w:r w:rsidRPr="0038019F">
              <w:rPr>
                <w:rFonts w:ascii="Times New Roman" w:hAnsi="Times New Roman" w:cs="Times New Roman"/>
                <w:b/>
                <w:bCs/>
                <w:sz w:val="20"/>
                <w:szCs w:val="20"/>
              </w:rPr>
              <w:t>Mean</w:t>
            </w:r>
          </w:p>
        </w:tc>
      </w:tr>
      <w:tr w:rsidR="0038019F" w:rsidRPr="0038019F" w14:paraId="36D11057" w14:textId="77777777" w:rsidTr="00D5075C">
        <w:tc>
          <w:tcPr>
            <w:tcW w:w="3119" w:type="dxa"/>
            <w:vMerge/>
          </w:tcPr>
          <w:p w14:paraId="5A6FF77C" w14:textId="77777777" w:rsidR="0038019F" w:rsidRPr="0038019F" w:rsidRDefault="0038019F" w:rsidP="00505E63">
            <w:pPr>
              <w:tabs>
                <w:tab w:val="left" w:pos="993"/>
              </w:tabs>
              <w:spacing w:line="276" w:lineRule="auto"/>
              <w:jc w:val="both"/>
              <w:rPr>
                <w:rFonts w:ascii="Times New Roman" w:hAnsi="Times New Roman" w:cs="Times New Roman"/>
                <w:b/>
                <w:bCs/>
                <w:sz w:val="20"/>
                <w:szCs w:val="20"/>
              </w:rPr>
            </w:pPr>
          </w:p>
        </w:tc>
        <w:tc>
          <w:tcPr>
            <w:tcW w:w="567" w:type="dxa"/>
          </w:tcPr>
          <w:p w14:paraId="14762A57" w14:textId="77777777" w:rsidR="0038019F" w:rsidRPr="0038019F" w:rsidRDefault="0038019F" w:rsidP="00505E63">
            <w:pPr>
              <w:tabs>
                <w:tab w:val="left" w:pos="993"/>
              </w:tabs>
              <w:spacing w:line="276" w:lineRule="auto"/>
              <w:jc w:val="both"/>
              <w:rPr>
                <w:rFonts w:ascii="Times New Roman" w:hAnsi="Times New Roman" w:cs="Times New Roman"/>
                <w:b/>
                <w:bCs/>
                <w:sz w:val="20"/>
                <w:szCs w:val="20"/>
              </w:rPr>
            </w:pPr>
            <w:r w:rsidRPr="0038019F">
              <w:rPr>
                <w:rFonts w:ascii="Times New Roman" w:hAnsi="Times New Roman" w:cs="Times New Roman"/>
                <w:b/>
                <w:bCs/>
                <w:sz w:val="20"/>
                <w:szCs w:val="20"/>
              </w:rPr>
              <w:t>1</w:t>
            </w:r>
          </w:p>
        </w:tc>
        <w:tc>
          <w:tcPr>
            <w:tcW w:w="567" w:type="dxa"/>
          </w:tcPr>
          <w:p w14:paraId="1442FA5D" w14:textId="77777777" w:rsidR="0038019F" w:rsidRPr="0038019F" w:rsidRDefault="0038019F" w:rsidP="00505E63">
            <w:pPr>
              <w:tabs>
                <w:tab w:val="left" w:pos="993"/>
              </w:tabs>
              <w:spacing w:line="276" w:lineRule="auto"/>
              <w:jc w:val="both"/>
              <w:rPr>
                <w:rFonts w:ascii="Times New Roman" w:hAnsi="Times New Roman" w:cs="Times New Roman"/>
                <w:b/>
                <w:bCs/>
                <w:sz w:val="20"/>
                <w:szCs w:val="20"/>
              </w:rPr>
            </w:pPr>
            <w:r w:rsidRPr="0038019F">
              <w:rPr>
                <w:rFonts w:ascii="Times New Roman" w:hAnsi="Times New Roman" w:cs="Times New Roman"/>
                <w:b/>
                <w:bCs/>
                <w:sz w:val="20"/>
                <w:szCs w:val="20"/>
              </w:rPr>
              <w:t>2</w:t>
            </w:r>
          </w:p>
        </w:tc>
        <w:tc>
          <w:tcPr>
            <w:tcW w:w="567" w:type="dxa"/>
          </w:tcPr>
          <w:p w14:paraId="688B8272" w14:textId="77777777" w:rsidR="0038019F" w:rsidRPr="0038019F" w:rsidRDefault="0038019F" w:rsidP="00505E63">
            <w:pPr>
              <w:tabs>
                <w:tab w:val="left" w:pos="993"/>
              </w:tabs>
              <w:spacing w:line="276" w:lineRule="auto"/>
              <w:jc w:val="both"/>
              <w:rPr>
                <w:rFonts w:ascii="Times New Roman" w:hAnsi="Times New Roman" w:cs="Times New Roman"/>
                <w:b/>
                <w:bCs/>
                <w:sz w:val="20"/>
                <w:szCs w:val="20"/>
              </w:rPr>
            </w:pPr>
            <w:r w:rsidRPr="0038019F">
              <w:rPr>
                <w:rFonts w:ascii="Times New Roman" w:hAnsi="Times New Roman" w:cs="Times New Roman"/>
                <w:b/>
                <w:bCs/>
                <w:sz w:val="20"/>
                <w:szCs w:val="20"/>
              </w:rPr>
              <w:t>3</w:t>
            </w:r>
          </w:p>
        </w:tc>
        <w:tc>
          <w:tcPr>
            <w:tcW w:w="567" w:type="dxa"/>
          </w:tcPr>
          <w:p w14:paraId="4B184640" w14:textId="77777777" w:rsidR="0038019F" w:rsidRPr="0038019F" w:rsidRDefault="0038019F" w:rsidP="00505E63">
            <w:pPr>
              <w:tabs>
                <w:tab w:val="left" w:pos="993"/>
              </w:tabs>
              <w:spacing w:line="276" w:lineRule="auto"/>
              <w:jc w:val="both"/>
              <w:rPr>
                <w:rFonts w:ascii="Times New Roman" w:hAnsi="Times New Roman" w:cs="Times New Roman"/>
                <w:b/>
                <w:bCs/>
                <w:sz w:val="20"/>
                <w:szCs w:val="20"/>
              </w:rPr>
            </w:pPr>
            <w:r w:rsidRPr="0038019F">
              <w:rPr>
                <w:rFonts w:ascii="Times New Roman" w:hAnsi="Times New Roman" w:cs="Times New Roman"/>
                <w:b/>
                <w:bCs/>
                <w:sz w:val="20"/>
                <w:szCs w:val="20"/>
              </w:rPr>
              <w:t>4</w:t>
            </w:r>
          </w:p>
        </w:tc>
        <w:tc>
          <w:tcPr>
            <w:tcW w:w="567" w:type="dxa"/>
          </w:tcPr>
          <w:p w14:paraId="7D4BE23C" w14:textId="77777777" w:rsidR="0038019F" w:rsidRPr="0038019F" w:rsidRDefault="0038019F" w:rsidP="00505E63">
            <w:pPr>
              <w:tabs>
                <w:tab w:val="left" w:pos="993"/>
              </w:tabs>
              <w:spacing w:line="276" w:lineRule="auto"/>
              <w:jc w:val="both"/>
              <w:rPr>
                <w:rFonts w:ascii="Times New Roman" w:hAnsi="Times New Roman" w:cs="Times New Roman"/>
                <w:b/>
                <w:bCs/>
                <w:sz w:val="20"/>
                <w:szCs w:val="20"/>
              </w:rPr>
            </w:pPr>
            <w:r w:rsidRPr="0038019F">
              <w:rPr>
                <w:rFonts w:ascii="Times New Roman" w:hAnsi="Times New Roman" w:cs="Times New Roman"/>
                <w:b/>
                <w:bCs/>
                <w:sz w:val="20"/>
                <w:szCs w:val="20"/>
              </w:rPr>
              <w:t>5</w:t>
            </w:r>
          </w:p>
        </w:tc>
        <w:tc>
          <w:tcPr>
            <w:tcW w:w="1842" w:type="dxa"/>
            <w:vMerge/>
          </w:tcPr>
          <w:p w14:paraId="63330198" w14:textId="77777777" w:rsidR="0038019F" w:rsidRPr="0038019F" w:rsidRDefault="0038019F" w:rsidP="00505E63">
            <w:pPr>
              <w:tabs>
                <w:tab w:val="left" w:pos="993"/>
              </w:tabs>
              <w:spacing w:line="276" w:lineRule="auto"/>
              <w:jc w:val="both"/>
              <w:rPr>
                <w:rFonts w:ascii="Times New Roman" w:hAnsi="Times New Roman" w:cs="Times New Roman"/>
                <w:b/>
                <w:bCs/>
                <w:sz w:val="20"/>
                <w:szCs w:val="20"/>
              </w:rPr>
            </w:pPr>
          </w:p>
        </w:tc>
      </w:tr>
      <w:tr w:rsidR="0038019F" w:rsidRPr="0038019F" w14:paraId="0C2BF4A0" w14:textId="77777777" w:rsidTr="00D5075C">
        <w:tc>
          <w:tcPr>
            <w:tcW w:w="3119" w:type="dxa"/>
          </w:tcPr>
          <w:p w14:paraId="0D6CB792" w14:textId="2F876E79" w:rsidR="0038019F" w:rsidRPr="0038019F" w:rsidRDefault="0038019F" w:rsidP="00505E63">
            <w:pPr>
              <w:tabs>
                <w:tab w:val="left" w:pos="993"/>
              </w:tabs>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X2.1</w:t>
            </w:r>
          </w:p>
        </w:tc>
        <w:tc>
          <w:tcPr>
            <w:tcW w:w="567" w:type="dxa"/>
          </w:tcPr>
          <w:p w14:paraId="1ECB06FA" w14:textId="1F85019F" w:rsidR="0038019F" w:rsidRPr="00C23436" w:rsidRDefault="00960A66" w:rsidP="00505E63">
            <w:pPr>
              <w:tabs>
                <w:tab w:val="left" w:pos="993"/>
              </w:tabs>
              <w:spacing w:line="276" w:lineRule="auto"/>
              <w:jc w:val="both"/>
              <w:rPr>
                <w:rFonts w:ascii="Times New Roman" w:hAnsi="Times New Roman" w:cs="Times New Roman"/>
                <w:sz w:val="20"/>
                <w:szCs w:val="20"/>
              </w:rPr>
            </w:pPr>
            <w:r w:rsidRPr="00C23436">
              <w:rPr>
                <w:rFonts w:ascii="Times New Roman" w:hAnsi="Times New Roman" w:cs="Times New Roman"/>
                <w:sz w:val="20"/>
                <w:szCs w:val="20"/>
              </w:rPr>
              <w:t>0</w:t>
            </w:r>
          </w:p>
        </w:tc>
        <w:tc>
          <w:tcPr>
            <w:tcW w:w="567" w:type="dxa"/>
          </w:tcPr>
          <w:p w14:paraId="6DD75B5E" w14:textId="5E4F33D9" w:rsidR="0038019F" w:rsidRPr="00C23436" w:rsidRDefault="00960A66" w:rsidP="00505E63">
            <w:pPr>
              <w:tabs>
                <w:tab w:val="left" w:pos="993"/>
              </w:tabs>
              <w:spacing w:line="276" w:lineRule="auto"/>
              <w:jc w:val="both"/>
              <w:rPr>
                <w:rFonts w:ascii="Times New Roman" w:hAnsi="Times New Roman" w:cs="Times New Roman"/>
                <w:sz w:val="20"/>
                <w:szCs w:val="20"/>
              </w:rPr>
            </w:pPr>
            <w:r w:rsidRPr="00C23436">
              <w:rPr>
                <w:rFonts w:ascii="Times New Roman" w:hAnsi="Times New Roman" w:cs="Times New Roman"/>
                <w:sz w:val="20"/>
                <w:szCs w:val="20"/>
              </w:rPr>
              <w:t>1</w:t>
            </w:r>
          </w:p>
        </w:tc>
        <w:tc>
          <w:tcPr>
            <w:tcW w:w="567" w:type="dxa"/>
          </w:tcPr>
          <w:p w14:paraId="79D907FA" w14:textId="14F0622D" w:rsidR="0038019F" w:rsidRPr="00C23436" w:rsidRDefault="00960A66" w:rsidP="00505E63">
            <w:pPr>
              <w:tabs>
                <w:tab w:val="left" w:pos="993"/>
              </w:tabs>
              <w:spacing w:line="276" w:lineRule="auto"/>
              <w:jc w:val="both"/>
              <w:rPr>
                <w:rFonts w:ascii="Times New Roman" w:hAnsi="Times New Roman" w:cs="Times New Roman"/>
                <w:sz w:val="20"/>
                <w:szCs w:val="20"/>
              </w:rPr>
            </w:pPr>
            <w:r w:rsidRPr="00C23436">
              <w:rPr>
                <w:rFonts w:ascii="Times New Roman" w:hAnsi="Times New Roman" w:cs="Times New Roman"/>
                <w:sz w:val="20"/>
                <w:szCs w:val="20"/>
              </w:rPr>
              <w:t>1</w:t>
            </w:r>
            <w:r w:rsidR="00DD47B9">
              <w:rPr>
                <w:rFonts w:ascii="Times New Roman" w:hAnsi="Times New Roman" w:cs="Times New Roman"/>
                <w:sz w:val="20"/>
                <w:szCs w:val="20"/>
              </w:rPr>
              <w:t>9</w:t>
            </w:r>
          </w:p>
        </w:tc>
        <w:tc>
          <w:tcPr>
            <w:tcW w:w="567" w:type="dxa"/>
          </w:tcPr>
          <w:p w14:paraId="1613F224" w14:textId="7A3AFB6D" w:rsidR="0038019F" w:rsidRPr="00C23436" w:rsidRDefault="00DD47B9" w:rsidP="00505E63">
            <w:pPr>
              <w:tabs>
                <w:tab w:val="left" w:pos="993"/>
              </w:tabs>
              <w:spacing w:line="276" w:lineRule="auto"/>
              <w:jc w:val="both"/>
              <w:rPr>
                <w:rFonts w:ascii="Times New Roman" w:hAnsi="Times New Roman" w:cs="Times New Roman"/>
                <w:sz w:val="20"/>
                <w:szCs w:val="20"/>
              </w:rPr>
            </w:pPr>
            <w:r>
              <w:rPr>
                <w:rFonts w:ascii="Times New Roman" w:hAnsi="Times New Roman" w:cs="Times New Roman"/>
                <w:sz w:val="20"/>
                <w:szCs w:val="20"/>
              </w:rPr>
              <w:t>35</w:t>
            </w:r>
          </w:p>
        </w:tc>
        <w:tc>
          <w:tcPr>
            <w:tcW w:w="567" w:type="dxa"/>
          </w:tcPr>
          <w:p w14:paraId="163D0D59" w14:textId="09715B02" w:rsidR="0038019F" w:rsidRPr="00C23436" w:rsidRDefault="00960A66" w:rsidP="00505E63">
            <w:pPr>
              <w:tabs>
                <w:tab w:val="left" w:pos="993"/>
              </w:tabs>
              <w:spacing w:line="276" w:lineRule="auto"/>
              <w:jc w:val="both"/>
              <w:rPr>
                <w:rFonts w:ascii="Times New Roman" w:hAnsi="Times New Roman" w:cs="Times New Roman"/>
                <w:sz w:val="20"/>
                <w:szCs w:val="20"/>
              </w:rPr>
            </w:pPr>
            <w:r w:rsidRPr="00C23436">
              <w:rPr>
                <w:rFonts w:ascii="Times New Roman" w:hAnsi="Times New Roman" w:cs="Times New Roman"/>
                <w:sz w:val="20"/>
                <w:szCs w:val="20"/>
              </w:rPr>
              <w:t>4</w:t>
            </w:r>
            <w:r w:rsidR="00DD47B9">
              <w:rPr>
                <w:rFonts w:ascii="Times New Roman" w:hAnsi="Times New Roman" w:cs="Times New Roman"/>
                <w:sz w:val="20"/>
                <w:szCs w:val="20"/>
              </w:rPr>
              <w:t>5</w:t>
            </w:r>
          </w:p>
        </w:tc>
        <w:tc>
          <w:tcPr>
            <w:tcW w:w="1842" w:type="dxa"/>
          </w:tcPr>
          <w:p w14:paraId="3F35C0A3" w14:textId="172985A4" w:rsidR="0038019F" w:rsidRPr="008544FF" w:rsidRDefault="008544FF" w:rsidP="00505E63">
            <w:pPr>
              <w:tabs>
                <w:tab w:val="left" w:pos="993"/>
              </w:tabs>
              <w:spacing w:line="276" w:lineRule="auto"/>
              <w:jc w:val="center"/>
              <w:rPr>
                <w:rFonts w:ascii="Times New Roman" w:hAnsi="Times New Roman" w:cs="Times New Roman"/>
                <w:sz w:val="20"/>
                <w:szCs w:val="20"/>
              </w:rPr>
            </w:pPr>
            <w:r w:rsidRPr="008544FF">
              <w:rPr>
                <w:rFonts w:ascii="Times New Roman" w:hAnsi="Times New Roman" w:cs="Times New Roman"/>
                <w:sz w:val="20"/>
                <w:szCs w:val="20"/>
              </w:rPr>
              <w:t>4,2</w:t>
            </w:r>
            <w:r w:rsidR="001E4EA6">
              <w:rPr>
                <w:rFonts w:ascii="Times New Roman" w:hAnsi="Times New Roman" w:cs="Times New Roman"/>
                <w:sz w:val="20"/>
                <w:szCs w:val="20"/>
              </w:rPr>
              <w:t>4</w:t>
            </w:r>
          </w:p>
        </w:tc>
      </w:tr>
      <w:tr w:rsidR="0038019F" w:rsidRPr="0038019F" w14:paraId="0589E0B4" w14:textId="77777777" w:rsidTr="00D5075C">
        <w:tc>
          <w:tcPr>
            <w:tcW w:w="3119" w:type="dxa"/>
          </w:tcPr>
          <w:p w14:paraId="0D545593" w14:textId="6A0F80C2" w:rsidR="0038019F" w:rsidRPr="0038019F" w:rsidRDefault="0038019F" w:rsidP="00505E63">
            <w:pPr>
              <w:tabs>
                <w:tab w:val="left" w:pos="993"/>
              </w:tabs>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X2.2</w:t>
            </w:r>
          </w:p>
        </w:tc>
        <w:tc>
          <w:tcPr>
            <w:tcW w:w="567" w:type="dxa"/>
          </w:tcPr>
          <w:p w14:paraId="7763ABC3" w14:textId="4C9BF8EB" w:rsidR="0038019F" w:rsidRPr="00C23436" w:rsidRDefault="00960A66" w:rsidP="00505E63">
            <w:pPr>
              <w:tabs>
                <w:tab w:val="left" w:pos="993"/>
              </w:tabs>
              <w:spacing w:line="276" w:lineRule="auto"/>
              <w:jc w:val="both"/>
              <w:rPr>
                <w:rFonts w:ascii="Times New Roman" w:hAnsi="Times New Roman" w:cs="Times New Roman"/>
                <w:sz w:val="20"/>
                <w:szCs w:val="20"/>
              </w:rPr>
            </w:pPr>
            <w:r w:rsidRPr="00C23436">
              <w:rPr>
                <w:rFonts w:ascii="Times New Roman" w:hAnsi="Times New Roman" w:cs="Times New Roman"/>
                <w:sz w:val="20"/>
                <w:szCs w:val="20"/>
              </w:rPr>
              <w:t>0</w:t>
            </w:r>
          </w:p>
        </w:tc>
        <w:tc>
          <w:tcPr>
            <w:tcW w:w="567" w:type="dxa"/>
          </w:tcPr>
          <w:p w14:paraId="45C13CFE" w14:textId="7AD82749" w:rsidR="0038019F" w:rsidRPr="00C23436" w:rsidRDefault="00960A66" w:rsidP="00505E63">
            <w:pPr>
              <w:tabs>
                <w:tab w:val="left" w:pos="993"/>
              </w:tabs>
              <w:spacing w:line="276" w:lineRule="auto"/>
              <w:jc w:val="both"/>
              <w:rPr>
                <w:rFonts w:ascii="Times New Roman" w:hAnsi="Times New Roman" w:cs="Times New Roman"/>
                <w:sz w:val="20"/>
                <w:szCs w:val="20"/>
              </w:rPr>
            </w:pPr>
            <w:r w:rsidRPr="00C23436">
              <w:rPr>
                <w:rFonts w:ascii="Times New Roman" w:hAnsi="Times New Roman" w:cs="Times New Roman"/>
                <w:sz w:val="20"/>
                <w:szCs w:val="20"/>
              </w:rPr>
              <w:t>1</w:t>
            </w:r>
          </w:p>
        </w:tc>
        <w:tc>
          <w:tcPr>
            <w:tcW w:w="567" w:type="dxa"/>
          </w:tcPr>
          <w:p w14:paraId="214DBE82" w14:textId="276243E8" w:rsidR="0038019F" w:rsidRPr="00C23436" w:rsidRDefault="00960A66" w:rsidP="00505E63">
            <w:pPr>
              <w:tabs>
                <w:tab w:val="left" w:pos="993"/>
              </w:tabs>
              <w:spacing w:line="276" w:lineRule="auto"/>
              <w:jc w:val="both"/>
              <w:rPr>
                <w:rFonts w:ascii="Times New Roman" w:hAnsi="Times New Roman" w:cs="Times New Roman"/>
                <w:sz w:val="20"/>
                <w:szCs w:val="20"/>
              </w:rPr>
            </w:pPr>
            <w:r w:rsidRPr="00C23436">
              <w:rPr>
                <w:rFonts w:ascii="Times New Roman" w:hAnsi="Times New Roman" w:cs="Times New Roman"/>
                <w:sz w:val="20"/>
                <w:szCs w:val="20"/>
              </w:rPr>
              <w:t>1</w:t>
            </w:r>
            <w:r w:rsidR="00DD47B9">
              <w:rPr>
                <w:rFonts w:ascii="Times New Roman" w:hAnsi="Times New Roman" w:cs="Times New Roman"/>
                <w:sz w:val="20"/>
                <w:szCs w:val="20"/>
              </w:rPr>
              <w:t>9</w:t>
            </w:r>
          </w:p>
        </w:tc>
        <w:tc>
          <w:tcPr>
            <w:tcW w:w="567" w:type="dxa"/>
          </w:tcPr>
          <w:p w14:paraId="3E9239B9" w14:textId="2F23C2D0" w:rsidR="0038019F" w:rsidRPr="00C23436" w:rsidRDefault="00960A66" w:rsidP="00505E63">
            <w:pPr>
              <w:tabs>
                <w:tab w:val="left" w:pos="993"/>
              </w:tabs>
              <w:spacing w:line="276" w:lineRule="auto"/>
              <w:jc w:val="both"/>
              <w:rPr>
                <w:rFonts w:ascii="Times New Roman" w:hAnsi="Times New Roman" w:cs="Times New Roman"/>
                <w:sz w:val="20"/>
                <w:szCs w:val="20"/>
              </w:rPr>
            </w:pPr>
            <w:r w:rsidRPr="00C23436">
              <w:rPr>
                <w:rFonts w:ascii="Times New Roman" w:hAnsi="Times New Roman" w:cs="Times New Roman"/>
                <w:sz w:val="20"/>
                <w:szCs w:val="20"/>
              </w:rPr>
              <w:t>3</w:t>
            </w:r>
            <w:r w:rsidR="00DD47B9">
              <w:rPr>
                <w:rFonts w:ascii="Times New Roman" w:hAnsi="Times New Roman" w:cs="Times New Roman"/>
                <w:sz w:val="20"/>
                <w:szCs w:val="20"/>
              </w:rPr>
              <w:t>5</w:t>
            </w:r>
          </w:p>
        </w:tc>
        <w:tc>
          <w:tcPr>
            <w:tcW w:w="567" w:type="dxa"/>
          </w:tcPr>
          <w:p w14:paraId="0ABD4667" w14:textId="2198EF5B" w:rsidR="0038019F" w:rsidRPr="00C23436" w:rsidRDefault="00960A66" w:rsidP="00505E63">
            <w:pPr>
              <w:tabs>
                <w:tab w:val="left" w:pos="993"/>
              </w:tabs>
              <w:spacing w:line="276" w:lineRule="auto"/>
              <w:jc w:val="both"/>
              <w:rPr>
                <w:rFonts w:ascii="Times New Roman" w:hAnsi="Times New Roman" w:cs="Times New Roman"/>
                <w:sz w:val="20"/>
                <w:szCs w:val="20"/>
              </w:rPr>
            </w:pPr>
            <w:r w:rsidRPr="00C23436">
              <w:rPr>
                <w:rFonts w:ascii="Times New Roman" w:hAnsi="Times New Roman" w:cs="Times New Roman"/>
                <w:sz w:val="20"/>
                <w:szCs w:val="20"/>
              </w:rPr>
              <w:t>45</w:t>
            </w:r>
          </w:p>
        </w:tc>
        <w:tc>
          <w:tcPr>
            <w:tcW w:w="1842" w:type="dxa"/>
          </w:tcPr>
          <w:p w14:paraId="1A4288E1" w14:textId="732E03CC" w:rsidR="0038019F" w:rsidRPr="008544FF" w:rsidRDefault="008544FF" w:rsidP="00505E63">
            <w:pPr>
              <w:tabs>
                <w:tab w:val="left" w:pos="993"/>
              </w:tabs>
              <w:spacing w:line="276" w:lineRule="auto"/>
              <w:jc w:val="center"/>
              <w:rPr>
                <w:rFonts w:ascii="Times New Roman" w:hAnsi="Times New Roman" w:cs="Times New Roman"/>
                <w:sz w:val="20"/>
                <w:szCs w:val="20"/>
              </w:rPr>
            </w:pPr>
            <w:r w:rsidRPr="008544FF">
              <w:rPr>
                <w:rFonts w:ascii="Times New Roman" w:hAnsi="Times New Roman" w:cs="Times New Roman"/>
                <w:sz w:val="20"/>
                <w:szCs w:val="20"/>
              </w:rPr>
              <w:t>4,2</w:t>
            </w:r>
            <w:r w:rsidR="001E4EA6">
              <w:rPr>
                <w:rFonts w:ascii="Times New Roman" w:hAnsi="Times New Roman" w:cs="Times New Roman"/>
                <w:sz w:val="20"/>
                <w:szCs w:val="20"/>
              </w:rPr>
              <w:t>4</w:t>
            </w:r>
          </w:p>
        </w:tc>
      </w:tr>
      <w:tr w:rsidR="0038019F" w:rsidRPr="0038019F" w14:paraId="48EC6968" w14:textId="77777777" w:rsidTr="00D5075C">
        <w:tc>
          <w:tcPr>
            <w:tcW w:w="3119" w:type="dxa"/>
          </w:tcPr>
          <w:p w14:paraId="157E1F60" w14:textId="1555B899" w:rsidR="0038019F" w:rsidRPr="0038019F" w:rsidRDefault="0038019F" w:rsidP="00505E63">
            <w:pPr>
              <w:tabs>
                <w:tab w:val="left" w:pos="993"/>
              </w:tabs>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X2.3</w:t>
            </w:r>
          </w:p>
        </w:tc>
        <w:tc>
          <w:tcPr>
            <w:tcW w:w="567" w:type="dxa"/>
          </w:tcPr>
          <w:p w14:paraId="22867261" w14:textId="16A92624" w:rsidR="0038019F" w:rsidRPr="00C23436" w:rsidRDefault="00960A66" w:rsidP="00505E63">
            <w:pPr>
              <w:tabs>
                <w:tab w:val="left" w:pos="993"/>
              </w:tabs>
              <w:spacing w:line="276" w:lineRule="auto"/>
              <w:jc w:val="both"/>
              <w:rPr>
                <w:rFonts w:ascii="Times New Roman" w:hAnsi="Times New Roman" w:cs="Times New Roman"/>
                <w:sz w:val="20"/>
                <w:szCs w:val="20"/>
              </w:rPr>
            </w:pPr>
            <w:r w:rsidRPr="00C23436">
              <w:rPr>
                <w:rFonts w:ascii="Times New Roman" w:hAnsi="Times New Roman" w:cs="Times New Roman"/>
                <w:sz w:val="20"/>
                <w:szCs w:val="20"/>
              </w:rPr>
              <w:t>0</w:t>
            </w:r>
          </w:p>
        </w:tc>
        <w:tc>
          <w:tcPr>
            <w:tcW w:w="567" w:type="dxa"/>
          </w:tcPr>
          <w:p w14:paraId="1ADEB82D" w14:textId="331D440E" w:rsidR="0038019F" w:rsidRPr="00C23436" w:rsidRDefault="00960A66" w:rsidP="00505E63">
            <w:pPr>
              <w:tabs>
                <w:tab w:val="left" w:pos="993"/>
              </w:tabs>
              <w:spacing w:line="276" w:lineRule="auto"/>
              <w:jc w:val="both"/>
              <w:rPr>
                <w:rFonts w:ascii="Times New Roman" w:hAnsi="Times New Roman" w:cs="Times New Roman"/>
                <w:sz w:val="20"/>
                <w:szCs w:val="20"/>
              </w:rPr>
            </w:pPr>
            <w:r w:rsidRPr="00C23436">
              <w:rPr>
                <w:rFonts w:ascii="Times New Roman" w:hAnsi="Times New Roman" w:cs="Times New Roman"/>
                <w:sz w:val="20"/>
                <w:szCs w:val="20"/>
              </w:rPr>
              <w:t>5</w:t>
            </w:r>
          </w:p>
        </w:tc>
        <w:tc>
          <w:tcPr>
            <w:tcW w:w="567" w:type="dxa"/>
          </w:tcPr>
          <w:p w14:paraId="6D4C4E04" w14:textId="5D8561DE" w:rsidR="0038019F" w:rsidRPr="00C23436" w:rsidRDefault="00960A66" w:rsidP="00505E63">
            <w:pPr>
              <w:tabs>
                <w:tab w:val="left" w:pos="993"/>
              </w:tabs>
              <w:spacing w:line="276" w:lineRule="auto"/>
              <w:jc w:val="both"/>
              <w:rPr>
                <w:rFonts w:ascii="Times New Roman" w:hAnsi="Times New Roman" w:cs="Times New Roman"/>
                <w:sz w:val="20"/>
                <w:szCs w:val="20"/>
              </w:rPr>
            </w:pPr>
            <w:r w:rsidRPr="00C23436">
              <w:rPr>
                <w:rFonts w:ascii="Times New Roman" w:hAnsi="Times New Roman" w:cs="Times New Roman"/>
                <w:sz w:val="20"/>
                <w:szCs w:val="20"/>
              </w:rPr>
              <w:t>7</w:t>
            </w:r>
          </w:p>
        </w:tc>
        <w:tc>
          <w:tcPr>
            <w:tcW w:w="567" w:type="dxa"/>
          </w:tcPr>
          <w:p w14:paraId="2359EE16" w14:textId="1EE208D9" w:rsidR="0038019F" w:rsidRPr="00C23436" w:rsidRDefault="00960A66" w:rsidP="00505E63">
            <w:pPr>
              <w:tabs>
                <w:tab w:val="left" w:pos="993"/>
              </w:tabs>
              <w:spacing w:line="276" w:lineRule="auto"/>
              <w:jc w:val="both"/>
              <w:rPr>
                <w:rFonts w:ascii="Times New Roman" w:hAnsi="Times New Roman" w:cs="Times New Roman"/>
                <w:sz w:val="20"/>
                <w:szCs w:val="20"/>
              </w:rPr>
            </w:pPr>
            <w:r w:rsidRPr="00C23436">
              <w:rPr>
                <w:rFonts w:ascii="Times New Roman" w:hAnsi="Times New Roman" w:cs="Times New Roman"/>
                <w:sz w:val="20"/>
                <w:szCs w:val="20"/>
              </w:rPr>
              <w:t>50</w:t>
            </w:r>
          </w:p>
        </w:tc>
        <w:tc>
          <w:tcPr>
            <w:tcW w:w="567" w:type="dxa"/>
          </w:tcPr>
          <w:p w14:paraId="4C0F7492" w14:textId="58BDBBCF" w:rsidR="0038019F" w:rsidRPr="00C23436" w:rsidRDefault="00960A66" w:rsidP="00505E63">
            <w:pPr>
              <w:tabs>
                <w:tab w:val="left" w:pos="993"/>
              </w:tabs>
              <w:spacing w:line="276" w:lineRule="auto"/>
              <w:jc w:val="both"/>
              <w:rPr>
                <w:rFonts w:ascii="Times New Roman" w:hAnsi="Times New Roman" w:cs="Times New Roman"/>
                <w:sz w:val="20"/>
                <w:szCs w:val="20"/>
              </w:rPr>
            </w:pPr>
            <w:r w:rsidRPr="00C23436">
              <w:rPr>
                <w:rFonts w:ascii="Times New Roman" w:hAnsi="Times New Roman" w:cs="Times New Roman"/>
                <w:sz w:val="20"/>
                <w:szCs w:val="20"/>
              </w:rPr>
              <w:t>38</w:t>
            </w:r>
          </w:p>
        </w:tc>
        <w:tc>
          <w:tcPr>
            <w:tcW w:w="1842" w:type="dxa"/>
          </w:tcPr>
          <w:p w14:paraId="07F7CFD2" w14:textId="7B716994" w:rsidR="0038019F" w:rsidRPr="008544FF" w:rsidRDefault="008544FF" w:rsidP="00505E63">
            <w:pPr>
              <w:tabs>
                <w:tab w:val="left" w:pos="993"/>
              </w:tabs>
              <w:spacing w:line="276" w:lineRule="auto"/>
              <w:jc w:val="center"/>
              <w:rPr>
                <w:rFonts w:ascii="Times New Roman" w:hAnsi="Times New Roman" w:cs="Times New Roman"/>
                <w:sz w:val="20"/>
                <w:szCs w:val="20"/>
              </w:rPr>
            </w:pPr>
            <w:r w:rsidRPr="008544FF">
              <w:rPr>
                <w:rFonts w:ascii="Times New Roman" w:hAnsi="Times New Roman" w:cs="Times New Roman"/>
                <w:sz w:val="20"/>
                <w:szCs w:val="20"/>
              </w:rPr>
              <w:t>4,21</w:t>
            </w:r>
          </w:p>
        </w:tc>
      </w:tr>
    </w:tbl>
    <w:p w14:paraId="7444913B" w14:textId="77777777" w:rsidR="003246B7" w:rsidRDefault="003246B7" w:rsidP="00B96200">
      <w:pPr>
        <w:tabs>
          <w:tab w:val="left" w:pos="993"/>
        </w:tabs>
        <w:spacing w:after="0" w:line="240" w:lineRule="auto"/>
        <w:jc w:val="both"/>
        <w:rPr>
          <w:rFonts w:ascii="Times New Roman" w:hAnsi="Times New Roman" w:cs="Times New Roman"/>
          <w:b/>
          <w:bCs/>
          <w:sz w:val="24"/>
          <w:szCs w:val="24"/>
        </w:rPr>
      </w:pPr>
    </w:p>
    <w:p w14:paraId="505E02A1" w14:textId="59E36BFE" w:rsidR="004714BC" w:rsidRDefault="004714BC" w:rsidP="00D5075C">
      <w:pPr>
        <w:pStyle w:val="ListParagraph"/>
        <w:spacing w:after="0" w:line="480" w:lineRule="auto"/>
        <w:ind w:left="142" w:firstLine="1134"/>
        <w:jc w:val="both"/>
        <w:rPr>
          <w:rFonts w:ascii="Times New Roman" w:hAnsi="Times New Roman" w:cs="Times New Roman"/>
          <w:sz w:val="24"/>
          <w:szCs w:val="24"/>
        </w:rPr>
      </w:pPr>
      <w:r w:rsidRPr="00E41F1A">
        <w:rPr>
          <w:rFonts w:ascii="Times New Roman" w:hAnsi="Times New Roman" w:cs="Times New Roman"/>
          <w:sz w:val="24"/>
          <w:szCs w:val="24"/>
        </w:rPr>
        <w:t>Based on the table above, the results of the descriptive statistical analysis of the first statement item (</w:t>
      </w:r>
      <w:r>
        <w:rPr>
          <w:rFonts w:ascii="Times New Roman" w:hAnsi="Times New Roman" w:cs="Times New Roman"/>
          <w:sz w:val="24"/>
          <w:szCs w:val="24"/>
        </w:rPr>
        <w:t>X2.</w:t>
      </w:r>
      <w:r w:rsidRPr="00E41F1A">
        <w:rPr>
          <w:rFonts w:ascii="Times New Roman" w:hAnsi="Times New Roman" w:cs="Times New Roman"/>
          <w:sz w:val="24"/>
          <w:szCs w:val="24"/>
        </w:rPr>
        <w:t xml:space="preserve">1) show an average (mean) value of 4.24. </w:t>
      </w:r>
      <w:r w:rsidRPr="004714BC">
        <w:rPr>
          <w:rFonts w:ascii="Times New Roman" w:hAnsi="Times New Roman" w:cs="Times New Roman"/>
          <w:sz w:val="24"/>
          <w:szCs w:val="24"/>
        </w:rPr>
        <w:t xml:space="preserve"> It can be concluded that taxpayers can find accurate and reliable tax information online.</w:t>
      </w:r>
    </w:p>
    <w:p w14:paraId="38433F4E" w14:textId="040C64F9" w:rsidR="004714BC" w:rsidRPr="00E41F1A" w:rsidRDefault="004714BC" w:rsidP="00D5075C">
      <w:pPr>
        <w:pStyle w:val="ListParagraph"/>
        <w:spacing w:after="0" w:line="480" w:lineRule="auto"/>
        <w:ind w:left="142" w:firstLine="1134"/>
        <w:jc w:val="both"/>
        <w:rPr>
          <w:rFonts w:ascii="Times New Roman" w:hAnsi="Times New Roman" w:cs="Times New Roman"/>
          <w:sz w:val="24"/>
          <w:szCs w:val="24"/>
        </w:rPr>
      </w:pPr>
      <w:r w:rsidRPr="00E41F1A">
        <w:rPr>
          <w:rFonts w:ascii="Times New Roman" w:hAnsi="Times New Roman" w:cs="Times New Roman"/>
          <w:sz w:val="24"/>
          <w:szCs w:val="24"/>
        </w:rPr>
        <w:t xml:space="preserve">Based on the table above, the results of the descriptive statistical analysis of the </w:t>
      </w:r>
      <w:r w:rsidR="006F092F">
        <w:rPr>
          <w:rFonts w:ascii="Times New Roman" w:hAnsi="Times New Roman" w:cs="Times New Roman"/>
          <w:sz w:val="24"/>
          <w:szCs w:val="24"/>
        </w:rPr>
        <w:t xml:space="preserve">second </w:t>
      </w:r>
      <w:r w:rsidRPr="00E41F1A">
        <w:rPr>
          <w:rFonts w:ascii="Times New Roman" w:hAnsi="Times New Roman" w:cs="Times New Roman"/>
          <w:sz w:val="24"/>
          <w:szCs w:val="24"/>
        </w:rPr>
        <w:t>statement item (</w:t>
      </w:r>
      <w:r>
        <w:rPr>
          <w:rFonts w:ascii="Times New Roman" w:hAnsi="Times New Roman" w:cs="Times New Roman"/>
          <w:sz w:val="24"/>
          <w:szCs w:val="24"/>
        </w:rPr>
        <w:t>X2.2</w:t>
      </w:r>
      <w:r w:rsidRPr="00E41F1A">
        <w:rPr>
          <w:rFonts w:ascii="Times New Roman" w:hAnsi="Times New Roman" w:cs="Times New Roman"/>
          <w:sz w:val="24"/>
          <w:szCs w:val="24"/>
        </w:rPr>
        <w:t xml:space="preserve">) show an average (mean) value of 4.24. </w:t>
      </w:r>
      <w:r w:rsidRPr="004714BC">
        <w:rPr>
          <w:rFonts w:ascii="Times New Roman" w:hAnsi="Times New Roman" w:cs="Times New Roman"/>
          <w:sz w:val="24"/>
          <w:szCs w:val="24"/>
        </w:rPr>
        <w:t>It can be concluded that taxpayers believe that using a digital taxation application will help them avoid errors in online tax reporting.</w:t>
      </w:r>
    </w:p>
    <w:p w14:paraId="0F23CFF7" w14:textId="1AE74001" w:rsidR="004714BC" w:rsidRPr="004714BC" w:rsidRDefault="004714BC" w:rsidP="00D5075C">
      <w:pPr>
        <w:pStyle w:val="ListParagraph"/>
        <w:spacing w:after="0" w:line="480" w:lineRule="auto"/>
        <w:ind w:left="142" w:firstLine="1134"/>
        <w:jc w:val="both"/>
        <w:rPr>
          <w:rFonts w:ascii="Times New Roman" w:hAnsi="Times New Roman" w:cs="Times New Roman"/>
          <w:sz w:val="24"/>
          <w:szCs w:val="24"/>
        </w:rPr>
      </w:pPr>
      <w:r w:rsidRPr="00E41F1A">
        <w:rPr>
          <w:rFonts w:ascii="Times New Roman" w:hAnsi="Times New Roman" w:cs="Times New Roman"/>
          <w:sz w:val="24"/>
          <w:szCs w:val="24"/>
        </w:rPr>
        <w:t xml:space="preserve">Based on the table above, the results of the descriptive statistical analysis of the </w:t>
      </w:r>
      <w:r w:rsidR="006F092F">
        <w:rPr>
          <w:rFonts w:ascii="Times New Roman" w:hAnsi="Times New Roman" w:cs="Times New Roman"/>
          <w:sz w:val="24"/>
          <w:szCs w:val="24"/>
        </w:rPr>
        <w:t>third</w:t>
      </w:r>
      <w:r w:rsidRPr="00E41F1A">
        <w:rPr>
          <w:rFonts w:ascii="Times New Roman" w:hAnsi="Times New Roman" w:cs="Times New Roman"/>
          <w:sz w:val="24"/>
          <w:szCs w:val="24"/>
        </w:rPr>
        <w:t xml:space="preserve"> statement item (</w:t>
      </w:r>
      <w:r>
        <w:rPr>
          <w:rFonts w:ascii="Times New Roman" w:hAnsi="Times New Roman" w:cs="Times New Roman"/>
          <w:sz w:val="24"/>
          <w:szCs w:val="24"/>
        </w:rPr>
        <w:t>X2.3</w:t>
      </w:r>
      <w:r w:rsidRPr="00E41F1A">
        <w:rPr>
          <w:rFonts w:ascii="Times New Roman" w:hAnsi="Times New Roman" w:cs="Times New Roman"/>
          <w:sz w:val="24"/>
          <w:szCs w:val="24"/>
        </w:rPr>
        <w:t>) show an average (mean) value of 4.2</w:t>
      </w:r>
      <w:r>
        <w:rPr>
          <w:rFonts w:ascii="Times New Roman" w:hAnsi="Times New Roman" w:cs="Times New Roman"/>
          <w:sz w:val="24"/>
          <w:szCs w:val="24"/>
        </w:rPr>
        <w:t>1</w:t>
      </w:r>
      <w:r w:rsidRPr="00E41F1A">
        <w:rPr>
          <w:rFonts w:ascii="Times New Roman" w:hAnsi="Times New Roman" w:cs="Times New Roman"/>
          <w:sz w:val="24"/>
          <w:szCs w:val="24"/>
        </w:rPr>
        <w:t xml:space="preserve">. </w:t>
      </w:r>
      <w:r w:rsidR="00BA6FE7" w:rsidRPr="00BA6FE7">
        <w:rPr>
          <w:rFonts w:ascii="Times New Roman" w:hAnsi="Times New Roman" w:cs="Times New Roman"/>
          <w:sz w:val="24"/>
          <w:szCs w:val="24"/>
        </w:rPr>
        <w:t xml:space="preserve"> It can be concluded that taxpayers find it easy to learn how to use new digital applications.</w:t>
      </w:r>
    </w:p>
    <w:p w14:paraId="1E243F9F" w14:textId="77777777" w:rsidR="003246B7" w:rsidRDefault="00CB03B7" w:rsidP="00D5075C">
      <w:pPr>
        <w:pStyle w:val="ListParagraph"/>
        <w:numPr>
          <w:ilvl w:val="0"/>
          <w:numId w:val="46"/>
        </w:numPr>
        <w:tabs>
          <w:tab w:val="left" w:pos="709"/>
        </w:tabs>
        <w:spacing w:after="0" w:line="480" w:lineRule="auto"/>
        <w:ind w:left="993" w:hanging="851"/>
        <w:jc w:val="both"/>
        <w:outlineLvl w:val="2"/>
        <w:rPr>
          <w:rFonts w:ascii="Times New Roman" w:hAnsi="Times New Roman" w:cs="Times New Roman"/>
          <w:b/>
          <w:bCs/>
          <w:sz w:val="24"/>
          <w:szCs w:val="24"/>
        </w:rPr>
      </w:pPr>
      <w:bookmarkStart w:id="134" w:name="_Toc216352432"/>
      <w:r>
        <w:rPr>
          <w:rFonts w:ascii="Times New Roman" w:hAnsi="Times New Roman" w:cs="Times New Roman"/>
          <w:b/>
          <w:bCs/>
          <w:sz w:val="24"/>
          <w:szCs w:val="24"/>
        </w:rPr>
        <w:t>Digital Tax Services (E-Filing) Descriptive Analysis (X3)</w:t>
      </w:r>
      <w:bookmarkEnd w:id="134"/>
    </w:p>
    <w:p w14:paraId="56AEDC7F" w14:textId="098FAC99" w:rsidR="00447C2D" w:rsidRPr="0054318D" w:rsidRDefault="003246B7" w:rsidP="00D5075C">
      <w:pPr>
        <w:pStyle w:val="ListParagraph"/>
        <w:spacing w:after="0" w:line="480" w:lineRule="auto"/>
        <w:ind w:left="142" w:firstLine="1134"/>
        <w:jc w:val="both"/>
        <w:rPr>
          <w:rFonts w:ascii="Times New Roman" w:hAnsi="Times New Roman" w:cs="Times New Roman"/>
          <w:sz w:val="24"/>
          <w:szCs w:val="24"/>
        </w:rPr>
      </w:pPr>
      <w:r w:rsidRPr="000B3D50">
        <w:rPr>
          <w:rFonts w:ascii="Times New Roman" w:hAnsi="Times New Roman" w:cs="Times New Roman"/>
          <w:sz w:val="24"/>
          <w:szCs w:val="24"/>
        </w:rPr>
        <w:t xml:space="preserve">E-filing is an electronic tax service provided by the tax authorities that allows taxpayers to submit their annual tax returns online through a digital platform. There are </w:t>
      </w:r>
      <w:r w:rsidR="000B3D50">
        <w:rPr>
          <w:rFonts w:ascii="Times New Roman" w:hAnsi="Times New Roman" w:cs="Times New Roman"/>
          <w:sz w:val="24"/>
          <w:szCs w:val="24"/>
        </w:rPr>
        <w:t>3</w:t>
      </w:r>
      <w:r w:rsidRPr="000B3D50">
        <w:rPr>
          <w:rFonts w:ascii="Times New Roman" w:hAnsi="Times New Roman" w:cs="Times New Roman"/>
          <w:sz w:val="24"/>
          <w:szCs w:val="24"/>
        </w:rPr>
        <w:t xml:space="preserve"> main indicators in the tax compliance variable, which are </w:t>
      </w:r>
      <w:r w:rsidRPr="000B3D50">
        <w:rPr>
          <w:rFonts w:ascii="Times New Roman" w:hAnsi="Times New Roman" w:cs="Times New Roman"/>
          <w:sz w:val="24"/>
          <w:szCs w:val="24"/>
        </w:rPr>
        <w:lastRenderedPageBreak/>
        <w:t xml:space="preserve">reflected in </w:t>
      </w:r>
      <w:r w:rsidR="000B3D50">
        <w:rPr>
          <w:rFonts w:ascii="Times New Roman" w:hAnsi="Times New Roman" w:cs="Times New Roman"/>
          <w:sz w:val="24"/>
          <w:szCs w:val="24"/>
        </w:rPr>
        <w:t>3</w:t>
      </w:r>
      <w:r w:rsidRPr="000B3D50">
        <w:rPr>
          <w:rFonts w:ascii="Times New Roman" w:hAnsi="Times New Roman" w:cs="Times New Roman"/>
          <w:sz w:val="24"/>
          <w:szCs w:val="24"/>
        </w:rPr>
        <w:t xml:space="preserve"> statements. The results of the descriptive analysis of tax compliance are presented in the following table, which </w:t>
      </w:r>
      <w:r w:rsidR="001E4EA6">
        <w:rPr>
          <w:rFonts w:ascii="Times New Roman" w:hAnsi="Times New Roman" w:cs="Times New Roman"/>
          <w:sz w:val="24"/>
          <w:szCs w:val="24"/>
        </w:rPr>
        <w:t xml:space="preserve">includes respondents' answers and the corresponding </w:t>
      </w:r>
      <w:r w:rsidRPr="000B3D50">
        <w:rPr>
          <w:rFonts w:ascii="Times New Roman" w:hAnsi="Times New Roman" w:cs="Times New Roman"/>
          <w:sz w:val="24"/>
          <w:szCs w:val="24"/>
        </w:rPr>
        <w:t>mean values.</w:t>
      </w:r>
    </w:p>
    <w:p w14:paraId="398D5AE8" w14:textId="376C0F53" w:rsidR="009B1BE4" w:rsidRPr="00B96200" w:rsidRDefault="00B96200" w:rsidP="00D5075C">
      <w:pPr>
        <w:pStyle w:val="Caption"/>
        <w:ind w:left="993" w:hanging="851"/>
        <w:rPr>
          <w:rFonts w:asciiTheme="majorBidi" w:hAnsiTheme="majorBidi" w:cstheme="majorBidi"/>
          <w:b/>
          <w:bCs/>
          <w:i w:val="0"/>
          <w:iCs w:val="0"/>
          <w:color w:val="auto"/>
          <w:sz w:val="24"/>
          <w:szCs w:val="24"/>
        </w:rPr>
      </w:pPr>
      <w:bookmarkStart w:id="135" w:name="_Toc216173050"/>
      <w:r w:rsidRPr="00B96200">
        <w:rPr>
          <w:rFonts w:asciiTheme="majorBidi" w:hAnsiTheme="majorBidi" w:cstheme="majorBidi"/>
          <w:b/>
          <w:bCs/>
          <w:i w:val="0"/>
          <w:iCs w:val="0"/>
          <w:color w:val="auto"/>
          <w:sz w:val="24"/>
          <w:szCs w:val="24"/>
        </w:rPr>
        <w:t xml:space="preserve">Table 4. </w:t>
      </w:r>
      <w:r w:rsidRPr="00B96200">
        <w:rPr>
          <w:rFonts w:asciiTheme="majorBidi" w:hAnsiTheme="majorBidi" w:cstheme="majorBidi"/>
          <w:b/>
          <w:bCs/>
          <w:i w:val="0"/>
          <w:iCs w:val="0"/>
          <w:color w:val="auto"/>
          <w:sz w:val="24"/>
          <w:szCs w:val="24"/>
        </w:rPr>
        <w:fldChar w:fldCharType="begin"/>
      </w:r>
      <w:r w:rsidRPr="00B96200">
        <w:rPr>
          <w:rFonts w:asciiTheme="majorBidi" w:hAnsiTheme="majorBidi" w:cstheme="majorBidi"/>
          <w:b/>
          <w:bCs/>
          <w:i w:val="0"/>
          <w:iCs w:val="0"/>
          <w:color w:val="auto"/>
          <w:sz w:val="24"/>
          <w:szCs w:val="24"/>
        </w:rPr>
        <w:instrText xml:space="preserve"> SEQ Table_4. \* ARABIC </w:instrText>
      </w:r>
      <w:r w:rsidRPr="00B96200">
        <w:rPr>
          <w:rFonts w:asciiTheme="majorBidi" w:hAnsiTheme="majorBidi" w:cstheme="majorBidi"/>
          <w:b/>
          <w:bCs/>
          <w:i w:val="0"/>
          <w:iCs w:val="0"/>
          <w:color w:val="auto"/>
          <w:sz w:val="24"/>
          <w:szCs w:val="24"/>
        </w:rPr>
        <w:fldChar w:fldCharType="separate"/>
      </w:r>
      <w:r w:rsidR="005A18E4">
        <w:rPr>
          <w:rFonts w:asciiTheme="majorBidi" w:hAnsiTheme="majorBidi" w:cstheme="majorBidi"/>
          <w:b/>
          <w:bCs/>
          <w:i w:val="0"/>
          <w:iCs w:val="0"/>
          <w:noProof/>
          <w:color w:val="auto"/>
          <w:sz w:val="24"/>
          <w:szCs w:val="24"/>
        </w:rPr>
        <w:t>8</w:t>
      </w:r>
      <w:r w:rsidRPr="00B96200">
        <w:rPr>
          <w:rFonts w:asciiTheme="majorBidi" w:hAnsiTheme="majorBidi" w:cstheme="majorBidi"/>
          <w:b/>
          <w:bCs/>
          <w:i w:val="0"/>
          <w:iCs w:val="0"/>
          <w:color w:val="auto"/>
          <w:sz w:val="24"/>
          <w:szCs w:val="24"/>
        </w:rPr>
        <w:fldChar w:fldCharType="end"/>
      </w:r>
      <w:r w:rsidRPr="00B96200">
        <w:rPr>
          <w:rFonts w:asciiTheme="majorBidi" w:hAnsiTheme="majorBidi" w:cstheme="majorBidi"/>
          <w:b/>
          <w:bCs/>
          <w:i w:val="0"/>
          <w:iCs w:val="0"/>
          <w:color w:val="auto"/>
          <w:sz w:val="24"/>
          <w:szCs w:val="24"/>
        </w:rPr>
        <w:t xml:space="preserve"> </w:t>
      </w:r>
      <w:r w:rsidR="009B1BE4" w:rsidRPr="00B96200">
        <w:rPr>
          <w:rFonts w:asciiTheme="majorBidi" w:hAnsiTheme="majorBidi" w:cstheme="majorBidi"/>
          <w:b/>
          <w:bCs/>
          <w:i w:val="0"/>
          <w:iCs w:val="0"/>
          <w:color w:val="auto"/>
          <w:sz w:val="24"/>
          <w:szCs w:val="24"/>
        </w:rPr>
        <w:t>Descriptive Digital Tax Services (E-Filing) Variables</w:t>
      </w:r>
      <w:bookmarkEnd w:id="135"/>
    </w:p>
    <w:tbl>
      <w:tblPr>
        <w:tblStyle w:val="TableGrid"/>
        <w:tblW w:w="7796" w:type="dxa"/>
        <w:tblInd w:w="137" w:type="dxa"/>
        <w:tblLook w:val="04A0" w:firstRow="1" w:lastRow="0" w:firstColumn="1" w:lastColumn="0" w:noHBand="0" w:noVBand="1"/>
      </w:tblPr>
      <w:tblGrid>
        <w:gridCol w:w="2977"/>
        <w:gridCol w:w="567"/>
        <w:gridCol w:w="567"/>
        <w:gridCol w:w="567"/>
        <w:gridCol w:w="567"/>
        <w:gridCol w:w="567"/>
        <w:gridCol w:w="1984"/>
      </w:tblGrid>
      <w:tr w:rsidR="006A30F6" w:rsidRPr="0038019F" w14:paraId="78874BAA" w14:textId="77777777" w:rsidTr="00D5075C">
        <w:tc>
          <w:tcPr>
            <w:tcW w:w="2977" w:type="dxa"/>
            <w:vMerge w:val="restart"/>
          </w:tcPr>
          <w:p w14:paraId="6B8415C3" w14:textId="77777777" w:rsidR="006A30F6" w:rsidRPr="0038019F" w:rsidRDefault="006A30F6" w:rsidP="00505E63">
            <w:pPr>
              <w:tabs>
                <w:tab w:val="left" w:pos="993"/>
              </w:tabs>
              <w:spacing w:line="276" w:lineRule="auto"/>
              <w:jc w:val="center"/>
              <w:rPr>
                <w:rFonts w:ascii="Times New Roman" w:hAnsi="Times New Roman" w:cs="Times New Roman"/>
                <w:b/>
                <w:bCs/>
                <w:sz w:val="20"/>
                <w:szCs w:val="20"/>
              </w:rPr>
            </w:pPr>
            <w:r w:rsidRPr="0038019F">
              <w:rPr>
                <w:rFonts w:ascii="Times New Roman" w:hAnsi="Times New Roman" w:cs="Times New Roman"/>
                <w:b/>
                <w:bCs/>
                <w:sz w:val="20"/>
                <w:szCs w:val="20"/>
              </w:rPr>
              <w:t>Indicators</w:t>
            </w:r>
          </w:p>
        </w:tc>
        <w:tc>
          <w:tcPr>
            <w:tcW w:w="2835" w:type="dxa"/>
            <w:gridSpan w:val="5"/>
          </w:tcPr>
          <w:p w14:paraId="4543CF7A" w14:textId="77777777" w:rsidR="006A30F6" w:rsidRPr="0038019F" w:rsidRDefault="006A30F6" w:rsidP="00505E63">
            <w:pPr>
              <w:tabs>
                <w:tab w:val="left" w:pos="993"/>
              </w:tabs>
              <w:spacing w:line="276" w:lineRule="auto"/>
              <w:jc w:val="center"/>
              <w:rPr>
                <w:rFonts w:ascii="Times New Roman" w:hAnsi="Times New Roman" w:cs="Times New Roman"/>
                <w:b/>
                <w:bCs/>
                <w:sz w:val="20"/>
                <w:szCs w:val="20"/>
              </w:rPr>
            </w:pPr>
            <w:r w:rsidRPr="0038019F">
              <w:rPr>
                <w:rFonts w:ascii="Times New Roman" w:hAnsi="Times New Roman" w:cs="Times New Roman"/>
                <w:b/>
                <w:bCs/>
                <w:sz w:val="20"/>
                <w:szCs w:val="20"/>
              </w:rPr>
              <w:t>Respondents Answer</w:t>
            </w:r>
          </w:p>
        </w:tc>
        <w:tc>
          <w:tcPr>
            <w:tcW w:w="1984" w:type="dxa"/>
            <w:vMerge w:val="restart"/>
          </w:tcPr>
          <w:p w14:paraId="557B5C0D" w14:textId="77777777" w:rsidR="006A30F6" w:rsidRPr="0038019F" w:rsidRDefault="006A30F6" w:rsidP="00505E63">
            <w:pPr>
              <w:tabs>
                <w:tab w:val="left" w:pos="993"/>
              </w:tabs>
              <w:spacing w:line="276" w:lineRule="auto"/>
              <w:jc w:val="center"/>
              <w:rPr>
                <w:rFonts w:ascii="Times New Roman" w:hAnsi="Times New Roman" w:cs="Times New Roman"/>
                <w:b/>
                <w:bCs/>
                <w:sz w:val="20"/>
                <w:szCs w:val="20"/>
              </w:rPr>
            </w:pPr>
            <w:r w:rsidRPr="0038019F">
              <w:rPr>
                <w:rFonts w:ascii="Times New Roman" w:hAnsi="Times New Roman" w:cs="Times New Roman"/>
                <w:b/>
                <w:bCs/>
                <w:sz w:val="20"/>
                <w:szCs w:val="20"/>
              </w:rPr>
              <w:t>Mean</w:t>
            </w:r>
          </w:p>
        </w:tc>
      </w:tr>
      <w:tr w:rsidR="006A30F6" w:rsidRPr="0038019F" w14:paraId="74E2C07E" w14:textId="77777777" w:rsidTr="00D5075C">
        <w:tc>
          <w:tcPr>
            <w:tcW w:w="2977" w:type="dxa"/>
            <w:vMerge/>
          </w:tcPr>
          <w:p w14:paraId="796EBD01" w14:textId="77777777" w:rsidR="006A30F6" w:rsidRPr="0038019F" w:rsidRDefault="006A30F6" w:rsidP="00505E63">
            <w:pPr>
              <w:tabs>
                <w:tab w:val="left" w:pos="993"/>
              </w:tabs>
              <w:spacing w:line="276" w:lineRule="auto"/>
              <w:jc w:val="both"/>
              <w:rPr>
                <w:rFonts w:ascii="Times New Roman" w:hAnsi="Times New Roman" w:cs="Times New Roman"/>
                <w:b/>
                <w:bCs/>
                <w:sz w:val="20"/>
                <w:szCs w:val="20"/>
              </w:rPr>
            </w:pPr>
          </w:p>
        </w:tc>
        <w:tc>
          <w:tcPr>
            <w:tcW w:w="567" w:type="dxa"/>
          </w:tcPr>
          <w:p w14:paraId="2855C022" w14:textId="77777777" w:rsidR="006A30F6" w:rsidRPr="0038019F" w:rsidRDefault="006A30F6" w:rsidP="00505E63">
            <w:pPr>
              <w:tabs>
                <w:tab w:val="left" w:pos="993"/>
              </w:tabs>
              <w:spacing w:line="276" w:lineRule="auto"/>
              <w:jc w:val="both"/>
              <w:rPr>
                <w:rFonts w:ascii="Times New Roman" w:hAnsi="Times New Roman" w:cs="Times New Roman"/>
                <w:b/>
                <w:bCs/>
                <w:sz w:val="20"/>
                <w:szCs w:val="20"/>
              </w:rPr>
            </w:pPr>
            <w:r w:rsidRPr="0038019F">
              <w:rPr>
                <w:rFonts w:ascii="Times New Roman" w:hAnsi="Times New Roman" w:cs="Times New Roman"/>
                <w:b/>
                <w:bCs/>
                <w:sz w:val="20"/>
                <w:szCs w:val="20"/>
              </w:rPr>
              <w:t>1</w:t>
            </w:r>
          </w:p>
        </w:tc>
        <w:tc>
          <w:tcPr>
            <w:tcW w:w="567" w:type="dxa"/>
          </w:tcPr>
          <w:p w14:paraId="7CB89A0F" w14:textId="77777777" w:rsidR="006A30F6" w:rsidRPr="0038019F" w:rsidRDefault="006A30F6" w:rsidP="00505E63">
            <w:pPr>
              <w:tabs>
                <w:tab w:val="left" w:pos="993"/>
              </w:tabs>
              <w:spacing w:line="276" w:lineRule="auto"/>
              <w:jc w:val="both"/>
              <w:rPr>
                <w:rFonts w:ascii="Times New Roman" w:hAnsi="Times New Roman" w:cs="Times New Roman"/>
                <w:b/>
                <w:bCs/>
                <w:sz w:val="20"/>
                <w:szCs w:val="20"/>
              </w:rPr>
            </w:pPr>
            <w:r w:rsidRPr="0038019F">
              <w:rPr>
                <w:rFonts w:ascii="Times New Roman" w:hAnsi="Times New Roman" w:cs="Times New Roman"/>
                <w:b/>
                <w:bCs/>
                <w:sz w:val="20"/>
                <w:szCs w:val="20"/>
              </w:rPr>
              <w:t>2</w:t>
            </w:r>
          </w:p>
        </w:tc>
        <w:tc>
          <w:tcPr>
            <w:tcW w:w="567" w:type="dxa"/>
          </w:tcPr>
          <w:p w14:paraId="50FB3D1D" w14:textId="77777777" w:rsidR="006A30F6" w:rsidRPr="0038019F" w:rsidRDefault="006A30F6" w:rsidP="00505E63">
            <w:pPr>
              <w:tabs>
                <w:tab w:val="left" w:pos="993"/>
              </w:tabs>
              <w:spacing w:line="276" w:lineRule="auto"/>
              <w:jc w:val="both"/>
              <w:rPr>
                <w:rFonts w:ascii="Times New Roman" w:hAnsi="Times New Roman" w:cs="Times New Roman"/>
                <w:b/>
                <w:bCs/>
                <w:sz w:val="20"/>
                <w:szCs w:val="20"/>
              </w:rPr>
            </w:pPr>
            <w:r w:rsidRPr="0038019F">
              <w:rPr>
                <w:rFonts w:ascii="Times New Roman" w:hAnsi="Times New Roman" w:cs="Times New Roman"/>
                <w:b/>
                <w:bCs/>
                <w:sz w:val="20"/>
                <w:szCs w:val="20"/>
              </w:rPr>
              <w:t>3</w:t>
            </w:r>
          </w:p>
        </w:tc>
        <w:tc>
          <w:tcPr>
            <w:tcW w:w="567" w:type="dxa"/>
          </w:tcPr>
          <w:p w14:paraId="5164718D" w14:textId="77777777" w:rsidR="006A30F6" w:rsidRPr="0038019F" w:rsidRDefault="006A30F6" w:rsidP="00505E63">
            <w:pPr>
              <w:tabs>
                <w:tab w:val="left" w:pos="993"/>
              </w:tabs>
              <w:spacing w:line="276" w:lineRule="auto"/>
              <w:jc w:val="both"/>
              <w:rPr>
                <w:rFonts w:ascii="Times New Roman" w:hAnsi="Times New Roman" w:cs="Times New Roman"/>
                <w:b/>
                <w:bCs/>
                <w:sz w:val="20"/>
                <w:szCs w:val="20"/>
              </w:rPr>
            </w:pPr>
            <w:r w:rsidRPr="0038019F">
              <w:rPr>
                <w:rFonts w:ascii="Times New Roman" w:hAnsi="Times New Roman" w:cs="Times New Roman"/>
                <w:b/>
                <w:bCs/>
                <w:sz w:val="20"/>
                <w:szCs w:val="20"/>
              </w:rPr>
              <w:t>4</w:t>
            </w:r>
          </w:p>
        </w:tc>
        <w:tc>
          <w:tcPr>
            <w:tcW w:w="567" w:type="dxa"/>
          </w:tcPr>
          <w:p w14:paraId="15651D45" w14:textId="77777777" w:rsidR="006A30F6" w:rsidRPr="0038019F" w:rsidRDefault="006A30F6" w:rsidP="00505E63">
            <w:pPr>
              <w:tabs>
                <w:tab w:val="left" w:pos="993"/>
              </w:tabs>
              <w:spacing w:line="276" w:lineRule="auto"/>
              <w:jc w:val="both"/>
              <w:rPr>
                <w:rFonts w:ascii="Times New Roman" w:hAnsi="Times New Roman" w:cs="Times New Roman"/>
                <w:b/>
                <w:bCs/>
                <w:sz w:val="20"/>
                <w:szCs w:val="20"/>
              </w:rPr>
            </w:pPr>
            <w:r w:rsidRPr="0038019F">
              <w:rPr>
                <w:rFonts w:ascii="Times New Roman" w:hAnsi="Times New Roman" w:cs="Times New Roman"/>
                <w:b/>
                <w:bCs/>
                <w:sz w:val="20"/>
                <w:szCs w:val="20"/>
              </w:rPr>
              <w:t>5</w:t>
            </w:r>
          </w:p>
        </w:tc>
        <w:tc>
          <w:tcPr>
            <w:tcW w:w="1984" w:type="dxa"/>
            <w:vMerge/>
          </w:tcPr>
          <w:p w14:paraId="63209AE2" w14:textId="77777777" w:rsidR="006A30F6" w:rsidRPr="0038019F" w:rsidRDefault="006A30F6" w:rsidP="00505E63">
            <w:pPr>
              <w:tabs>
                <w:tab w:val="left" w:pos="993"/>
              </w:tabs>
              <w:spacing w:line="276" w:lineRule="auto"/>
              <w:jc w:val="both"/>
              <w:rPr>
                <w:rFonts w:ascii="Times New Roman" w:hAnsi="Times New Roman" w:cs="Times New Roman"/>
                <w:b/>
                <w:bCs/>
                <w:sz w:val="20"/>
                <w:szCs w:val="20"/>
              </w:rPr>
            </w:pPr>
          </w:p>
        </w:tc>
      </w:tr>
      <w:tr w:rsidR="006A30F6" w:rsidRPr="0038019F" w14:paraId="175F3E7F" w14:textId="77777777" w:rsidTr="00D5075C">
        <w:tc>
          <w:tcPr>
            <w:tcW w:w="2977" w:type="dxa"/>
          </w:tcPr>
          <w:p w14:paraId="39FF8D4C" w14:textId="61DC54BC" w:rsidR="006A30F6" w:rsidRPr="0038019F" w:rsidRDefault="006A30F6" w:rsidP="00505E63">
            <w:pPr>
              <w:tabs>
                <w:tab w:val="left" w:pos="993"/>
              </w:tabs>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X3.1</w:t>
            </w:r>
          </w:p>
        </w:tc>
        <w:tc>
          <w:tcPr>
            <w:tcW w:w="567" w:type="dxa"/>
          </w:tcPr>
          <w:p w14:paraId="1BDC6943" w14:textId="38D43E84" w:rsidR="006A30F6" w:rsidRPr="00C23436" w:rsidRDefault="00DF4743" w:rsidP="00505E63">
            <w:pPr>
              <w:tabs>
                <w:tab w:val="left" w:pos="993"/>
              </w:tabs>
              <w:spacing w:line="276" w:lineRule="auto"/>
              <w:jc w:val="both"/>
              <w:rPr>
                <w:rFonts w:ascii="Times New Roman" w:hAnsi="Times New Roman" w:cs="Times New Roman"/>
                <w:sz w:val="20"/>
                <w:szCs w:val="20"/>
              </w:rPr>
            </w:pPr>
            <w:r w:rsidRPr="00C23436">
              <w:rPr>
                <w:rFonts w:ascii="Times New Roman" w:hAnsi="Times New Roman" w:cs="Times New Roman"/>
                <w:sz w:val="20"/>
                <w:szCs w:val="20"/>
              </w:rPr>
              <w:t>0</w:t>
            </w:r>
          </w:p>
        </w:tc>
        <w:tc>
          <w:tcPr>
            <w:tcW w:w="567" w:type="dxa"/>
          </w:tcPr>
          <w:p w14:paraId="71BF0235" w14:textId="31A00847" w:rsidR="006A30F6" w:rsidRPr="00C23436" w:rsidRDefault="00B754E0" w:rsidP="00505E63">
            <w:pPr>
              <w:tabs>
                <w:tab w:val="left" w:pos="993"/>
              </w:tabs>
              <w:spacing w:line="276" w:lineRule="auto"/>
              <w:jc w:val="both"/>
              <w:rPr>
                <w:rFonts w:ascii="Times New Roman" w:hAnsi="Times New Roman" w:cs="Times New Roman"/>
                <w:sz w:val="20"/>
                <w:szCs w:val="20"/>
              </w:rPr>
            </w:pPr>
            <w:r>
              <w:rPr>
                <w:rFonts w:ascii="Times New Roman" w:hAnsi="Times New Roman" w:cs="Times New Roman"/>
                <w:sz w:val="20"/>
                <w:szCs w:val="20"/>
              </w:rPr>
              <w:t>1</w:t>
            </w:r>
          </w:p>
        </w:tc>
        <w:tc>
          <w:tcPr>
            <w:tcW w:w="567" w:type="dxa"/>
          </w:tcPr>
          <w:p w14:paraId="47C4A769" w14:textId="6C2E3AF5" w:rsidR="006A30F6" w:rsidRPr="00C23436" w:rsidRDefault="00DF4743" w:rsidP="00505E63">
            <w:pPr>
              <w:tabs>
                <w:tab w:val="left" w:pos="993"/>
              </w:tabs>
              <w:spacing w:line="276" w:lineRule="auto"/>
              <w:jc w:val="both"/>
              <w:rPr>
                <w:rFonts w:ascii="Times New Roman" w:hAnsi="Times New Roman" w:cs="Times New Roman"/>
                <w:sz w:val="20"/>
                <w:szCs w:val="20"/>
              </w:rPr>
            </w:pPr>
            <w:r w:rsidRPr="00C23436">
              <w:rPr>
                <w:rFonts w:ascii="Times New Roman" w:hAnsi="Times New Roman" w:cs="Times New Roman"/>
                <w:sz w:val="20"/>
                <w:szCs w:val="20"/>
              </w:rPr>
              <w:t>1</w:t>
            </w:r>
            <w:r w:rsidR="00B754E0">
              <w:rPr>
                <w:rFonts w:ascii="Times New Roman" w:hAnsi="Times New Roman" w:cs="Times New Roman"/>
                <w:sz w:val="20"/>
                <w:szCs w:val="20"/>
              </w:rPr>
              <w:t>9</w:t>
            </w:r>
          </w:p>
        </w:tc>
        <w:tc>
          <w:tcPr>
            <w:tcW w:w="567" w:type="dxa"/>
          </w:tcPr>
          <w:p w14:paraId="5E57403C" w14:textId="6D63AE0C" w:rsidR="006A30F6" w:rsidRPr="00C23436" w:rsidRDefault="00B754E0" w:rsidP="00505E63">
            <w:pPr>
              <w:tabs>
                <w:tab w:val="left" w:pos="993"/>
              </w:tabs>
              <w:spacing w:line="276" w:lineRule="auto"/>
              <w:jc w:val="both"/>
              <w:rPr>
                <w:rFonts w:ascii="Times New Roman" w:hAnsi="Times New Roman" w:cs="Times New Roman"/>
                <w:sz w:val="20"/>
                <w:szCs w:val="20"/>
              </w:rPr>
            </w:pPr>
            <w:r>
              <w:rPr>
                <w:rFonts w:ascii="Times New Roman" w:hAnsi="Times New Roman" w:cs="Times New Roman"/>
                <w:sz w:val="20"/>
                <w:szCs w:val="20"/>
              </w:rPr>
              <w:t>35</w:t>
            </w:r>
          </w:p>
        </w:tc>
        <w:tc>
          <w:tcPr>
            <w:tcW w:w="567" w:type="dxa"/>
          </w:tcPr>
          <w:p w14:paraId="54481683" w14:textId="559F1414" w:rsidR="006A30F6" w:rsidRPr="00C23436" w:rsidRDefault="00B754E0" w:rsidP="00505E63">
            <w:pPr>
              <w:tabs>
                <w:tab w:val="left" w:pos="993"/>
              </w:tabs>
              <w:spacing w:line="276" w:lineRule="auto"/>
              <w:jc w:val="both"/>
              <w:rPr>
                <w:rFonts w:ascii="Times New Roman" w:hAnsi="Times New Roman" w:cs="Times New Roman"/>
                <w:sz w:val="20"/>
                <w:szCs w:val="20"/>
              </w:rPr>
            </w:pPr>
            <w:r>
              <w:rPr>
                <w:rFonts w:ascii="Times New Roman" w:hAnsi="Times New Roman" w:cs="Times New Roman"/>
                <w:sz w:val="20"/>
                <w:szCs w:val="20"/>
              </w:rPr>
              <w:t>45</w:t>
            </w:r>
          </w:p>
        </w:tc>
        <w:tc>
          <w:tcPr>
            <w:tcW w:w="1984" w:type="dxa"/>
          </w:tcPr>
          <w:p w14:paraId="6C947BD3" w14:textId="41CE6196" w:rsidR="006A30F6" w:rsidRPr="007229B7" w:rsidRDefault="007229B7" w:rsidP="00505E63">
            <w:pPr>
              <w:tabs>
                <w:tab w:val="left" w:pos="993"/>
              </w:tabs>
              <w:spacing w:line="276" w:lineRule="auto"/>
              <w:jc w:val="center"/>
              <w:rPr>
                <w:rFonts w:ascii="Times New Roman" w:hAnsi="Times New Roman" w:cs="Times New Roman"/>
                <w:sz w:val="20"/>
                <w:szCs w:val="20"/>
              </w:rPr>
            </w:pPr>
            <w:r w:rsidRPr="007229B7">
              <w:rPr>
                <w:rFonts w:ascii="Times New Roman" w:hAnsi="Times New Roman" w:cs="Times New Roman"/>
                <w:sz w:val="20"/>
                <w:szCs w:val="20"/>
              </w:rPr>
              <w:t>4,</w:t>
            </w:r>
            <w:r w:rsidR="001E4EA6">
              <w:rPr>
                <w:rFonts w:ascii="Times New Roman" w:hAnsi="Times New Roman" w:cs="Times New Roman"/>
                <w:sz w:val="20"/>
                <w:szCs w:val="20"/>
              </w:rPr>
              <w:t>24</w:t>
            </w:r>
          </w:p>
        </w:tc>
      </w:tr>
      <w:tr w:rsidR="00B754E0" w:rsidRPr="0038019F" w14:paraId="22D04257" w14:textId="77777777" w:rsidTr="00D5075C">
        <w:tc>
          <w:tcPr>
            <w:tcW w:w="2977" w:type="dxa"/>
          </w:tcPr>
          <w:p w14:paraId="3BED56E5" w14:textId="51F1B9C0" w:rsidR="00B754E0" w:rsidRPr="0038019F" w:rsidRDefault="00B754E0" w:rsidP="00B754E0">
            <w:pPr>
              <w:tabs>
                <w:tab w:val="left" w:pos="993"/>
              </w:tabs>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X3.2</w:t>
            </w:r>
          </w:p>
        </w:tc>
        <w:tc>
          <w:tcPr>
            <w:tcW w:w="567" w:type="dxa"/>
          </w:tcPr>
          <w:p w14:paraId="1B2B50FB" w14:textId="0D5CD2B5" w:rsidR="00B754E0" w:rsidRPr="00C23436" w:rsidRDefault="00B754E0" w:rsidP="00B754E0">
            <w:pPr>
              <w:tabs>
                <w:tab w:val="left" w:pos="993"/>
              </w:tabs>
              <w:spacing w:line="276" w:lineRule="auto"/>
              <w:jc w:val="both"/>
              <w:rPr>
                <w:rFonts w:ascii="Times New Roman" w:hAnsi="Times New Roman" w:cs="Times New Roman"/>
                <w:sz w:val="20"/>
                <w:szCs w:val="20"/>
              </w:rPr>
            </w:pPr>
            <w:r w:rsidRPr="00C23436">
              <w:rPr>
                <w:rFonts w:ascii="Times New Roman" w:hAnsi="Times New Roman" w:cs="Times New Roman"/>
                <w:sz w:val="20"/>
                <w:szCs w:val="20"/>
              </w:rPr>
              <w:t>0</w:t>
            </w:r>
          </w:p>
        </w:tc>
        <w:tc>
          <w:tcPr>
            <w:tcW w:w="567" w:type="dxa"/>
          </w:tcPr>
          <w:p w14:paraId="67CE7317" w14:textId="17931209" w:rsidR="00B754E0" w:rsidRPr="00C23436" w:rsidRDefault="00B754E0" w:rsidP="00B754E0">
            <w:pPr>
              <w:tabs>
                <w:tab w:val="left" w:pos="993"/>
              </w:tabs>
              <w:spacing w:line="276" w:lineRule="auto"/>
              <w:jc w:val="both"/>
              <w:rPr>
                <w:rFonts w:ascii="Times New Roman" w:hAnsi="Times New Roman" w:cs="Times New Roman"/>
                <w:sz w:val="20"/>
                <w:szCs w:val="20"/>
              </w:rPr>
            </w:pPr>
            <w:r>
              <w:rPr>
                <w:rFonts w:ascii="Times New Roman" w:hAnsi="Times New Roman" w:cs="Times New Roman"/>
                <w:sz w:val="20"/>
                <w:szCs w:val="20"/>
              </w:rPr>
              <w:t>1</w:t>
            </w:r>
          </w:p>
        </w:tc>
        <w:tc>
          <w:tcPr>
            <w:tcW w:w="567" w:type="dxa"/>
          </w:tcPr>
          <w:p w14:paraId="76222540" w14:textId="0BCE980B" w:rsidR="00B754E0" w:rsidRPr="00C23436" w:rsidRDefault="00B754E0" w:rsidP="00B754E0">
            <w:pPr>
              <w:tabs>
                <w:tab w:val="left" w:pos="993"/>
              </w:tabs>
              <w:spacing w:line="276" w:lineRule="auto"/>
              <w:jc w:val="both"/>
              <w:rPr>
                <w:rFonts w:ascii="Times New Roman" w:hAnsi="Times New Roman" w:cs="Times New Roman"/>
                <w:sz w:val="20"/>
                <w:szCs w:val="20"/>
              </w:rPr>
            </w:pPr>
            <w:r w:rsidRPr="00C23436">
              <w:rPr>
                <w:rFonts w:ascii="Times New Roman" w:hAnsi="Times New Roman" w:cs="Times New Roman"/>
                <w:sz w:val="20"/>
                <w:szCs w:val="20"/>
              </w:rPr>
              <w:t>1</w:t>
            </w:r>
            <w:r>
              <w:rPr>
                <w:rFonts w:ascii="Times New Roman" w:hAnsi="Times New Roman" w:cs="Times New Roman"/>
                <w:sz w:val="20"/>
                <w:szCs w:val="20"/>
              </w:rPr>
              <w:t>9</w:t>
            </w:r>
          </w:p>
        </w:tc>
        <w:tc>
          <w:tcPr>
            <w:tcW w:w="567" w:type="dxa"/>
          </w:tcPr>
          <w:p w14:paraId="16FBF7AC" w14:textId="433537CD" w:rsidR="00B754E0" w:rsidRPr="00C23436" w:rsidRDefault="00B754E0" w:rsidP="00B754E0">
            <w:pPr>
              <w:tabs>
                <w:tab w:val="left" w:pos="993"/>
              </w:tabs>
              <w:spacing w:line="276" w:lineRule="auto"/>
              <w:jc w:val="both"/>
              <w:rPr>
                <w:rFonts w:ascii="Times New Roman" w:hAnsi="Times New Roman" w:cs="Times New Roman"/>
                <w:sz w:val="20"/>
                <w:szCs w:val="20"/>
              </w:rPr>
            </w:pPr>
            <w:r>
              <w:rPr>
                <w:rFonts w:ascii="Times New Roman" w:hAnsi="Times New Roman" w:cs="Times New Roman"/>
                <w:sz w:val="20"/>
                <w:szCs w:val="20"/>
              </w:rPr>
              <w:t>35</w:t>
            </w:r>
          </w:p>
        </w:tc>
        <w:tc>
          <w:tcPr>
            <w:tcW w:w="567" w:type="dxa"/>
          </w:tcPr>
          <w:p w14:paraId="5B5938DB" w14:textId="07AA46E5" w:rsidR="00B754E0" w:rsidRPr="00C23436" w:rsidRDefault="00B754E0" w:rsidP="00B754E0">
            <w:pPr>
              <w:tabs>
                <w:tab w:val="left" w:pos="993"/>
              </w:tabs>
              <w:spacing w:line="276" w:lineRule="auto"/>
              <w:jc w:val="both"/>
              <w:rPr>
                <w:rFonts w:ascii="Times New Roman" w:hAnsi="Times New Roman" w:cs="Times New Roman"/>
                <w:sz w:val="20"/>
                <w:szCs w:val="20"/>
              </w:rPr>
            </w:pPr>
            <w:r>
              <w:rPr>
                <w:rFonts w:ascii="Times New Roman" w:hAnsi="Times New Roman" w:cs="Times New Roman"/>
                <w:sz w:val="20"/>
                <w:szCs w:val="20"/>
              </w:rPr>
              <w:t>45</w:t>
            </w:r>
          </w:p>
        </w:tc>
        <w:tc>
          <w:tcPr>
            <w:tcW w:w="1984" w:type="dxa"/>
          </w:tcPr>
          <w:p w14:paraId="08E70C51" w14:textId="70AA1B7E" w:rsidR="00B754E0" w:rsidRPr="007229B7" w:rsidRDefault="00B754E0" w:rsidP="00B754E0">
            <w:pPr>
              <w:tabs>
                <w:tab w:val="left" w:pos="993"/>
              </w:tabs>
              <w:spacing w:line="276" w:lineRule="auto"/>
              <w:jc w:val="center"/>
              <w:rPr>
                <w:rFonts w:ascii="Times New Roman" w:hAnsi="Times New Roman" w:cs="Times New Roman"/>
                <w:sz w:val="20"/>
                <w:szCs w:val="20"/>
              </w:rPr>
            </w:pPr>
            <w:r w:rsidRPr="007229B7">
              <w:rPr>
                <w:rFonts w:ascii="Times New Roman" w:hAnsi="Times New Roman" w:cs="Times New Roman"/>
                <w:sz w:val="20"/>
                <w:szCs w:val="20"/>
              </w:rPr>
              <w:t>4,</w:t>
            </w:r>
            <w:r w:rsidR="001E4EA6">
              <w:rPr>
                <w:rFonts w:ascii="Times New Roman" w:hAnsi="Times New Roman" w:cs="Times New Roman"/>
                <w:sz w:val="20"/>
                <w:szCs w:val="20"/>
              </w:rPr>
              <w:t>24</w:t>
            </w:r>
          </w:p>
        </w:tc>
      </w:tr>
      <w:tr w:rsidR="00B754E0" w:rsidRPr="0038019F" w14:paraId="440079ED" w14:textId="77777777" w:rsidTr="00D5075C">
        <w:tc>
          <w:tcPr>
            <w:tcW w:w="2977" w:type="dxa"/>
          </w:tcPr>
          <w:p w14:paraId="2A8DBEF3" w14:textId="44206C35" w:rsidR="00B754E0" w:rsidRPr="0038019F" w:rsidRDefault="00B754E0" w:rsidP="00B754E0">
            <w:pPr>
              <w:tabs>
                <w:tab w:val="left" w:pos="993"/>
              </w:tabs>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X3.3</w:t>
            </w:r>
          </w:p>
        </w:tc>
        <w:tc>
          <w:tcPr>
            <w:tcW w:w="567" w:type="dxa"/>
          </w:tcPr>
          <w:p w14:paraId="1AE344B9" w14:textId="34458849" w:rsidR="00B754E0" w:rsidRPr="00C23436" w:rsidRDefault="00B754E0" w:rsidP="00B754E0">
            <w:pPr>
              <w:tabs>
                <w:tab w:val="left" w:pos="993"/>
              </w:tabs>
              <w:spacing w:line="276" w:lineRule="auto"/>
              <w:jc w:val="both"/>
              <w:rPr>
                <w:rFonts w:ascii="Times New Roman" w:hAnsi="Times New Roman" w:cs="Times New Roman"/>
                <w:sz w:val="20"/>
                <w:szCs w:val="20"/>
              </w:rPr>
            </w:pPr>
            <w:r w:rsidRPr="00C23436">
              <w:rPr>
                <w:rFonts w:ascii="Times New Roman" w:hAnsi="Times New Roman" w:cs="Times New Roman"/>
                <w:sz w:val="20"/>
                <w:szCs w:val="20"/>
              </w:rPr>
              <w:t>0</w:t>
            </w:r>
          </w:p>
        </w:tc>
        <w:tc>
          <w:tcPr>
            <w:tcW w:w="567" w:type="dxa"/>
          </w:tcPr>
          <w:p w14:paraId="1BD03BE2" w14:textId="4E70B67F" w:rsidR="00B754E0" w:rsidRPr="00C23436" w:rsidRDefault="00B754E0" w:rsidP="00B754E0">
            <w:pPr>
              <w:tabs>
                <w:tab w:val="left" w:pos="993"/>
              </w:tabs>
              <w:spacing w:line="276" w:lineRule="auto"/>
              <w:jc w:val="both"/>
              <w:rPr>
                <w:rFonts w:ascii="Times New Roman" w:hAnsi="Times New Roman" w:cs="Times New Roman"/>
                <w:sz w:val="20"/>
                <w:szCs w:val="20"/>
              </w:rPr>
            </w:pPr>
            <w:r>
              <w:rPr>
                <w:rFonts w:ascii="Times New Roman" w:hAnsi="Times New Roman" w:cs="Times New Roman"/>
                <w:sz w:val="20"/>
                <w:szCs w:val="20"/>
              </w:rPr>
              <w:t>1</w:t>
            </w:r>
          </w:p>
        </w:tc>
        <w:tc>
          <w:tcPr>
            <w:tcW w:w="567" w:type="dxa"/>
          </w:tcPr>
          <w:p w14:paraId="1E961C4E" w14:textId="482C69F1" w:rsidR="00B754E0" w:rsidRPr="00C23436" w:rsidRDefault="00B754E0" w:rsidP="00B754E0">
            <w:pPr>
              <w:tabs>
                <w:tab w:val="left" w:pos="993"/>
              </w:tabs>
              <w:spacing w:line="276" w:lineRule="auto"/>
              <w:jc w:val="both"/>
              <w:rPr>
                <w:rFonts w:ascii="Times New Roman" w:hAnsi="Times New Roman" w:cs="Times New Roman"/>
                <w:sz w:val="20"/>
                <w:szCs w:val="20"/>
              </w:rPr>
            </w:pPr>
            <w:r w:rsidRPr="00C23436">
              <w:rPr>
                <w:rFonts w:ascii="Times New Roman" w:hAnsi="Times New Roman" w:cs="Times New Roman"/>
                <w:sz w:val="20"/>
                <w:szCs w:val="20"/>
              </w:rPr>
              <w:t>1</w:t>
            </w:r>
            <w:r>
              <w:rPr>
                <w:rFonts w:ascii="Times New Roman" w:hAnsi="Times New Roman" w:cs="Times New Roman"/>
                <w:sz w:val="20"/>
                <w:szCs w:val="20"/>
              </w:rPr>
              <w:t>9</w:t>
            </w:r>
          </w:p>
        </w:tc>
        <w:tc>
          <w:tcPr>
            <w:tcW w:w="567" w:type="dxa"/>
          </w:tcPr>
          <w:p w14:paraId="7FC88F95" w14:textId="0A384DEB" w:rsidR="00B754E0" w:rsidRPr="00C23436" w:rsidRDefault="00B754E0" w:rsidP="00B754E0">
            <w:pPr>
              <w:tabs>
                <w:tab w:val="left" w:pos="993"/>
              </w:tabs>
              <w:spacing w:line="276" w:lineRule="auto"/>
              <w:jc w:val="both"/>
              <w:rPr>
                <w:rFonts w:ascii="Times New Roman" w:hAnsi="Times New Roman" w:cs="Times New Roman"/>
                <w:sz w:val="20"/>
                <w:szCs w:val="20"/>
              </w:rPr>
            </w:pPr>
            <w:r>
              <w:rPr>
                <w:rFonts w:ascii="Times New Roman" w:hAnsi="Times New Roman" w:cs="Times New Roman"/>
                <w:sz w:val="20"/>
                <w:szCs w:val="20"/>
              </w:rPr>
              <w:t>35</w:t>
            </w:r>
          </w:p>
        </w:tc>
        <w:tc>
          <w:tcPr>
            <w:tcW w:w="567" w:type="dxa"/>
          </w:tcPr>
          <w:p w14:paraId="4C39509F" w14:textId="256CAA54" w:rsidR="00B754E0" w:rsidRPr="00C23436" w:rsidRDefault="00B754E0" w:rsidP="00B754E0">
            <w:pPr>
              <w:tabs>
                <w:tab w:val="left" w:pos="993"/>
              </w:tabs>
              <w:spacing w:line="276" w:lineRule="auto"/>
              <w:jc w:val="both"/>
              <w:rPr>
                <w:rFonts w:ascii="Times New Roman" w:hAnsi="Times New Roman" w:cs="Times New Roman"/>
                <w:sz w:val="20"/>
                <w:szCs w:val="20"/>
              </w:rPr>
            </w:pPr>
            <w:r>
              <w:rPr>
                <w:rFonts w:ascii="Times New Roman" w:hAnsi="Times New Roman" w:cs="Times New Roman"/>
                <w:sz w:val="20"/>
                <w:szCs w:val="20"/>
              </w:rPr>
              <w:t>45</w:t>
            </w:r>
          </w:p>
        </w:tc>
        <w:tc>
          <w:tcPr>
            <w:tcW w:w="1984" w:type="dxa"/>
          </w:tcPr>
          <w:p w14:paraId="4DD6C997" w14:textId="6C33BED7" w:rsidR="00B754E0" w:rsidRPr="007229B7" w:rsidRDefault="00B754E0" w:rsidP="00B754E0">
            <w:pPr>
              <w:tabs>
                <w:tab w:val="left" w:pos="993"/>
              </w:tabs>
              <w:spacing w:line="276" w:lineRule="auto"/>
              <w:jc w:val="center"/>
              <w:rPr>
                <w:rFonts w:ascii="Times New Roman" w:hAnsi="Times New Roman" w:cs="Times New Roman"/>
                <w:sz w:val="20"/>
                <w:szCs w:val="20"/>
              </w:rPr>
            </w:pPr>
            <w:r w:rsidRPr="007229B7">
              <w:rPr>
                <w:rFonts w:ascii="Times New Roman" w:hAnsi="Times New Roman" w:cs="Times New Roman"/>
                <w:sz w:val="20"/>
                <w:szCs w:val="20"/>
              </w:rPr>
              <w:t>4,2</w:t>
            </w:r>
            <w:r w:rsidR="001E4EA6">
              <w:rPr>
                <w:rFonts w:ascii="Times New Roman" w:hAnsi="Times New Roman" w:cs="Times New Roman"/>
                <w:sz w:val="20"/>
                <w:szCs w:val="20"/>
              </w:rPr>
              <w:t>4</w:t>
            </w:r>
          </w:p>
        </w:tc>
      </w:tr>
    </w:tbl>
    <w:p w14:paraId="1B13C72B" w14:textId="77777777" w:rsidR="003246B7" w:rsidRDefault="003246B7" w:rsidP="00B96200">
      <w:pPr>
        <w:tabs>
          <w:tab w:val="left" w:pos="993"/>
        </w:tabs>
        <w:spacing w:after="0" w:line="240" w:lineRule="auto"/>
        <w:jc w:val="both"/>
        <w:rPr>
          <w:rFonts w:ascii="Times New Roman" w:hAnsi="Times New Roman" w:cs="Times New Roman"/>
          <w:b/>
          <w:bCs/>
          <w:sz w:val="24"/>
          <w:szCs w:val="24"/>
        </w:rPr>
      </w:pPr>
    </w:p>
    <w:p w14:paraId="45F564B5" w14:textId="3696AAB1" w:rsidR="0054318D" w:rsidRDefault="0054318D" w:rsidP="00D5075C">
      <w:pPr>
        <w:pStyle w:val="ListParagraph"/>
        <w:spacing w:after="0" w:line="480" w:lineRule="auto"/>
        <w:ind w:left="142" w:firstLine="1134"/>
        <w:jc w:val="both"/>
        <w:rPr>
          <w:rFonts w:ascii="Times New Roman" w:hAnsi="Times New Roman" w:cs="Times New Roman"/>
          <w:sz w:val="24"/>
          <w:szCs w:val="24"/>
        </w:rPr>
      </w:pPr>
      <w:r w:rsidRPr="00E41F1A">
        <w:rPr>
          <w:rFonts w:ascii="Times New Roman" w:hAnsi="Times New Roman" w:cs="Times New Roman"/>
          <w:sz w:val="24"/>
          <w:szCs w:val="24"/>
        </w:rPr>
        <w:t>Based on the table above, the results of the descriptive statistical analysis of the first statement item (</w:t>
      </w:r>
      <w:r>
        <w:rPr>
          <w:rFonts w:ascii="Times New Roman" w:hAnsi="Times New Roman" w:cs="Times New Roman"/>
          <w:sz w:val="24"/>
          <w:szCs w:val="24"/>
        </w:rPr>
        <w:t>X3.</w:t>
      </w:r>
      <w:r w:rsidRPr="00E41F1A">
        <w:rPr>
          <w:rFonts w:ascii="Times New Roman" w:hAnsi="Times New Roman" w:cs="Times New Roman"/>
          <w:sz w:val="24"/>
          <w:szCs w:val="24"/>
        </w:rPr>
        <w:t xml:space="preserve">1) show an average (mean) value of 4.24. </w:t>
      </w:r>
      <w:r w:rsidRPr="004714BC">
        <w:rPr>
          <w:rFonts w:ascii="Times New Roman" w:hAnsi="Times New Roman" w:cs="Times New Roman"/>
          <w:sz w:val="24"/>
          <w:szCs w:val="24"/>
        </w:rPr>
        <w:t xml:space="preserve"> </w:t>
      </w:r>
      <w:r w:rsidR="00EB6AA4" w:rsidRPr="00EB6AA4">
        <w:rPr>
          <w:rFonts w:ascii="Times New Roman" w:hAnsi="Times New Roman" w:cs="Times New Roman"/>
          <w:sz w:val="24"/>
          <w:szCs w:val="24"/>
        </w:rPr>
        <w:t xml:space="preserve">It can be concluded that taxpayers believe that e-filing simplifies and speeds up the process of reporting </w:t>
      </w:r>
      <w:r w:rsidR="00EB6AA4">
        <w:rPr>
          <w:rFonts w:ascii="Times New Roman" w:hAnsi="Times New Roman" w:cs="Times New Roman"/>
          <w:sz w:val="24"/>
          <w:szCs w:val="24"/>
        </w:rPr>
        <w:t>their</w:t>
      </w:r>
      <w:r w:rsidR="00EB6AA4" w:rsidRPr="00EB6AA4">
        <w:rPr>
          <w:rFonts w:ascii="Times New Roman" w:hAnsi="Times New Roman" w:cs="Times New Roman"/>
          <w:sz w:val="24"/>
          <w:szCs w:val="24"/>
        </w:rPr>
        <w:t xml:space="preserve"> </w:t>
      </w:r>
      <w:r w:rsidR="00EB6AA4">
        <w:rPr>
          <w:rFonts w:ascii="Times New Roman" w:hAnsi="Times New Roman" w:cs="Times New Roman"/>
          <w:sz w:val="24"/>
          <w:szCs w:val="24"/>
        </w:rPr>
        <w:t>p</w:t>
      </w:r>
      <w:r w:rsidR="00EB6AA4" w:rsidRPr="00EB6AA4">
        <w:rPr>
          <w:rFonts w:ascii="Times New Roman" w:hAnsi="Times New Roman" w:cs="Times New Roman"/>
          <w:sz w:val="24"/>
          <w:szCs w:val="24"/>
        </w:rPr>
        <w:t xml:space="preserve">ersonal </w:t>
      </w:r>
      <w:r w:rsidR="00EB6AA4">
        <w:rPr>
          <w:rFonts w:ascii="Times New Roman" w:hAnsi="Times New Roman" w:cs="Times New Roman"/>
          <w:sz w:val="24"/>
          <w:szCs w:val="24"/>
        </w:rPr>
        <w:t>t</w:t>
      </w:r>
      <w:r w:rsidR="00EB6AA4" w:rsidRPr="00EB6AA4">
        <w:rPr>
          <w:rFonts w:ascii="Times New Roman" w:hAnsi="Times New Roman" w:cs="Times New Roman"/>
          <w:sz w:val="24"/>
          <w:szCs w:val="24"/>
        </w:rPr>
        <w:t xml:space="preserve">ax </w:t>
      </w:r>
      <w:r w:rsidR="00EB6AA4">
        <w:rPr>
          <w:rFonts w:ascii="Times New Roman" w:hAnsi="Times New Roman" w:cs="Times New Roman"/>
          <w:sz w:val="24"/>
          <w:szCs w:val="24"/>
        </w:rPr>
        <w:t>r</w:t>
      </w:r>
      <w:r w:rsidR="00EB6AA4" w:rsidRPr="00EB6AA4">
        <w:rPr>
          <w:rFonts w:ascii="Times New Roman" w:hAnsi="Times New Roman" w:cs="Times New Roman"/>
          <w:sz w:val="24"/>
          <w:szCs w:val="24"/>
        </w:rPr>
        <w:t>eturn.</w:t>
      </w:r>
    </w:p>
    <w:p w14:paraId="72254BCB" w14:textId="17647AAD" w:rsidR="0054318D" w:rsidRPr="00E41F1A" w:rsidRDefault="0054318D" w:rsidP="00D5075C">
      <w:pPr>
        <w:pStyle w:val="ListParagraph"/>
        <w:spacing w:after="0" w:line="480" w:lineRule="auto"/>
        <w:ind w:left="142" w:firstLine="1134"/>
        <w:jc w:val="both"/>
        <w:rPr>
          <w:rFonts w:ascii="Times New Roman" w:hAnsi="Times New Roman" w:cs="Times New Roman"/>
          <w:sz w:val="24"/>
          <w:szCs w:val="24"/>
        </w:rPr>
      </w:pPr>
      <w:r w:rsidRPr="00E41F1A">
        <w:rPr>
          <w:rFonts w:ascii="Times New Roman" w:hAnsi="Times New Roman" w:cs="Times New Roman"/>
          <w:sz w:val="24"/>
          <w:szCs w:val="24"/>
        </w:rPr>
        <w:t xml:space="preserve">Based on the table above, the results of the descriptive statistical analysis of the </w:t>
      </w:r>
      <w:r>
        <w:rPr>
          <w:rFonts w:ascii="Times New Roman" w:hAnsi="Times New Roman" w:cs="Times New Roman"/>
          <w:sz w:val="24"/>
          <w:szCs w:val="24"/>
        </w:rPr>
        <w:t>second</w:t>
      </w:r>
      <w:r w:rsidRPr="00E41F1A">
        <w:rPr>
          <w:rFonts w:ascii="Times New Roman" w:hAnsi="Times New Roman" w:cs="Times New Roman"/>
          <w:sz w:val="24"/>
          <w:szCs w:val="24"/>
        </w:rPr>
        <w:t xml:space="preserve"> statement item (</w:t>
      </w:r>
      <w:r>
        <w:rPr>
          <w:rFonts w:ascii="Times New Roman" w:hAnsi="Times New Roman" w:cs="Times New Roman"/>
          <w:sz w:val="24"/>
          <w:szCs w:val="24"/>
        </w:rPr>
        <w:t>X3.2</w:t>
      </w:r>
      <w:r w:rsidRPr="00E41F1A">
        <w:rPr>
          <w:rFonts w:ascii="Times New Roman" w:hAnsi="Times New Roman" w:cs="Times New Roman"/>
          <w:sz w:val="24"/>
          <w:szCs w:val="24"/>
        </w:rPr>
        <w:t xml:space="preserve">) show an average (mean) value of 4.24. </w:t>
      </w:r>
      <w:r w:rsidR="00EB6AA4" w:rsidRPr="00EB6AA4">
        <w:rPr>
          <w:rFonts w:ascii="Times New Roman" w:hAnsi="Times New Roman" w:cs="Times New Roman"/>
          <w:sz w:val="24"/>
          <w:szCs w:val="24"/>
        </w:rPr>
        <w:t>It can be concluded that taxpayers believe that the use of e-filing improves their efficiency in preparing personal tax returns.</w:t>
      </w:r>
    </w:p>
    <w:p w14:paraId="4B8B7805" w14:textId="348F19FD" w:rsidR="001955CD" w:rsidRPr="001955CD" w:rsidRDefault="0054318D" w:rsidP="00D5075C">
      <w:pPr>
        <w:pStyle w:val="ListParagraph"/>
        <w:spacing w:after="0" w:line="480" w:lineRule="auto"/>
        <w:ind w:left="142" w:firstLine="1134"/>
        <w:jc w:val="both"/>
        <w:rPr>
          <w:rFonts w:ascii="Times New Roman" w:hAnsi="Times New Roman" w:cs="Times New Roman"/>
          <w:sz w:val="24"/>
          <w:szCs w:val="24"/>
        </w:rPr>
      </w:pPr>
      <w:r w:rsidRPr="00E41F1A">
        <w:rPr>
          <w:rFonts w:ascii="Times New Roman" w:hAnsi="Times New Roman" w:cs="Times New Roman"/>
          <w:sz w:val="24"/>
          <w:szCs w:val="24"/>
        </w:rPr>
        <w:t xml:space="preserve">Based on the table above, the results of the descriptive statistical analysis of the </w:t>
      </w:r>
      <w:r>
        <w:rPr>
          <w:rFonts w:ascii="Times New Roman" w:hAnsi="Times New Roman" w:cs="Times New Roman"/>
          <w:sz w:val="24"/>
          <w:szCs w:val="24"/>
        </w:rPr>
        <w:t>third</w:t>
      </w:r>
      <w:r w:rsidRPr="00E41F1A">
        <w:rPr>
          <w:rFonts w:ascii="Times New Roman" w:hAnsi="Times New Roman" w:cs="Times New Roman"/>
          <w:sz w:val="24"/>
          <w:szCs w:val="24"/>
        </w:rPr>
        <w:t xml:space="preserve"> statement item (</w:t>
      </w:r>
      <w:r>
        <w:rPr>
          <w:rFonts w:ascii="Times New Roman" w:hAnsi="Times New Roman" w:cs="Times New Roman"/>
          <w:sz w:val="24"/>
          <w:szCs w:val="24"/>
        </w:rPr>
        <w:t>X3.3</w:t>
      </w:r>
      <w:r w:rsidRPr="00E41F1A">
        <w:rPr>
          <w:rFonts w:ascii="Times New Roman" w:hAnsi="Times New Roman" w:cs="Times New Roman"/>
          <w:sz w:val="24"/>
          <w:szCs w:val="24"/>
        </w:rPr>
        <w:t>) show an average (mean) value of 4.2</w:t>
      </w:r>
      <w:r w:rsidR="006F092F">
        <w:rPr>
          <w:rFonts w:ascii="Times New Roman" w:hAnsi="Times New Roman" w:cs="Times New Roman"/>
          <w:sz w:val="24"/>
          <w:szCs w:val="24"/>
        </w:rPr>
        <w:t>4</w:t>
      </w:r>
      <w:r w:rsidRPr="00E41F1A">
        <w:rPr>
          <w:rFonts w:ascii="Times New Roman" w:hAnsi="Times New Roman" w:cs="Times New Roman"/>
          <w:sz w:val="24"/>
          <w:szCs w:val="24"/>
        </w:rPr>
        <w:t xml:space="preserve">. </w:t>
      </w:r>
      <w:r w:rsidRPr="00BA6FE7">
        <w:rPr>
          <w:rFonts w:ascii="Times New Roman" w:hAnsi="Times New Roman" w:cs="Times New Roman"/>
          <w:sz w:val="24"/>
          <w:szCs w:val="24"/>
        </w:rPr>
        <w:t xml:space="preserve"> </w:t>
      </w:r>
      <w:r w:rsidR="00B103BC" w:rsidRPr="00B103BC">
        <w:rPr>
          <w:rFonts w:ascii="Times New Roman" w:hAnsi="Times New Roman" w:cs="Times New Roman"/>
          <w:sz w:val="24"/>
          <w:szCs w:val="24"/>
        </w:rPr>
        <w:t>It can be concluded that taxpayers believe their information is secure when using e-filing.</w:t>
      </w:r>
    </w:p>
    <w:p w14:paraId="68DE8E82" w14:textId="77777777" w:rsidR="00760273" w:rsidRDefault="00CB03B7" w:rsidP="00D5075C">
      <w:pPr>
        <w:pStyle w:val="ListParagraph"/>
        <w:numPr>
          <w:ilvl w:val="0"/>
          <w:numId w:val="46"/>
        </w:numPr>
        <w:tabs>
          <w:tab w:val="left" w:pos="709"/>
        </w:tabs>
        <w:spacing w:after="0" w:line="480" w:lineRule="auto"/>
        <w:ind w:left="993" w:hanging="851"/>
        <w:jc w:val="both"/>
        <w:outlineLvl w:val="2"/>
        <w:rPr>
          <w:rFonts w:ascii="Times New Roman" w:hAnsi="Times New Roman" w:cs="Times New Roman"/>
          <w:b/>
          <w:bCs/>
          <w:sz w:val="24"/>
          <w:szCs w:val="24"/>
        </w:rPr>
      </w:pPr>
      <w:bookmarkStart w:id="136" w:name="_Toc216352433"/>
      <w:r>
        <w:rPr>
          <w:rFonts w:ascii="Times New Roman" w:hAnsi="Times New Roman" w:cs="Times New Roman"/>
          <w:b/>
          <w:bCs/>
          <w:sz w:val="24"/>
          <w:szCs w:val="24"/>
        </w:rPr>
        <w:t>Tax Awareness Descriptive Analysis (Z)</w:t>
      </w:r>
      <w:bookmarkEnd w:id="136"/>
    </w:p>
    <w:p w14:paraId="168A4E6D" w14:textId="0A864072" w:rsidR="00760273" w:rsidRDefault="00760273" w:rsidP="00D5075C">
      <w:pPr>
        <w:pStyle w:val="ListParagraph"/>
        <w:spacing w:after="0" w:line="480" w:lineRule="auto"/>
        <w:ind w:left="142" w:firstLine="1134"/>
        <w:jc w:val="both"/>
        <w:rPr>
          <w:rFonts w:ascii="Times New Roman" w:hAnsi="Times New Roman" w:cs="Times New Roman"/>
          <w:sz w:val="24"/>
          <w:szCs w:val="24"/>
        </w:rPr>
      </w:pPr>
      <w:r w:rsidRPr="00760273">
        <w:rPr>
          <w:rFonts w:ascii="Times New Roman" w:hAnsi="Times New Roman" w:cs="Times New Roman"/>
          <w:sz w:val="24"/>
          <w:szCs w:val="24"/>
        </w:rPr>
        <w:t xml:space="preserve">Tax awareness is the knowledge and willingness of taxpayers to voluntarily </w:t>
      </w:r>
      <w:proofErr w:type="spellStart"/>
      <w:r w:rsidRPr="00760273">
        <w:rPr>
          <w:rFonts w:ascii="Times New Roman" w:hAnsi="Times New Roman" w:cs="Times New Roman"/>
          <w:sz w:val="24"/>
          <w:szCs w:val="24"/>
        </w:rPr>
        <w:t>fulfill</w:t>
      </w:r>
      <w:proofErr w:type="spellEnd"/>
      <w:r w:rsidRPr="00760273">
        <w:rPr>
          <w:rFonts w:ascii="Times New Roman" w:hAnsi="Times New Roman" w:cs="Times New Roman"/>
          <w:sz w:val="24"/>
          <w:szCs w:val="24"/>
        </w:rPr>
        <w:t xml:space="preserve"> their tax obligations. There are </w:t>
      </w:r>
      <w:r>
        <w:rPr>
          <w:rFonts w:ascii="Times New Roman" w:hAnsi="Times New Roman" w:cs="Times New Roman"/>
          <w:sz w:val="24"/>
          <w:szCs w:val="24"/>
        </w:rPr>
        <w:t>3</w:t>
      </w:r>
      <w:r w:rsidRPr="00760273">
        <w:rPr>
          <w:rFonts w:ascii="Times New Roman" w:hAnsi="Times New Roman" w:cs="Times New Roman"/>
          <w:sz w:val="24"/>
          <w:szCs w:val="24"/>
        </w:rPr>
        <w:t xml:space="preserve"> main indicators in the tax compliance variable, which are reflected in </w:t>
      </w:r>
      <w:r>
        <w:rPr>
          <w:rFonts w:ascii="Times New Roman" w:hAnsi="Times New Roman" w:cs="Times New Roman"/>
          <w:sz w:val="24"/>
          <w:szCs w:val="24"/>
        </w:rPr>
        <w:t>3</w:t>
      </w:r>
      <w:r w:rsidRPr="00760273">
        <w:rPr>
          <w:rFonts w:ascii="Times New Roman" w:hAnsi="Times New Roman" w:cs="Times New Roman"/>
          <w:sz w:val="24"/>
          <w:szCs w:val="24"/>
        </w:rPr>
        <w:t xml:space="preserve"> statements. The results of the </w:t>
      </w:r>
      <w:r w:rsidRPr="00760273">
        <w:rPr>
          <w:rFonts w:ascii="Times New Roman" w:hAnsi="Times New Roman" w:cs="Times New Roman"/>
          <w:sz w:val="24"/>
          <w:szCs w:val="24"/>
        </w:rPr>
        <w:lastRenderedPageBreak/>
        <w:t xml:space="preserve">descriptive analysis of tax compliance are presented in the following table, which contains the respondents' answers and </w:t>
      </w:r>
      <w:r>
        <w:rPr>
          <w:rFonts w:ascii="Times New Roman" w:hAnsi="Times New Roman" w:cs="Times New Roman"/>
          <w:sz w:val="24"/>
          <w:szCs w:val="24"/>
        </w:rPr>
        <w:t>the mean values</w:t>
      </w:r>
    </w:p>
    <w:p w14:paraId="6B96ECCA" w14:textId="6E1C5D83" w:rsidR="009B1BE4" w:rsidRPr="00B96200" w:rsidRDefault="00B96200" w:rsidP="00D5075C">
      <w:pPr>
        <w:pStyle w:val="Caption"/>
        <w:ind w:left="567" w:hanging="425"/>
        <w:rPr>
          <w:rFonts w:asciiTheme="majorBidi" w:hAnsiTheme="majorBidi" w:cstheme="majorBidi"/>
          <w:b/>
          <w:bCs/>
          <w:i w:val="0"/>
          <w:iCs w:val="0"/>
          <w:color w:val="auto"/>
          <w:sz w:val="24"/>
          <w:szCs w:val="24"/>
        </w:rPr>
      </w:pPr>
      <w:bookmarkStart w:id="137" w:name="_Toc216173051"/>
      <w:r w:rsidRPr="00B96200">
        <w:rPr>
          <w:rFonts w:asciiTheme="majorBidi" w:hAnsiTheme="majorBidi" w:cstheme="majorBidi"/>
          <w:b/>
          <w:bCs/>
          <w:i w:val="0"/>
          <w:iCs w:val="0"/>
          <w:color w:val="auto"/>
          <w:sz w:val="24"/>
          <w:szCs w:val="24"/>
        </w:rPr>
        <w:t xml:space="preserve">Table 4. </w:t>
      </w:r>
      <w:r w:rsidRPr="00B96200">
        <w:rPr>
          <w:rFonts w:asciiTheme="majorBidi" w:hAnsiTheme="majorBidi" w:cstheme="majorBidi"/>
          <w:b/>
          <w:bCs/>
          <w:i w:val="0"/>
          <w:iCs w:val="0"/>
          <w:color w:val="auto"/>
          <w:sz w:val="24"/>
          <w:szCs w:val="24"/>
        </w:rPr>
        <w:fldChar w:fldCharType="begin"/>
      </w:r>
      <w:r w:rsidRPr="00B96200">
        <w:rPr>
          <w:rFonts w:asciiTheme="majorBidi" w:hAnsiTheme="majorBidi" w:cstheme="majorBidi"/>
          <w:b/>
          <w:bCs/>
          <w:i w:val="0"/>
          <w:iCs w:val="0"/>
          <w:color w:val="auto"/>
          <w:sz w:val="24"/>
          <w:szCs w:val="24"/>
        </w:rPr>
        <w:instrText xml:space="preserve"> SEQ Table_4. \* ARABIC </w:instrText>
      </w:r>
      <w:r w:rsidRPr="00B96200">
        <w:rPr>
          <w:rFonts w:asciiTheme="majorBidi" w:hAnsiTheme="majorBidi" w:cstheme="majorBidi"/>
          <w:b/>
          <w:bCs/>
          <w:i w:val="0"/>
          <w:iCs w:val="0"/>
          <w:color w:val="auto"/>
          <w:sz w:val="24"/>
          <w:szCs w:val="24"/>
        </w:rPr>
        <w:fldChar w:fldCharType="separate"/>
      </w:r>
      <w:r w:rsidR="005A18E4">
        <w:rPr>
          <w:rFonts w:asciiTheme="majorBidi" w:hAnsiTheme="majorBidi" w:cstheme="majorBidi"/>
          <w:b/>
          <w:bCs/>
          <w:i w:val="0"/>
          <w:iCs w:val="0"/>
          <w:noProof/>
          <w:color w:val="auto"/>
          <w:sz w:val="24"/>
          <w:szCs w:val="24"/>
        </w:rPr>
        <w:t>9</w:t>
      </w:r>
      <w:r w:rsidRPr="00B96200">
        <w:rPr>
          <w:rFonts w:asciiTheme="majorBidi" w:hAnsiTheme="majorBidi" w:cstheme="majorBidi"/>
          <w:b/>
          <w:bCs/>
          <w:i w:val="0"/>
          <w:iCs w:val="0"/>
          <w:color w:val="auto"/>
          <w:sz w:val="24"/>
          <w:szCs w:val="24"/>
        </w:rPr>
        <w:fldChar w:fldCharType="end"/>
      </w:r>
      <w:r w:rsidRPr="00B96200">
        <w:rPr>
          <w:rFonts w:asciiTheme="majorBidi" w:hAnsiTheme="majorBidi" w:cstheme="majorBidi"/>
          <w:b/>
          <w:bCs/>
          <w:i w:val="0"/>
          <w:iCs w:val="0"/>
          <w:color w:val="auto"/>
          <w:sz w:val="24"/>
          <w:szCs w:val="24"/>
        </w:rPr>
        <w:t xml:space="preserve"> </w:t>
      </w:r>
      <w:r w:rsidR="009B1BE4" w:rsidRPr="00B96200">
        <w:rPr>
          <w:rFonts w:asciiTheme="majorBidi" w:hAnsiTheme="majorBidi" w:cstheme="majorBidi"/>
          <w:b/>
          <w:bCs/>
          <w:i w:val="0"/>
          <w:iCs w:val="0"/>
          <w:color w:val="auto"/>
          <w:sz w:val="24"/>
          <w:szCs w:val="24"/>
        </w:rPr>
        <w:t>Descriptive Tax Awareness Variables</w:t>
      </w:r>
      <w:bookmarkEnd w:id="137"/>
    </w:p>
    <w:tbl>
      <w:tblPr>
        <w:tblStyle w:val="TableGrid"/>
        <w:tblW w:w="7796" w:type="dxa"/>
        <w:tblInd w:w="137" w:type="dxa"/>
        <w:tblLook w:val="04A0" w:firstRow="1" w:lastRow="0" w:firstColumn="1" w:lastColumn="0" w:noHBand="0" w:noVBand="1"/>
      </w:tblPr>
      <w:tblGrid>
        <w:gridCol w:w="2977"/>
        <w:gridCol w:w="567"/>
        <w:gridCol w:w="567"/>
        <w:gridCol w:w="567"/>
        <w:gridCol w:w="567"/>
        <w:gridCol w:w="567"/>
        <w:gridCol w:w="1984"/>
      </w:tblGrid>
      <w:tr w:rsidR="00592543" w:rsidRPr="0038019F" w14:paraId="33EEC150" w14:textId="77777777" w:rsidTr="00D5075C">
        <w:tc>
          <w:tcPr>
            <w:tcW w:w="2977" w:type="dxa"/>
            <w:vMerge w:val="restart"/>
          </w:tcPr>
          <w:p w14:paraId="54EB9EC2" w14:textId="77777777" w:rsidR="00592543" w:rsidRPr="0038019F" w:rsidRDefault="00592543" w:rsidP="00505E63">
            <w:pPr>
              <w:tabs>
                <w:tab w:val="left" w:pos="993"/>
              </w:tabs>
              <w:spacing w:line="276" w:lineRule="auto"/>
              <w:jc w:val="center"/>
              <w:rPr>
                <w:rFonts w:ascii="Times New Roman" w:hAnsi="Times New Roman" w:cs="Times New Roman"/>
                <w:b/>
                <w:bCs/>
                <w:sz w:val="20"/>
                <w:szCs w:val="20"/>
              </w:rPr>
            </w:pPr>
            <w:r w:rsidRPr="0038019F">
              <w:rPr>
                <w:rFonts w:ascii="Times New Roman" w:hAnsi="Times New Roman" w:cs="Times New Roman"/>
                <w:b/>
                <w:bCs/>
                <w:sz w:val="20"/>
                <w:szCs w:val="20"/>
              </w:rPr>
              <w:t>Indicators</w:t>
            </w:r>
          </w:p>
        </w:tc>
        <w:tc>
          <w:tcPr>
            <w:tcW w:w="2835" w:type="dxa"/>
            <w:gridSpan w:val="5"/>
          </w:tcPr>
          <w:p w14:paraId="6E364B92" w14:textId="77777777" w:rsidR="00592543" w:rsidRPr="0038019F" w:rsidRDefault="00592543" w:rsidP="00505E63">
            <w:pPr>
              <w:tabs>
                <w:tab w:val="left" w:pos="993"/>
              </w:tabs>
              <w:spacing w:line="276" w:lineRule="auto"/>
              <w:jc w:val="center"/>
              <w:rPr>
                <w:rFonts w:ascii="Times New Roman" w:hAnsi="Times New Roman" w:cs="Times New Roman"/>
                <w:b/>
                <w:bCs/>
                <w:sz w:val="20"/>
                <w:szCs w:val="20"/>
              </w:rPr>
            </w:pPr>
            <w:r w:rsidRPr="0038019F">
              <w:rPr>
                <w:rFonts w:ascii="Times New Roman" w:hAnsi="Times New Roman" w:cs="Times New Roman"/>
                <w:b/>
                <w:bCs/>
                <w:sz w:val="20"/>
                <w:szCs w:val="20"/>
              </w:rPr>
              <w:t>Respondents Answer</w:t>
            </w:r>
          </w:p>
        </w:tc>
        <w:tc>
          <w:tcPr>
            <w:tcW w:w="1984" w:type="dxa"/>
            <w:vMerge w:val="restart"/>
          </w:tcPr>
          <w:p w14:paraId="33FE0ABD" w14:textId="77777777" w:rsidR="00592543" w:rsidRPr="0038019F" w:rsidRDefault="00592543" w:rsidP="00505E63">
            <w:pPr>
              <w:tabs>
                <w:tab w:val="left" w:pos="993"/>
              </w:tabs>
              <w:spacing w:line="276" w:lineRule="auto"/>
              <w:jc w:val="center"/>
              <w:rPr>
                <w:rFonts w:ascii="Times New Roman" w:hAnsi="Times New Roman" w:cs="Times New Roman"/>
                <w:b/>
                <w:bCs/>
                <w:sz w:val="20"/>
                <w:szCs w:val="20"/>
              </w:rPr>
            </w:pPr>
            <w:r w:rsidRPr="0038019F">
              <w:rPr>
                <w:rFonts w:ascii="Times New Roman" w:hAnsi="Times New Roman" w:cs="Times New Roman"/>
                <w:b/>
                <w:bCs/>
                <w:sz w:val="20"/>
                <w:szCs w:val="20"/>
              </w:rPr>
              <w:t>Mean</w:t>
            </w:r>
          </w:p>
        </w:tc>
      </w:tr>
      <w:tr w:rsidR="00592543" w:rsidRPr="0038019F" w14:paraId="2018A682" w14:textId="77777777" w:rsidTr="00D5075C">
        <w:tc>
          <w:tcPr>
            <w:tcW w:w="2977" w:type="dxa"/>
            <w:vMerge/>
          </w:tcPr>
          <w:p w14:paraId="697AECEE" w14:textId="77777777" w:rsidR="00592543" w:rsidRPr="0038019F" w:rsidRDefault="00592543" w:rsidP="00505E63">
            <w:pPr>
              <w:tabs>
                <w:tab w:val="left" w:pos="993"/>
              </w:tabs>
              <w:spacing w:line="276" w:lineRule="auto"/>
              <w:jc w:val="both"/>
              <w:rPr>
                <w:rFonts w:ascii="Times New Roman" w:hAnsi="Times New Roman" w:cs="Times New Roman"/>
                <w:b/>
                <w:bCs/>
                <w:sz w:val="20"/>
                <w:szCs w:val="20"/>
              </w:rPr>
            </w:pPr>
          </w:p>
        </w:tc>
        <w:tc>
          <w:tcPr>
            <w:tcW w:w="567" w:type="dxa"/>
          </w:tcPr>
          <w:p w14:paraId="2BE0629E" w14:textId="77777777" w:rsidR="00592543" w:rsidRPr="0038019F" w:rsidRDefault="00592543" w:rsidP="00505E63">
            <w:pPr>
              <w:tabs>
                <w:tab w:val="left" w:pos="993"/>
              </w:tabs>
              <w:spacing w:line="276" w:lineRule="auto"/>
              <w:jc w:val="both"/>
              <w:rPr>
                <w:rFonts w:ascii="Times New Roman" w:hAnsi="Times New Roman" w:cs="Times New Roman"/>
                <w:b/>
                <w:bCs/>
                <w:sz w:val="20"/>
                <w:szCs w:val="20"/>
              </w:rPr>
            </w:pPr>
            <w:r w:rsidRPr="0038019F">
              <w:rPr>
                <w:rFonts w:ascii="Times New Roman" w:hAnsi="Times New Roman" w:cs="Times New Roman"/>
                <w:b/>
                <w:bCs/>
                <w:sz w:val="20"/>
                <w:szCs w:val="20"/>
              </w:rPr>
              <w:t>1</w:t>
            </w:r>
          </w:p>
        </w:tc>
        <w:tc>
          <w:tcPr>
            <w:tcW w:w="567" w:type="dxa"/>
          </w:tcPr>
          <w:p w14:paraId="5A342069" w14:textId="77777777" w:rsidR="00592543" w:rsidRPr="0038019F" w:rsidRDefault="00592543" w:rsidP="00505E63">
            <w:pPr>
              <w:tabs>
                <w:tab w:val="left" w:pos="993"/>
              </w:tabs>
              <w:spacing w:line="276" w:lineRule="auto"/>
              <w:jc w:val="both"/>
              <w:rPr>
                <w:rFonts w:ascii="Times New Roman" w:hAnsi="Times New Roman" w:cs="Times New Roman"/>
                <w:b/>
                <w:bCs/>
                <w:sz w:val="20"/>
                <w:szCs w:val="20"/>
              </w:rPr>
            </w:pPr>
            <w:r w:rsidRPr="0038019F">
              <w:rPr>
                <w:rFonts w:ascii="Times New Roman" w:hAnsi="Times New Roman" w:cs="Times New Roman"/>
                <w:b/>
                <w:bCs/>
                <w:sz w:val="20"/>
                <w:szCs w:val="20"/>
              </w:rPr>
              <w:t>2</w:t>
            </w:r>
          </w:p>
        </w:tc>
        <w:tc>
          <w:tcPr>
            <w:tcW w:w="567" w:type="dxa"/>
          </w:tcPr>
          <w:p w14:paraId="1CCC5442" w14:textId="77777777" w:rsidR="00592543" w:rsidRPr="0038019F" w:rsidRDefault="00592543" w:rsidP="00505E63">
            <w:pPr>
              <w:tabs>
                <w:tab w:val="left" w:pos="993"/>
              </w:tabs>
              <w:spacing w:line="276" w:lineRule="auto"/>
              <w:jc w:val="both"/>
              <w:rPr>
                <w:rFonts w:ascii="Times New Roman" w:hAnsi="Times New Roman" w:cs="Times New Roman"/>
                <w:b/>
                <w:bCs/>
                <w:sz w:val="20"/>
                <w:szCs w:val="20"/>
              </w:rPr>
            </w:pPr>
            <w:r w:rsidRPr="0038019F">
              <w:rPr>
                <w:rFonts w:ascii="Times New Roman" w:hAnsi="Times New Roman" w:cs="Times New Roman"/>
                <w:b/>
                <w:bCs/>
                <w:sz w:val="20"/>
                <w:szCs w:val="20"/>
              </w:rPr>
              <w:t>3</w:t>
            </w:r>
          </w:p>
        </w:tc>
        <w:tc>
          <w:tcPr>
            <w:tcW w:w="567" w:type="dxa"/>
          </w:tcPr>
          <w:p w14:paraId="65C921F8" w14:textId="77777777" w:rsidR="00592543" w:rsidRPr="0038019F" w:rsidRDefault="00592543" w:rsidP="00505E63">
            <w:pPr>
              <w:tabs>
                <w:tab w:val="left" w:pos="993"/>
              </w:tabs>
              <w:spacing w:line="276" w:lineRule="auto"/>
              <w:jc w:val="both"/>
              <w:rPr>
                <w:rFonts w:ascii="Times New Roman" w:hAnsi="Times New Roman" w:cs="Times New Roman"/>
                <w:b/>
                <w:bCs/>
                <w:sz w:val="20"/>
                <w:szCs w:val="20"/>
              </w:rPr>
            </w:pPr>
            <w:r w:rsidRPr="0038019F">
              <w:rPr>
                <w:rFonts w:ascii="Times New Roman" w:hAnsi="Times New Roman" w:cs="Times New Roman"/>
                <w:b/>
                <w:bCs/>
                <w:sz w:val="20"/>
                <w:szCs w:val="20"/>
              </w:rPr>
              <w:t>4</w:t>
            </w:r>
          </w:p>
        </w:tc>
        <w:tc>
          <w:tcPr>
            <w:tcW w:w="567" w:type="dxa"/>
          </w:tcPr>
          <w:p w14:paraId="7029178F" w14:textId="77777777" w:rsidR="00592543" w:rsidRPr="0038019F" w:rsidRDefault="00592543" w:rsidP="00505E63">
            <w:pPr>
              <w:tabs>
                <w:tab w:val="left" w:pos="993"/>
              </w:tabs>
              <w:spacing w:line="276" w:lineRule="auto"/>
              <w:jc w:val="both"/>
              <w:rPr>
                <w:rFonts w:ascii="Times New Roman" w:hAnsi="Times New Roman" w:cs="Times New Roman"/>
                <w:b/>
                <w:bCs/>
                <w:sz w:val="20"/>
                <w:szCs w:val="20"/>
              </w:rPr>
            </w:pPr>
            <w:r w:rsidRPr="0038019F">
              <w:rPr>
                <w:rFonts w:ascii="Times New Roman" w:hAnsi="Times New Roman" w:cs="Times New Roman"/>
                <w:b/>
                <w:bCs/>
                <w:sz w:val="20"/>
                <w:szCs w:val="20"/>
              </w:rPr>
              <w:t>5</w:t>
            </w:r>
          </w:p>
        </w:tc>
        <w:tc>
          <w:tcPr>
            <w:tcW w:w="1984" w:type="dxa"/>
            <w:vMerge/>
          </w:tcPr>
          <w:p w14:paraId="7379BB70" w14:textId="77777777" w:rsidR="00592543" w:rsidRPr="0038019F" w:rsidRDefault="00592543" w:rsidP="00505E63">
            <w:pPr>
              <w:tabs>
                <w:tab w:val="left" w:pos="993"/>
              </w:tabs>
              <w:spacing w:line="276" w:lineRule="auto"/>
              <w:jc w:val="both"/>
              <w:rPr>
                <w:rFonts w:ascii="Times New Roman" w:hAnsi="Times New Roman" w:cs="Times New Roman"/>
                <w:b/>
                <w:bCs/>
                <w:sz w:val="20"/>
                <w:szCs w:val="20"/>
              </w:rPr>
            </w:pPr>
          </w:p>
        </w:tc>
      </w:tr>
      <w:tr w:rsidR="00514808" w:rsidRPr="0038019F" w14:paraId="43EAE363" w14:textId="77777777" w:rsidTr="00D5075C">
        <w:tc>
          <w:tcPr>
            <w:tcW w:w="2977" w:type="dxa"/>
          </w:tcPr>
          <w:p w14:paraId="6CB89593" w14:textId="322E3B28" w:rsidR="00514808" w:rsidRPr="0038019F" w:rsidRDefault="00514808" w:rsidP="00514808">
            <w:pPr>
              <w:tabs>
                <w:tab w:val="left" w:pos="993"/>
              </w:tabs>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Z1</w:t>
            </w:r>
          </w:p>
        </w:tc>
        <w:tc>
          <w:tcPr>
            <w:tcW w:w="567" w:type="dxa"/>
          </w:tcPr>
          <w:p w14:paraId="004F2C21" w14:textId="40526D26" w:rsidR="00514808" w:rsidRPr="00C23436" w:rsidRDefault="00514808" w:rsidP="00514808">
            <w:pPr>
              <w:tabs>
                <w:tab w:val="left" w:pos="993"/>
              </w:tabs>
              <w:spacing w:line="276" w:lineRule="auto"/>
              <w:jc w:val="both"/>
              <w:rPr>
                <w:rFonts w:ascii="Times New Roman" w:hAnsi="Times New Roman" w:cs="Times New Roman"/>
                <w:sz w:val="20"/>
                <w:szCs w:val="20"/>
              </w:rPr>
            </w:pPr>
            <w:r w:rsidRPr="00A1060C">
              <w:rPr>
                <w:rFonts w:ascii="Times New Roman" w:hAnsi="Times New Roman" w:cs="Times New Roman"/>
                <w:sz w:val="20"/>
                <w:szCs w:val="20"/>
              </w:rPr>
              <w:t>0</w:t>
            </w:r>
          </w:p>
        </w:tc>
        <w:tc>
          <w:tcPr>
            <w:tcW w:w="567" w:type="dxa"/>
          </w:tcPr>
          <w:p w14:paraId="785CAE0D" w14:textId="3362B35B" w:rsidR="00514808" w:rsidRPr="00C23436" w:rsidRDefault="00F00ECC" w:rsidP="00514808">
            <w:pPr>
              <w:tabs>
                <w:tab w:val="left" w:pos="993"/>
              </w:tabs>
              <w:spacing w:line="276" w:lineRule="auto"/>
              <w:jc w:val="both"/>
              <w:rPr>
                <w:rFonts w:ascii="Times New Roman" w:hAnsi="Times New Roman" w:cs="Times New Roman"/>
                <w:sz w:val="20"/>
                <w:szCs w:val="20"/>
              </w:rPr>
            </w:pPr>
            <w:r>
              <w:rPr>
                <w:rFonts w:ascii="Times New Roman" w:hAnsi="Times New Roman" w:cs="Times New Roman"/>
                <w:sz w:val="20"/>
                <w:szCs w:val="20"/>
              </w:rPr>
              <w:t>21</w:t>
            </w:r>
          </w:p>
        </w:tc>
        <w:tc>
          <w:tcPr>
            <w:tcW w:w="567" w:type="dxa"/>
          </w:tcPr>
          <w:p w14:paraId="168E0E2E" w14:textId="071783FA" w:rsidR="00514808" w:rsidRPr="00C23436" w:rsidRDefault="00F00ECC" w:rsidP="00514808">
            <w:pPr>
              <w:tabs>
                <w:tab w:val="left" w:pos="993"/>
              </w:tabs>
              <w:spacing w:line="276" w:lineRule="auto"/>
              <w:jc w:val="both"/>
              <w:rPr>
                <w:rFonts w:ascii="Times New Roman" w:hAnsi="Times New Roman" w:cs="Times New Roman"/>
                <w:sz w:val="20"/>
                <w:szCs w:val="20"/>
              </w:rPr>
            </w:pPr>
            <w:r>
              <w:rPr>
                <w:rFonts w:ascii="Times New Roman" w:hAnsi="Times New Roman" w:cs="Times New Roman"/>
                <w:sz w:val="20"/>
                <w:szCs w:val="20"/>
              </w:rPr>
              <w:t>38</w:t>
            </w:r>
          </w:p>
        </w:tc>
        <w:tc>
          <w:tcPr>
            <w:tcW w:w="567" w:type="dxa"/>
          </w:tcPr>
          <w:p w14:paraId="62C2BA53" w14:textId="0282E3C6" w:rsidR="00514808" w:rsidRPr="00C23436" w:rsidRDefault="00F00ECC" w:rsidP="00514808">
            <w:pPr>
              <w:tabs>
                <w:tab w:val="left" w:pos="993"/>
              </w:tabs>
              <w:spacing w:line="276" w:lineRule="auto"/>
              <w:jc w:val="both"/>
              <w:rPr>
                <w:rFonts w:ascii="Times New Roman" w:hAnsi="Times New Roman" w:cs="Times New Roman"/>
                <w:sz w:val="20"/>
                <w:szCs w:val="20"/>
              </w:rPr>
            </w:pPr>
            <w:r>
              <w:rPr>
                <w:rFonts w:ascii="Times New Roman" w:hAnsi="Times New Roman" w:cs="Times New Roman"/>
                <w:sz w:val="20"/>
                <w:szCs w:val="20"/>
              </w:rPr>
              <w:t>16</w:t>
            </w:r>
          </w:p>
        </w:tc>
        <w:tc>
          <w:tcPr>
            <w:tcW w:w="567" w:type="dxa"/>
          </w:tcPr>
          <w:p w14:paraId="6372E428" w14:textId="046F2F0B" w:rsidR="00514808" w:rsidRPr="00C23436" w:rsidRDefault="00F00ECC" w:rsidP="00514808">
            <w:pPr>
              <w:tabs>
                <w:tab w:val="left" w:pos="993"/>
              </w:tabs>
              <w:spacing w:line="276" w:lineRule="auto"/>
              <w:jc w:val="both"/>
              <w:rPr>
                <w:rFonts w:ascii="Times New Roman" w:hAnsi="Times New Roman" w:cs="Times New Roman"/>
                <w:sz w:val="20"/>
                <w:szCs w:val="20"/>
              </w:rPr>
            </w:pPr>
            <w:r>
              <w:rPr>
                <w:rFonts w:ascii="Times New Roman" w:hAnsi="Times New Roman" w:cs="Times New Roman"/>
                <w:sz w:val="20"/>
                <w:szCs w:val="20"/>
              </w:rPr>
              <w:t>25</w:t>
            </w:r>
          </w:p>
        </w:tc>
        <w:tc>
          <w:tcPr>
            <w:tcW w:w="1984" w:type="dxa"/>
          </w:tcPr>
          <w:p w14:paraId="49A7C2D9" w14:textId="151E8E81" w:rsidR="00514808" w:rsidRPr="002E05F6" w:rsidRDefault="00F00ECC" w:rsidP="00514808">
            <w:pPr>
              <w:tabs>
                <w:tab w:val="left" w:pos="993"/>
              </w:tabs>
              <w:spacing w:line="276" w:lineRule="auto"/>
              <w:jc w:val="center"/>
              <w:rPr>
                <w:rFonts w:ascii="Times New Roman" w:hAnsi="Times New Roman" w:cs="Times New Roman"/>
                <w:sz w:val="20"/>
                <w:szCs w:val="20"/>
              </w:rPr>
            </w:pPr>
            <w:r>
              <w:rPr>
                <w:rFonts w:ascii="Times New Roman" w:hAnsi="Times New Roman" w:cs="Times New Roman"/>
                <w:sz w:val="20"/>
                <w:szCs w:val="20"/>
              </w:rPr>
              <w:t>3,45</w:t>
            </w:r>
          </w:p>
        </w:tc>
      </w:tr>
      <w:tr w:rsidR="00514808" w:rsidRPr="0038019F" w14:paraId="0F3E85C4" w14:textId="77777777" w:rsidTr="00D5075C">
        <w:tc>
          <w:tcPr>
            <w:tcW w:w="2977" w:type="dxa"/>
          </w:tcPr>
          <w:p w14:paraId="25221DAA" w14:textId="77BFFACC" w:rsidR="00514808" w:rsidRPr="0038019F" w:rsidRDefault="00514808" w:rsidP="00514808">
            <w:pPr>
              <w:tabs>
                <w:tab w:val="left" w:pos="993"/>
              </w:tabs>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Z2</w:t>
            </w:r>
          </w:p>
        </w:tc>
        <w:tc>
          <w:tcPr>
            <w:tcW w:w="567" w:type="dxa"/>
          </w:tcPr>
          <w:p w14:paraId="28D8CE4A" w14:textId="1E47061E" w:rsidR="00514808" w:rsidRPr="00C23436" w:rsidRDefault="00514808" w:rsidP="00514808">
            <w:pPr>
              <w:tabs>
                <w:tab w:val="left" w:pos="993"/>
              </w:tabs>
              <w:spacing w:line="276" w:lineRule="auto"/>
              <w:jc w:val="both"/>
              <w:rPr>
                <w:rFonts w:ascii="Times New Roman" w:hAnsi="Times New Roman" w:cs="Times New Roman"/>
                <w:sz w:val="20"/>
                <w:szCs w:val="20"/>
              </w:rPr>
            </w:pPr>
            <w:r w:rsidRPr="00A1060C">
              <w:rPr>
                <w:rFonts w:ascii="Times New Roman" w:hAnsi="Times New Roman" w:cs="Times New Roman"/>
                <w:sz w:val="20"/>
                <w:szCs w:val="20"/>
              </w:rPr>
              <w:t>0</w:t>
            </w:r>
          </w:p>
        </w:tc>
        <w:tc>
          <w:tcPr>
            <w:tcW w:w="567" w:type="dxa"/>
          </w:tcPr>
          <w:p w14:paraId="206EA3F5" w14:textId="5989B139" w:rsidR="00514808" w:rsidRPr="00C23436" w:rsidRDefault="00F00ECC" w:rsidP="00514808">
            <w:pPr>
              <w:tabs>
                <w:tab w:val="left" w:pos="993"/>
              </w:tabs>
              <w:spacing w:line="276" w:lineRule="auto"/>
              <w:jc w:val="both"/>
              <w:rPr>
                <w:rFonts w:ascii="Times New Roman" w:hAnsi="Times New Roman" w:cs="Times New Roman"/>
                <w:sz w:val="20"/>
                <w:szCs w:val="20"/>
              </w:rPr>
            </w:pPr>
            <w:r>
              <w:rPr>
                <w:rFonts w:ascii="Times New Roman" w:hAnsi="Times New Roman" w:cs="Times New Roman"/>
                <w:sz w:val="20"/>
                <w:szCs w:val="20"/>
              </w:rPr>
              <w:t>20</w:t>
            </w:r>
          </w:p>
        </w:tc>
        <w:tc>
          <w:tcPr>
            <w:tcW w:w="567" w:type="dxa"/>
          </w:tcPr>
          <w:p w14:paraId="4F94B4E3" w14:textId="1C5DA6ED" w:rsidR="00514808" w:rsidRPr="00C23436" w:rsidRDefault="00F00ECC" w:rsidP="00514808">
            <w:pPr>
              <w:tabs>
                <w:tab w:val="left" w:pos="993"/>
              </w:tabs>
              <w:spacing w:line="276" w:lineRule="auto"/>
              <w:jc w:val="both"/>
              <w:rPr>
                <w:rFonts w:ascii="Times New Roman" w:hAnsi="Times New Roman" w:cs="Times New Roman"/>
                <w:sz w:val="20"/>
                <w:szCs w:val="20"/>
              </w:rPr>
            </w:pPr>
            <w:r>
              <w:rPr>
                <w:rFonts w:ascii="Times New Roman" w:hAnsi="Times New Roman" w:cs="Times New Roman"/>
                <w:sz w:val="20"/>
                <w:szCs w:val="20"/>
              </w:rPr>
              <w:t>35</w:t>
            </w:r>
          </w:p>
        </w:tc>
        <w:tc>
          <w:tcPr>
            <w:tcW w:w="567" w:type="dxa"/>
          </w:tcPr>
          <w:p w14:paraId="16EC3BDD" w14:textId="79416836" w:rsidR="00514808" w:rsidRPr="00C23436" w:rsidRDefault="00F00ECC" w:rsidP="00514808">
            <w:pPr>
              <w:tabs>
                <w:tab w:val="left" w:pos="993"/>
              </w:tabs>
              <w:spacing w:line="276" w:lineRule="auto"/>
              <w:jc w:val="both"/>
              <w:rPr>
                <w:rFonts w:ascii="Times New Roman" w:hAnsi="Times New Roman" w:cs="Times New Roman"/>
                <w:sz w:val="20"/>
                <w:szCs w:val="20"/>
              </w:rPr>
            </w:pPr>
            <w:r>
              <w:rPr>
                <w:rFonts w:ascii="Times New Roman" w:hAnsi="Times New Roman" w:cs="Times New Roman"/>
                <w:sz w:val="20"/>
                <w:szCs w:val="20"/>
              </w:rPr>
              <w:t>20</w:t>
            </w:r>
          </w:p>
        </w:tc>
        <w:tc>
          <w:tcPr>
            <w:tcW w:w="567" w:type="dxa"/>
          </w:tcPr>
          <w:p w14:paraId="7FC14720" w14:textId="26A4BA8C" w:rsidR="00514808" w:rsidRPr="00C23436" w:rsidRDefault="00F00ECC" w:rsidP="00514808">
            <w:pPr>
              <w:tabs>
                <w:tab w:val="left" w:pos="993"/>
              </w:tabs>
              <w:spacing w:line="276" w:lineRule="auto"/>
              <w:jc w:val="both"/>
              <w:rPr>
                <w:rFonts w:ascii="Times New Roman" w:hAnsi="Times New Roman" w:cs="Times New Roman"/>
                <w:sz w:val="20"/>
                <w:szCs w:val="20"/>
              </w:rPr>
            </w:pPr>
            <w:r>
              <w:rPr>
                <w:rFonts w:ascii="Times New Roman" w:hAnsi="Times New Roman" w:cs="Times New Roman"/>
                <w:sz w:val="20"/>
                <w:szCs w:val="20"/>
              </w:rPr>
              <w:t>25</w:t>
            </w:r>
          </w:p>
        </w:tc>
        <w:tc>
          <w:tcPr>
            <w:tcW w:w="1984" w:type="dxa"/>
          </w:tcPr>
          <w:p w14:paraId="34D29F85" w14:textId="6FB01B8A" w:rsidR="00514808" w:rsidRPr="002E05F6" w:rsidRDefault="00F00ECC" w:rsidP="00514808">
            <w:pPr>
              <w:tabs>
                <w:tab w:val="left" w:pos="993"/>
              </w:tabs>
              <w:spacing w:line="276" w:lineRule="auto"/>
              <w:jc w:val="center"/>
              <w:rPr>
                <w:rFonts w:ascii="Times New Roman" w:hAnsi="Times New Roman" w:cs="Times New Roman"/>
                <w:sz w:val="20"/>
                <w:szCs w:val="20"/>
              </w:rPr>
            </w:pPr>
            <w:r>
              <w:rPr>
                <w:rFonts w:ascii="Times New Roman" w:hAnsi="Times New Roman" w:cs="Times New Roman"/>
                <w:sz w:val="20"/>
                <w:szCs w:val="20"/>
              </w:rPr>
              <w:t>3,50</w:t>
            </w:r>
          </w:p>
        </w:tc>
      </w:tr>
      <w:tr w:rsidR="00514808" w:rsidRPr="0038019F" w14:paraId="70F7AA0A" w14:textId="77777777" w:rsidTr="00D5075C">
        <w:tc>
          <w:tcPr>
            <w:tcW w:w="2977" w:type="dxa"/>
          </w:tcPr>
          <w:p w14:paraId="6C9E5883" w14:textId="35B2E7BE" w:rsidR="00514808" w:rsidRPr="0038019F" w:rsidRDefault="00514808" w:rsidP="00514808">
            <w:pPr>
              <w:tabs>
                <w:tab w:val="left" w:pos="993"/>
              </w:tabs>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Z3</w:t>
            </w:r>
          </w:p>
        </w:tc>
        <w:tc>
          <w:tcPr>
            <w:tcW w:w="567" w:type="dxa"/>
          </w:tcPr>
          <w:p w14:paraId="11B68F28" w14:textId="7EAFC89F" w:rsidR="00514808" w:rsidRPr="00C23436" w:rsidRDefault="00514808" w:rsidP="00514808">
            <w:pPr>
              <w:tabs>
                <w:tab w:val="left" w:pos="993"/>
              </w:tabs>
              <w:spacing w:line="276" w:lineRule="auto"/>
              <w:jc w:val="both"/>
              <w:rPr>
                <w:rFonts w:ascii="Times New Roman" w:hAnsi="Times New Roman" w:cs="Times New Roman"/>
                <w:sz w:val="20"/>
                <w:szCs w:val="20"/>
              </w:rPr>
            </w:pPr>
            <w:r w:rsidRPr="00A1060C">
              <w:rPr>
                <w:rFonts w:ascii="Times New Roman" w:hAnsi="Times New Roman" w:cs="Times New Roman"/>
                <w:sz w:val="20"/>
                <w:szCs w:val="20"/>
              </w:rPr>
              <w:t>0</w:t>
            </w:r>
          </w:p>
        </w:tc>
        <w:tc>
          <w:tcPr>
            <w:tcW w:w="567" w:type="dxa"/>
          </w:tcPr>
          <w:p w14:paraId="239EA4DC" w14:textId="0A344AB4" w:rsidR="00514808" w:rsidRPr="00C23436" w:rsidRDefault="00F00ECC" w:rsidP="00514808">
            <w:pPr>
              <w:tabs>
                <w:tab w:val="left" w:pos="993"/>
              </w:tabs>
              <w:spacing w:line="276" w:lineRule="auto"/>
              <w:jc w:val="both"/>
              <w:rPr>
                <w:rFonts w:ascii="Times New Roman" w:hAnsi="Times New Roman" w:cs="Times New Roman"/>
                <w:sz w:val="20"/>
                <w:szCs w:val="20"/>
              </w:rPr>
            </w:pPr>
            <w:r>
              <w:rPr>
                <w:rFonts w:ascii="Times New Roman" w:hAnsi="Times New Roman" w:cs="Times New Roman"/>
                <w:sz w:val="20"/>
                <w:szCs w:val="20"/>
              </w:rPr>
              <w:t>20</w:t>
            </w:r>
          </w:p>
        </w:tc>
        <w:tc>
          <w:tcPr>
            <w:tcW w:w="567" w:type="dxa"/>
          </w:tcPr>
          <w:p w14:paraId="18274FA9" w14:textId="650ECB68" w:rsidR="00514808" w:rsidRPr="00C23436" w:rsidRDefault="00F00ECC" w:rsidP="00514808">
            <w:pPr>
              <w:tabs>
                <w:tab w:val="left" w:pos="993"/>
              </w:tabs>
              <w:spacing w:line="276" w:lineRule="auto"/>
              <w:jc w:val="both"/>
              <w:rPr>
                <w:rFonts w:ascii="Times New Roman" w:hAnsi="Times New Roman" w:cs="Times New Roman"/>
                <w:sz w:val="20"/>
                <w:szCs w:val="20"/>
              </w:rPr>
            </w:pPr>
            <w:r>
              <w:rPr>
                <w:rFonts w:ascii="Times New Roman" w:hAnsi="Times New Roman" w:cs="Times New Roman"/>
                <w:sz w:val="20"/>
                <w:szCs w:val="20"/>
              </w:rPr>
              <w:t>35</w:t>
            </w:r>
          </w:p>
        </w:tc>
        <w:tc>
          <w:tcPr>
            <w:tcW w:w="567" w:type="dxa"/>
          </w:tcPr>
          <w:p w14:paraId="3727C1AA" w14:textId="08350A2C" w:rsidR="00514808" w:rsidRPr="00C23436" w:rsidRDefault="00F00ECC" w:rsidP="00514808">
            <w:pPr>
              <w:tabs>
                <w:tab w:val="left" w:pos="993"/>
              </w:tabs>
              <w:spacing w:line="276" w:lineRule="auto"/>
              <w:jc w:val="both"/>
              <w:rPr>
                <w:rFonts w:ascii="Times New Roman" w:hAnsi="Times New Roman" w:cs="Times New Roman"/>
                <w:sz w:val="20"/>
                <w:szCs w:val="20"/>
              </w:rPr>
            </w:pPr>
            <w:r>
              <w:rPr>
                <w:rFonts w:ascii="Times New Roman" w:hAnsi="Times New Roman" w:cs="Times New Roman"/>
                <w:sz w:val="20"/>
                <w:szCs w:val="20"/>
              </w:rPr>
              <w:t>20</w:t>
            </w:r>
          </w:p>
        </w:tc>
        <w:tc>
          <w:tcPr>
            <w:tcW w:w="567" w:type="dxa"/>
          </w:tcPr>
          <w:p w14:paraId="0B3D643D" w14:textId="4D054B3C" w:rsidR="00514808" w:rsidRPr="00C23436" w:rsidRDefault="00F00ECC" w:rsidP="00514808">
            <w:pPr>
              <w:tabs>
                <w:tab w:val="left" w:pos="993"/>
              </w:tabs>
              <w:spacing w:line="276" w:lineRule="auto"/>
              <w:jc w:val="both"/>
              <w:rPr>
                <w:rFonts w:ascii="Times New Roman" w:hAnsi="Times New Roman" w:cs="Times New Roman"/>
                <w:sz w:val="20"/>
                <w:szCs w:val="20"/>
              </w:rPr>
            </w:pPr>
            <w:r>
              <w:rPr>
                <w:rFonts w:ascii="Times New Roman" w:hAnsi="Times New Roman" w:cs="Times New Roman"/>
                <w:sz w:val="20"/>
                <w:szCs w:val="20"/>
              </w:rPr>
              <w:t>2</w:t>
            </w:r>
            <w:r w:rsidR="00514808">
              <w:rPr>
                <w:rFonts w:ascii="Times New Roman" w:hAnsi="Times New Roman" w:cs="Times New Roman"/>
                <w:sz w:val="20"/>
                <w:szCs w:val="20"/>
              </w:rPr>
              <w:t>5</w:t>
            </w:r>
          </w:p>
        </w:tc>
        <w:tc>
          <w:tcPr>
            <w:tcW w:w="1984" w:type="dxa"/>
          </w:tcPr>
          <w:p w14:paraId="4D3B2498" w14:textId="02F89D26" w:rsidR="00514808" w:rsidRPr="002E05F6" w:rsidRDefault="00F00ECC" w:rsidP="00514808">
            <w:pPr>
              <w:tabs>
                <w:tab w:val="left" w:pos="993"/>
              </w:tabs>
              <w:spacing w:line="276" w:lineRule="auto"/>
              <w:jc w:val="center"/>
              <w:rPr>
                <w:rFonts w:ascii="Times New Roman" w:hAnsi="Times New Roman" w:cs="Times New Roman"/>
                <w:sz w:val="20"/>
                <w:szCs w:val="20"/>
              </w:rPr>
            </w:pPr>
            <w:r>
              <w:rPr>
                <w:rFonts w:ascii="Times New Roman" w:hAnsi="Times New Roman" w:cs="Times New Roman"/>
                <w:sz w:val="20"/>
                <w:szCs w:val="20"/>
              </w:rPr>
              <w:t>3,50</w:t>
            </w:r>
          </w:p>
        </w:tc>
      </w:tr>
    </w:tbl>
    <w:p w14:paraId="6DA102FE" w14:textId="77777777" w:rsidR="003B1D34" w:rsidRDefault="003B1D34" w:rsidP="00B96200">
      <w:pPr>
        <w:spacing w:after="0" w:line="240" w:lineRule="auto"/>
        <w:jc w:val="both"/>
        <w:rPr>
          <w:rFonts w:ascii="Times New Roman" w:hAnsi="Times New Roman" w:cs="Times New Roman"/>
          <w:b/>
          <w:bCs/>
          <w:sz w:val="24"/>
          <w:szCs w:val="24"/>
        </w:rPr>
      </w:pPr>
    </w:p>
    <w:p w14:paraId="5EC81682" w14:textId="75322EEA" w:rsidR="001955CD" w:rsidRDefault="001955CD" w:rsidP="00D5075C">
      <w:pPr>
        <w:pStyle w:val="ListParagraph"/>
        <w:spacing w:after="0" w:line="480" w:lineRule="auto"/>
        <w:ind w:left="142" w:firstLine="1134"/>
        <w:jc w:val="both"/>
        <w:rPr>
          <w:rFonts w:ascii="Times New Roman" w:hAnsi="Times New Roman" w:cs="Times New Roman"/>
          <w:sz w:val="24"/>
          <w:szCs w:val="24"/>
        </w:rPr>
      </w:pPr>
      <w:r w:rsidRPr="00E41F1A">
        <w:rPr>
          <w:rFonts w:ascii="Times New Roman" w:hAnsi="Times New Roman" w:cs="Times New Roman"/>
          <w:sz w:val="24"/>
          <w:szCs w:val="24"/>
        </w:rPr>
        <w:t>Based on the table above, the results of the descriptive statistical analysis of the first statement item (</w:t>
      </w:r>
      <w:r>
        <w:rPr>
          <w:rFonts w:ascii="Times New Roman" w:hAnsi="Times New Roman" w:cs="Times New Roman"/>
          <w:sz w:val="24"/>
          <w:szCs w:val="24"/>
        </w:rPr>
        <w:t>Z</w:t>
      </w:r>
      <w:r w:rsidRPr="00E41F1A">
        <w:rPr>
          <w:rFonts w:ascii="Times New Roman" w:hAnsi="Times New Roman" w:cs="Times New Roman"/>
          <w:sz w:val="24"/>
          <w:szCs w:val="24"/>
        </w:rPr>
        <w:t xml:space="preserve">1) show an average (mean) value of </w:t>
      </w:r>
      <w:r w:rsidR="00F00ECC">
        <w:rPr>
          <w:rFonts w:ascii="Times New Roman" w:hAnsi="Times New Roman" w:cs="Times New Roman"/>
          <w:sz w:val="24"/>
          <w:szCs w:val="24"/>
        </w:rPr>
        <w:t>3.45</w:t>
      </w:r>
      <w:r w:rsidRPr="00E41F1A">
        <w:rPr>
          <w:rFonts w:ascii="Times New Roman" w:hAnsi="Times New Roman" w:cs="Times New Roman"/>
          <w:sz w:val="24"/>
          <w:szCs w:val="24"/>
        </w:rPr>
        <w:t xml:space="preserve">. </w:t>
      </w:r>
      <w:r w:rsidRPr="004714BC">
        <w:rPr>
          <w:rFonts w:ascii="Times New Roman" w:hAnsi="Times New Roman" w:cs="Times New Roman"/>
          <w:sz w:val="24"/>
          <w:szCs w:val="24"/>
        </w:rPr>
        <w:t xml:space="preserve"> </w:t>
      </w:r>
      <w:r w:rsidR="00BF40AD" w:rsidRPr="00BF40AD">
        <w:rPr>
          <w:rFonts w:ascii="Times New Roman" w:hAnsi="Times New Roman" w:cs="Times New Roman"/>
          <w:sz w:val="24"/>
          <w:szCs w:val="24"/>
        </w:rPr>
        <w:t xml:space="preserve"> It can be concluded that taxpayers </w:t>
      </w:r>
      <w:r w:rsidR="00F00ECC">
        <w:rPr>
          <w:rFonts w:ascii="Times New Roman" w:hAnsi="Times New Roman" w:cs="Times New Roman"/>
          <w:sz w:val="24"/>
          <w:szCs w:val="24"/>
        </w:rPr>
        <w:t xml:space="preserve">don’t fully </w:t>
      </w:r>
      <w:r w:rsidR="00BF40AD" w:rsidRPr="00BF40AD">
        <w:rPr>
          <w:rFonts w:ascii="Times New Roman" w:hAnsi="Times New Roman" w:cs="Times New Roman"/>
          <w:sz w:val="24"/>
          <w:szCs w:val="24"/>
        </w:rPr>
        <w:t>understand that taxes are stipulated by law and are binding.</w:t>
      </w:r>
    </w:p>
    <w:p w14:paraId="3D145DEE" w14:textId="1503BD79" w:rsidR="001955CD" w:rsidRPr="00E41F1A" w:rsidRDefault="001955CD" w:rsidP="00D5075C">
      <w:pPr>
        <w:pStyle w:val="ListParagraph"/>
        <w:spacing w:after="0" w:line="480" w:lineRule="auto"/>
        <w:ind w:left="142" w:firstLine="1134"/>
        <w:jc w:val="both"/>
        <w:rPr>
          <w:rFonts w:ascii="Times New Roman" w:hAnsi="Times New Roman" w:cs="Times New Roman"/>
          <w:sz w:val="24"/>
          <w:szCs w:val="24"/>
        </w:rPr>
      </w:pPr>
      <w:r w:rsidRPr="00E41F1A">
        <w:rPr>
          <w:rFonts w:ascii="Times New Roman" w:hAnsi="Times New Roman" w:cs="Times New Roman"/>
          <w:sz w:val="24"/>
          <w:szCs w:val="24"/>
        </w:rPr>
        <w:t xml:space="preserve">Based on the table above, the results of the descriptive statistical analysis of the </w:t>
      </w:r>
      <w:r>
        <w:rPr>
          <w:rFonts w:ascii="Times New Roman" w:hAnsi="Times New Roman" w:cs="Times New Roman"/>
          <w:sz w:val="24"/>
          <w:szCs w:val="24"/>
        </w:rPr>
        <w:t>second</w:t>
      </w:r>
      <w:r w:rsidRPr="00E41F1A">
        <w:rPr>
          <w:rFonts w:ascii="Times New Roman" w:hAnsi="Times New Roman" w:cs="Times New Roman"/>
          <w:sz w:val="24"/>
          <w:szCs w:val="24"/>
        </w:rPr>
        <w:t xml:space="preserve"> statement item (</w:t>
      </w:r>
      <w:r>
        <w:rPr>
          <w:rFonts w:ascii="Times New Roman" w:hAnsi="Times New Roman" w:cs="Times New Roman"/>
          <w:sz w:val="24"/>
          <w:szCs w:val="24"/>
        </w:rPr>
        <w:t>Z2</w:t>
      </w:r>
      <w:r w:rsidRPr="00E41F1A">
        <w:rPr>
          <w:rFonts w:ascii="Times New Roman" w:hAnsi="Times New Roman" w:cs="Times New Roman"/>
          <w:sz w:val="24"/>
          <w:szCs w:val="24"/>
        </w:rPr>
        <w:t xml:space="preserve">) show an average (mean) value of </w:t>
      </w:r>
      <w:r w:rsidR="00F00ECC">
        <w:rPr>
          <w:rFonts w:ascii="Times New Roman" w:hAnsi="Times New Roman" w:cs="Times New Roman"/>
          <w:sz w:val="24"/>
          <w:szCs w:val="24"/>
        </w:rPr>
        <w:t>3.50</w:t>
      </w:r>
      <w:r w:rsidRPr="00E41F1A">
        <w:rPr>
          <w:rFonts w:ascii="Times New Roman" w:hAnsi="Times New Roman" w:cs="Times New Roman"/>
          <w:sz w:val="24"/>
          <w:szCs w:val="24"/>
        </w:rPr>
        <w:t xml:space="preserve">. </w:t>
      </w:r>
      <w:r w:rsidR="00754484" w:rsidRPr="00754484">
        <w:rPr>
          <w:rFonts w:ascii="Times New Roman" w:hAnsi="Times New Roman" w:cs="Times New Roman"/>
          <w:sz w:val="24"/>
          <w:szCs w:val="24"/>
        </w:rPr>
        <w:t>It can be concluded that taxpayers</w:t>
      </w:r>
      <w:r w:rsidR="00F00ECC">
        <w:rPr>
          <w:rFonts w:ascii="Times New Roman" w:hAnsi="Times New Roman" w:cs="Times New Roman"/>
          <w:sz w:val="24"/>
          <w:szCs w:val="24"/>
        </w:rPr>
        <w:t xml:space="preserve"> don’t fully</w:t>
      </w:r>
      <w:r w:rsidR="00754484" w:rsidRPr="00754484">
        <w:rPr>
          <w:rFonts w:ascii="Times New Roman" w:hAnsi="Times New Roman" w:cs="Times New Roman"/>
          <w:sz w:val="24"/>
          <w:szCs w:val="24"/>
        </w:rPr>
        <w:t xml:space="preserve"> understand that paying taxes is a form of participation in supporting national development.</w:t>
      </w:r>
    </w:p>
    <w:p w14:paraId="4785529C" w14:textId="67C991FD" w:rsidR="00C14E3F" w:rsidRPr="00C14E3F" w:rsidRDefault="001955CD" w:rsidP="00D5075C">
      <w:pPr>
        <w:pStyle w:val="ListParagraph"/>
        <w:spacing w:after="0" w:line="480" w:lineRule="auto"/>
        <w:ind w:left="142" w:firstLine="1134"/>
        <w:jc w:val="both"/>
        <w:rPr>
          <w:rFonts w:ascii="Times New Roman" w:hAnsi="Times New Roman" w:cs="Times New Roman"/>
          <w:sz w:val="24"/>
          <w:szCs w:val="24"/>
        </w:rPr>
      </w:pPr>
      <w:r w:rsidRPr="00E41F1A">
        <w:rPr>
          <w:rFonts w:ascii="Times New Roman" w:hAnsi="Times New Roman" w:cs="Times New Roman"/>
          <w:sz w:val="24"/>
          <w:szCs w:val="24"/>
        </w:rPr>
        <w:t xml:space="preserve">Based on the table above, the </w:t>
      </w:r>
      <w:r w:rsidR="00F00ECC">
        <w:rPr>
          <w:rFonts w:ascii="Times New Roman" w:hAnsi="Times New Roman" w:cs="Times New Roman"/>
          <w:sz w:val="24"/>
          <w:szCs w:val="24"/>
        </w:rPr>
        <w:t xml:space="preserve">descriptive statistical analysis of the third statement item (Z3) shows an average (mean) </w:t>
      </w:r>
      <w:r w:rsidRPr="00E41F1A">
        <w:rPr>
          <w:rFonts w:ascii="Times New Roman" w:hAnsi="Times New Roman" w:cs="Times New Roman"/>
          <w:sz w:val="24"/>
          <w:szCs w:val="24"/>
        </w:rPr>
        <w:t xml:space="preserve">of </w:t>
      </w:r>
      <w:r w:rsidR="00F00ECC">
        <w:rPr>
          <w:rFonts w:ascii="Times New Roman" w:hAnsi="Times New Roman" w:cs="Times New Roman"/>
          <w:sz w:val="24"/>
          <w:szCs w:val="24"/>
        </w:rPr>
        <w:t>3.50</w:t>
      </w:r>
      <w:r w:rsidRPr="00E41F1A">
        <w:rPr>
          <w:rFonts w:ascii="Times New Roman" w:hAnsi="Times New Roman" w:cs="Times New Roman"/>
          <w:sz w:val="24"/>
          <w:szCs w:val="24"/>
        </w:rPr>
        <w:t xml:space="preserve">. </w:t>
      </w:r>
      <w:r w:rsidRPr="00BA6FE7">
        <w:rPr>
          <w:rFonts w:ascii="Times New Roman" w:hAnsi="Times New Roman" w:cs="Times New Roman"/>
          <w:sz w:val="24"/>
          <w:szCs w:val="24"/>
        </w:rPr>
        <w:t xml:space="preserve"> </w:t>
      </w:r>
      <w:r w:rsidR="00014C4C" w:rsidRPr="00014C4C">
        <w:rPr>
          <w:rFonts w:ascii="Times New Roman" w:hAnsi="Times New Roman" w:cs="Times New Roman"/>
          <w:sz w:val="24"/>
          <w:szCs w:val="24"/>
        </w:rPr>
        <w:t>It can be concluded that taxpayers</w:t>
      </w:r>
      <w:r w:rsidR="00F00ECC">
        <w:rPr>
          <w:rFonts w:ascii="Times New Roman" w:hAnsi="Times New Roman" w:cs="Times New Roman"/>
          <w:sz w:val="24"/>
          <w:szCs w:val="24"/>
        </w:rPr>
        <w:t xml:space="preserve"> don’t fully</w:t>
      </w:r>
      <w:r w:rsidR="00014C4C" w:rsidRPr="00014C4C">
        <w:rPr>
          <w:rFonts w:ascii="Times New Roman" w:hAnsi="Times New Roman" w:cs="Times New Roman"/>
          <w:sz w:val="24"/>
          <w:szCs w:val="24"/>
        </w:rPr>
        <w:t xml:space="preserve"> understand that tax obligations must be fulfilled in accordance with applicable regulations.</w:t>
      </w:r>
    </w:p>
    <w:p w14:paraId="2902CB27" w14:textId="77777777" w:rsidR="00860922" w:rsidRDefault="00860922" w:rsidP="006A37DD">
      <w:pPr>
        <w:pStyle w:val="ListParagraph"/>
        <w:numPr>
          <w:ilvl w:val="0"/>
          <w:numId w:val="44"/>
        </w:numPr>
        <w:tabs>
          <w:tab w:val="left" w:pos="567"/>
        </w:tabs>
        <w:spacing w:after="0" w:line="480" w:lineRule="auto"/>
        <w:ind w:left="425" w:hanging="283"/>
        <w:jc w:val="both"/>
        <w:outlineLvl w:val="1"/>
        <w:rPr>
          <w:rFonts w:ascii="Times New Roman" w:hAnsi="Times New Roman" w:cs="Times New Roman"/>
          <w:b/>
          <w:bCs/>
          <w:sz w:val="24"/>
          <w:szCs w:val="24"/>
        </w:rPr>
      </w:pPr>
      <w:bookmarkStart w:id="138" w:name="_Toc216352434"/>
      <w:r>
        <w:rPr>
          <w:rFonts w:ascii="Times New Roman" w:hAnsi="Times New Roman" w:cs="Times New Roman"/>
          <w:b/>
          <w:bCs/>
          <w:sz w:val="24"/>
          <w:szCs w:val="24"/>
        </w:rPr>
        <w:t>Data Analysis Results</w:t>
      </w:r>
      <w:bookmarkEnd w:id="138"/>
    </w:p>
    <w:p w14:paraId="6947A6F5" w14:textId="77777777" w:rsidR="00A46BB8" w:rsidRDefault="003B1D34" w:rsidP="006A37DD">
      <w:pPr>
        <w:pStyle w:val="ListParagraph"/>
        <w:numPr>
          <w:ilvl w:val="0"/>
          <w:numId w:val="47"/>
        </w:numPr>
        <w:tabs>
          <w:tab w:val="left" w:pos="709"/>
        </w:tabs>
        <w:spacing w:after="0" w:line="480" w:lineRule="auto"/>
        <w:ind w:left="993" w:hanging="851"/>
        <w:jc w:val="both"/>
        <w:outlineLvl w:val="2"/>
        <w:rPr>
          <w:rFonts w:ascii="Times New Roman" w:hAnsi="Times New Roman" w:cs="Times New Roman"/>
          <w:b/>
          <w:bCs/>
          <w:sz w:val="24"/>
          <w:szCs w:val="24"/>
        </w:rPr>
      </w:pPr>
      <w:bookmarkStart w:id="139" w:name="_Toc216352435"/>
      <w:r>
        <w:rPr>
          <w:rFonts w:ascii="Times New Roman" w:hAnsi="Times New Roman" w:cs="Times New Roman"/>
          <w:b/>
          <w:bCs/>
          <w:sz w:val="24"/>
          <w:szCs w:val="24"/>
        </w:rPr>
        <w:t>Measurement Model Analysis (Outer Model)</w:t>
      </w:r>
      <w:bookmarkEnd w:id="139"/>
    </w:p>
    <w:p w14:paraId="1EE94128" w14:textId="3614F54A" w:rsidR="00A46BB8" w:rsidRDefault="00A46BB8" w:rsidP="006A37DD">
      <w:pPr>
        <w:pStyle w:val="ListParagraph"/>
        <w:spacing w:after="0" w:line="480" w:lineRule="auto"/>
        <w:ind w:left="142" w:firstLine="1134"/>
        <w:jc w:val="both"/>
        <w:rPr>
          <w:rFonts w:ascii="Times New Roman" w:hAnsi="Times New Roman" w:cs="Times New Roman"/>
          <w:sz w:val="24"/>
          <w:szCs w:val="24"/>
        </w:rPr>
      </w:pPr>
      <w:r w:rsidRPr="00A46BB8">
        <w:rPr>
          <w:rFonts w:ascii="Times New Roman" w:hAnsi="Times New Roman" w:cs="Times New Roman"/>
          <w:sz w:val="24"/>
          <w:szCs w:val="24"/>
        </w:rPr>
        <w:t xml:space="preserve">This section focuses on </w:t>
      </w:r>
      <w:proofErr w:type="spellStart"/>
      <w:r w:rsidRPr="00A46BB8">
        <w:rPr>
          <w:rFonts w:ascii="Times New Roman" w:hAnsi="Times New Roman" w:cs="Times New Roman"/>
          <w:sz w:val="24"/>
          <w:szCs w:val="24"/>
        </w:rPr>
        <w:t>analyzing</w:t>
      </w:r>
      <w:proofErr w:type="spellEnd"/>
      <w:r w:rsidRPr="00A46BB8">
        <w:rPr>
          <w:rFonts w:ascii="Times New Roman" w:hAnsi="Times New Roman" w:cs="Times New Roman"/>
          <w:sz w:val="24"/>
          <w:szCs w:val="24"/>
        </w:rPr>
        <w:t xml:space="preserve"> the measurement model (outer model) to ensure the quality of the indicators used. This analysis is conducted to assess whether each indicator is able to consistently reflect the construct. The </w:t>
      </w:r>
      <w:r w:rsidRPr="00A46BB8">
        <w:rPr>
          <w:rFonts w:ascii="Times New Roman" w:hAnsi="Times New Roman" w:cs="Times New Roman"/>
          <w:sz w:val="24"/>
          <w:szCs w:val="24"/>
        </w:rPr>
        <w:lastRenderedPageBreak/>
        <w:t xml:space="preserve">testing includes validity and reliability as the basis for indicator feasibility. The results of the outer model evaluation will form the basis </w:t>
      </w:r>
      <w:r>
        <w:rPr>
          <w:rFonts w:ascii="Times New Roman" w:hAnsi="Times New Roman" w:cs="Times New Roman"/>
          <w:sz w:val="24"/>
          <w:szCs w:val="24"/>
        </w:rPr>
        <w:t>for</w:t>
      </w:r>
      <w:r w:rsidRPr="00A46BB8">
        <w:rPr>
          <w:rFonts w:ascii="Times New Roman" w:hAnsi="Times New Roman" w:cs="Times New Roman"/>
          <w:sz w:val="24"/>
          <w:szCs w:val="24"/>
        </w:rPr>
        <w:t xml:space="preserve"> proceeding to the structural model analysis.</w:t>
      </w:r>
    </w:p>
    <w:p w14:paraId="4CFDB027" w14:textId="18D7E261" w:rsidR="00235C97" w:rsidRPr="00235C97" w:rsidRDefault="00A46BB8" w:rsidP="006A37DD">
      <w:pPr>
        <w:pStyle w:val="ListParagraph"/>
        <w:spacing w:after="0" w:line="480" w:lineRule="auto"/>
        <w:ind w:left="142" w:firstLine="1134"/>
        <w:jc w:val="both"/>
        <w:rPr>
          <w:rFonts w:ascii="Times New Roman" w:hAnsi="Times New Roman" w:cs="Times New Roman"/>
          <w:sz w:val="24"/>
          <w:szCs w:val="24"/>
        </w:rPr>
      </w:pPr>
      <w:r w:rsidRPr="00A46BB8">
        <w:rPr>
          <w:rFonts w:ascii="Times New Roman" w:hAnsi="Times New Roman" w:cs="Times New Roman"/>
          <w:sz w:val="24"/>
          <w:szCs w:val="24"/>
        </w:rPr>
        <w:t xml:space="preserve">In </w:t>
      </w:r>
      <w:r w:rsidR="009A6C65">
        <w:rPr>
          <w:rFonts w:ascii="Times New Roman" w:hAnsi="Times New Roman" w:cs="Times New Roman"/>
          <w:sz w:val="24"/>
          <w:szCs w:val="24"/>
        </w:rPr>
        <w:t>model analysis, several important criteria are considered, including loading factors, AVEs, and composite reliabilities</w:t>
      </w:r>
      <w:r w:rsidRPr="00A46BB8">
        <w:rPr>
          <w:rFonts w:ascii="Times New Roman" w:hAnsi="Times New Roman" w:cs="Times New Roman"/>
          <w:color w:val="EE0000"/>
          <w:sz w:val="24"/>
          <w:szCs w:val="24"/>
        </w:rPr>
        <w:t xml:space="preserve">. </w:t>
      </w:r>
      <w:r w:rsidRPr="00C628F7">
        <w:rPr>
          <w:rFonts w:ascii="Times New Roman" w:hAnsi="Times New Roman" w:cs="Times New Roman"/>
          <w:color w:val="000000" w:themeColor="text1"/>
          <w:sz w:val="24"/>
          <w:szCs w:val="24"/>
        </w:rPr>
        <w:t>Each criterion is used to assess the strength of the relationship between the indicator and its construct. If the values meet the standards, the indicator is declared valid and reliable</w:t>
      </w:r>
      <w:r w:rsidRPr="00A46BB8">
        <w:rPr>
          <w:rFonts w:ascii="Times New Roman" w:hAnsi="Times New Roman" w:cs="Times New Roman"/>
          <w:sz w:val="24"/>
          <w:szCs w:val="24"/>
        </w:rPr>
        <w:t xml:space="preserve">. </w:t>
      </w:r>
      <w:r w:rsidR="009A6C65" w:rsidRPr="009A6C65">
        <w:rPr>
          <w:rFonts w:ascii="Times New Roman" w:hAnsi="Times New Roman" w:cs="Times New Roman"/>
          <w:sz w:val="24"/>
          <w:szCs w:val="24"/>
        </w:rPr>
        <w:t>The outer model test can be seen from the following test</w:t>
      </w:r>
      <w:r w:rsidR="00B96200">
        <w:rPr>
          <w:rFonts w:ascii="Times New Roman" w:hAnsi="Times New Roman" w:cs="Times New Roman"/>
          <w:sz w:val="24"/>
          <w:szCs w:val="24"/>
        </w:rPr>
        <w:t>.</w:t>
      </w:r>
    </w:p>
    <w:p w14:paraId="2DBA230D" w14:textId="679B53EA" w:rsidR="009A6C65" w:rsidRDefault="006A2458" w:rsidP="006A37DD">
      <w:pPr>
        <w:pStyle w:val="ListParagraph"/>
        <w:numPr>
          <w:ilvl w:val="0"/>
          <w:numId w:val="59"/>
        </w:numPr>
        <w:tabs>
          <w:tab w:val="left" w:pos="851"/>
        </w:tabs>
        <w:spacing w:after="0" w:line="480" w:lineRule="auto"/>
        <w:ind w:left="1701" w:hanging="1559"/>
        <w:jc w:val="both"/>
        <w:rPr>
          <w:rFonts w:ascii="Times New Roman" w:hAnsi="Times New Roman" w:cs="Times New Roman"/>
          <w:b/>
          <w:bCs/>
          <w:sz w:val="24"/>
          <w:szCs w:val="24"/>
        </w:rPr>
      </w:pPr>
      <w:r w:rsidRPr="006A2458">
        <w:rPr>
          <w:rFonts w:ascii="Times New Roman" w:hAnsi="Times New Roman" w:cs="Times New Roman"/>
          <w:b/>
          <w:bCs/>
          <w:sz w:val="24"/>
          <w:szCs w:val="24"/>
        </w:rPr>
        <w:t xml:space="preserve">Convergent </w:t>
      </w:r>
      <w:r w:rsidR="009A6C65" w:rsidRPr="006A2458">
        <w:rPr>
          <w:rFonts w:ascii="Times New Roman" w:hAnsi="Times New Roman" w:cs="Times New Roman"/>
          <w:b/>
          <w:bCs/>
          <w:sz w:val="24"/>
          <w:szCs w:val="24"/>
        </w:rPr>
        <w:t>Validity Tes</w:t>
      </w:r>
      <w:r w:rsidRPr="006A2458">
        <w:rPr>
          <w:rFonts w:ascii="Times New Roman" w:hAnsi="Times New Roman" w:cs="Times New Roman"/>
          <w:b/>
          <w:bCs/>
          <w:sz w:val="24"/>
          <w:szCs w:val="24"/>
        </w:rPr>
        <w:t>t</w:t>
      </w:r>
    </w:p>
    <w:p w14:paraId="751996C8" w14:textId="77777777" w:rsidR="006A2458" w:rsidRPr="006A2458" w:rsidRDefault="006A2458" w:rsidP="006A37DD">
      <w:pPr>
        <w:pStyle w:val="ListParagraph"/>
        <w:spacing w:after="0" w:line="480" w:lineRule="auto"/>
        <w:ind w:left="142" w:firstLine="1134"/>
        <w:jc w:val="both"/>
        <w:rPr>
          <w:rFonts w:ascii="Times New Roman" w:hAnsi="Times New Roman" w:cs="Times New Roman"/>
          <w:sz w:val="24"/>
          <w:szCs w:val="24"/>
        </w:rPr>
      </w:pPr>
      <w:r w:rsidRPr="00C628F7">
        <w:rPr>
          <w:rFonts w:ascii="Times New Roman" w:hAnsi="Times New Roman" w:cs="Times New Roman"/>
          <w:color w:val="000000" w:themeColor="text1"/>
          <w:sz w:val="24"/>
          <w:szCs w:val="24"/>
        </w:rPr>
        <w:t xml:space="preserve">An indicator can be considered valid if it shows a loading factor value of more than 0.7 on the construct to be measured. </w:t>
      </w:r>
      <w:r w:rsidRPr="006A2458">
        <w:rPr>
          <w:rFonts w:ascii="Times New Roman" w:hAnsi="Times New Roman" w:cs="Times New Roman"/>
          <w:sz w:val="24"/>
          <w:szCs w:val="24"/>
        </w:rPr>
        <w:t>Validity testing is conducted to ensure that each questionnaire item truly represents the research variable, as assessed through convergent and discriminant validity. In this study, the initial testing stage was conducted by assessing convergent validity through examining the loading factor value for each indicator. Details of the test results are presented in the following section:</w:t>
      </w:r>
    </w:p>
    <w:p w14:paraId="71BA7642" w14:textId="3DCEE081" w:rsidR="006A2458" w:rsidRPr="00B70A23" w:rsidRDefault="00B96200" w:rsidP="006A37DD">
      <w:pPr>
        <w:pStyle w:val="Caption"/>
        <w:ind w:left="1701" w:hanging="1559"/>
        <w:rPr>
          <w:rFonts w:asciiTheme="majorBidi" w:hAnsiTheme="majorBidi" w:cstheme="majorBidi"/>
          <w:b/>
          <w:bCs/>
          <w:i w:val="0"/>
          <w:iCs w:val="0"/>
          <w:color w:val="auto"/>
          <w:sz w:val="24"/>
          <w:szCs w:val="24"/>
        </w:rPr>
      </w:pPr>
      <w:bookmarkStart w:id="140" w:name="_Toc216173052"/>
      <w:r w:rsidRPr="00B70A23">
        <w:rPr>
          <w:rFonts w:asciiTheme="majorBidi" w:hAnsiTheme="majorBidi" w:cstheme="majorBidi"/>
          <w:b/>
          <w:bCs/>
          <w:i w:val="0"/>
          <w:iCs w:val="0"/>
          <w:color w:val="auto"/>
          <w:sz w:val="24"/>
          <w:szCs w:val="24"/>
        </w:rPr>
        <w:t xml:space="preserve">Table 4. </w:t>
      </w:r>
      <w:r w:rsidRPr="00B70A23">
        <w:rPr>
          <w:rFonts w:asciiTheme="majorBidi" w:hAnsiTheme="majorBidi" w:cstheme="majorBidi"/>
          <w:b/>
          <w:bCs/>
          <w:i w:val="0"/>
          <w:iCs w:val="0"/>
          <w:color w:val="auto"/>
          <w:sz w:val="24"/>
          <w:szCs w:val="24"/>
        </w:rPr>
        <w:fldChar w:fldCharType="begin"/>
      </w:r>
      <w:r w:rsidRPr="00B70A23">
        <w:rPr>
          <w:rFonts w:asciiTheme="majorBidi" w:hAnsiTheme="majorBidi" w:cstheme="majorBidi"/>
          <w:b/>
          <w:bCs/>
          <w:i w:val="0"/>
          <w:iCs w:val="0"/>
          <w:color w:val="auto"/>
          <w:sz w:val="24"/>
          <w:szCs w:val="24"/>
        </w:rPr>
        <w:instrText xml:space="preserve"> SEQ Table_4. \* ARABIC </w:instrText>
      </w:r>
      <w:r w:rsidRPr="00B70A23">
        <w:rPr>
          <w:rFonts w:asciiTheme="majorBidi" w:hAnsiTheme="majorBidi" w:cstheme="majorBidi"/>
          <w:b/>
          <w:bCs/>
          <w:i w:val="0"/>
          <w:iCs w:val="0"/>
          <w:color w:val="auto"/>
          <w:sz w:val="24"/>
          <w:szCs w:val="24"/>
        </w:rPr>
        <w:fldChar w:fldCharType="separate"/>
      </w:r>
      <w:r w:rsidR="005A18E4">
        <w:rPr>
          <w:rFonts w:asciiTheme="majorBidi" w:hAnsiTheme="majorBidi" w:cstheme="majorBidi"/>
          <w:b/>
          <w:bCs/>
          <w:i w:val="0"/>
          <w:iCs w:val="0"/>
          <w:noProof/>
          <w:color w:val="auto"/>
          <w:sz w:val="24"/>
          <w:szCs w:val="24"/>
        </w:rPr>
        <w:t>10</w:t>
      </w:r>
      <w:r w:rsidRPr="00B70A23">
        <w:rPr>
          <w:rFonts w:asciiTheme="majorBidi" w:hAnsiTheme="majorBidi" w:cstheme="majorBidi"/>
          <w:b/>
          <w:bCs/>
          <w:i w:val="0"/>
          <w:iCs w:val="0"/>
          <w:color w:val="auto"/>
          <w:sz w:val="24"/>
          <w:szCs w:val="24"/>
        </w:rPr>
        <w:fldChar w:fldCharType="end"/>
      </w:r>
      <w:r w:rsidRPr="00B70A23">
        <w:rPr>
          <w:rFonts w:asciiTheme="majorBidi" w:hAnsiTheme="majorBidi" w:cstheme="majorBidi"/>
          <w:b/>
          <w:bCs/>
          <w:i w:val="0"/>
          <w:iCs w:val="0"/>
          <w:color w:val="auto"/>
          <w:sz w:val="24"/>
          <w:szCs w:val="24"/>
        </w:rPr>
        <w:t xml:space="preserve"> </w:t>
      </w:r>
      <w:r w:rsidR="006A2458" w:rsidRPr="00B70A23">
        <w:rPr>
          <w:rFonts w:asciiTheme="majorBidi" w:hAnsiTheme="majorBidi" w:cstheme="majorBidi"/>
          <w:b/>
          <w:bCs/>
          <w:i w:val="0"/>
          <w:iCs w:val="0"/>
          <w:color w:val="auto"/>
          <w:sz w:val="24"/>
          <w:szCs w:val="24"/>
        </w:rPr>
        <w:t>Outer Loading Result</w:t>
      </w:r>
      <w:bookmarkEnd w:id="140"/>
    </w:p>
    <w:tbl>
      <w:tblPr>
        <w:tblStyle w:val="TableGrid"/>
        <w:tblW w:w="7797" w:type="dxa"/>
        <w:tblInd w:w="137" w:type="dxa"/>
        <w:tblLook w:val="04A0" w:firstRow="1" w:lastRow="0" w:firstColumn="1" w:lastColumn="0" w:noHBand="0" w:noVBand="1"/>
      </w:tblPr>
      <w:tblGrid>
        <w:gridCol w:w="2977"/>
        <w:gridCol w:w="1701"/>
        <w:gridCol w:w="1559"/>
        <w:gridCol w:w="1560"/>
      </w:tblGrid>
      <w:tr w:rsidR="006A2458" w14:paraId="02889F00" w14:textId="77777777" w:rsidTr="006A37DD">
        <w:trPr>
          <w:tblHeader/>
        </w:trPr>
        <w:tc>
          <w:tcPr>
            <w:tcW w:w="2977" w:type="dxa"/>
          </w:tcPr>
          <w:p w14:paraId="1957A8B5" w14:textId="77777777" w:rsidR="006A2458" w:rsidRPr="00FF5966" w:rsidRDefault="006A2458" w:rsidP="00974902">
            <w:pPr>
              <w:jc w:val="both"/>
              <w:rPr>
                <w:rFonts w:ascii="Times New Roman" w:hAnsi="Times New Roman" w:cs="Times New Roman"/>
                <w:b/>
                <w:bCs/>
                <w:color w:val="000000" w:themeColor="text1"/>
                <w:sz w:val="20"/>
                <w:szCs w:val="20"/>
              </w:rPr>
            </w:pPr>
            <w:r w:rsidRPr="00FF5966">
              <w:rPr>
                <w:rFonts w:ascii="Times New Roman" w:hAnsi="Times New Roman" w:cs="Times New Roman"/>
                <w:b/>
                <w:bCs/>
                <w:color w:val="000000" w:themeColor="text1"/>
                <w:sz w:val="20"/>
                <w:szCs w:val="20"/>
              </w:rPr>
              <w:t>Variable</w:t>
            </w:r>
          </w:p>
        </w:tc>
        <w:tc>
          <w:tcPr>
            <w:tcW w:w="1701" w:type="dxa"/>
          </w:tcPr>
          <w:p w14:paraId="52EFDC6D" w14:textId="77777777" w:rsidR="006A2458" w:rsidRPr="00FF5966" w:rsidRDefault="006A2458" w:rsidP="00974902">
            <w:pPr>
              <w:jc w:val="both"/>
              <w:rPr>
                <w:rFonts w:ascii="Times New Roman" w:hAnsi="Times New Roman" w:cs="Times New Roman"/>
                <w:b/>
                <w:bCs/>
                <w:color w:val="000000" w:themeColor="text1"/>
                <w:sz w:val="20"/>
                <w:szCs w:val="20"/>
              </w:rPr>
            </w:pPr>
            <w:r w:rsidRPr="00FF5966">
              <w:rPr>
                <w:rFonts w:ascii="Times New Roman" w:hAnsi="Times New Roman" w:cs="Times New Roman"/>
                <w:b/>
                <w:bCs/>
                <w:color w:val="000000" w:themeColor="text1"/>
                <w:sz w:val="20"/>
                <w:szCs w:val="20"/>
              </w:rPr>
              <w:t>Items</w:t>
            </w:r>
          </w:p>
        </w:tc>
        <w:tc>
          <w:tcPr>
            <w:tcW w:w="1559" w:type="dxa"/>
          </w:tcPr>
          <w:p w14:paraId="56E83609" w14:textId="77777777" w:rsidR="006A2458" w:rsidRPr="00FF5966" w:rsidRDefault="006A2458" w:rsidP="00974902">
            <w:pPr>
              <w:jc w:val="both"/>
              <w:rPr>
                <w:rFonts w:ascii="Times New Roman" w:hAnsi="Times New Roman" w:cs="Times New Roman"/>
                <w:b/>
                <w:bCs/>
                <w:color w:val="000000" w:themeColor="text1"/>
                <w:sz w:val="20"/>
                <w:szCs w:val="20"/>
              </w:rPr>
            </w:pPr>
            <w:r w:rsidRPr="00FF5966">
              <w:rPr>
                <w:rFonts w:ascii="Times New Roman" w:hAnsi="Times New Roman" w:cs="Times New Roman"/>
                <w:b/>
                <w:bCs/>
                <w:color w:val="000000" w:themeColor="text1"/>
                <w:sz w:val="20"/>
                <w:szCs w:val="20"/>
              </w:rPr>
              <w:t>Outer Loading</w:t>
            </w:r>
          </w:p>
        </w:tc>
        <w:tc>
          <w:tcPr>
            <w:tcW w:w="1560" w:type="dxa"/>
          </w:tcPr>
          <w:p w14:paraId="256DDB73" w14:textId="77777777" w:rsidR="006A2458" w:rsidRPr="00FF5966" w:rsidRDefault="006A2458" w:rsidP="00974902">
            <w:pPr>
              <w:jc w:val="both"/>
              <w:rPr>
                <w:rFonts w:ascii="Times New Roman" w:hAnsi="Times New Roman" w:cs="Times New Roman"/>
                <w:b/>
                <w:bCs/>
                <w:color w:val="000000" w:themeColor="text1"/>
                <w:sz w:val="20"/>
                <w:szCs w:val="20"/>
              </w:rPr>
            </w:pPr>
            <w:r w:rsidRPr="00FF5966">
              <w:rPr>
                <w:rFonts w:ascii="Times New Roman" w:hAnsi="Times New Roman" w:cs="Times New Roman"/>
                <w:b/>
                <w:bCs/>
                <w:color w:val="000000" w:themeColor="text1"/>
                <w:sz w:val="20"/>
                <w:szCs w:val="20"/>
              </w:rPr>
              <w:t>Information</w:t>
            </w:r>
          </w:p>
        </w:tc>
      </w:tr>
      <w:tr w:rsidR="006A2458" w14:paraId="189FC5BB" w14:textId="77777777" w:rsidTr="006A37DD">
        <w:tc>
          <w:tcPr>
            <w:tcW w:w="2977" w:type="dxa"/>
            <w:vMerge w:val="restart"/>
          </w:tcPr>
          <w:p w14:paraId="4E487CC5" w14:textId="77777777" w:rsidR="006A2458" w:rsidRPr="00FF5966" w:rsidRDefault="006A2458" w:rsidP="00974902">
            <w:pPr>
              <w:jc w:val="both"/>
              <w:rPr>
                <w:rFonts w:ascii="Times New Roman" w:hAnsi="Times New Roman" w:cs="Times New Roman"/>
                <w:b/>
                <w:bCs/>
                <w:color w:val="000000" w:themeColor="text1"/>
                <w:sz w:val="20"/>
                <w:szCs w:val="20"/>
              </w:rPr>
            </w:pPr>
            <w:r w:rsidRPr="00FF5966">
              <w:rPr>
                <w:rFonts w:ascii="Times New Roman" w:hAnsi="Times New Roman" w:cs="Times New Roman"/>
                <w:b/>
                <w:bCs/>
                <w:color w:val="000000" w:themeColor="text1"/>
                <w:sz w:val="20"/>
                <w:szCs w:val="20"/>
              </w:rPr>
              <w:t>Tax Compliance (Y)</w:t>
            </w:r>
          </w:p>
        </w:tc>
        <w:tc>
          <w:tcPr>
            <w:tcW w:w="1701" w:type="dxa"/>
          </w:tcPr>
          <w:p w14:paraId="4DE76D21" w14:textId="77777777" w:rsidR="006A2458" w:rsidRPr="0015429A" w:rsidRDefault="006A2458" w:rsidP="00974902">
            <w:pPr>
              <w:jc w:val="both"/>
              <w:rPr>
                <w:rFonts w:ascii="Times New Roman" w:hAnsi="Times New Roman" w:cs="Times New Roman"/>
                <w:color w:val="000000" w:themeColor="text1"/>
                <w:sz w:val="20"/>
                <w:szCs w:val="20"/>
              </w:rPr>
            </w:pPr>
            <w:r w:rsidRPr="0015429A">
              <w:rPr>
                <w:rFonts w:ascii="Times New Roman" w:hAnsi="Times New Roman" w:cs="Times New Roman"/>
                <w:color w:val="000000" w:themeColor="text1"/>
                <w:sz w:val="20"/>
                <w:szCs w:val="20"/>
              </w:rPr>
              <w:t>Y1.1</w:t>
            </w:r>
          </w:p>
        </w:tc>
        <w:tc>
          <w:tcPr>
            <w:tcW w:w="1559" w:type="dxa"/>
          </w:tcPr>
          <w:p w14:paraId="42527A7B" w14:textId="77777777" w:rsidR="006A2458" w:rsidRPr="0015429A" w:rsidRDefault="006A2458" w:rsidP="00974902">
            <w:pPr>
              <w:jc w:val="both"/>
              <w:rPr>
                <w:rFonts w:ascii="Times New Roman" w:hAnsi="Times New Roman" w:cs="Times New Roman"/>
                <w:color w:val="000000" w:themeColor="text1"/>
                <w:sz w:val="24"/>
                <w:szCs w:val="24"/>
              </w:rPr>
            </w:pPr>
            <w:r w:rsidRPr="0015429A">
              <w:rPr>
                <w:rFonts w:ascii="Times New Roman" w:hAnsi="Times New Roman" w:cs="Times New Roman"/>
                <w:color w:val="000000" w:themeColor="text1"/>
                <w:sz w:val="24"/>
                <w:szCs w:val="24"/>
              </w:rPr>
              <w:t>0,</w:t>
            </w:r>
            <w:r>
              <w:rPr>
                <w:rFonts w:ascii="Times New Roman" w:hAnsi="Times New Roman" w:cs="Times New Roman"/>
                <w:color w:val="000000" w:themeColor="text1"/>
                <w:sz w:val="24"/>
                <w:szCs w:val="24"/>
              </w:rPr>
              <w:t>786</w:t>
            </w:r>
          </w:p>
        </w:tc>
        <w:tc>
          <w:tcPr>
            <w:tcW w:w="1560" w:type="dxa"/>
          </w:tcPr>
          <w:p w14:paraId="7131A54F" w14:textId="77777777" w:rsidR="006A2458" w:rsidRPr="0015429A" w:rsidRDefault="006A2458" w:rsidP="00974902">
            <w:pPr>
              <w:jc w:val="both"/>
              <w:rPr>
                <w:rFonts w:ascii="Times New Roman" w:hAnsi="Times New Roman" w:cs="Times New Roman"/>
                <w:color w:val="000000" w:themeColor="text1"/>
                <w:sz w:val="20"/>
                <w:szCs w:val="20"/>
              </w:rPr>
            </w:pPr>
            <w:r w:rsidRPr="0015429A">
              <w:rPr>
                <w:rFonts w:ascii="Times New Roman" w:hAnsi="Times New Roman" w:cs="Times New Roman"/>
                <w:color w:val="000000" w:themeColor="text1"/>
                <w:sz w:val="20"/>
                <w:szCs w:val="20"/>
              </w:rPr>
              <w:t>Valid</w:t>
            </w:r>
          </w:p>
        </w:tc>
      </w:tr>
      <w:tr w:rsidR="006A2458" w14:paraId="5FC3C44F" w14:textId="77777777" w:rsidTr="006A37DD">
        <w:tc>
          <w:tcPr>
            <w:tcW w:w="2977" w:type="dxa"/>
            <w:vMerge/>
          </w:tcPr>
          <w:p w14:paraId="44715E7D" w14:textId="77777777" w:rsidR="006A2458" w:rsidRPr="00FF5966" w:rsidRDefault="006A2458" w:rsidP="00974902">
            <w:pPr>
              <w:jc w:val="both"/>
              <w:rPr>
                <w:rFonts w:ascii="Times New Roman" w:hAnsi="Times New Roman" w:cs="Times New Roman"/>
                <w:b/>
                <w:bCs/>
                <w:color w:val="000000" w:themeColor="text1"/>
                <w:sz w:val="20"/>
                <w:szCs w:val="20"/>
              </w:rPr>
            </w:pPr>
          </w:p>
        </w:tc>
        <w:tc>
          <w:tcPr>
            <w:tcW w:w="1701" w:type="dxa"/>
          </w:tcPr>
          <w:p w14:paraId="4C42CD28" w14:textId="77777777" w:rsidR="006A2458" w:rsidRPr="0015429A" w:rsidRDefault="006A2458" w:rsidP="00974902">
            <w:pPr>
              <w:jc w:val="both"/>
              <w:rPr>
                <w:rFonts w:ascii="Times New Roman" w:hAnsi="Times New Roman" w:cs="Times New Roman"/>
                <w:color w:val="000000" w:themeColor="text1"/>
                <w:sz w:val="20"/>
                <w:szCs w:val="20"/>
              </w:rPr>
            </w:pPr>
            <w:r w:rsidRPr="0015429A">
              <w:rPr>
                <w:rFonts w:ascii="Times New Roman" w:hAnsi="Times New Roman" w:cs="Times New Roman"/>
                <w:color w:val="000000" w:themeColor="text1"/>
                <w:sz w:val="20"/>
                <w:szCs w:val="20"/>
              </w:rPr>
              <w:t>Y1.2</w:t>
            </w:r>
          </w:p>
        </w:tc>
        <w:tc>
          <w:tcPr>
            <w:tcW w:w="1559" w:type="dxa"/>
          </w:tcPr>
          <w:p w14:paraId="39C55903" w14:textId="77777777" w:rsidR="006A2458" w:rsidRPr="0015429A" w:rsidRDefault="006A2458" w:rsidP="00974902">
            <w:pPr>
              <w:jc w:val="both"/>
              <w:rPr>
                <w:rFonts w:ascii="Times New Roman" w:hAnsi="Times New Roman" w:cs="Times New Roman"/>
                <w:color w:val="000000" w:themeColor="text1"/>
                <w:sz w:val="24"/>
                <w:szCs w:val="24"/>
              </w:rPr>
            </w:pPr>
            <w:r w:rsidRPr="0015429A">
              <w:rPr>
                <w:rFonts w:ascii="Times New Roman" w:hAnsi="Times New Roman" w:cs="Times New Roman"/>
                <w:color w:val="000000" w:themeColor="text1"/>
                <w:sz w:val="24"/>
                <w:szCs w:val="24"/>
              </w:rPr>
              <w:t>0,</w:t>
            </w:r>
            <w:r>
              <w:rPr>
                <w:rFonts w:ascii="Times New Roman" w:hAnsi="Times New Roman" w:cs="Times New Roman"/>
                <w:color w:val="000000" w:themeColor="text1"/>
                <w:sz w:val="24"/>
                <w:szCs w:val="24"/>
              </w:rPr>
              <w:t>810</w:t>
            </w:r>
          </w:p>
        </w:tc>
        <w:tc>
          <w:tcPr>
            <w:tcW w:w="1560" w:type="dxa"/>
          </w:tcPr>
          <w:p w14:paraId="62F4ADFE" w14:textId="77777777" w:rsidR="006A2458" w:rsidRDefault="006A2458" w:rsidP="00974902">
            <w:pPr>
              <w:jc w:val="both"/>
              <w:rPr>
                <w:rFonts w:ascii="Times New Roman" w:hAnsi="Times New Roman" w:cs="Times New Roman"/>
                <w:b/>
                <w:bCs/>
                <w:color w:val="000000" w:themeColor="text1"/>
                <w:sz w:val="24"/>
                <w:szCs w:val="24"/>
              </w:rPr>
            </w:pPr>
            <w:r w:rsidRPr="0015429A">
              <w:rPr>
                <w:rFonts w:ascii="Times New Roman" w:hAnsi="Times New Roman" w:cs="Times New Roman"/>
                <w:color w:val="000000" w:themeColor="text1"/>
                <w:sz w:val="20"/>
                <w:szCs w:val="20"/>
              </w:rPr>
              <w:t>Valid</w:t>
            </w:r>
          </w:p>
        </w:tc>
      </w:tr>
      <w:tr w:rsidR="006A2458" w14:paraId="38417B3F" w14:textId="77777777" w:rsidTr="006A37DD">
        <w:tc>
          <w:tcPr>
            <w:tcW w:w="2977" w:type="dxa"/>
            <w:vMerge/>
          </w:tcPr>
          <w:p w14:paraId="744EFF23" w14:textId="77777777" w:rsidR="006A2458" w:rsidRPr="00FF5966" w:rsidRDefault="006A2458" w:rsidP="00974902">
            <w:pPr>
              <w:jc w:val="both"/>
              <w:rPr>
                <w:rFonts w:ascii="Times New Roman" w:hAnsi="Times New Roman" w:cs="Times New Roman"/>
                <w:b/>
                <w:bCs/>
                <w:color w:val="000000" w:themeColor="text1"/>
                <w:sz w:val="20"/>
                <w:szCs w:val="20"/>
              </w:rPr>
            </w:pPr>
          </w:p>
        </w:tc>
        <w:tc>
          <w:tcPr>
            <w:tcW w:w="1701" w:type="dxa"/>
          </w:tcPr>
          <w:p w14:paraId="159EC5E6" w14:textId="77777777" w:rsidR="006A2458" w:rsidRPr="0015429A" w:rsidRDefault="006A2458" w:rsidP="00974902">
            <w:pPr>
              <w:jc w:val="both"/>
              <w:rPr>
                <w:rFonts w:ascii="Times New Roman" w:hAnsi="Times New Roman" w:cs="Times New Roman"/>
                <w:color w:val="000000" w:themeColor="text1"/>
                <w:sz w:val="20"/>
                <w:szCs w:val="20"/>
              </w:rPr>
            </w:pPr>
            <w:r w:rsidRPr="0015429A">
              <w:rPr>
                <w:rFonts w:ascii="Times New Roman" w:hAnsi="Times New Roman" w:cs="Times New Roman"/>
                <w:color w:val="000000" w:themeColor="text1"/>
                <w:sz w:val="20"/>
                <w:szCs w:val="20"/>
              </w:rPr>
              <w:t>Y1.3</w:t>
            </w:r>
          </w:p>
        </w:tc>
        <w:tc>
          <w:tcPr>
            <w:tcW w:w="1559" w:type="dxa"/>
          </w:tcPr>
          <w:p w14:paraId="071AB67D" w14:textId="77777777" w:rsidR="006A2458" w:rsidRPr="0015429A" w:rsidRDefault="006A2458" w:rsidP="00974902">
            <w:pPr>
              <w:jc w:val="both"/>
              <w:rPr>
                <w:rFonts w:ascii="Times New Roman" w:hAnsi="Times New Roman" w:cs="Times New Roman"/>
                <w:color w:val="000000" w:themeColor="text1"/>
                <w:sz w:val="24"/>
                <w:szCs w:val="24"/>
              </w:rPr>
            </w:pPr>
            <w:r w:rsidRPr="0015429A">
              <w:rPr>
                <w:rFonts w:ascii="Times New Roman" w:hAnsi="Times New Roman" w:cs="Times New Roman"/>
                <w:color w:val="000000" w:themeColor="text1"/>
                <w:sz w:val="24"/>
                <w:szCs w:val="24"/>
              </w:rPr>
              <w:t>0,</w:t>
            </w:r>
            <w:r>
              <w:rPr>
                <w:rFonts w:ascii="Times New Roman" w:hAnsi="Times New Roman" w:cs="Times New Roman"/>
                <w:color w:val="000000" w:themeColor="text1"/>
                <w:sz w:val="24"/>
                <w:szCs w:val="24"/>
              </w:rPr>
              <w:t>795</w:t>
            </w:r>
          </w:p>
        </w:tc>
        <w:tc>
          <w:tcPr>
            <w:tcW w:w="1560" w:type="dxa"/>
          </w:tcPr>
          <w:p w14:paraId="26D79A26" w14:textId="77777777" w:rsidR="006A2458" w:rsidRDefault="006A2458" w:rsidP="00974902">
            <w:pPr>
              <w:jc w:val="both"/>
              <w:rPr>
                <w:rFonts w:ascii="Times New Roman" w:hAnsi="Times New Roman" w:cs="Times New Roman"/>
                <w:b/>
                <w:bCs/>
                <w:color w:val="000000" w:themeColor="text1"/>
                <w:sz w:val="24"/>
                <w:szCs w:val="24"/>
              </w:rPr>
            </w:pPr>
            <w:r w:rsidRPr="0015429A">
              <w:rPr>
                <w:rFonts w:ascii="Times New Roman" w:hAnsi="Times New Roman" w:cs="Times New Roman"/>
                <w:color w:val="000000" w:themeColor="text1"/>
                <w:sz w:val="20"/>
                <w:szCs w:val="20"/>
              </w:rPr>
              <w:t>Valid</w:t>
            </w:r>
          </w:p>
        </w:tc>
      </w:tr>
      <w:tr w:rsidR="006A2458" w14:paraId="48A015D4" w14:textId="77777777" w:rsidTr="006A37DD">
        <w:tc>
          <w:tcPr>
            <w:tcW w:w="2977" w:type="dxa"/>
            <w:vMerge w:val="restart"/>
          </w:tcPr>
          <w:p w14:paraId="4321F8C0" w14:textId="77777777" w:rsidR="006A2458" w:rsidRPr="00FF5966" w:rsidRDefault="006A2458" w:rsidP="00974902">
            <w:pPr>
              <w:jc w:val="both"/>
              <w:rPr>
                <w:rFonts w:ascii="Times New Roman" w:hAnsi="Times New Roman" w:cs="Times New Roman"/>
                <w:b/>
                <w:bCs/>
                <w:color w:val="000000" w:themeColor="text1"/>
                <w:sz w:val="20"/>
                <w:szCs w:val="20"/>
              </w:rPr>
            </w:pPr>
            <w:r w:rsidRPr="00FF5966">
              <w:rPr>
                <w:rFonts w:ascii="Times New Roman" w:hAnsi="Times New Roman" w:cs="Times New Roman"/>
                <w:b/>
                <w:bCs/>
                <w:color w:val="000000" w:themeColor="text1"/>
                <w:sz w:val="20"/>
                <w:szCs w:val="20"/>
              </w:rPr>
              <w:t>Digital Tax Education Content</w:t>
            </w:r>
            <w:r>
              <w:rPr>
                <w:rFonts w:ascii="Times New Roman" w:hAnsi="Times New Roman" w:cs="Times New Roman"/>
                <w:b/>
                <w:bCs/>
                <w:color w:val="000000" w:themeColor="text1"/>
                <w:sz w:val="20"/>
                <w:szCs w:val="20"/>
              </w:rPr>
              <w:t xml:space="preserve"> (X1)</w:t>
            </w:r>
          </w:p>
        </w:tc>
        <w:tc>
          <w:tcPr>
            <w:tcW w:w="1701" w:type="dxa"/>
          </w:tcPr>
          <w:p w14:paraId="0950C7ED" w14:textId="77777777" w:rsidR="006A2458" w:rsidRPr="0015429A" w:rsidRDefault="006A2458" w:rsidP="00974902">
            <w:pPr>
              <w:jc w:val="both"/>
              <w:rPr>
                <w:rFonts w:ascii="Times New Roman" w:hAnsi="Times New Roman" w:cs="Times New Roman"/>
                <w:color w:val="000000" w:themeColor="text1"/>
                <w:sz w:val="20"/>
                <w:szCs w:val="20"/>
              </w:rPr>
            </w:pPr>
            <w:r w:rsidRPr="0015429A">
              <w:rPr>
                <w:rFonts w:ascii="Times New Roman" w:hAnsi="Times New Roman" w:cs="Times New Roman"/>
                <w:color w:val="000000" w:themeColor="text1"/>
                <w:sz w:val="20"/>
                <w:szCs w:val="20"/>
              </w:rPr>
              <w:t>X1.1</w:t>
            </w:r>
          </w:p>
        </w:tc>
        <w:tc>
          <w:tcPr>
            <w:tcW w:w="1559" w:type="dxa"/>
          </w:tcPr>
          <w:p w14:paraId="7B129155" w14:textId="77777777" w:rsidR="006A2458" w:rsidRPr="0015429A" w:rsidRDefault="006A2458" w:rsidP="00974902">
            <w:pPr>
              <w:jc w:val="both"/>
              <w:rPr>
                <w:rFonts w:ascii="Times New Roman" w:hAnsi="Times New Roman" w:cs="Times New Roman"/>
                <w:color w:val="000000" w:themeColor="text1"/>
                <w:sz w:val="24"/>
                <w:szCs w:val="24"/>
              </w:rPr>
            </w:pPr>
            <w:r w:rsidRPr="0015429A">
              <w:rPr>
                <w:rFonts w:ascii="Times New Roman" w:hAnsi="Times New Roman" w:cs="Times New Roman"/>
                <w:color w:val="000000" w:themeColor="text1"/>
                <w:sz w:val="24"/>
                <w:szCs w:val="24"/>
              </w:rPr>
              <w:t>0,</w:t>
            </w:r>
            <w:r>
              <w:rPr>
                <w:rFonts w:ascii="Times New Roman" w:hAnsi="Times New Roman" w:cs="Times New Roman"/>
                <w:color w:val="000000" w:themeColor="text1"/>
                <w:sz w:val="24"/>
                <w:szCs w:val="24"/>
              </w:rPr>
              <w:t>818</w:t>
            </w:r>
          </w:p>
        </w:tc>
        <w:tc>
          <w:tcPr>
            <w:tcW w:w="1560" w:type="dxa"/>
          </w:tcPr>
          <w:p w14:paraId="125E599A" w14:textId="77777777" w:rsidR="006A2458" w:rsidRDefault="006A2458" w:rsidP="00974902">
            <w:pPr>
              <w:jc w:val="both"/>
              <w:rPr>
                <w:rFonts w:ascii="Times New Roman" w:hAnsi="Times New Roman" w:cs="Times New Roman"/>
                <w:b/>
                <w:bCs/>
                <w:color w:val="000000" w:themeColor="text1"/>
                <w:sz w:val="24"/>
                <w:szCs w:val="24"/>
              </w:rPr>
            </w:pPr>
            <w:r w:rsidRPr="0015429A">
              <w:rPr>
                <w:rFonts w:ascii="Times New Roman" w:hAnsi="Times New Roman" w:cs="Times New Roman"/>
                <w:color w:val="000000" w:themeColor="text1"/>
                <w:sz w:val="20"/>
                <w:szCs w:val="20"/>
              </w:rPr>
              <w:t>Valid</w:t>
            </w:r>
          </w:p>
        </w:tc>
      </w:tr>
      <w:tr w:rsidR="006A2458" w14:paraId="08B6953A" w14:textId="77777777" w:rsidTr="006A37DD">
        <w:tc>
          <w:tcPr>
            <w:tcW w:w="2977" w:type="dxa"/>
            <w:vMerge/>
          </w:tcPr>
          <w:p w14:paraId="4072384A" w14:textId="77777777" w:rsidR="006A2458" w:rsidRDefault="006A2458" w:rsidP="00974902">
            <w:pPr>
              <w:jc w:val="both"/>
              <w:rPr>
                <w:rFonts w:ascii="Times New Roman" w:hAnsi="Times New Roman" w:cs="Times New Roman"/>
                <w:b/>
                <w:bCs/>
                <w:color w:val="000000" w:themeColor="text1"/>
                <w:sz w:val="24"/>
                <w:szCs w:val="24"/>
              </w:rPr>
            </w:pPr>
          </w:p>
        </w:tc>
        <w:tc>
          <w:tcPr>
            <w:tcW w:w="1701" w:type="dxa"/>
          </w:tcPr>
          <w:p w14:paraId="78E6334A" w14:textId="77777777" w:rsidR="006A2458" w:rsidRPr="0015429A" w:rsidRDefault="006A2458" w:rsidP="00974902">
            <w:pPr>
              <w:jc w:val="both"/>
              <w:rPr>
                <w:rFonts w:ascii="Times New Roman" w:hAnsi="Times New Roman" w:cs="Times New Roman"/>
                <w:color w:val="000000" w:themeColor="text1"/>
                <w:sz w:val="20"/>
                <w:szCs w:val="20"/>
              </w:rPr>
            </w:pPr>
            <w:r w:rsidRPr="0015429A">
              <w:rPr>
                <w:rFonts w:ascii="Times New Roman" w:hAnsi="Times New Roman" w:cs="Times New Roman"/>
                <w:color w:val="000000" w:themeColor="text1"/>
                <w:sz w:val="20"/>
                <w:szCs w:val="20"/>
              </w:rPr>
              <w:t>X1.2</w:t>
            </w:r>
          </w:p>
        </w:tc>
        <w:tc>
          <w:tcPr>
            <w:tcW w:w="1559" w:type="dxa"/>
          </w:tcPr>
          <w:p w14:paraId="324A97DE" w14:textId="77777777" w:rsidR="006A2458" w:rsidRPr="0015429A" w:rsidRDefault="006A2458" w:rsidP="00974902">
            <w:pPr>
              <w:jc w:val="both"/>
              <w:rPr>
                <w:rFonts w:ascii="Times New Roman" w:hAnsi="Times New Roman" w:cs="Times New Roman"/>
                <w:color w:val="000000" w:themeColor="text1"/>
                <w:sz w:val="24"/>
                <w:szCs w:val="24"/>
              </w:rPr>
            </w:pPr>
            <w:r w:rsidRPr="0015429A">
              <w:rPr>
                <w:rFonts w:ascii="Times New Roman" w:hAnsi="Times New Roman" w:cs="Times New Roman"/>
                <w:color w:val="000000" w:themeColor="text1"/>
                <w:sz w:val="24"/>
                <w:szCs w:val="24"/>
              </w:rPr>
              <w:t>0,</w:t>
            </w:r>
            <w:r>
              <w:rPr>
                <w:rFonts w:ascii="Times New Roman" w:hAnsi="Times New Roman" w:cs="Times New Roman"/>
                <w:color w:val="000000" w:themeColor="text1"/>
                <w:sz w:val="24"/>
                <w:szCs w:val="24"/>
              </w:rPr>
              <w:t>795</w:t>
            </w:r>
          </w:p>
        </w:tc>
        <w:tc>
          <w:tcPr>
            <w:tcW w:w="1560" w:type="dxa"/>
          </w:tcPr>
          <w:p w14:paraId="72B0EE65" w14:textId="77777777" w:rsidR="006A2458" w:rsidRDefault="006A2458" w:rsidP="00974902">
            <w:pPr>
              <w:jc w:val="both"/>
              <w:rPr>
                <w:rFonts w:ascii="Times New Roman" w:hAnsi="Times New Roman" w:cs="Times New Roman"/>
                <w:b/>
                <w:bCs/>
                <w:color w:val="000000" w:themeColor="text1"/>
                <w:sz w:val="24"/>
                <w:szCs w:val="24"/>
              </w:rPr>
            </w:pPr>
            <w:r w:rsidRPr="0015429A">
              <w:rPr>
                <w:rFonts w:ascii="Times New Roman" w:hAnsi="Times New Roman" w:cs="Times New Roman"/>
                <w:color w:val="000000" w:themeColor="text1"/>
                <w:sz w:val="20"/>
                <w:szCs w:val="20"/>
              </w:rPr>
              <w:t>Valid</w:t>
            </w:r>
          </w:p>
        </w:tc>
      </w:tr>
      <w:tr w:rsidR="006A2458" w14:paraId="49076D34" w14:textId="77777777" w:rsidTr="006A37DD">
        <w:tc>
          <w:tcPr>
            <w:tcW w:w="2977" w:type="dxa"/>
            <w:vMerge/>
          </w:tcPr>
          <w:p w14:paraId="5F878159" w14:textId="77777777" w:rsidR="006A2458" w:rsidRDefault="006A2458" w:rsidP="00974902">
            <w:pPr>
              <w:jc w:val="both"/>
              <w:rPr>
                <w:rFonts w:ascii="Times New Roman" w:hAnsi="Times New Roman" w:cs="Times New Roman"/>
                <w:b/>
                <w:bCs/>
                <w:color w:val="000000" w:themeColor="text1"/>
                <w:sz w:val="24"/>
                <w:szCs w:val="24"/>
              </w:rPr>
            </w:pPr>
          </w:p>
        </w:tc>
        <w:tc>
          <w:tcPr>
            <w:tcW w:w="1701" w:type="dxa"/>
          </w:tcPr>
          <w:p w14:paraId="6C7A24C5" w14:textId="77777777" w:rsidR="006A2458" w:rsidRPr="0015429A" w:rsidRDefault="006A2458" w:rsidP="00974902">
            <w:pPr>
              <w:jc w:val="both"/>
              <w:rPr>
                <w:rFonts w:ascii="Times New Roman" w:hAnsi="Times New Roman" w:cs="Times New Roman"/>
                <w:color w:val="000000" w:themeColor="text1"/>
                <w:sz w:val="20"/>
                <w:szCs w:val="20"/>
              </w:rPr>
            </w:pPr>
            <w:r w:rsidRPr="0015429A">
              <w:rPr>
                <w:rFonts w:ascii="Times New Roman" w:hAnsi="Times New Roman" w:cs="Times New Roman"/>
                <w:color w:val="000000" w:themeColor="text1"/>
                <w:sz w:val="20"/>
                <w:szCs w:val="20"/>
              </w:rPr>
              <w:t>X1.3</w:t>
            </w:r>
          </w:p>
        </w:tc>
        <w:tc>
          <w:tcPr>
            <w:tcW w:w="1559" w:type="dxa"/>
          </w:tcPr>
          <w:p w14:paraId="24E199EC" w14:textId="77777777" w:rsidR="006A2458" w:rsidRPr="0015429A" w:rsidRDefault="006A2458" w:rsidP="00974902">
            <w:pPr>
              <w:jc w:val="both"/>
              <w:rPr>
                <w:rFonts w:ascii="Times New Roman" w:hAnsi="Times New Roman" w:cs="Times New Roman"/>
                <w:color w:val="000000" w:themeColor="text1"/>
                <w:sz w:val="24"/>
                <w:szCs w:val="24"/>
              </w:rPr>
            </w:pPr>
            <w:r w:rsidRPr="0015429A">
              <w:rPr>
                <w:rFonts w:ascii="Times New Roman" w:hAnsi="Times New Roman" w:cs="Times New Roman"/>
                <w:color w:val="000000" w:themeColor="text1"/>
                <w:sz w:val="24"/>
                <w:szCs w:val="24"/>
              </w:rPr>
              <w:t>0,</w:t>
            </w:r>
            <w:r>
              <w:rPr>
                <w:rFonts w:ascii="Times New Roman" w:hAnsi="Times New Roman" w:cs="Times New Roman"/>
                <w:color w:val="000000" w:themeColor="text1"/>
                <w:sz w:val="24"/>
                <w:szCs w:val="24"/>
              </w:rPr>
              <w:t>859</w:t>
            </w:r>
          </w:p>
        </w:tc>
        <w:tc>
          <w:tcPr>
            <w:tcW w:w="1560" w:type="dxa"/>
          </w:tcPr>
          <w:p w14:paraId="7DDAAC0D" w14:textId="77777777" w:rsidR="006A2458" w:rsidRDefault="006A2458" w:rsidP="00974902">
            <w:pPr>
              <w:jc w:val="both"/>
              <w:rPr>
                <w:rFonts w:ascii="Times New Roman" w:hAnsi="Times New Roman" w:cs="Times New Roman"/>
                <w:b/>
                <w:bCs/>
                <w:color w:val="000000" w:themeColor="text1"/>
                <w:sz w:val="24"/>
                <w:szCs w:val="24"/>
              </w:rPr>
            </w:pPr>
            <w:r w:rsidRPr="0015429A">
              <w:rPr>
                <w:rFonts w:ascii="Times New Roman" w:hAnsi="Times New Roman" w:cs="Times New Roman"/>
                <w:color w:val="000000" w:themeColor="text1"/>
                <w:sz w:val="20"/>
                <w:szCs w:val="20"/>
              </w:rPr>
              <w:t>Valid</w:t>
            </w:r>
          </w:p>
        </w:tc>
      </w:tr>
      <w:tr w:rsidR="006A2458" w14:paraId="7F99AF90" w14:textId="77777777" w:rsidTr="006A37DD">
        <w:tc>
          <w:tcPr>
            <w:tcW w:w="2977" w:type="dxa"/>
            <w:vMerge/>
          </w:tcPr>
          <w:p w14:paraId="3CF52EBF" w14:textId="77777777" w:rsidR="006A2458" w:rsidRDefault="006A2458" w:rsidP="00974902">
            <w:pPr>
              <w:jc w:val="both"/>
              <w:rPr>
                <w:rFonts w:ascii="Times New Roman" w:hAnsi="Times New Roman" w:cs="Times New Roman"/>
                <w:b/>
                <w:bCs/>
                <w:color w:val="000000" w:themeColor="text1"/>
                <w:sz w:val="24"/>
                <w:szCs w:val="24"/>
              </w:rPr>
            </w:pPr>
          </w:p>
        </w:tc>
        <w:tc>
          <w:tcPr>
            <w:tcW w:w="1701" w:type="dxa"/>
          </w:tcPr>
          <w:p w14:paraId="250F1A79" w14:textId="77777777" w:rsidR="006A2458" w:rsidRPr="0015429A" w:rsidRDefault="006A2458" w:rsidP="00974902">
            <w:pPr>
              <w:jc w:val="both"/>
              <w:rPr>
                <w:rFonts w:ascii="Times New Roman" w:hAnsi="Times New Roman" w:cs="Times New Roman"/>
                <w:color w:val="000000" w:themeColor="text1"/>
                <w:sz w:val="20"/>
                <w:szCs w:val="20"/>
              </w:rPr>
            </w:pPr>
            <w:r w:rsidRPr="0015429A">
              <w:rPr>
                <w:rFonts w:ascii="Times New Roman" w:hAnsi="Times New Roman" w:cs="Times New Roman"/>
                <w:color w:val="000000" w:themeColor="text1"/>
                <w:sz w:val="20"/>
                <w:szCs w:val="20"/>
              </w:rPr>
              <w:t>X1.4</w:t>
            </w:r>
          </w:p>
        </w:tc>
        <w:tc>
          <w:tcPr>
            <w:tcW w:w="1559" w:type="dxa"/>
          </w:tcPr>
          <w:p w14:paraId="4F775991" w14:textId="77777777" w:rsidR="006A2458" w:rsidRPr="0015429A" w:rsidRDefault="006A2458" w:rsidP="00974902">
            <w:pPr>
              <w:jc w:val="both"/>
              <w:rPr>
                <w:rFonts w:ascii="Times New Roman" w:hAnsi="Times New Roman" w:cs="Times New Roman"/>
                <w:color w:val="000000" w:themeColor="text1"/>
                <w:sz w:val="24"/>
                <w:szCs w:val="24"/>
              </w:rPr>
            </w:pPr>
            <w:r w:rsidRPr="0015429A">
              <w:rPr>
                <w:rFonts w:ascii="Times New Roman" w:hAnsi="Times New Roman" w:cs="Times New Roman"/>
                <w:color w:val="000000" w:themeColor="text1"/>
                <w:sz w:val="24"/>
                <w:szCs w:val="24"/>
              </w:rPr>
              <w:t>0,</w:t>
            </w:r>
            <w:r>
              <w:rPr>
                <w:rFonts w:ascii="Times New Roman" w:hAnsi="Times New Roman" w:cs="Times New Roman"/>
                <w:color w:val="000000" w:themeColor="text1"/>
                <w:sz w:val="24"/>
                <w:szCs w:val="24"/>
              </w:rPr>
              <w:t>853</w:t>
            </w:r>
          </w:p>
        </w:tc>
        <w:tc>
          <w:tcPr>
            <w:tcW w:w="1560" w:type="dxa"/>
          </w:tcPr>
          <w:p w14:paraId="30B3DFB3" w14:textId="77777777" w:rsidR="006A2458" w:rsidRDefault="006A2458" w:rsidP="00974902">
            <w:pPr>
              <w:jc w:val="both"/>
              <w:rPr>
                <w:rFonts w:ascii="Times New Roman" w:hAnsi="Times New Roman" w:cs="Times New Roman"/>
                <w:b/>
                <w:bCs/>
                <w:color w:val="000000" w:themeColor="text1"/>
                <w:sz w:val="24"/>
                <w:szCs w:val="24"/>
              </w:rPr>
            </w:pPr>
            <w:r w:rsidRPr="0015429A">
              <w:rPr>
                <w:rFonts w:ascii="Times New Roman" w:hAnsi="Times New Roman" w:cs="Times New Roman"/>
                <w:color w:val="000000" w:themeColor="text1"/>
                <w:sz w:val="20"/>
                <w:szCs w:val="20"/>
              </w:rPr>
              <w:t>Valid</w:t>
            </w:r>
          </w:p>
        </w:tc>
      </w:tr>
      <w:tr w:rsidR="006A2458" w14:paraId="27AE624F" w14:textId="77777777" w:rsidTr="006A37DD">
        <w:tc>
          <w:tcPr>
            <w:tcW w:w="2977" w:type="dxa"/>
            <w:vMerge w:val="restart"/>
          </w:tcPr>
          <w:p w14:paraId="45F129D6" w14:textId="77777777" w:rsidR="006A2458" w:rsidRPr="00FF5966" w:rsidRDefault="006A2458" w:rsidP="00974902">
            <w:pPr>
              <w:jc w:val="both"/>
              <w:rPr>
                <w:rFonts w:ascii="Times New Roman" w:hAnsi="Times New Roman" w:cs="Times New Roman"/>
                <w:b/>
                <w:bCs/>
                <w:color w:val="000000" w:themeColor="text1"/>
                <w:sz w:val="20"/>
                <w:szCs w:val="20"/>
              </w:rPr>
            </w:pPr>
            <w:r w:rsidRPr="00FF5966">
              <w:rPr>
                <w:rFonts w:ascii="Times New Roman" w:hAnsi="Times New Roman" w:cs="Times New Roman"/>
                <w:b/>
                <w:bCs/>
                <w:color w:val="000000" w:themeColor="text1"/>
                <w:sz w:val="20"/>
                <w:szCs w:val="20"/>
              </w:rPr>
              <w:t>Digital Literacy</w:t>
            </w:r>
            <w:r>
              <w:rPr>
                <w:rFonts w:ascii="Times New Roman" w:hAnsi="Times New Roman" w:cs="Times New Roman"/>
                <w:b/>
                <w:bCs/>
                <w:color w:val="000000" w:themeColor="text1"/>
                <w:sz w:val="20"/>
                <w:szCs w:val="20"/>
              </w:rPr>
              <w:t xml:space="preserve"> (X2)</w:t>
            </w:r>
          </w:p>
        </w:tc>
        <w:tc>
          <w:tcPr>
            <w:tcW w:w="1701" w:type="dxa"/>
          </w:tcPr>
          <w:p w14:paraId="4FDEE0C4" w14:textId="77777777" w:rsidR="006A2458" w:rsidRPr="0015429A" w:rsidRDefault="006A2458" w:rsidP="00974902">
            <w:pPr>
              <w:jc w:val="both"/>
              <w:rPr>
                <w:rFonts w:ascii="Times New Roman" w:hAnsi="Times New Roman" w:cs="Times New Roman"/>
                <w:color w:val="000000" w:themeColor="text1"/>
                <w:sz w:val="20"/>
                <w:szCs w:val="20"/>
              </w:rPr>
            </w:pPr>
            <w:r w:rsidRPr="0015429A">
              <w:rPr>
                <w:rFonts w:ascii="Times New Roman" w:hAnsi="Times New Roman" w:cs="Times New Roman"/>
                <w:color w:val="000000" w:themeColor="text1"/>
                <w:sz w:val="20"/>
                <w:szCs w:val="20"/>
              </w:rPr>
              <w:t>X2.1</w:t>
            </w:r>
          </w:p>
        </w:tc>
        <w:tc>
          <w:tcPr>
            <w:tcW w:w="1559" w:type="dxa"/>
          </w:tcPr>
          <w:p w14:paraId="346199DE" w14:textId="77777777" w:rsidR="006A2458" w:rsidRPr="0015429A" w:rsidRDefault="006A2458" w:rsidP="0097490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0,815</w:t>
            </w:r>
          </w:p>
        </w:tc>
        <w:tc>
          <w:tcPr>
            <w:tcW w:w="1560" w:type="dxa"/>
          </w:tcPr>
          <w:p w14:paraId="1F58AB3F" w14:textId="77777777" w:rsidR="006A2458" w:rsidRDefault="006A2458" w:rsidP="00974902">
            <w:pPr>
              <w:jc w:val="both"/>
              <w:rPr>
                <w:rFonts w:ascii="Times New Roman" w:hAnsi="Times New Roman" w:cs="Times New Roman"/>
                <w:b/>
                <w:bCs/>
                <w:color w:val="000000" w:themeColor="text1"/>
                <w:sz w:val="24"/>
                <w:szCs w:val="24"/>
              </w:rPr>
            </w:pPr>
            <w:r w:rsidRPr="0015429A">
              <w:rPr>
                <w:rFonts w:ascii="Times New Roman" w:hAnsi="Times New Roman" w:cs="Times New Roman"/>
                <w:color w:val="000000" w:themeColor="text1"/>
                <w:sz w:val="20"/>
                <w:szCs w:val="20"/>
              </w:rPr>
              <w:t>Valid</w:t>
            </w:r>
          </w:p>
        </w:tc>
      </w:tr>
      <w:tr w:rsidR="006A2458" w14:paraId="46588E76" w14:textId="77777777" w:rsidTr="006A37DD">
        <w:tc>
          <w:tcPr>
            <w:tcW w:w="2977" w:type="dxa"/>
            <w:vMerge/>
          </w:tcPr>
          <w:p w14:paraId="67FE430B" w14:textId="77777777" w:rsidR="006A2458" w:rsidRDefault="006A2458" w:rsidP="00974902">
            <w:pPr>
              <w:jc w:val="both"/>
              <w:rPr>
                <w:rFonts w:ascii="Times New Roman" w:hAnsi="Times New Roman" w:cs="Times New Roman"/>
                <w:b/>
                <w:bCs/>
                <w:color w:val="000000" w:themeColor="text1"/>
                <w:sz w:val="24"/>
                <w:szCs w:val="24"/>
              </w:rPr>
            </w:pPr>
          </w:p>
        </w:tc>
        <w:tc>
          <w:tcPr>
            <w:tcW w:w="1701" w:type="dxa"/>
          </w:tcPr>
          <w:p w14:paraId="205EEEBD" w14:textId="77777777" w:rsidR="006A2458" w:rsidRPr="0015429A" w:rsidRDefault="006A2458" w:rsidP="00974902">
            <w:pPr>
              <w:jc w:val="both"/>
              <w:rPr>
                <w:rFonts w:ascii="Times New Roman" w:hAnsi="Times New Roman" w:cs="Times New Roman"/>
                <w:color w:val="000000" w:themeColor="text1"/>
                <w:sz w:val="20"/>
                <w:szCs w:val="20"/>
              </w:rPr>
            </w:pPr>
            <w:r w:rsidRPr="0015429A">
              <w:rPr>
                <w:rFonts w:ascii="Times New Roman" w:hAnsi="Times New Roman" w:cs="Times New Roman"/>
                <w:color w:val="000000" w:themeColor="text1"/>
                <w:sz w:val="20"/>
                <w:szCs w:val="20"/>
              </w:rPr>
              <w:t>X2.2</w:t>
            </w:r>
          </w:p>
        </w:tc>
        <w:tc>
          <w:tcPr>
            <w:tcW w:w="1559" w:type="dxa"/>
          </w:tcPr>
          <w:p w14:paraId="74F99828" w14:textId="77777777" w:rsidR="006A2458" w:rsidRPr="0015429A" w:rsidRDefault="006A2458" w:rsidP="0097490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0,708</w:t>
            </w:r>
          </w:p>
        </w:tc>
        <w:tc>
          <w:tcPr>
            <w:tcW w:w="1560" w:type="dxa"/>
          </w:tcPr>
          <w:p w14:paraId="264F2C05" w14:textId="77777777" w:rsidR="006A2458" w:rsidRDefault="006A2458" w:rsidP="00974902">
            <w:pPr>
              <w:jc w:val="both"/>
              <w:rPr>
                <w:rFonts w:ascii="Times New Roman" w:hAnsi="Times New Roman" w:cs="Times New Roman"/>
                <w:b/>
                <w:bCs/>
                <w:color w:val="000000" w:themeColor="text1"/>
                <w:sz w:val="24"/>
                <w:szCs w:val="24"/>
              </w:rPr>
            </w:pPr>
            <w:r w:rsidRPr="0015429A">
              <w:rPr>
                <w:rFonts w:ascii="Times New Roman" w:hAnsi="Times New Roman" w:cs="Times New Roman"/>
                <w:color w:val="000000" w:themeColor="text1"/>
                <w:sz w:val="20"/>
                <w:szCs w:val="20"/>
              </w:rPr>
              <w:t>Valid</w:t>
            </w:r>
          </w:p>
        </w:tc>
      </w:tr>
      <w:tr w:rsidR="006A2458" w14:paraId="451CCA85" w14:textId="77777777" w:rsidTr="006A37DD">
        <w:tc>
          <w:tcPr>
            <w:tcW w:w="2977" w:type="dxa"/>
            <w:vMerge/>
          </w:tcPr>
          <w:p w14:paraId="4E5E2C1E" w14:textId="77777777" w:rsidR="006A2458" w:rsidRDefault="006A2458" w:rsidP="00974902">
            <w:pPr>
              <w:jc w:val="both"/>
              <w:rPr>
                <w:rFonts w:ascii="Times New Roman" w:hAnsi="Times New Roman" w:cs="Times New Roman"/>
                <w:b/>
                <w:bCs/>
                <w:color w:val="000000" w:themeColor="text1"/>
                <w:sz w:val="24"/>
                <w:szCs w:val="24"/>
              </w:rPr>
            </w:pPr>
          </w:p>
        </w:tc>
        <w:tc>
          <w:tcPr>
            <w:tcW w:w="1701" w:type="dxa"/>
          </w:tcPr>
          <w:p w14:paraId="0DCF6048" w14:textId="77777777" w:rsidR="006A2458" w:rsidRPr="0015429A" w:rsidRDefault="006A2458" w:rsidP="00974902">
            <w:pPr>
              <w:jc w:val="both"/>
              <w:rPr>
                <w:rFonts w:ascii="Times New Roman" w:hAnsi="Times New Roman" w:cs="Times New Roman"/>
                <w:color w:val="000000" w:themeColor="text1"/>
                <w:sz w:val="20"/>
                <w:szCs w:val="20"/>
              </w:rPr>
            </w:pPr>
            <w:r w:rsidRPr="0015429A">
              <w:rPr>
                <w:rFonts w:ascii="Times New Roman" w:hAnsi="Times New Roman" w:cs="Times New Roman"/>
                <w:color w:val="000000" w:themeColor="text1"/>
                <w:sz w:val="20"/>
                <w:szCs w:val="20"/>
              </w:rPr>
              <w:t>X2.3</w:t>
            </w:r>
          </w:p>
        </w:tc>
        <w:tc>
          <w:tcPr>
            <w:tcW w:w="1559" w:type="dxa"/>
          </w:tcPr>
          <w:p w14:paraId="67AD546A" w14:textId="77777777" w:rsidR="006A2458" w:rsidRPr="0015429A" w:rsidRDefault="006A2458" w:rsidP="0097490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0,712</w:t>
            </w:r>
          </w:p>
        </w:tc>
        <w:tc>
          <w:tcPr>
            <w:tcW w:w="1560" w:type="dxa"/>
          </w:tcPr>
          <w:p w14:paraId="7F8C516D" w14:textId="77777777" w:rsidR="006A2458" w:rsidRDefault="006A2458" w:rsidP="00974902">
            <w:pPr>
              <w:jc w:val="both"/>
              <w:rPr>
                <w:rFonts w:ascii="Times New Roman" w:hAnsi="Times New Roman" w:cs="Times New Roman"/>
                <w:b/>
                <w:bCs/>
                <w:color w:val="000000" w:themeColor="text1"/>
                <w:sz w:val="24"/>
                <w:szCs w:val="24"/>
              </w:rPr>
            </w:pPr>
            <w:r w:rsidRPr="0015429A">
              <w:rPr>
                <w:rFonts w:ascii="Times New Roman" w:hAnsi="Times New Roman" w:cs="Times New Roman"/>
                <w:color w:val="000000" w:themeColor="text1"/>
                <w:sz w:val="20"/>
                <w:szCs w:val="20"/>
              </w:rPr>
              <w:t>Valid</w:t>
            </w:r>
          </w:p>
        </w:tc>
      </w:tr>
      <w:tr w:rsidR="006A2458" w14:paraId="775446AC" w14:textId="77777777" w:rsidTr="006A37DD">
        <w:tc>
          <w:tcPr>
            <w:tcW w:w="2977" w:type="dxa"/>
            <w:vMerge w:val="restart"/>
          </w:tcPr>
          <w:p w14:paraId="7C9216F8" w14:textId="77777777" w:rsidR="006A2458" w:rsidRPr="00FF5966" w:rsidRDefault="006A2458" w:rsidP="00974902">
            <w:pPr>
              <w:jc w:val="both"/>
              <w:rPr>
                <w:rFonts w:ascii="Times New Roman" w:hAnsi="Times New Roman" w:cs="Times New Roman"/>
                <w:b/>
                <w:bCs/>
                <w:color w:val="000000" w:themeColor="text1"/>
                <w:sz w:val="20"/>
                <w:szCs w:val="20"/>
              </w:rPr>
            </w:pPr>
            <w:r w:rsidRPr="00FF5966">
              <w:rPr>
                <w:rFonts w:ascii="Times New Roman" w:hAnsi="Times New Roman" w:cs="Times New Roman"/>
                <w:b/>
                <w:bCs/>
                <w:color w:val="000000" w:themeColor="text1"/>
                <w:sz w:val="20"/>
                <w:szCs w:val="20"/>
              </w:rPr>
              <w:t>Digital Tax Services (E-Filing)</w:t>
            </w:r>
            <w:r>
              <w:rPr>
                <w:rFonts w:ascii="Times New Roman" w:hAnsi="Times New Roman" w:cs="Times New Roman"/>
                <w:b/>
                <w:bCs/>
                <w:color w:val="000000" w:themeColor="text1"/>
                <w:sz w:val="20"/>
                <w:szCs w:val="20"/>
              </w:rPr>
              <w:t xml:space="preserve"> (X3)</w:t>
            </w:r>
          </w:p>
        </w:tc>
        <w:tc>
          <w:tcPr>
            <w:tcW w:w="1701" w:type="dxa"/>
          </w:tcPr>
          <w:p w14:paraId="0B883350" w14:textId="77777777" w:rsidR="006A2458" w:rsidRPr="0015429A" w:rsidRDefault="006A2458" w:rsidP="00974902">
            <w:pPr>
              <w:jc w:val="both"/>
              <w:rPr>
                <w:rFonts w:ascii="Times New Roman" w:hAnsi="Times New Roman" w:cs="Times New Roman"/>
                <w:color w:val="000000" w:themeColor="text1"/>
                <w:sz w:val="20"/>
                <w:szCs w:val="20"/>
              </w:rPr>
            </w:pPr>
            <w:r w:rsidRPr="0015429A">
              <w:rPr>
                <w:rFonts w:ascii="Times New Roman" w:hAnsi="Times New Roman" w:cs="Times New Roman"/>
                <w:color w:val="000000" w:themeColor="text1"/>
                <w:sz w:val="20"/>
                <w:szCs w:val="20"/>
              </w:rPr>
              <w:t>X3.1</w:t>
            </w:r>
          </w:p>
        </w:tc>
        <w:tc>
          <w:tcPr>
            <w:tcW w:w="1559" w:type="dxa"/>
          </w:tcPr>
          <w:p w14:paraId="03254A6D" w14:textId="77777777" w:rsidR="006A2458" w:rsidRPr="0015429A" w:rsidRDefault="006A2458" w:rsidP="0097490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0,719</w:t>
            </w:r>
          </w:p>
        </w:tc>
        <w:tc>
          <w:tcPr>
            <w:tcW w:w="1560" w:type="dxa"/>
          </w:tcPr>
          <w:p w14:paraId="48A4DA37" w14:textId="77777777" w:rsidR="006A2458" w:rsidRDefault="006A2458" w:rsidP="00974902">
            <w:pPr>
              <w:jc w:val="both"/>
              <w:rPr>
                <w:rFonts w:ascii="Times New Roman" w:hAnsi="Times New Roman" w:cs="Times New Roman"/>
                <w:b/>
                <w:bCs/>
                <w:color w:val="000000" w:themeColor="text1"/>
                <w:sz w:val="24"/>
                <w:szCs w:val="24"/>
              </w:rPr>
            </w:pPr>
            <w:r w:rsidRPr="0015429A">
              <w:rPr>
                <w:rFonts w:ascii="Times New Roman" w:hAnsi="Times New Roman" w:cs="Times New Roman"/>
                <w:color w:val="000000" w:themeColor="text1"/>
                <w:sz w:val="20"/>
                <w:szCs w:val="20"/>
              </w:rPr>
              <w:t>Valid</w:t>
            </w:r>
          </w:p>
        </w:tc>
      </w:tr>
      <w:tr w:rsidR="006A2458" w14:paraId="3F048AB9" w14:textId="77777777" w:rsidTr="006A37DD">
        <w:tc>
          <w:tcPr>
            <w:tcW w:w="2977" w:type="dxa"/>
            <w:vMerge/>
          </w:tcPr>
          <w:p w14:paraId="77282B64" w14:textId="77777777" w:rsidR="006A2458" w:rsidRDefault="006A2458" w:rsidP="00974902">
            <w:pPr>
              <w:jc w:val="both"/>
              <w:rPr>
                <w:rFonts w:ascii="Times New Roman" w:hAnsi="Times New Roman" w:cs="Times New Roman"/>
                <w:b/>
                <w:bCs/>
                <w:color w:val="000000" w:themeColor="text1"/>
                <w:sz w:val="24"/>
                <w:szCs w:val="24"/>
              </w:rPr>
            </w:pPr>
          </w:p>
        </w:tc>
        <w:tc>
          <w:tcPr>
            <w:tcW w:w="1701" w:type="dxa"/>
          </w:tcPr>
          <w:p w14:paraId="5B15A5B8" w14:textId="77777777" w:rsidR="006A2458" w:rsidRPr="0015429A" w:rsidRDefault="006A2458" w:rsidP="00974902">
            <w:pPr>
              <w:jc w:val="both"/>
              <w:rPr>
                <w:rFonts w:ascii="Times New Roman" w:hAnsi="Times New Roman" w:cs="Times New Roman"/>
                <w:color w:val="000000" w:themeColor="text1"/>
                <w:sz w:val="20"/>
                <w:szCs w:val="20"/>
              </w:rPr>
            </w:pPr>
            <w:r w:rsidRPr="0015429A">
              <w:rPr>
                <w:rFonts w:ascii="Times New Roman" w:hAnsi="Times New Roman" w:cs="Times New Roman"/>
                <w:color w:val="000000" w:themeColor="text1"/>
                <w:sz w:val="20"/>
                <w:szCs w:val="20"/>
              </w:rPr>
              <w:t>X3.2</w:t>
            </w:r>
          </w:p>
        </w:tc>
        <w:tc>
          <w:tcPr>
            <w:tcW w:w="1559" w:type="dxa"/>
          </w:tcPr>
          <w:p w14:paraId="68837090" w14:textId="77777777" w:rsidR="006A2458" w:rsidRPr="0015429A" w:rsidRDefault="006A2458" w:rsidP="0097490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0,808</w:t>
            </w:r>
          </w:p>
        </w:tc>
        <w:tc>
          <w:tcPr>
            <w:tcW w:w="1560" w:type="dxa"/>
          </w:tcPr>
          <w:p w14:paraId="158233A9" w14:textId="77777777" w:rsidR="006A2458" w:rsidRDefault="006A2458" w:rsidP="00974902">
            <w:pPr>
              <w:jc w:val="both"/>
              <w:rPr>
                <w:rFonts w:ascii="Times New Roman" w:hAnsi="Times New Roman" w:cs="Times New Roman"/>
                <w:b/>
                <w:bCs/>
                <w:color w:val="000000" w:themeColor="text1"/>
                <w:sz w:val="24"/>
                <w:szCs w:val="24"/>
              </w:rPr>
            </w:pPr>
            <w:r w:rsidRPr="0015429A">
              <w:rPr>
                <w:rFonts w:ascii="Times New Roman" w:hAnsi="Times New Roman" w:cs="Times New Roman"/>
                <w:color w:val="000000" w:themeColor="text1"/>
                <w:sz w:val="20"/>
                <w:szCs w:val="20"/>
              </w:rPr>
              <w:t>Valid</w:t>
            </w:r>
          </w:p>
        </w:tc>
      </w:tr>
      <w:tr w:rsidR="006A2458" w14:paraId="388E1676" w14:textId="77777777" w:rsidTr="006A37DD">
        <w:tc>
          <w:tcPr>
            <w:tcW w:w="2977" w:type="dxa"/>
            <w:vMerge/>
          </w:tcPr>
          <w:p w14:paraId="2C4ABB1E" w14:textId="77777777" w:rsidR="006A2458" w:rsidRDefault="006A2458" w:rsidP="00974902">
            <w:pPr>
              <w:jc w:val="both"/>
              <w:rPr>
                <w:rFonts w:ascii="Times New Roman" w:hAnsi="Times New Roman" w:cs="Times New Roman"/>
                <w:b/>
                <w:bCs/>
                <w:color w:val="000000" w:themeColor="text1"/>
                <w:sz w:val="24"/>
                <w:szCs w:val="24"/>
              </w:rPr>
            </w:pPr>
          </w:p>
        </w:tc>
        <w:tc>
          <w:tcPr>
            <w:tcW w:w="1701" w:type="dxa"/>
          </w:tcPr>
          <w:p w14:paraId="49F9348E" w14:textId="77777777" w:rsidR="006A2458" w:rsidRPr="0015429A" w:rsidRDefault="006A2458" w:rsidP="00974902">
            <w:pPr>
              <w:jc w:val="both"/>
              <w:rPr>
                <w:rFonts w:ascii="Times New Roman" w:hAnsi="Times New Roman" w:cs="Times New Roman"/>
                <w:color w:val="000000" w:themeColor="text1"/>
                <w:sz w:val="20"/>
                <w:szCs w:val="20"/>
              </w:rPr>
            </w:pPr>
            <w:r w:rsidRPr="0015429A">
              <w:rPr>
                <w:rFonts w:ascii="Times New Roman" w:hAnsi="Times New Roman" w:cs="Times New Roman"/>
                <w:color w:val="000000" w:themeColor="text1"/>
                <w:sz w:val="20"/>
                <w:szCs w:val="20"/>
              </w:rPr>
              <w:t>X3.3</w:t>
            </w:r>
          </w:p>
        </w:tc>
        <w:tc>
          <w:tcPr>
            <w:tcW w:w="1559" w:type="dxa"/>
          </w:tcPr>
          <w:p w14:paraId="78621070" w14:textId="77777777" w:rsidR="006A2458" w:rsidRPr="0015429A" w:rsidRDefault="006A2458" w:rsidP="0097490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0,851</w:t>
            </w:r>
          </w:p>
        </w:tc>
        <w:tc>
          <w:tcPr>
            <w:tcW w:w="1560" w:type="dxa"/>
          </w:tcPr>
          <w:p w14:paraId="651D8542" w14:textId="77777777" w:rsidR="006A2458" w:rsidRDefault="006A2458" w:rsidP="00974902">
            <w:pPr>
              <w:jc w:val="both"/>
              <w:rPr>
                <w:rFonts w:ascii="Times New Roman" w:hAnsi="Times New Roman" w:cs="Times New Roman"/>
                <w:b/>
                <w:bCs/>
                <w:color w:val="000000" w:themeColor="text1"/>
                <w:sz w:val="24"/>
                <w:szCs w:val="24"/>
              </w:rPr>
            </w:pPr>
            <w:r w:rsidRPr="0015429A">
              <w:rPr>
                <w:rFonts w:ascii="Times New Roman" w:hAnsi="Times New Roman" w:cs="Times New Roman"/>
                <w:color w:val="000000" w:themeColor="text1"/>
                <w:sz w:val="20"/>
                <w:szCs w:val="20"/>
              </w:rPr>
              <w:t>Valid</w:t>
            </w:r>
          </w:p>
        </w:tc>
      </w:tr>
      <w:tr w:rsidR="006A2458" w14:paraId="078DD0F4" w14:textId="77777777" w:rsidTr="006A37DD">
        <w:trPr>
          <w:trHeight w:val="311"/>
        </w:trPr>
        <w:tc>
          <w:tcPr>
            <w:tcW w:w="2977" w:type="dxa"/>
            <w:vMerge w:val="restart"/>
          </w:tcPr>
          <w:p w14:paraId="3E006C68" w14:textId="77777777" w:rsidR="006A2458" w:rsidRPr="00FF5966" w:rsidRDefault="006A2458" w:rsidP="00974902">
            <w:pPr>
              <w:jc w:val="both"/>
              <w:rPr>
                <w:rFonts w:ascii="Times New Roman" w:hAnsi="Times New Roman" w:cs="Times New Roman"/>
                <w:b/>
                <w:bCs/>
                <w:color w:val="000000" w:themeColor="text1"/>
                <w:sz w:val="20"/>
                <w:szCs w:val="20"/>
              </w:rPr>
            </w:pPr>
            <w:r w:rsidRPr="00FF5966">
              <w:rPr>
                <w:rFonts w:ascii="Times New Roman" w:hAnsi="Times New Roman" w:cs="Times New Roman"/>
                <w:b/>
                <w:bCs/>
                <w:color w:val="000000" w:themeColor="text1"/>
                <w:sz w:val="20"/>
                <w:szCs w:val="20"/>
              </w:rPr>
              <w:t>Tax Awareness</w:t>
            </w:r>
            <w:r>
              <w:rPr>
                <w:rFonts w:ascii="Times New Roman" w:hAnsi="Times New Roman" w:cs="Times New Roman"/>
                <w:b/>
                <w:bCs/>
                <w:color w:val="000000" w:themeColor="text1"/>
                <w:sz w:val="20"/>
                <w:szCs w:val="20"/>
              </w:rPr>
              <w:t xml:space="preserve"> (Z)</w:t>
            </w:r>
          </w:p>
        </w:tc>
        <w:tc>
          <w:tcPr>
            <w:tcW w:w="1701" w:type="dxa"/>
          </w:tcPr>
          <w:p w14:paraId="314BACD2" w14:textId="77777777" w:rsidR="006A2458" w:rsidRPr="0015429A" w:rsidRDefault="006A2458" w:rsidP="00974902">
            <w:pPr>
              <w:jc w:val="both"/>
              <w:rPr>
                <w:rFonts w:ascii="Times New Roman" w:hAnsi="Times New Roman" w:cs="Times New Roman"/>
                <w:color w:val="000000" w:themeColor="text1"/>
                <w:sz w:val="20"/>
                <w:szCs w:val="20"/>
              </w:rPr>
            </w:pPr>
            <w:r w:rsidRPr="0015429A">
              <w:rPr>
                <w:rFonts w:ascii="Times New Roman" w:hAnsi="Times New Roman" w:cs="Times New Roman"/>
                <w:color w:val="000000" w:themeColor="text1"/>
                <w:sz w:val="20"/>
                <w:szCs w:val="20"/>
              </w:rPr>
              <w:t>Z1.1</w:t>
            </w:r>
          </w:p>
        </w:tc>
        <w:tc>
          <w:tcPr>
            <w:tcW w:w="1559" w:type="dxa"/>
          </w:tcPr>
          <w:p w14:paraId="3F31C25D" w14:textId="77777777" w:rsidR="006A2458" w:rsidRPr="0015429A" w:rsidRDefault="006A2458" w:rsidP="0097490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0,790</w:t>
            </w:r>
          </w:p>
        </w:tc>
        <w:tc>
          <w:tcPr>
            <w:tcW w:w="1560" w:type="dxa"/>
          </w:tcPr>
          <w:p w14:paraId="72FA4DF6" w14:textId="77777777" w:rsidR="006A2458" w:rsidRDefault="006A2458" w:rsidP="00974902">
            <w:pPr>
              <w:jc w:val="both"/>
              <w:rPr>
                <w:rFonts w:ascii="Times New Roman" w:hAnsi="Times New Roman" w:cs="Times New Roman"/>
                <w:b/>
                <w:bCs/>
                <w:color w:val="000000" w:themeColor="text1"/>
                <w:sz w:val="24"/>
                <w:szCs w:val="24"/>
              </w:rPr>
            </w:pPr>
            <w:r w:rsidRPr="0015429A">
              <w:rPr>
                <w:rFonts w:ascii="Times New Roman" w:hAnsi="Times New Roman" w:cs="Times New Roman"/>
                <w:color w:val="000000" w:themeColor="text1"/>
                <w:sz w:val="20"/>
                <w:szCs w:val="20"/>
              </w:rPr>
              <w:t>Valid</w:t>
            </w:r>
          </w:p>
        </w:tc>
      </w:tr>
      <w:tr w:rsidR="006A2458" w14:paraId="38853830" w14:textId="77777777" w:rsidTr="006A37DD">
        <w:tc>
          <w:tcPr>
            <w:tcW w:w="2977" w:type="dxa"/>
            <w:vMerge/>
          </w:tcPr>
          <w:p w14:paraId="6695DA69" w14:textId="77777777" w:rsidR="006A2458" w:rsidRDefault="006A2458" w:rsidP="00974902">
            <w:pPr>
              <w:jc w:val="both"/>
              <w:rPr>
                <w:rFonts w:ascii="Times New Roman" w:hAnsi="Times New Roman" w:cs="Times New Roman"/>
                <w:b/>
                <w:bCs/>
                <w:color w:val="000000" w:themeColor="text1"/>
                <w:sz w:val="24"/>
                <w:szCs w:val="24"/>
              </w:rPr>
            </w:pPr>
          </w:p>
        </w:tc>
        <w:tc>
          <w:tcPr>
            <w:tcW w:w="1701" w:type="dxa"/>
          </w:tcPr>
          <w:p w14:paraId="1DE8C9B6" w14:textId="77777777" w:rsidR="006A2458" w:rsidRPr="0015429A" w:rsidRDefault="006A2458" w:rsidP="00974902">
            <w:pPr>
              <w:jc w:val="both"/>
              <w:rPr>
                <w:rFonts w:ascii="Times New Roman" w:hAnsi="Times New Roman" w:cs="Times New Roman"/>
                <w:color w:val="000000" w:themeColor="text1"/>
                <w:sz w:val="20"/>
                <w:szCs w:val="20"/>
              </w:rPr>
            </w:pPr>
            <w:r w:rsidRPr="0015429A">
              <w:rPr>
                <w:rFonts w:ascii="Times New Roman" w:hAnsi="Times New Roman" w:cs="Times New Roman"/>
                <w:color w:val="000000" w:themeColor="text1"/>
                <w:sz w:val="20"/>
                <w:szCs w:val="20"/>
              </w:rPr>
              <w:t>Z1.2</w:t>
            </w:r>
          </w:p>
        </w:tc>
        <w:tc>
          <w:tcPr>
            <w:tcW w:w="1559" w:type="dxa"/>
          </w:tcPr>
          <w:p w14:paraId="068EFD40" w14:textId="77777777" w:rsidR="006A2458" w:rsidRPr="0015429A" w:rsidRDefault="006A2458" w:rsidP="0097490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0,793</w:t>
            </w:r>
          </w:p>
        </w:tc>
        <w:tc>
          <w:tcPr>
            <w:tcW w:w="1560" w:type="dxa"/>
          </w:tcPr>
          <w:p w14:paraId="36962138" w14:textId="77777777" w:rsidR="006A2458" w:rsidRDefault="006A2458" w:rsidP="00974902">
            <w:pPr>
              <w:jc w:val="both"/>
              <w:rPr>
                <w:rFonts w:ascii="Times New Roman" w:hAnsi="Times New Roman" w:cs="Times New Roman"/>
                <w:b/>
                <w:bCs/>
                <w:color w:val="000000" w:themeColor="text1"/>
                <w:sz w:val="24"/>
                <w:szCs w:val="24"/>
              </w:rPr>
            </w:pPr>
            <w:r w:rsidRPr="0015429A">
              <w:rPr>
                <w:rFonts w:ascii="Times New Roman" w:hAnsi="Times New Roman" w:cs="Times New Roman"/>
                <w:color w:val="000000" w:themeColor="text1"/>
                <w:sz w:val="20"/>
                <w:szCs w:val="20"/>
              </w:rPr>
              <w:t>Valid</w:t>
            </w:r>
          </w:p>
        </w:tc>
      </w:tr>
      <w:tr w:rsidR="006A2458" w14:paraId="6121CF55" w14:textId="77777777" w:rsidTr="006A37DD">
        <w:tc>
          <w:tcPr>
            <w:tcW w:w="2977" w:type="dxa"/>
            <w:vMerge/>
          </w:tcPr>
          <w:p w14:paraId="69C950EB" w14:textId="77777777" w:rsidR="006A2458" w:rsidRDefault="006A2458" w:rsidP="00974902">
            <w:pPr>
              <w:jc w:val="both"/>
              <w:rPr>
                <w:rFonts w:ascii="Times New Roman" w:hAnsi="Times New Roman" w:cs="Times New Roman"/>
                <w:b/>
                <w:bCs/>
                <w:color w:val="000000" w:themeColor="text1"/>
                <w:sz w:val="24"/>
                <w:szCs w:val="24"/>
              </w:rPr>
            </w:pPr>
          </w:p>
        </w:tc>
        <w:tc>
          <w:tcPr>
            <w:tcW w:w="1701" w:type="dxa"/>
          </w:tcPr>
          <w:p w14:paraId="6B322C26" w14:textId="77777777" w:rsidR="006A2458" w:rsidRPr="0015429A" w:rsidRDefault="006A2458" w:rsidP="00974902">
            <w:pPr>
              <w:jc w:val="both"/>
              <w:rPr>
                <w:rFonts w:ascii="Times New Roman" w:hAnsi="Times New Roman" w:cs="Times New Roman"/>
                <w:color w:val="000000" w:themeColor="text1"/>
                <w:sz w:val="20"/>
                <w:szCs w:val="20"/>
              </w:rPr>
            </w:pPr>
            <w:r w:rsidRPr="0015429A">
              <w:rPr>
                <w:rFonts w:ascii="Times New Roman" w:hAnsi="Times New Roman" w:cs="Times New Roman"/>
                <w:color w:val="000000" w:themeColor="text1"/>
                <w:sz w:val="20"/>
                <w:szCs w:val="20"/>
              </w:rPr>
              <w:t>Z1.3</w:t>
            </w:r>
          </w:p>
        </w:tc>
        <w:tc>
          <w:tcPr>
            <w:tcW w:w="1559" w:type="dxa"/>
          </w:tcPr>
          <w:p w14:paraId="7ED49367" w14:textId="77777777" w:rsidR="006A2458" w:rsidRPr="0015429A" w:rsidRDefault="006A2458" w:rsidP="00974902">
            <w:pPr>
              <w:jc w:val="both"/>
              <w:rPr>
                <w:rFonts w:ascii="Times New Roman" w:hAnsi="Times New Roman" w:cs="Times New Roman"/>
                <w:color w:val="000000" w:themeColor="text1"/>
                <w:sz w:val="24"/>
                <w:szCs w:val="24"/>
              </w:rPr>
            </w:pPr>
            <w:r w:rsidRPr="0015429A">
              <w:rPr>
                <w:rFonts w:ascii="Times New Roman" w:hAnsi="Times New Roman" w:cs="Times New Roman"/>
                <w:color w:val="000000" w:themeColor="text1"/>
                <w:sz w:val="24"/>
                <w:szCs w:val="24"/>
              </w:rPr>
              <w:t>0,8</w:t>
            </w:r>
            <w:r>
              <w:rPr>
                <w:rFonts w:ascii="Times New Roman" w:hAnsi="Times New Roman" w:cs="Times New Roman"/>
                <w:color w:val="000000" w:themeColor="text1"/>
                <w:sz w:val="24"/>
                <w:szCs w:val="24"/>
              </w:rPr>
              <w:t>64</w:t>
            </w:r>
          </w:p>
        </w:tc>
        <w:tc>
          <w:tcPr>
            <w:tcW w:w="1560" w:type="dxa"/>
          </w:tcPr>
          <w:p w14:paraId="3C27E24F" w14:textId="77777777" w:rsidR="006A2458" w:rsidRDefault="006A2458" w:rsidP="00974902">
            <w:pPr>
              <w:jc w:val="both"/>
              <w:rPr>
                <w:rFonts w:ascii="Times New Roman" w:hAnsi="Times New Roman" w:cs="Times New Roman"/>
                <w:b/>
                <w:bCs/>
                <w:color w:val="000000" w:themeColor="text1"/>
                <w:sz w:val="24"/>
                <w:szCs w:val="24"/>
              </w:rPr>
            </w:pPr>
            <w:r w:rsidRPr="0015429A">
              <w:rPr>
                <w:rFonts w:ascii="Times New Roman" w:hAnsi="Times New Roman" w:cs="Times New Roman"/>
                <w:color w:val="000000" w:themeColor="text1"/>
                <w:sz w:val="20"/>
                <w:szCs w:val="20"/>
              </w:rPr>
              <w:t>Valid</w:t>
            </w:r>
          </w:p>
        </w:tc>
      </w:tr>
    </w:tbl>
    <w:p w14:paraId="691BD987" w14:textId="77777777" w:rsidR="006A2458" w:rsidRPr="00283555" w:rsidRDefault="006A2458" w:rsidP="006A37DD">
      <w:pPr>
        <w:spacing w:after="0" w:line="480" w:lineRule="auto"/>
        <w:ind w:left="1701" w:hanging="1559"/>
        <w:jc w:val="both"/>
        <w:rPr>
          <w:rFonts w:ascii="Times New Roman" w:hAnsi="Times New Roman" w:cs="Times New Roman"/>
          <w:i/>
          <w:iCs/>
          <w:color w:val="000000" w:themeColor="text1"/>
          <w:sz w:val="24"/>
          <w:szCs w:val="24"/>
        </w:rPr>
      </w:pPr>
      <w:r w:rsidRPr="00283555">
        <w:rPr>
          <w:rFonts w:ascii="Times New Roman" w:hAnsi="Times New Roman" w:cs="Times New Roman"/>
          <w:i/>
          <w:iCs/>
          <w:color w:val="000000" w:themeColor="text1"/>
          <w:sz w:val="24"/>
          <w:szCs w:val="24"/>
        </w:rPr>
        <w:t xml:space="preserve">Source: Processed Primary Data from </w:t>
      </w:r>
      <w:proofErr w:type="spellStart"/>
      <w:r w:rsidRPr="00283555">
        <w:rPr>
          <w:rFonts w:ascii="Times New Roman" w:hAnsi="Times New Roman" w:cs="Times New Roman"/>
          <w:i/>
          <w:iCs/>
          <w:color w:val="000000" w:themeColor="text1"/>
          <w:sz w:val="24"/>
          <w:szCs w:val="24"/>
        </w:rPr>
        <w:t>SmartPLS</w:t>
      </w:r>
      <w:proofErr w:type="spellEnd"/>
      <w:r w:rsidRPr="00283555">
        <w:rPr>
          <w:rFonts w:ascii="Times New Roman" w:hAnsi="Times New Roman" w:cs="Times New Roman"/>
          <w:i/>
          <w:iCs/>
          <w:color w:val="000000" w:themeColor="text1"/>
          <w:sz w:val="24"/>
          <w:szCs w:val="24"/>
        </w:rPr>
        <w:t xml:space="preserve">, 2025 </w:t>
      </w:r>
    </w:p>
    <w:p w14:paraId="6C74EE3A" w14:textId="77777777" w:rsidR="006A2458" w:rsidRPr="006A2458" w:rsidRDefault="006A2458" w:rsidP="00A63B7F">
      <w:pPr>
        <w:pStyle w:val="ListParagraph"/>
        <w:spacing w:after="0" w:line="480" w:lineRule="auto"/>
        <w:ind w:left="142" w:firstLine="1134"/>
        <w:jc w:val="both"/>
        <w:rPr>
          <w:rFonts w:ascii="Times New Roman" w:hAnsi="Times New Roman" w:cs="Times New Roman"/>
          <w:sz w:val="24"/>
          <w:szCs w:val="24"/>
        </w:rPr>
      </w:pPr>
      <w:r w:rsidRPr="006A2458">
        <w:rPr>
          <w:rFonts w:ascii="Times New Roman" w:hAnsi="Times New Roman" w:cs="Times New Roman"/>
          <w:sz w:val="24"/>
          <w:szCs w:val="24"/>
        </w:rPr>
        <w:t>From the outer model results table above, it can be seen that all model indicators have values &gt; 0.70, which means that all constructs are acceptable. In addition to factor loading to test convergent validity, it can be seen from the AVE value that if the value is &gt; 0.50, the item is declared valid.</w:t>
      </w:r>
    </w:p>
    <w:p w14:paraId="5CE40D45" w14:textId="77EA9982" w:rsidR="006A2458" w:rsidRPr="00B70A23" w:rsidRDefault="00B70A23" w:rsidP="00A63B7F">
      <w:pPr>
        <w:pStyle w:val="Caption"/>
        <w:ind w:left="1701" w:hanging="1559"/>
        <w:rPr>
          <w:rFonts w:asciiTheme="majorBidi" w:hAnsiTheme="majorBidi" w:cstheme="majorBidi"/>
          <w:b/>
          <w:bCs/>
          <w:i w:val="0"/>
          <w:iCs w:val="0"/>
          <w:color w:val="auto"/>
          <w:sz w:val="24"/>
          <w:szCs w:val="24"/>
        </w:rPr>
      </w:pPr>
      <w:bookmarkStart w:id="141" w:name="_Toc216173053"/>
      <w:r w:rsidRPr="00B70A23">
        <w:rPr>
          <w:rFonts w:asciiTheme="majorBidi" w:hAnsiTheme="majorBidi" w:cstheme="majorBidi"/>
          <w:b/>
          <w:bCs/>
          <w:i w:val="0"/>
          <w:iCs w:val="0"/>
          <w:color w:val="auto"/>
          <w:sz w:val="24"/>
          <w:szCs w:val="24"/>
        </w:rPr>
        <w:t xml:space="preserve">Table 4. </w:t>
      </w:r>
      <w:r w:rsidRPr="00B70A23">
        <w:rPr>
          <w:rFonts w:asciiTheme="majorBidi" w:hAnsiTheme="majorBidi" w:cstheme="majorBidi"/>
          <w:b/>
          <w:bCs/>
          <w:i w:val="0"/>
          <w:iCs w:val="0"/>
          <w:color w:val="auto"/>
          <w:sz w:val="24"/>
          <w:szCs w:val="24"/>
        </w:rPr>
        <w:fldChar w:fldCharType="begin"/>
      </w:r>
      <w:r w:rsidRPr="00B70A23">
        <w:rPr>
          <w:rFonts w:asciiTheme="majorBidi" w:hAnsiTheme="majorBidi" w:cstheme="majorBidi"/>
          <w:b/>
          <w:bCs/>
          <w:i w:val="0"/>
          <w:iCs w:val="0"/>
          <w:color w:val="auto"/>
          <w:sz w:val="24"/>
          <w:szCs w:val="24"/>
        </w:rPr>
        <w:instrText xml:space="preserve"> SEQ Table_4. \* ARABIC </w:instrText>
      </w:r>
      <w:r w:rsidRPr="00B70A23">
        <w:rPr>
          <w:rFonts w:asciiTheme="majorBidi" w:hAnsiTheme="majorBidi" w:cstheme="majorBidi"/>
          <w:b/>
          <w:bCs/>
          <w:i w:val="0"/>
          <w:iCs w:val="0"/>
          <w:color w:val="auto"/>
          <w:sz w:val="24"/>
          <w:szCs w:val="24"/>
        </w:rPr>
        <w:fldChar w:fldCharType="separate"/>
      </w:r>
      <w:r w:rsidR="005A18E4">
        <w:rPr>
          <w:rFonts w:asciiTheme="majorBidi" w:hAnsiTheme="majorBidi" w:cstheme="majorBidi"/>
          <w:b/>
          <w:bCs/>
          <w:i w:val="0"/>
          <w:iCs w:val="0"/>
          <w:noProof/>
          <w:color w:val="auto"/>
          <w:sz w:val="24"/>
          <w:szCs w:val="24"/>
        </w:rPr>
        <w:t>11</w:t>
      </w:r>
      <w:r w:rsidRPr="00B70A23">
        <w:rPr>
          <w:rFonts w:asciiTheme="majorBidi" w:hAnsiTheme="majorBidi" w:cstheme="majorBidi"/>
          <w:b/>
          <w:bCs/>
          <w:i w:val="0"/>
          <w:iCs w:val="0"/>
          <w:color w:val="auto"/>
          <w:sz w:val="24"/>
          <w:szCs w:val="24"/>
        </w:rPr>
        <w:fldChar w:fldCharType="end"/>
      </w:r>
      <w:r w:rsidRPr="00B70A23">
        <w:rPr>
          <w:rFonts w:asciiTheme="majorBidi" w:hAnsiTheme="majorBidi" w:cstheme="majorBidi"/>
          <w:b/>
          <w:bCs/>
          <w:i w:val="0"/>
          <w:iCs w:val="0"/>
          <w:color w:val="auto"/>
          <w:sz w:val="24"/>
          <w:szCs w:val="24"/>
        </w:rPr>
        <w:t xml:space="preserve"> </w:t>
      </w:r>
      <w:r w:rsidR="006A2458" w:rsidRPr="00B70A23">
        <w:rPr>
          <w:rFonts w:asciiTheme="majorBidi" w:hAnsiTheme="majorBidi" w:cstheme="majorBidi"/>
          <w:b/>
          <w:bCs/>
          <w:i w:val="0"/>
          <w:iCs w:val="0"/>
          <w:color w:val="auto"/>
          <w:sz w:val="24"/>
          <w:szCs w:val="24"/>
        </w:rPr>
        <w:t>AVE Value</w:t>
      </w:r>
      <w:bookmarkEnd w:id="141"/>
    </w:p>
    <w:tbl>
      <w:tblPr>
        <w:tblStyle w:val="TableGrid"/>
        <w:tblW w:w="7796" w:type="dxa"/>
        <w:tblInd w:w="137" w:type="dxa"/>
        <w:tblLook w:val="04A0" w:firstRow="1" w:lastRow="0" w:firstColumn="1" w:lastColumn="0" w:noHBand="0" w:noVBand="1"/>
      </w:tblPr>
      <w:tblGrid>
        <w:gridCol w:w="4678"/>
        <w:gridCol w:w="1417"/>
        <w:gridCol w:w="1701"/>
      </w:tblGrid>
      <w:tr w:rsidR="006A2458" w14:paraId="62219BCE" w14:textId="77777777" w:rsidTr="00A63B7F">
        <w:trPr>
          <w:trHeight w:val="351"/>
        </w:trPr>
        <w:tc>
          <w:tcPr>
            <w:tcW w:w="4678" w:type="dxa"/>
          </w:tcPr>
          <w:p w14:paraId="33DE06FB" w14:textId="77777777" w:rsidR="006A2458" w:rsidRPr="00E273ED" w:rsidRDefault="006A2458" w:rsidP="00974902">
            <w:pPr>
              <w:tabs>
                <w:tab w:val="left" w:pos="993"/>
              </w:tabs>
              <w:spacing w:line="480" w:lineRule="auto"/>
              <w:jc w:val="center"/>
              <w:rPr>
                <w:rFonts w:ascii="Times New Roman" w:hAnsi="Times New Roman" w:cs="Times New Roman"/>
                <w:b/>
                <w:bCs/>
                <w:sz w:val="20"/>
                <w:szCs w:val="20"/>
              </w:rPr>
            </w:pPr>
            <w:r w:rsidRPr="00E273ED">
              <w:rPr>
                <w:rFonts w:ascii="Times New Roman" w:hAnsi="Times New Roman" w:cs="Times New Roman"/>
                <w:b/>
                <w:bCs/>
                <w:sz w:val="20"/>
                <w:szCs w:val="20"/>
              </w:rPr>
              <w:t>Variable</w:t>
            </w:r>
          </w:p>
        </w:tc>
        <w:tc>
          <w:tcPr>
            <w:tcW w:w="1417" w:type="dxa"/>
          </w:tcPr>
          <w:p w14:paraId="67BE88C6" w14:textId="77777777" w:rsidR="006A2458" w:rsidRPr="00E273ED" w:rsidRDefault="006A2458" w:rsidP="00974902">
            <w:pPr>
              <w:tabs>
                <w:tab w:val="left" w:pos="993"/>
              </w:tabs>
              <w:spacing w:line="480" w:lineRule="auto"/>
              <w:jc w:val="center"/>
              <w:rPr>
                <w:rFonts w:ascii="Times New Roman" w:hAnsi="Times New Roman" w:cs="Times New Roman"/>
                <w:b/>
                <w:bCs/>
                <w:sz w:val="20"/>
                <w:szCs w:val="20"/>
              </w:rPr>
            </w:pPr>
            <w:r w:rsidRPr="00E273ED">
              <w:rPr>
                <w:rFonts w:ascii="Times New Roman" w:hAnsi="Times New Roman" w:cs="Times New Roman"/>
                <w:b/>
                <w:bCs/>
                <w:sz w:val="20"/>
                <w:szCs w:val="20"/>
              </w:rPr>
              <w:t>AVE</w:t>
            </w:r>
          </w:p>
        </w:tc>
        <w:tc>
          <w:tcPr>
            <w:tcW w:w="1701" w:type="dxa"/>
          </w:tcPr>
          <w:p w14:paraId="1391F99C" w14:textId="77777777" w:rsidR="006A2458" w:rsidRPr="00E273ED" w:rsidRDefault="006A2458" w:rsidP="00974902">
            <w:pPr>
              <w:tabs>
                <w:tab w:val="left" w:pos="993"/>
              </w:tabs>
              <w:spacing w:line="480" w:lineRule="auto"/>
              <w:jc w:val="center"/>
              <w:rPr>
                <w:rFonts w:ascii="Times New Roman" w:hAnsi="Times New Roman" w:cs="Times New Roman"/>
                <w:b/>
                <w:bCs/>
                <w:sz w:val="20"/>
                <w:szCs w:val="20"/>
              </w:rPr>
            </w:pPr>
            <w:r w:rsidRPr="00E273ED">
              <w:rPr>
                <w:rFonts w:ascii="Times New Roman" w:hAnsi="Times New Roman" w:cs="Times New Roman"/>
                <w:b/>
                <w:bCs/>
                <w:sz w:val="20"/>
                <w:szCs w:val="20"/>
              </w:rPr>
              <w:t>Description</w:t>
            </w:r>
          </w:p>
        </w:tc>
      </w:tr>
      <w:tr w:rsidR="006A2458" w14:paraId="76150BAC" w14:textId="77777777" w:rsidTr="00A63B7F">
        <w:tc>
          <w:tcPr>
            <w:tcW w:w="4678" w:type="dxa"/>
          </w:tcPr>
          <w:p w14:paraId="3E630846" w14:textId="77777777" w:rsidR="006A2458" w:rsidRPr="00A63B7F" w:rsidRDefault="006A2458" w:rsidP="00974902">
            <w:pPr>
              <w:tabs>
                <w:tab w:val="left" w:pos="993"/>
              </w:tabs>
              <w:spacing w:line="480" w:lineRule="auto"/>
              <w:jc w:val="center"/>
              <w:rPr>
                <w:rFonts w:ascii="Times New Roman" w:hAnsi="Times New Roman" w:cs="Times New Roman"/>
                <w:sz w:val="20"/>
                <w:szCs w:val="20"/>
              </w:rPr>
            </w:pPr>
            <w:r w:rsidRPr="00A63B7F">
              <w:rPr>
                <w:rFonts w:ascii="Times New Roman" w:hAnsi="Times New Roman" w:cs="Times New Roman"/>
                <w:sz w:val="20"/>
                <w:szCs w:val="20"/>
              </w:rPr>
              <w:t>Tax Compliance (Y)</w:t>
            </w:r>
          </w:p>
        </w:tc>
        <w:tc>
          <w:tcPr>
            <w:tcW w:w="1417" w:type="dxa"/>
          </w:tcPr>
          <w:p w14:paraId="7841487B" w14:textId="77777777" w:rsidR="006A2458" w:rsidRPr="00A63B7F" w:rsidRDefault="006A2458" w:rsidP="00974902">
            <w:pPr>
              <w:tabs>
                <w:tab w:val="left" w:pos="993"/>
              </w:tabs>
              <w:spacing w:line="480" w:lineRule="auto"/>
              <w:jc w:val="center"/>
              <w:rPr>
                <w:rFonts w:ascii="Times New Roman" w:hAnsi="Times New Roman" w:cs="Times New Roman"/>
                <w:sz w:val="20"/>
                <w:szCs w:val="20"/>
              </w:rPr>
            </w:pPr>
            <w:r w:rsidRPr="00A63B7F">
              <w:rPr>
                <w:rFonts w:ascii="Times New Roman" w:hAnsi="Times New Roman" w:cs="Times New Roman"/>
                <w:sz w:val="20"/>
                <w:szCs w:val="20"/>
              </w:rPr>
              <w:t>0.635</w:t>
            </w:r>
          </w:p>
        </w:tc>
        <w:tc>
          <w:tcPr>
            <w:tcW w:w="1701" w:type="dxa"/>
          </w:tcPr>
          <w:p w14:paraId="7B869BD4" w14:textId="77777777" w:rsidR="006A2458" w:rsidRPr="00A63B7F" w:rsidRDefault="006A2458" w:rsidP="00974902">
            <w:pPr>
              <w:tabs>
                <w:tab w:val="left" w:pos="993"/>
              </w:tabs>
              <w:spacing w:line="480" w:lineRule="auto"/>
              <w:jc w:val="center"/>
              <w:rPr>
                <w:rFonts w:ascii="Times New Roman" w:hAnsi="Times New Roman" w:cs="Times New Roman"/>
                <w:sz w:val="20"/>
                <w:szCs w:val="20"/>
              </w:rPr>
            </w:pPr>
            <w:r w:rsidRPr="00A63B7F">
              <w:rPr>
                <w:rFonts w:ascii="Times New Roman" w:hAnsi="Times New Roman" w:cs="Times New Roman"/>
                <w:sz w:val="20"/>
                <w:szCs w:val="20"/>
              </w:rPr>
              <w:t>Valid</w:t>
            </w:r>
          </w:p>
        </w:tc>
      </w:tr>
      <w:tr w:rsidR="006A2458" w14:paraId="639F2A71" w14:textId="77777777" w:rsidTr="00A63B7F">
        <w:trPr>
          <w:trHeight w:val="451"/>
        </w:trPr>
        <w:tc>
          <w:tcPr>
            <w:tcW w:w="4678" w:type="dxa"/>
          </w:tcPr>
          <w:p w14:paraId="206DC8D6" w14:textId="77777777" w:rsidR="006A2458" w:rsidRPr="00A63B7F" w:rsidRDefault="006A2458" w:rsidP="00974902">
            <w:pPr>
              <w:tabs>
                <w:tab w:val="left" w:pos="993"/>
              </w:tabs>
              <w:spacing w:line="480" w:lineRule="auto"/>
              <w:jc w:val="center"/>
              <w:rPr>
                <w:rFonts w:ascii="Times New Roman" w:hAnsi="Times New Roman" w:cs="Times New Roman"/>
                <w:sz w:val="20"/>
                <w:szCs w:val="20"/>
              </w:rPr>
            </w:pPr>
            <w:r w:rsidRPr="00A63B7F">
              <w:rPr>
                <w:rFonts w:ascii="Times New Roman" w:hAnsi="Times New Roman" w:cs="Times New Roman"/>
                <w:sz w:val="20"/>
                <w:szCs w:val="20"/>
              </w:rPr>
              <w:t>Digital Tax Education Content (X1)</w:t>
            </w:r>
          </w:p>
        </w:tc>
        <w:tc>
          <w:tcPr>
            <w:tcW w:w="1417" w:type="dxa"/>
          </w:tcPr>
          <w:p w14:paraId="2EBE7D41" w14:textId="77777777" w:rsidR="006A2458" w:rsidRPr="00A63B7F" w:rsidRDefault="006A2458" w:rsidP="00974902">
            <w:pPr>
              <w:tabs>
                <w:tab w:val="left" w:pos="993"/>
              </w:tabs>
              <w:spacing w:line="480" w:lineRule="auto"/>
              <w:jc w:val="center"/>
              <w:rPr>
                <w:rFonts w:ascii="Times New Roman" w:hAnsi="Times New Roman" w:cs="Times New Roman"/>
                <w:sz w:val="20"/>
                <w:szCs w:val="20"/>
              </w:rPr>
            </w:pPr>
            <w:r w:rsidRPr="00A63B7F">
              <w:rPr>
                <w:rFonts w:ascii="Times New Roman" w:hAnsi="Times New Roman" w:cs="Times New Roman"/>
                <w:sz w:val="20"/>
                <w:szCs w:val="20"/>
              </w:rPr>
              <w:t>0.692</w:t>
            </w:r>
          </w:p>
        </w:tc>
        <w:tc>
          <w:tcPr>
            <w:tcW w:w="1701" w:type="dxa"/>
          </w:tcPr>
          <w:p w14:paraId="5CD7F357" w14:textId="77777777" w:rsidR="006A2458" w:rsidRPr="00A63B7F" w:rsidRDefault="006A2458" w:rsidP="00974902">
            <w:pPr>
              <w:tabs>
                <w:tab w:val="left" w:pos="993"/>
              </w:tabs>
              <w:spacing w:line="480" w:lineRule="auto"/>
              <w:jc w:val="center"/>
              <w:rPr>
                <w:rFonts w:ascii="Times New Roman" w:hAnsi="Times New Roman" w:cs="Times New Roman"/>
                <w:sz w:val="20"/>
                <w:szCs w:val="20"/>
              </w:rPr>
            </w:pPr>
            <w:r w:rsidRPr="00A63B7F">
              <w:rPr>
                <w:rFonts w:ascii="Times New Roman" w:hAnsi="Times New Roman" w:cs="Times New Roman"/>
                <w:sz w:val="20"/>
                <w:szCs w:val="20"/>
              </w:rPr>
              <w:t>Valid</w:t>
            </w:r>
          </w:p>
        </w:tc>
      </w:tr>
      <w:tr w:rsidR="006A2458" w14:paraId="369CB3B7" w14:textId="77777777" w:rsidTr="00A63B7F">
        <w:tc>
          <w:tcPr>
            <w:tcW w:w="4678" w:type="dxa"/>
          </w:tcPr>
          <w:p w14:paraId="6C2C2915" w14:textId="77777777" w:rsidR="006A2458" w:rsidRPr="00A63B7F" w:rsidRDefault="006A2458" w:rsidP="00974902">
            <w:pPr>
              <w:tabs>
                <w:tab w:val="left" w:pos="993"/>
              </w:tabs>
              <w:spacing w:line="480" w:lineRule="auto"/>
              <w:jc w:val="center"/>
              <w:rPr>
                <w:rFonts w:ascii="Times New Roman" w:hAnsi="Times New Roman" w:cs="Times New Roman"/>
                <w:sz w:val="20"/>
                <w:szCs w:val="20"/>
              </w:rPr>
            </w:pPr>
            <w:r w:rsidRPr="00A63B7F">
              <w:rPr>
                <w:rFonts w:ascii="Times New Roman" w:hAnsi="Times New Roman" w:cs="Times New Roman"/>
                <w:sz w:val="20"/>
                <w:szCs w:val="20"/>
              </w:rPr>
              <w:t>Digital Literacy (X2)</w:t>
            </w:r>
          </w:p>
        </w:tc>
        <w:tc>
          <w:tcPr>
            <w:tcW w:w="1417" w:type="dxa"/>
          </w:tcPr>
          <w:p w14:paraId="75310A61" w14:textId="77777777" w:rsidR="006A2458" w:rsidRPr="00A63B7F" w:rsidRDefault="006A2458" w:rsidP="00974902">
            <w:pPr>
              <w:tabs>
                <w:tab w:val="left" w:pos="993"/>
              </w:tabs>
              <w:spacing w:line="480" w:lineRule="auto"/>
              <w:jc w:val="center"/>
              <w:rPr>
                <w:rFonts w:ascii="Times New Roman" w:hAnsi="Times New Roman" w:cs="Times New Roman"/>
                <w:sz w:val="20"/>
                <w:szCs w:val="20"/>
              </w:rPr>
            </w:pPr>
            <w:r w:rsidRPr="00A63B7F">
              <w:rPr>
                <w:rFonts w:ascii="Times New Roman" w:hAnsi="Times New Roman" w:cs="Times New Roman"/>
                <w:sz w:val="20"/>
                <w:szCs w:val="20"/>
              </w:rPr>
              <w:t>0.558</w:t>
            </w:r>
          </w:p>
        </w:tc>
        <w:tc>
          <w:tcPr>
            <w:tcW w:w="1701" w:type="dxa"/>
          </w:tcPr>
          <w:p w14:paraId="75681FE6" w14:textId="77777777" w:rsidR="006A2458" w:rsidRPr="00A63B7F" w:rsidRDefault="006A2458" w:rsidP="00974902">
            <w:pPr>
              <w:tabs>
                <w:tab w:val="left" w:pos="993"/>
              </w:tabs>
              <w:spacing w:line="480" w:lineRule="auto"/>
              <w:jc w:val="center"/>
              <w:rPr>
                <w:rFonts w:ascii="Times New Roman" w:hAnsi="Times New Roman" w:cs="Times New Roman"/>
                <w:sz w:val="20"/>
                <w:szCs w:val="20"/>
              </w:rPr>
            </w:pPr>
            <w:r w:rsidRPr="00A63B7F">
              <w:rPr>
                <w:rFonts w:ascii="Times New Roman" w:hAnsi="Times New Roman" w:cs="Times New Roman"/>
                <w:sz w:val="20"/>
                <w:szCs w:val="20"/>
              </w:rPr>
              <w:t>Valid</w:t>
            </w:r>
          </w:p>
        </w:tc>
      </w:tr>
      <w:tr w:rsidR="006A2458" w14:paraId="42EA1099" w14:textId="77777777" w:rsidTr="00A63B7F">
        <w:tc>
          <w:tcPr>
            <w:tcW w:w="4678" w:type="dxa"/>
          </w:tcPr>
          <w:p w14:paraId="34A74262" w14:textId="77777777" w:rsidR="006A2458" w:rsidRPr="00A63B7F" w:rsidRDefault="006A2458" w:rsidP="00974902">
            <w:pPr>
              <w:tabs>
                <w:tab w:val="left" w:pos="993"/>
              </w:tabs>
              <w:spacing w:line="480" w:lineRule="auto"/>
              <w:jc w:val="center"/>
              <w:rPr>
                <w:rFonts w:ascii="Times New Roman" w:hAnsi="Times New Roman" w:cs="Times New Roman"/>
                <w:sz w:val="20"/>
                <w:szCs w:val="20"/>
              </w:rPr>
            </w:pPr>
            <w:r w:rsidRPr="00A63B7F">
              <w:rPr>
                <w:rFonts w:ascii="Times New Roman" w:hAnsi="Times New Roman" w:cs="Times New Roman"/>
                <w:sz w:val="20"/>
                <w:szCs w:val="20"/>
              </w:rPr>
              <w:t>Digital Tax Services (E-Filing) (X3)</w:t>
            </w:r>
          </w:p>
        </w:tc>
        <w:tc>
          <w:tcPr>
            <w:tcW w:w="1417" w:type="dxa"/>
          </w:tcPr>
          <w:p w14:paraId="0FAA6759" w14:textId="77777777" w:rsidR="006A2458" w:rsidRPr="00A63B7F" w:rsidRDefault="006A2458" w:rsidP="00974902">
            <w:pPr>
              <w:tabs>
                <w:tab w:val="left" w:pos="993"/>
              </w:tabs>
              <w:spacing w:line="480" w:lineRule="auto"/>
              <w:jc w:val="center"/>
              <w:rPr>
                <w:rFonts w:ascii="Times New Roman" w:hAnsi="Times New Roman" w:cs="Times New Roman"/>
                <w:sz w:val="20"/>
                <w:szCs w:val="20"/>
              </w:rPr>
            </w:pPr>
            <w:r w:rsidRPr="00A63B7F">
              <w:rPr>
                <w:rFonts w:ascii="Times New Roman" w:hAnsi="Times New Roman" w:cs="Times New Roman"/>
                <w:sz w:val="20"/>
                <w:szCs w:val="20"/>
              </w:rPr>
              <w:t>0.631</w:t>
            </w:r>
          </w:p>
        </w:tc>
        <w:tc>
          <w:tcPr>
            <w:tcW w:w="1701" w:type="dxa"/>
          </w:tcPr>
          <w:p w14:paraId="174B6839" w14:textId="77777777" w:rsidR="006A2458" w:rsidRPr="00A63B7F" w:rsidRDefault="006A2458" w:rsidP="00974902">
            <w:pPr>
              <w:tabs>
                <w:tab w:val="left" w:pos="993"/>
              </w:tabs>
              <w:spacing w:line="480" w:lineRule="auto"/>
              <w:jc w:val="center"/>
              <w:rPr>
                <w:rFonts w:ascii="Times New Roman" w:hAnsi="Times New Roman" w:cs="Times New Roman"/>
                <w:sz w:val="20"/>
                <w:szCs w:val="20"/>
              </w:rPr>
            </w:pPr>
            <w:r w:rsidRPr="00A63B7F">
              <w:rPr>
                <w:rFonts w:ascii="Times New Roman" w:hAnsi="Times New Roman" w:cs="Times New Roman"/>
                <w:sz w:val="20"/>
                <w:szCs w:val="20"/>
              </w:rPr>
              <w:t>Valid</w:t>
            </w:r>
          </w:p>
        </w:tc>
      </w:tr>
      <w:tr w:rsidR="006A2458" w14:paraId="4895345C" w14:textId="77777777" w:rsidTr="00A63B7F">
        <w:tc>
          <w:tcPr>
            <w:tcW w:w="4678" w:type="dxa"/>
          </w:tcPr>
          <w:p w14:paraId="288B98C6" w14:textId="77777777" w:rsidR="006A2458" w:rsidRPr="00A63B7F" w:rsidRDefault="006A2458" w:rsidP="00974902">
            <w:pPr>
              <w:tabs>
                <w:tab w:val="left" w:pos="993"/>
              </w:tabs>
              <w:spacing w:line="480" w:lineRule="auto"/>
              <w:jc w:val="center"/>
              <w:rPr>
                <w:rFonts w:ascii="Times New Roman" w:hAnsi="Times New Roman" w:cs="Times New Roman"/>
                <w:sz w:val="20"/>
                <w:szCs w:val="20"/>
              </w:rPr>
            </w:pPr>
            <w:r w:rsidRPr="00A63B7F">
              <w:rPr>
                <w:rFonts w:ascii="Times New Roman" w:hAnsi="Times New Roman" w:cs="Times New Roman"/>
                <w:sz w:val="20"/>
                <w:szCs w:val="20"/>
              </w:rPr>
              <w:t>Tax Awareness (Z)</w:t>
            </w:r>
          </w:p>
        </w:tc>
        <w:tc>
          <w:tcPr>
            <w:tcW w:w="1417" w:type="dxa"/>
          </w:tcPr>
          <w:p w14:paraId="0E709995" w14:textId="77777777" w:rsidR="006A2458" w:rsidRPr="00A63B7F" w:rsidRDefault="006A2458" w:rsidP="00974902">
            <w:pPr>
              <w:tabs>
                <w:tab w:val="left" w:pos="993"/>
              </w:tabs>
              <w:spacing w:line="480" w:lineRule="auto"/>
              <w:jc w:val="center"/>
              <w:rPr>
                <w:rFonts w:ascii="Times New Roman" w:hAnsi="Times New Roman" w:cs="Times New Roman"/>
                <w:sz w:val="20"/>
                <w:szCs w:val="20"/>
              </w:rPr>
            </w:pPr>
            <w:r w:rsidRPr="00A63B7F">
              <w:rPr>
                <w:rFonts w:ascii="Times New Roman" w:hAnsi="Times New Roman" w:cs="Times New Roman"/>
                <w:sz w:val="20"/>
                <w:szCs w:val="20"/>
              </w:rPr>
              <w:t>0.666</w:t>
            </w:r>
          </w:p>
        </w:tc>
        <w:tc>
          <w:tcPr>
            <w:tcW w:w="1701" w:type="dxa"/>
          </w:tcPr>
          <w:p w14:paraId="10C09EB5" w14:textId="77777777" w:rsidR="006A2458" w:rsidRPr="00A63B7F" w:rsidRDefault="006A2458" w:rsidP="00974902">
            <w:pPr>
              <w:tabs>
                <w:tab w:val="left" w:pos="993"/>
              </w:tabs>
              <w:spacing w:line="480" w:lineRule="auto"/>
              <w:jc w:val="center"/>
              <w:rPr>
                <w:rFonts w:ascii="Times New Roman" w:hAnsi="Times New Roman" w:cs="Times New Roman"/>
                <w:sz w:val="20"/>
                <w:szCs w:val="20"/>
              </w:rPr>
            </w:pPr>
            <w:r w:rsidRPr="00A63B7F">
              <w:rPr>
                <w:rFonts w:ascii="Times New Roman" w:hAnsi="Times New Roman" w:cs="Times New Roman"/>
                <w:sz w:val="20"/>
                <w:szCs w:val="20"/>
              </w:rPr>
              <w:t>Valid</w:t>
            </w:r>
          </w:p>
        </w:tc>
      </w:tr>
    </w:tbl>
    <w:p w14:paraId="1F068684" w14:textId="77777777" w:rsidR="006A2458" w:rsidRPr="006A2458" w:rsidRDefault="006A2458" w:rsidP="00852D38">
      <w:pPr>
        <w:pStyle w:val="ListParagraph"/>
        <w:spacing w:after="0" w:line="480" w:lineRule="auto"/>
        <w:ind w:left="1701" w:hanging="1559"/>
        <w:jc w:val="both"/>
        <w:rPr>
          <w:rFonts w:ascii="Times New Roman" w:hAnsi="Times New Roman" w:cs="Times New Roman"/>
          <w:i/>
          <w:iCs/>
          <w:color w:val="000000" w:themeColor="text1"/>
          <w:sz w:val="24"/>
          <w:szCs w:val="24"/>
        </w:rPr>
      </w:pPr>
      <w:r w:rsidRPr="006A2458">
        <w:rPr>
          <w:rFonts w:ascii="Times New Roman" w:hAnsi="Times New Roman" w:cs="Times New Roman"/>
          <w:i/>
          <w:iCs/>
          <w:color w:val="000000" w:themeColor="text1"/>
          <w:sz w:val="24"/>
          <w:szCs w:val="24"/>
        </w:rPr>
        <w:t xml:space="preserve">Source: Processed Primary Data from </w:t>
      </w:r>
      <w:proofErr w:type="spellStart"/>
      <w:r w:rsidRPr="006A2458">
        <w:rPr>
          <w:rFonts w:ascii="Times New Roman" w:hAnsi="Times New Roman" w:cs="Times New Roman"/>
          <w:i/>
          <w:iCs/>
          <w:color w:val="000000" w:themeColor="text1"/>
          <w:sz w:val="24"/>
          <w:szCs w:val="24"/>
        </w:rPr>
        <w:t>SmartPLS</w:t>
      </w:r>
      <w:proofErr w:type="spellEnd"/>
      <w:r w:rsidRPr="006A2458">
        <w:rPr>
          <w:rFonts w:ascii="Times New Roman" w:hAnsi="Times New Roman" w:cs="Times New Roman"/>
          <w:i/>
          <w:iCs/>
          <w:color w:val="000000" w:themeColor="text1"/>
          <w:sz w:val="24"/>
          <w:szCs w:val="24"/>
        </w:rPr>
        <w:t xml:space="preserve">, 2025 </w:t>
      </w:r>
    </w:p>
    <w:p w14:paraId="7DE26842" w14:textId="4D541DC4" w:rsidR="00EA61B3" w:rsidRPr="00B94F6C" w:rsidRDefault="009F0F09" w:rsidP="00852D38">
      <w:pPr>
        <w:pStyle w:val="ListParagraph"/>
        <w:spacing w:after="0" w:line="480" w:lineRule="auto"/>
        <w:ind w:left="142" w:firstLine="1134"/>
        <w:jc w:val="both"/>
        <w:rPr>
          <w:rFonts w:ascii="Times New Roman" w:hAnsi="Times New Roman" w:cs="Times New Roman"/>
          <w:sz w:val="24"/>
          <w:szCs w:val="24"/>
        </w:rPr>
      </w:pPr>
      <w:r>
        <w:rPr>
          <w:rFonts w:ascii="Times New Roman" w:hAnsi="Times New Roman" w:cs="Times New Roman"/>
          <w:sz w:val="24"/>
          <w:szCs w:val="24"/>
        </w:rPr>
        <w:t xml:space="preserve">According to </w:t>
      </w:r>
      <w:r w:rsidR="00050CBF">
        <w:rPr>
          <w:rFonts w:ascii="Times New Roman" w:hAnsi="Times New Roman" w:cs="Times New Roman"/>
          <w:sz w:val="24"/>
          <w:szCs w:val="24"/>
        </w:rPr>
        <w:fldChar w:fldCharType="begin" w:fldLock="1"/>
      </w:r>
      <w:r w:rsidR="00C4631E">
        <w:rPr>
          <w:rFonts w:ascii="Times New Roman" w:hAnsi="Times New Roman" w:cs="Times New Roman"/>
          <w:sz w:val="24"/>
          <w:szCs w:val="24"/>
        </w:rPr>
        <w:instrText>ADDIN CSL_CITATION {"citationItems":[{"id":"ITEM-1","itemData":{"ISBN":"9781483377445","author":[{"dropping-particle":"","family":"Hair","given":"Joseph F","non-dropping-particle":"","parse-names":false,"suffix":""},{"dropping-particle":"","family":"Hult","given":"G Tomas M","non-dropping-particle":"","parse-names":false,"suffix":""},{"dropping-particle":"","family":"Ringle","given":"Christian M","non-dropping-particle":"","parse-names":false,"suffix":""}],"id":"ITEM-1","issued":{"date-parts":[["2017"]]},"number-of-pages":"130","title":"A Primer on Partial Least Squares Structural Equation Modeling ( PLS-SEM )","type":"book"},"uris":["http://www.mendeley.com/documents/?uuid=02b77181-0461-4887-9bf4-1c563ae3e07b"]}],"mendeley":{"formattedCitation":"(Hair et al., 2017)","manualFormatting":"Hair et al., (2017)","plainTextFormattedCitation":"(Hair et al., 2017)","previouslyFormattedCitation":"(Hair et al., 2017)"},"properties":{"noteIndex":0},"schema":"https://github.com/citation-style-language/schema/raw/master/csl-citation.json"}</w:instrText>
      </w:r>
      <w:r w:rsidR="00050CBF">
        <w:rPr>
          <w:rFonts w:ascii="Times New Roman" w:hAnsi="Times New Roman" w:cs="Times New Roman"/>
          <w:sz w:val="24"/>
          <w:szCs w:val="24"/>
        </w:rPr>
        <w:fldChar w:fldCharType="separate"/>
      </w:r>
      <w:r w:rsidR="00050CBF" w:rsidRPr="00050CBF">
        <w:rPr>
          <w:rFonts w:ascii="Times New Roman" w:hAnsi="Times New Roman" w:cs="Times New Roman"/>
          <w:noProof/>
          <w:sz w:val="24"/>
          <w:szCs w:val="24"/>
        </w:rPr>
        <w:t xml:space="preserve">Hair et al., </w:t>
      </w:r>
      <w:r w:rsidR="00050CBF">
        <w:rPr>
          <w:rFonts w:ascii="Times New Roman" w:hAnsi="Times New Roman" w:cs="Times New Roman"/>
          <w:noProof/>
          <w:sz w:val="24"/>
          <w:szCs w:val="24"/>
        </w:rPr>
        <w:t>(</w:t>
      </w:r>
      <w:r w:rsidR="00050CBF" w:rsidRPr="00050CBF">
        <w:rPr>
          <w:rFonts w:ascii="Times New Roman" w:hAnsi="Times New Roman" w:cs="Times New Roman"/>
          <w:noProof/>
          <w:sz w:val="24"/>
          <w:szCs w:val="24"/>
        </w:rPr>
        <w:t>2017)</w:t>
      </w:r>
      <w:r w:rsidR="00050CBF">
        <w:rPr>
          <w:rFonts w:ascii="Times New Roman" w:hAnsi="Times New Roman" w:cs="Times New Roman"/>
          <w:sz w:val="24"/>
          <w:szCs w:val="24"/>
        </w:rPr>
        <w:fldChar w:fldCharType="end"/>
      </w:r>
      <w:r w:rsidR="006A2458" w:rsidRPr="006A2458">
        <w:rPr>
          <w:rFonts w:ascii="Times New Roman" w:hAnsi="Times New Roman" w:cs="Times New Roman"/>
          <w:sz w:val="24"/>
          <w:szCs w:val="24"/>
        </w:rPr>
        <w:t>The table above shows that the AVE value of each variable is greater than 0.50, meaning that it is valid and meets the requirements.</w:t>
      </w:r>
    </w:p>
    <w:p w14:paraId="7B43C7A8" w14:textId="77777777" w:rsidR="00D32AC8" w:rsidRDefault="006A2458" w:rsidP="00852D38">
      <w:pPr>
        <w:pStyle w:val="ListParagraph"/>
        <w:numPr>
          <w:ilvl w:val="0"/>
          <w:numId w:val="59"/>
        </w:numPr>
        <w:tabs>
          <w:tab w:val="left" w:pos="851"/>
        </w:tabs>
        <w:spacing w:after="0" w:line="480" w:lineRule="auto"/>
        <w:ind w:left="1701" w:hanging="1559"/>
        <w:jc w:val="both"/>
        <w:rPr>
          <w:rFonts w:ascii="Times New Roman" w:hAnsi="Times New Roman" w:cs="Times New Roman"/>
          <w:b/>
          <w:bCs/>
          <w:sz w:val="24"/>
          <w:szCs w:val="24"/>
        </w:rPr>
      </w:pPr>
      <w:r>
        <w:rPr>
          <w:rFonts w:ascii="Times New Roman" w:hAnsi="Times New Roman" w:cs="Times New Roman"/>
          <w:b/>
          <w:bCs/>
          <w:sz w:val="24"/>
          <w:szCs w:val="24"/>
        </w:rPr>
        <w:t>Discriminant Validity Tes</w:t>
      </w:r>
      <w:r w:rsidR="00D32AC8">
        <w:rPr>
          <w:rFonts w:ascii="Times New Roman" w:hAnsi="Times New Roman" w:cs="Times New Roman"/>
          <w:b/>
          <w:bCs/>
          <w:sz w:val="24"/>
          <w:szCs w:val="24"/>
        </w:rPr>
        <w:t>t</w:t>
      </w:r>
    </w:p>
    <w:p w14:paraId="562A4A22" w14:textId="386CBAB4" w:rsidR="00B94F6C" w:rsidRPr="00852D38" w:rsidRDefault="00D32AC8" w:rsidP="00852D38">
      <w:pPr>
        <w:pStyle w:val="ListParagraph"/>
        <w:spacing w:after="0" w:line="480" w:lineRule="auto"/>
        <w:ind w:left="142" w:firstLine="1134"/>
        <w:jc w:val="both"/>
        <w:rPr>
          <w:rFonts w:ascii="Times New Roman" w:hAnsi="Times New Roman" w:cs="Times New Roman"/>
          <w:sz w:val="24"/>
          <w:szCs w:val="24"/>
        </w:rPr>
      </w:pPr>
      <w:r w:rsidRPr="00852D38">
        <w:rPr>
          <w:rFonts w:ascii="Times New Roman" w:hAnsi="Times New Roman" w:cs="Times New Roman"/>
          <w:sz w:val="24"/>
          <w:szCs w:val="24"/>
        </w:rPr>
        <w:t xml:space="preserve">After convergent validity is confirmed, the next step is to evaluate discriminant validity to ensure that each construct is clearly distinct from other constructs. This test is conducted by reviewing the cross-loading values on the indicators and the correlations between latent variables. </w:t>
      </w:r>
      <w:r w:rsidR="00C628F7" w:rsidRPr="00852D38">
        <w:rPr>
          <w:rFonts w:ascii="Times New Roman" w:hAnsi="Times New Roman" w:cs="Times New Roman"/>
          <w:color w:val="000000" w:themeColor="text1"/>
          <w:sz w:val="24"/>
          <w:szCs w:val="24"/>
        </w:rPr>
        <w:t>D</w:t>
      </w:r>
      <w:r w:rsidRPr="00852D38">
        <w:rPr>
          <w:rFonts w:ascii="Times New Roman" w:hAnsi="Times New Roman" w:cs="Times New Roman"/>
          <w:color w:val="000000" w:themeColor="text1"/>
          <w:sz w:val="24"/>
          <w:szCs w:val="24"/>
        </w:rPr>
        <w:t xml:space="preserve">iscriminant validity is </w:t>
      </w:r>
      <w:r w:rsidRPr="00852D38">
        <w:rPr>
          <w:rFonts w:ascii="Times New Roman" w:hAnsi="Times New Roman" w:cs="Times New Roman"/>
          <w:color w:val="000000" w:themeColor="text1"/>
          <w:sz w:val="24"/>
          <w:szCs w:val="24"/>
        </w:rPr>
        <w:lastRenderedPageBreak/>
        <w:t xml:space="preserve">considered </w:t>
      </w:r>
      <w:r w:rsidR="00CD3732" w:rsidRPr="00852D38">
        <w:rPr>
          <w:rFonts w:ascii="Times New Roman" w:hAnsi="Times New Roman" w:cs="Times New Roman"/>
          <w:color w:val="000000" w:themeColor="text1"/>
          <w:sz w:val="24"/>
          <w:szCs w:val="24"/>
        </w:rPr>
        <w:t>achieved if a construct's AVE is higher than its correlations</w:t>
      </w:r>
      <w:r w:rsidRPr="00852D38">
        <w:rPr>
          <w:rFonts w:ascii="Times New Roman" w:hAnsi="Times New Roman" w:cs="Times New Roman"/>
          <w:color w:val="000000" w:themeColor="text1"/>
          <w:sz w:val="24"/>
          <w:szCs w:val="24"/>
        </w:rPr>
        <w:t xml:space="preserve"> with other constructs.</w:t>
      </w:r>
      <w:r w:rsidRPr="00852D38">
        <w:rPr>
          <w:rFonts w:ascii="Times New Roman" w:hAnsi="Times New Roman" w:cs="Times New Roman"/>
          <w:sz w:val="24"/>
          <w:szCs w:val="24"/>
        </w:rPr>
        <w:t xml:space="preserve"> Thus, the AVE value requirement of being greater than 0.5 becomes a reference in assessing the effectiveness of differentiation between constructs</w:t>
      </w:r>
      <w:r w:rsidR="00E4323A" w:rsidRPr="00852D38">
        <w:rPr>
          <w:rFonts w:ascii="Times New Roman" w:hAnsi="Times New Roman" w:cs="Times New Roman"/>
          <w:sz w:val="24"/>
          <w:szCs w:val="24"/>
        </w:rPr>
        <w:t>. The following table shows the cross-loading between variables</w:t>
      </w:r>
    </w:p>
    <w:p w14:paraId="04A56462" w14:textId="5A00D7A7" w:rsidR="00D32AC8" w:rsidRPr="00B70A23" w:rsidRDefault="00B70A23" w:rsidP="00852D38">
      <w:pPr>
        <w:pStyle w:val="Caption"/>
        <w:ind w:left="1701" w:hanging="1559"/>
        <w:rPr>
          <w:rFonts w:asciiTheme="majorBidi" w:hAnsiTheme="majorBidi" w:cstheme="majorBidi"/>
          <w:b/>
          <w:bCs/>
          <w:i w:val="0"/>
          <w:iCs w:val="0"/>
          <w:color w:val="auto"/>
          <w:sz w:val="24"/>
          <w:szCs w:val="24"/>
        </w:rPr>
      </w:pPr>
      <w:bookmarkStart w:id="142" w:name="_Toc216173054"/>
      <w:r w:rsidRPr="00B70A23">
        <w:rPr>
          <w:rFonts w:asciiTheme="majorBidi" w:hAnsiTheme="majorBidi" w:cstheme="majorBidi"/>
          <w:b/>
          <w:bCs/>
          <w:i w:val="0"/>
          <w:iCs w:val="0"/>
          <w:color w:val="auto"/>
          <w:sz w:val="24"/>
          <w:szCs w:val="24"/>
        </w:rPr>
        <w:t xml:space="preserve">Table 4. </w:t>
      </w:r>
      <w:r w:rsidRPr="00B70A23">
        <w:rPr>
          <w:rFonts w:asciiTheme="majorBidi" w:hAnsiTheme="majorBidi" w:cstheme="majorBidi"/>
          <w:b/>
          <w:bCs/>
          <w:i w:val="0"/>
          <w:iCs w:val="0"/>
          <w:color w:val="auto"/>
          <w:sz w:val="24"/>
          <w:szCs w:val="24"/>
        </w:rPr>
        <w:fldChar w:fldCharType="begin"/>
      </w:r>
      <w:r w:rsidRPr="00B70A23">
        <w:rPr>
          <w:rFonts w:asciiTheme="majorBidi" w:hAnsiTheme="majorBidi" w:cstheme="majorBidi"/>
          <w:b/>
          <w:bCs/>
          <w:i w:val="0"/>
          <w:iCs w:val="0"/>
          <w:color w:val="auto"/>
          <w:sz w:val="24"/>
          <w:szCs w:val="24"/>
        </w:rPr>
        <w:instrText xml:space="preserve"> SEQ Table_4. \* ARABIC </w:instrText>
      </w:r>
      <w:r w:rsidRPr="00B70A23">
        <w:rPr>
          <w:rFonts w:asciiTheme="majorBidi" w:hAnsiTheme="majorBidi" w:cstheme="majorBidi"/>
          <w:b/>
          <w:bCs/>
          <w:i w:val="0"/>
          <w:iCs w:val="0"/>
          <w:color w:val="auto"/>
          <w:sz w:val="24"/>
          <w:szCs w:val="24"/>
        </w:rPr>
        <w:fldChar w:fldCharType="separate"/>
      </w:r>
      <w:r w:rsidR="005A18E4">
        <w:rPr>
          <w:rFonts w:asciiTheme="majorBidi" w:hAnsiTheme="majorBidi" w:cstheme="majorBidi"/>
          <w:b/>
          <w:bCs/>
          <w:i w:val="0"/>
          <w:iCs w:val="0"/>
          <w:noProof/>
          <w:color w:val="auto"/>
          <w:sz w:val="24"/>
          <w:szCs w:val="24"/>
        </w:rPr>
        <w:t>12</w:t>
      </w:r>
      <w:r w:rsidRPr="00B70A23">
        <w:rPr>
          <w:rFonts w:asciiTheme="majorBidi" w:hAnsiTheme="majorBidi" w:cstheme="majorBidi"/>
          <w:b/>
          <w:bCs/>
          <w:i w:val="0"/>
          <w:iCs w:val="0"/>
          <w:color w:val="auto"/>
          <w:sz w:val="24"/>
          <w:szCs w:val="24"/>
        </w:rPr>
        <w:fldChar w:fldCharType="end"/>
      </w:r>
      <w:r w:rsidRPr="00B70A23">
        <w:rPr>
          <w:rFonts w:asciiTheme="majorBidi" w:hAnsiTheme="majorBidi" w:cstheme="majorBidi"/>
          <w:b/>
          <w:bCs/>
          <w:i w:val="0"/>
          <w:iCs w:val="0"/>
          <w:color w:val="auto"/>
          <w:sz w:val="24"/>
          <w:szCs w:val="24"/>
        </w:rPr>
        <w:t xml:space="preserve"> </w:t>
      </w:r>
      <w:r w:rsidR="006364EE" w:rsidRPr="00B70A23">
        <w:rPr>
          <w:rFonts w:asciiTheme="majorBidi" w:hAnsiTheme="majorBidi" w:cstheme="majorBidi"/>
          <w:b/>
          <w:bCs/>
          <w:i w:val="0"/>
          <w:iCs w:val="0"/>
          <w:color w:val="auto"/>
          <w:sz w:val="24"/>
          <w:szCs w:val="24"/>
        </w:rPr>
        <w:t>Cross Loading</w:t>
      </w:r>
      <w:bookmarkEnd w:id="142"/>
    </w:p>
    <w:tbl>
      <w:tblPr>
        <w:tblStyle w:val="TableGrid"/>
        <w:tblW w:w="7796" w:type="dxa"/>
        <w:tblInd w:w="137" w:type="dxa"/>
        <w:tblLook w:val="04A0" w:firstRow="1" w:lastRow="0" w:firstColumn="1" w:lastColumn="0" w:noHBand="0" w:noVBand="1"/>
      </w:tblPr>
      <w:tblGrid>
        <w:gridCol w:w="992"/>
        <w:gridCol w:w="1418"/>
        <w:gridCol w:w="1134"/>
        <w:gridCol w:w="1701"/>
        <w:gridCol w:w="1276"/>
        <w:gridCol w:w="1275"/>
      </w:tblGrid>
      <w:tr w:rsidR="006364EE" w14:paraId="257B033A" w14:textId="77777777" w:rsidTr="00852D38">
        <w:tc>
          <w:tcPr>
            <w:tcW w:w="992" w:type="dxa"/>
          </w:tcPr>
          <w:p w14:paraId="23EBFEDA" w14:textId="77777777" w:rsidR="006364EE" w:rsidRDefault="006364EE" w:rsidP="00974902">
            <w:pPr>
              <w:jc w:val="both"/>
              <w:rPr>
                <w:rFonts w:ascii="Times New Roman" w:hAnsi="Times New Roman" w:cs="Times New Roman"/>
                <w:b/>
                <w:bCs/>
                <w:color w:val="000000" w:themeColor="text1"/>
                <w:sz w:val="24"/>
                <w:szCs w:val="24"/>
              </w:rPr>
            </w:pPr>
          </w:p>
        </w:tc>
        <w:tc>
          <w:tcPr>
            <w:tcW w:w="1418" w:type="dxa"/>
          </w:tcPr>
          <w:p w14:paraId="2F9CB71B" w14:textId="77777777" w:rsidR="006364EE" w:rsidRPr="009613C9" w:rsidRDefault="006364EE" w:rsidP="00974902">
            <w:pPr>
              <w:jc w:val="both"/>
              <w:rPr>
                <w:rFonts w:ascii="Times New Roman" w:hAnsi="Times New Roman" w:cs="Times New Roman"/>
                <w:b/>
                <w:bCs/>
                <w:color w:val="000000" w:themeColor="text1"/>
                <w:sz w:val="20"/>
                <w:szCs w:val="20"/>
              </w:rPr>
            </w:pPr>
            <w:r w:rsidRPr="009613C9">
              <w:rPr>
                <w:rFonts w:ascii="Times New Roman" w:hAnsi="Times New Roman" w:cs="Times New Roman"/>
                <w:b/>
                <w:bCs/>
                <w:color w:val="000000" w:themeColor="text1"/>
                <w:sz w:val="20"/>
                <w:szCs w:val="20"/>
              </w:rPr>
              <w:t>Digital Tax Education Content (X1)</w:t>
            </w:r>
          </w:p>
        </w:tc>
        <w:tc>
          <w:tcPr>
            <w:tcW w:w="1134" w:type="dxa"/>
          </w:tcPr>
          <w:p w14:paraId="2A294C58" w14:textId="77777777" w:rsidR="006364EE" w:rsidRPr="009613C9" w:rsidRDefault="006364EE" w:rsidP="00974902">
            <w:pPr>
              <w:jc w:val="both"/>
              <w:rPr>
                <w:rFonts w:ascii="Times New Roman" w:hAnsi="Times New Roman" w:cs="Times New Roman"/>
                <w:b/>
                <w:bCs/>
                <w:color w:val="000000" w:themeColor="text1"/>
                <w:sz w:val="20"/>
                <w:szCs w:val="20"/>
              </w:rPr>
            </w:pPr>
            <w:r w:rsidRPr="009613C9">
              <w:rPr>
                <w:rFonts w:ascii="Times New Roman" w:hAnsi="Times New Roman" w:cs="Times New Roman"/>
                <w:b/>
                <w:bCs/>
                <w:color w:val="000000" w:themeColor="text1"/>
                <w:sz w:val="20"/>
                <w:szCs w:val="20"/>
              </w:rPr>
              <w:t>Digital Literacy (X2)</w:t>
            </w:r>
          </w:p>
        </w:tc>
        <w:tc>
          <w:tcPr>
            <w:tcW w:w="1701" w:type="dxa"/>
          </w:tcPr>
          <w:p w14:paraId="0D629507" w14:textId="77777777" w:rsidR="006364EE" w:rsidRPr="009613C9" w:rsidRDefault="006364EE" w:rsidP="00974902">
            <w:pPr>
              <w:rPr>
                <w:rFonts w:ascii="Times New Roman" w:hAnsi="Times New Roman" w:cs="Times New Roman"/>
                <w:b/>
                <w:bCs/>
                <w:color w:val="000000" w:themeColor="text1"/>
                <w:sz w:val="20"/>
                <w:szCs w:val="20"/>
              </w:rPr>
            </w:pPr>
            <w:r w:rsidRPr="009613C9">
              <w:rPr>
                <w:rFonts w:ascii="Times New Roman" w:hAnsi="Times New Roman" w:cs="Times New Roman"/>
                <w:b/>
                <w:bCs/>
                <w:color w:val="000000" w:themeColor="text1"/>
                <w:sz w:val="20"/>
                <w:szCs w:val="20"/>
              </w:rPr>
              <w:t>Digital Tax Service (E-Filing) (X3)</w:t>
            </w:r>
          </w:p>
        </w:tc>
        <w:tc>
          <w:tcPr>
            <w:tcW w:w="1276" w:type="dxa"/>
          </w:tcPr>
          <w:p w14:paraId="19FBE4D8" w14:textId="77777777" w:rsidR="006364EE" w:rsidRPr="009613C9" w:rsidRDefault="006364EE" w:rsidP="00974902">
            <w:pPr>
              <w:jc w:val="both"/>
              <w:rPr>
                <w:rFonts w:ascii="Times New Roman" w:hAnsi="Times New Roman" w:cs="Times New Roman"/>
                <w:b/>
                <w:bCs/>
                <w:color w:val="000000" w:themeColor="text1"/>
                <w:sz w:val="20"/>
                <w:szCs w:val="20"/>
              </w:rPr>
            </w:pPr>
            <w:r w:rsidRPr="009613C9">
              <w:rPr>
                <w:rFonts w:ascii="Times New Roman" w:hAnsi="Times New Roman" w:cs="Times New Roman"/>
                <w:b/>
                <w:bCs/>
                <w:color w:val="000000" w:themeColor="text1"/>
                <w:sz w:val="20"/>
                <w:szCs w:val="20"/>
              </w:rPr>
              <w:t xml:space="preserve">Tax </w:t>
            </w:r>
            <w:r>
              <w:rPr>
                <w:rFonts w:ascii="Times New Roman" w:hAnsi="Times New Roman" w:cs="Times New Roman"/>
                <w:b/>
                <w:bCs/>
                <w:color w:val="000000" w:themeColor="text1"/>
                <w:sz w:val="20"/>
                <w:szCs w:val="20"/>
              </w:rPr>
              <w:t>Compliance</w:t>
            </w:r>
            <w:r w:rsidRPr="009613C9">
              <w:rPr>
                <w:rFonts w:ascii="Times New Roman" w:hAnsi="Times New Roman" w:cs="Times New Roman"/>
                <w:b/>
                <w:bCs/>
                <w:color w:val="000000" w:themeColor="text1"/>
                <w:sz w:val="20"/>
                <w:szCs w:val="20"/>
              </w:rPr>
              <w:t xml:space="preserve"> (</w:t>
            </w:r>
            <w:r>
              <w:rPr>
                <w:rFonts w:ascii="Times New Roman" w:hAnsi="Times New Roman" w:cs="Times New Roman"/>
                <w:b/>
                <w:bCs/>
                <w:color w:val="000000" w:themeColor="text1"/>
                <w:sz w:val="20"/>
                <w:szCs w:val="20"/>
              </w:rPr>
              <w:t>Y</w:t>
            </w:r>
            <w:r w:rsidRPr="009613C9">
              <w:rPr>
                <w:rFonts w:ascii="Times New Roman" w:hAnsi="Times New Roman" w:cs="Times New Roman"/>
                <w:b/>
                <w:bCs/>
                <w:color w:val="000000" w:themeColor="text1"/>
                <w:sz w:val="20"/>
                <w:szCs w:val="20"/>
              </w:rPr>
              <w:t>)</w:t>
            </w:r>
          </w:p>
        </w:tc>
        <w:tc>
          <w:tcPr>
            <w:tcW w:w="1275" w:type="dxa"/>
          </w:tcPr>
          <w:p w14:paraId="6F86E7E4" w14:textId="77777777" w:rsidR="006364EE" w:rsidRPr="009613C9" w:rsidRDefault="006364EE" w:rsidP="00974902">
            <w:pPr>
              <w:jc w:val="both"/>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Tax Awareness (Z)</w:t>
            </w:r>
          </w:p>
        </w:tc>
      </w:tr>
      <w:tr w:rsidR="006364EE" w14:paraId="29B8971A" w14:textId="77777777" w:rsidTr="00852D38">
        <w:tc>
          <w:tcPr>
            <w:tcW w:w="992" w:type="dxa"/>
          </w:tcPr>
          <w:p w14:paraId="7B378309" w14:textId="77777777" w:rsidR="006364EE" w:rsidRPr="009613C9" w:rsidRDefault="006364EE" w:rsidP="00974902">
            <w:pPr>
              <w:jc w:val="both"/>
              <w:rPr>
                <w:rFonts w:ascii="Times New Roman" w:hAnsi="Times New Roman" w:cs="Times New Roman"/>
                <w:b/>
                <w:bCs/>
                <w:color w:val="000000" w:themeColor="text1"/>
                <w:sz w:val="20"/>
                <w:szCs w:val="20"/>
              </w:rPr>
            </w:pPr>
            <w:r w:rsidRPr="009613C9">
              <w:rPr>
                <w:rFonts w:ascii="Times New Roman" w:hAnsi="Times New Roman" w:cs="Times New Roman"/>
                <w:b/>
                <w:bCs/>
                <w:color w:val="000000" w:themeColor="text1"/>
                <w:sz w:val="20"/>
                <w:szCs w:val="20"/>
              </w:rPr>
              <w:t>X1.1</w:t>
            </w:r>
          </w:p>
        </w:tc>
        <w:tc>
          <w:tcPr>
            <w:tcW w:w="1418" w:type="dxa"/>
          </w:tcPr>
          <w:p w14:paraId="1BAAEE9A" w14:textId="2EAB7CB4" w:rsidR="006364EE" w:rsidRPr="009613C9" w:rsidRDefault="006364EE" w:rsidP="00974902">
            <w:pPr>
              <w:jc w:val="both"/>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0,</w:t>
            </w:r>
            <w:r w:rsidR="00696578">
              <w:rPr>
                <w:rFonts w:ascii="Times New Roman" w:hAnsi="Times New Roman" w:cs="Times New Roman"/>
                <w:b/>
                <w:bCs/>
                <w:color w:val="000000" w:themeColor="text1"/>
                <w:sz w:val="20"/>
                <w:szCs w:val="20"/>
              </w:rPr>
              <w:t>818</w:t>
            </w:r>
          </w:p>
        </w:tc>
        <w:tc>
          <w:tcPr>
            <w:tcW w:w="1134" w:type="dxa"/>
          </w:tcPr>
          <w:p w14:paraId="07904704" w14:textId="01204722" w:rsidR="006364EE" w:rsidRPr="009613C9" w:rsidRDefault="006364EE" w:rsidP="00974902">
            <w:pPr>
              <w:jc w:val="both"/>
              <w:rPr>
                <w:rFonts w:ascii="Times New Roman" w:hAnsi="Times New Roman" w:cs="Times New Roman"/>
                <w:color w:val="000000" w:themeColor="text1"/>
                <w:sz w:val="20"/>
                <w:szCs w:val="20"/>
              </w:rPr>
            </w:pPr>
            <w:r w:rsidRPr="009613C9">
              <w:rPr>
                <w:rFonts w:ascii="Times New Roman" w:hAnsi="Times New Roman" w:cs="Times New Roman"/>
                <w:color w:val="000000" w:themeColor="text1"/>
                <w:sz w:val="20"/>
                <w:szCs w:val="20"/>
              </w:rPr>
              <w:t>0,</w:t>
            </w:r>
            <w:r w:rsidR="00AE761A">
              <w:rPr>
                <w:rFonts w:ascii="Times New Roman" w:hAnsi="Times New Roman" w:cs="Times New Roman"/>
                <w:color w:val="000000" w:themeColor="text1"/>
                <w:sz w:val="20"/>
                <w:szCs w:val="20"/>
              </w:rPr>
              <w:t>514</w:t>
            </w:r>
          </w:p>
        </w:tc>
        <w:tc>
          <w:tcPr>
            <w:tcW w:w="1701" w:type="dxa"/>
          </w:tcPr>
          <w:p w14:paraId="4501195A" w14:textId="74C2E082" w:rsidR="006364EE" w:rsidRPr="009F7C9B" w:rsidRDefault="006364EE" w:rsidP="00974902">
            <w:pPr>
              <w:jc w:val="both"/>
              <w:rPr>
                <w:rFonts w:ascii="Times New Roman" w:hAnsi="Times New Roman" w:cs="Times New Roman"/>
                <w:color w:val="000000" w:themeColor="text1"/>
                <w:sz w:val="20"/>
                <w:szCs w:val="20"/>
              </w:rPr>
            </w:pPr>
            <w:r w:rsidRPr="009F7C9B">
              <w:rPr>
                <w:rFonts w:ascii="Times New Roman" w:hAnsi="Times New Roman" w:cs="Times New Roman"/>
                <w:color w:val="000000" w:themeColor="text1"/>
                <w:sz w:val="20"/>
                <w:szCs w:val="20"/>
              </w:rPr>
              <w:t>0,</w:t>
            </w:r>
            <w:r w:rsidR="00D71B79">
              <w:rPr>
                <w:rFonts w:ascii="Times New Roman" w:hAnsi="Times New Roman" w:cs="Times New Roman"/>
                <w:color w:val="000000" w:themeColor="text1"/>
                <w:sz w:val="20"/>
                <w:szCs w:val="20"/>
              </w:rPr>
              <w:t>428</w:t>
            </w:r>
          </w:p>
        </w:tc>
        <w:tc>
          <w:tcPr>
            <w:tcW w:w="1276" w:type="dxa"/>
          </w:tcPr>
          <w:p w14:paraId="563674AD" w14:textId="69C8AEE0" w:rsidR="006364EE" w:rsidRPr="009F7C9B" w:rsidRDefault="006364EE" w:rsidP="00974902">
            <w:pPr>
              <w:jc w:val="both"/>
              <w:rPr>
                <w:rFonts w:ascii="Times New Roman" w:hAnsi="Times New Roman" w:cs="Times New Roman"/>
                <w:color w:val="000000" w:themeColor="text1"/>
                <w:sz w:val="20"/>
                <w:szCs w:val="20"/>
              </w:rPr>
            </w:pPr>
            <w:r w:rsidRPr="009F7C9B">
              <w:rPr>
                <w:rFonts w:ascii="Times New Roman" w:hAnsi="Times New Roman" w:cs="Times New Roman"/>
                <w:color w:val="000000" w:themeColor="text1"/>
                <w:sz w:val="20"/>
                <w:szCs w:val="20"/>
              </w:rPr>
              <w:t>0,</w:t>
            </w:r>
            <w:r w:rsidR="000B1F01">
              <w:rPr>
                <w:rFonts w:ascii="Times New Roman" w:hAnsi="Times New Roman" w:cs="Times New Roman"/>
                <w:color w:val="000000" w:themeColor="text1"/>
                <w:sz w:val="20"/>
                <w:szCs w:val="20"/>
              </w:rPr>
              <w:t>459</w:t>
            </w:r>
          </w:p>
        </w:tc>
        <w:tc>
          <w:tcPr>
            <w:tcW w:w="1275" w:type="dxa"/>
          </w:tcPr>
          <w:p w14:paraId="0226E8AB" w14:textId="0FF4A4C1" w:rsidR="006364EE" w:rsidRPr="00B1325E" w:rsidRDefault="006364EE" w:rsidP="00974902">
            <w:pPr>
              <w:jc w:val="both"/>
              <w:rPr>
                <w:rFonts w:ascii="Times New Roman" w:hAnsi="Times New Roman" w:cs="Times New Roman"/>
                <w:color w:val="000000" w:themeColor="text1"/>
                <w:sz w:val="20"/>
                <w:szCs w:val="20"/>
              </w:rPr>
            </w:pPr>
            <w:r w:rsidRPr="00B1325E">
              <w:rPr>
                <w:rFonts w:ascii="Times New Roman" w:hAnsi="Times New Roman" w:cs="Times New Roman"/>
                <w:color w:val="000000" w:themeColor="text1"/>
                <w:sz w:val="20"/>
                <w:szCs w:val="20"/>
              </w:rPr>
              <w:t>0,</w:t>
            </w:r>
            <w:r w:rsidR="00D02982">
              <w:rPr>
                <w:rFonts w:ascii="Times New Roman" w:hAnsi="Times New Roman" w:cs="Times New Roman"/>
                <w:color w:val="000000" w:themeColor="text1"/>
                <w:sz w:val="20"/>
                <w:szCs w:val="20"/>
              </w:rPr>
              <w:t>312</w:t>
            </w:r>
          </w:p>
        </w:tc>
      </w:tr>
      <w:tr w:rsidR="006364EE" w14:paraId="468EDCD9" w14:textId="77777777" w:rsidTr="00852D38">
        <w:tc>
          <w:tcPr>
            <w:tcW w:w="992" w:type="dxa"/>
          </w:tcPr>
          <w:p w14:paraId="29899604" w14:textId="77777777" w:rsidR="006364EE" w:rsidRPr="009613C9" w:rsidRDefault="006364EE" w:rsidP="00974902">
            <w:pPr>
              <w:jc w:val="both"/>
              <w:rPr>
                <w:rFonts w:ascii="Times New Roman" w:hAnsi="Times New Roman" w:cs="Times New Roman"/>
                <w:b/>
                <w:bCs/>
                <w:color w:val="000000" w:themeColor="text1"/>
                <w:sz w:val="20"/>
                <w:szCs w:val="20"/>
              </w:rPr>
            </w:pPr>
            <w:r w:rsidRPr="009613C9">
              <w:rPr>
                <w:rFonts w:ascii="Times New Roman" w:hAnsi="Times New Roman" w:cs="Times New Roman"/>
                <w:b/>
                <w:bCs/>
                <w:color w:val="000000" w:themeColor="text1"/>
                <w:sz w:val="20"/>
                <w:szCs w:val="20"/>
              </w:rPr>
              <w:t>X1.2</w:t>
            </w:r>
          </w:p>
        </w:tc>
        <w:tc>
          <w:tcPr>
            <w:tcW w:w="1418" w:type="dxa"/>
          </w:tcPr>
          <w:p w14:paraId="1E4CF291" w14:textId="203B38ED" w:rsidR="006364EE" w:rsidRPr="009613C9" w:rsidRDefault="006364EE" w:rsidP="00974902">
            <w:pPr>
              <w:jc w:val="both"/>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0,</w:t>
            </w:r>
            <w:r w:rsidR="00696578">
              <w:rPr>
                <w:rFonts w:ascii="Times New Roman" w:hAnsi="Times New Roman" w:cs="Times New Roman"/>
                <w:b/>
                <w:bCs/>
                <w:color w:val="000000" w:themeColor="text1"/>
                <w:sz w:val="20"/>
                <w:szCs w:val="20"/>
              </w:rPr>
              <w:t>795</w:t>
            </w:r>
          </w:p>
        </w:tc>
        <w:tc>
          <w:tcPr>
            <w:tcW w:w="1134" w:type="dxa"/>
          </w:tcPr>
          <w:p w14:paraId="090279B9" w14:textId="382B739D" w:rsidR="006364EE" w:rsidRPr="009613C9" w:rsidRDefault="006364EE" w:rsidP="00974902">
            <w:pPr>
              <w:jc w:val="both"/>
              <w:rPr>
                <w:rFonts w:ascii="Times New Roman" w:hAnsi="Times New Roman" w:cs="Times New Roman"/>
                <w:color w:val="000000" w:themeColor="text1"/>
                <w:sz w:val="20"/>
                <w:szCs w:val="20"/>
              </w:rPr>
            </w:pPr>
            <w:r w:rsidRPr="009613C9">
              <w:rPr>
                <w:rFonts w:ascii="Times New Roman" w:hAnsi="Times New Roman" w:cs="Times New Roman"/>
                <w:color w:val="000000" w:themeColor="text1"/>
                <w:sz w:val="20"/>
                <w:szCs w:val="20"/>
              </w:rPr>
              <w:t>0,</w:t>
            </w:r>
            <w:r w:rsidR="00AE761A">
              <w:rPr>
                <w:rFonts w:ascii="Times New Roman" w:hAnsi="Times New Roman" w:cs="Times New Roman"/>
                <w:color w:val="000000" w:themeColor="text1"/>
                <w:sz w:val="20"/>
                <w:szCs w:val="20"/>
              </w:rPr>
              <w:t>555</w:t>
            </w:r>
          </w:p>
        </w:tc>
        <w:tc>
          <w:tcPr>
            <w:tcW w:w="1701" w:type="dxa"/>
          </w:tcPr>
          <w:p w14:paraId="3F0467E7" w14:textId="30157EC6" w:rsidR="006364EE" w:rsidRPr="009F7C9B" w:rsidRDefault="006364EE" w:rsidP="00974902">
            <w:pPr>
              <w:jc w:val="both"/>
              <w:rPr>
                <w:rFonts w:ascii="Times New Roman" w:hAnsi="Times New Roman" w:cs="Times New Roman"/>
                <w:color w:val="000000" w:themeColor="text1"/>
                <w:sz w:val="20"/>
                <w:szCs w:val="20"/>
              </w:rPr>
            </w:pPr>
            <w:r w:rsidRPr="009F7C9B">
              <w:rPr>
                <w:rFonts w:ascii="Times New Roman" w:hAnsi="Times New Roman" w:cs="Times New Roman"/>
                <w:color w:val="000000" w:themeColor="text1"/>
                <w:sz w:val="20"/>
                <w:szCs w:val="20"/>
              </w:rPr>
              <w:t>0,</w:t>
            </w:r>
            <w:r w:rsidR="00D71B79">
              <w:rPr>
                <w:rFonts w:ascii="Times New Roman" w:hAnsi="Times New Roman" w:cs="Times New Roman"/>
                <w:color w:val="000000" w:themeColor="text1"/>
                <w:sz w:val="20"/>
                <w:szCs w:val="20"/>
              </w:rPr>
              <w:t>404</w:t>
            </w:r>
          </w:p>
        </w:tc>
        <w:tc>
          <w:tcPr>
            <w:tcW w:w="1276" w:type="dxa"/>
          </w:tcPr>
          <w:p w14:paraId="2712DD84" w14:textId="0C6718CC" w:rsidR="006364EE" w:rsidRPr="009F7C9B" w:rsidRDefault="006364EE" w:rsidP="00974902">
            <w:pPr>
              <w:jc w:val="both"/>
              <w:rPr>
                <w:rFonts w:ascii="Times New Roman" w:hAnsi="Times New Roman" w:cs="Times New Roman"/>
                <w:color w:val="000000" w:themeColor="text1"/>
                <w:sz w:val="20"/>
                <w:szCs w:val="20"/>
              </w:rPr>
            </w:pPr>
            <w:r w:rsidRPr="009F7C9B">
              <w:rPr>
                <w:rFonts w:ascii="Times New Roman" w:hAnsi="Times New Roman" w:cs="Times New Roman"/>
                <w:color w:val="000000" w:themeColor="text1"/>
                <w:sz w:val="20"/>
                <w:szCs w:val="20"/>
              </w:rPr>
              <w:t>0,</w:t>
            </w:r>
            <w:r w:rsidR="000B1F01">
              <w:rPr>
                <w:rFonts w:ascii="Times New Roman" w:hAnsi="Times New Roman" w:cs="Times New Roman"/>
                <w:color w:val="000000" w:themeColor="text1"/>
                <w:sz w:val="20"/>
                <w:szCs w:val="20"/>
              </w:rPr>
              <w:t>539</w:t>
            </w:r>
          </w:p>
        </w:tc>
        <w:tc>
          <w:tcPr>
            <w:tcW w:w="1275" w:type="dxa"/>
          </w:tcPr>
          <w:p w14:paraId="19C8C734" w14:textId="27C870BC" w:rsidR="006364EE" w:rsidRPr="00B1325E" w:rsidRDefault="006364EE" w:rsidP="00974902">
            <w:pPr>
              <w:jc w:val="both"/>
              <w:rPr>
                <w:rFonts w:ascii="Times New Roman" w:hAnsi="Times New Roman" w:cs="Times New Roman"/>
                <w:color w:val="000000" w:themeColor="text1"/>
                <w:sz w:val="20"/>
                <w:szCs w:val="20"/>
              </w:rPr>
            </w:pPr>
            <w:r w:rsidRPr="00B1325E">
              <w:rPr>
                <w:rFonts w:ascii="Times New Roman" w:hAnsi="Times New Roman" w:cs="Times New Roman"/>
                <w:color w:val="000000" w:themeColor="text1"/>
                <w:sz w:val="20"/>
                <w:szCs w:val="20"/>
              </w:rPr>
              <w:t>0,5</w:t>
            </w:r>
            <w:r>
              <w:rPr>
                <w:rFonts w:ascii="Times New Roman" w:hAnsi="Times New Roman" w:cs="Times New Roman"/>
                <w:color w:val="000000" w:themeColor="text1"/>
                <w:sz w:val="20"/>
                <w:szCs w:val="20"/>
              </w:rPr>
              <w:t>3</w:t>
            </w:r>
            <w:r w:rsidR="00D02982">
              <w:rPr>
                <w:rFonts w:ascii="Times New Roman" w:hAnsi="Times New Roman" w:cs="Times New Roman"/>
                <w:color w:val="000000" w:themeColor="text1"/>
                <w:sz w:val="20"/>
                <w:szCs w:val="20"/>
              </w:rPr>
              <w:t>7</w:t>
            </w:r>
          </w:p>
        </w:tc>
      </w:tr>
      <w:tr w:rsidR="006364EE" w14:paraId="33572B7E" w14:textId="77777777" w:rsidTr="00852D38">
        <w:tc>
          <w:tcPr>
            <w:tcW w:w="992" w:type="dxa"/>
          </w:tcPr>
          <w:p w14:paraId="71BB4B31" w14:textId="77777777" w:rsidR="006364EE" w:rsidRPr="009613C9" w:rsidRDefault="006364EE" w:rsidP="00974902">
            <w:pPr>
              <w:jc w:val="both"/>
              <w:rPr>
                <w:rFonts w:ascii="Times New Roman" w:hAnsi="Times New Roman" w:cs="Times New Roman"/>
                <w:b/>
                <w:bCs/>
                <w:color w:val="000000" w:themeColor="text1"/>
                <w:sz w:val="20"/>
                <w:szCs w:val="20"/>
              </w:rPr>
            </w:pPr>
            <w:r w:rsidRPr="009613C9">
              <w:rPr>
                <w:rFonts w:ascii="Times New Roman" w:hAnsi="Times New Roman" w:cs="Times New Roman"/>
                <w:b/>
                <w:bCs/>
                <w:color w:val="000000" w:themeColor="text1"/>
                <w:sz w:val="20"/>
                <w:szCs w:val="20"/>
              </w:rPr>
              <w:t>X1.3</w:t>
            </w:r>
          </w:p>
        </w:tc>
        <w:tc>
          <w:tcPr>
            <w:tcW w:w="1418" w:type="dxa"/>
          </w:tcPr>
          <w:p w14:paraId="39409940" w14:textId="326C3FF5" w:rsidR="006364EE" w:rsidRPr="009613C9" w:rsidRDefault="006364EE" w:rsidP="00974902">
            <w:pPr>
              <w:jc w:val="both"/>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0,</w:t>
            </w:r>
            <w:r w:rsidR="00696578">
              <w:rPr>
                <w:rFonts w:ascii="Times New Roman" w:hAnsi="Times New Roman" w:cs="Times New Roman"/>
                <w:b/>
                <w:bCs/>
                <w:color w:val="000000" w:themeColor="text1"/>
                <w:sz w:val="20"/>
                <w:szCs w:val="20"/>
              </w:rPr>
              <w:t>859</w:t>
            </w:r>
          </w:p>
        </w:tc>
        <w:tc>
          <w:tcPr>
            <w:tcW w:w="1134" w:type="dxa"/>
          </w:tcPr>
          <w:p w14:paraId="7E440F3A" w14:textId="72BCBEC1" w:rsidR="006364EE" w:rsidRPr="009613C9" w:rsidRDefault="006364EE" w:rsidP="00974902">
            <w:pPr>
              <w:jc w:val="both"/>
              <w:rPr>
                <w:rFonts w:ascii="Times New Roman" w:hAnsi="Times New Roman" w:cs="Times New Roman"/>
                <w:color w:val="000000" w:themeColor="text1"/>
                <w:sz w:val="20"/>
                <w:szCs w:val="20"/>
              </w:rPr>
            </w:pPr>
            <w:r w:rsidRPr="009613C9">
              <w:rPr>
                <w:rFonts w:ascii="Times New Roman" w:hAnsi="Times New Roman" w:cs="Times New Roman"/>
                <w:color w:val="000000" w:themeColor="text1"/>
                <w:sz w:val="20"/>
                <w:szCs w:val="20"/>
              </w:rPr>
              <w:t>0,</w:t>
            </w:r>
            <w:r w:rsidR="00AE761A">
              <w:rPr>
                <w:rFonts w:ascii="Times New Roman" w:hAnsi="Times New Roman" w:cs="Times New Roman"/>
                <w:color w:val="000000" w:themeColor="text1"/>
                <w:sz w:val="20"/>
                <w:szCs w:val="20"/>
              </w:rPr>
              <w:t>533</w:t>
            </w:r>
          </w:p>
        </w:tc>
        <w:tc>
          <w:tcPr>
            <w:tcW w:w="1701" w:type="dxa"/>
          </w:tcPr>
          <w:p w14:paraId="14092241" w14:textId="64B2D8A3" w:rsidR="006364EE" w:rsidRPr="009F7C9B" w:rsidRDefault="006364EE" w:rsidP="00974902">
            <w:pPr>
              <w:jc w:val="both"/>
              <w:rPr>
                <w:rFonts w:ascii="Times New Roman" w:hAnsi="Times New Roman" w:cs="Times New Roman"/>
                <w:color w:val="000000" w:themeColor="text1"/>
                <w:sz w:val="20"/>
                <w:szCs w:val="20"/>
              </w:rPr>
            </w:pPr>
            <w:r w:rsidRPr="009F7C9B">
              <w:rPr>
                <w:rFonts w:ascii="Times New Roman" w:hAnsi="Times New Roman" w:cs="Times New Roman"/>
                <w:color w:val="000000" w:themeColor="text1"/>
                <w:sz w:val="20"/>
                <w:szCs w:val="20"/>
              </w:rPr>
              <w:t>0,</w:t>
            </w:r>
            <w:r w:rsidR="00D71B79">
              <w:rPr>
                <w:rFonts w:ascii="Times New Roman" w:hAnsi="Times New Roman" w:cs="Times New Roman"/>
                <w:color w:val="000000" w:themeColor="text1"/>
                <w:sz w:val="20"/>
                <w:szCs w:val="20"/>
              </w:rPr>
              <w:t>402</w:t>
            </w:r>
          </w:p>
        </w:tc>
        <w:tc>
          <w:tcPr>
            <w:tcW w:w="1276" w:type="dxa"/>
          </w:tcPr>
          <w:p w14:paraId="3D73C698" w14:textId="428FD1EF" w:rsidR="006364EE" w:rsidRPr="009F7C9B" w:rsidRDefault="006364EE" w:rsidP="00974902">
            <w:pPr>
              <w:jc w:val="both"/>
              <w:rPr>
                <w:rFonts w:ascii="Times New Roman" w:hAnsi="Times New Roman" w:cs="Times New Roman"/>
                <w:color w:val="000000" w:themeColor="text1"/>
                <w:sz w:val="20"/>
                <w:szCs w:val="20"/>
              </w:rPr>
            </w:pPr>
            <w:r w:rsidRPr="009F7C9B">
              <w:rPr>
                <w:rFonts w:ascii="Times New Roman" w:hAnsi="Times New Roman" w:cs="Times New Roman"/>
                <w:color w:val="000000" w:themeColor="text1"/>
                <w:sz w:val="20"/>
                <w:szCs w:val="20"/>
              </w:rPr>
              <w:t>0,</w:t>
            </w:r>
            <w:r w:rsidR="000B1F01">
              <w:rPr>
                <w:rFonts w:ascii="Times New Roman" w:hAnsi="Times New Roman" w:cs="Times New Roman"/>
                <w:color w:val="000000" w:themeColor="text1"/>
                <w:sz w:val="20"/>
                <w:szCs w:val="20"/>
              </w:rPr>
              <w:t>445</w:t>
            </w:r>
          </w:p>
        </w:tc>
        <w:tc>
          <w:tcPr>
            <w:tcW w:w="1275" w:type="dxa"/>
          </w:tcPr>
          <w:p w14:paraId="1D968ACA" w14:textId="4E7EF090" w:rsidR="006364EE" w:rsidRPr="00B1325E" w:rsidRDefault="006364EE" w:rsidP="00974902">
            <w:pPr>
              <w:jc w:val="both"/>
              <w:rPr>
                <w:rFonts w:ascii="Times New Roman" w:hAnsi="Times New Roman" w:cs="Times New Roman"/>
                <w:color w:val="000000" w:themeColor="text1"/>
                <w:sz w:val="20"/>
                <w:szCs w:val="20"/>
              </w:rPr>
            </w:pPr>
            <w:r w:rsidRPr="00B1325E">
              <w:rPr>
                <w:rFonts w:ascii="Times New Roman" w:hAnsi="Times New Roman" w:cs="Times New Roman"/>
                <w:color w:val="000000" w:themeColor="text1"/>
                <w:sz w:val="20"/>
                <w:szCs w:val="20"/>
              </w:rPr>
              <w:t>0,</w:t>
            </w:r>
            <w:r w:rsidR="00D02982">
              <w:rPr>
                <w:rFonts w:ascii="Times New Roman" w:hAnsi="Times New Roman" w:cs="Times New Roman"/>
                <w:color w:val="000000" w:themeColor="text1"/>
                <w:sz w:val="20"/>
                <w:szCs w:val="20"/>
              </w:rPr>
              <w:t>240</w:t>
            </w:r>
          </w:p>
        </w:tc>
      </w:tr>
      <w:tr w:rsidR="006364EE" w14:paraId="398FDACA" w14:textId="77777777" w:rsidTr="00852D38">
        <w:tc>
          <w:tcPr>
            <w:tcW w:w="992" w:type="dxa"/>
          </w:tcPr>
          <w:p w14:paraId="322C5EE2" w14:textId="77777777" w:rsidR="006364EE" w:rsidRPr="009613C9" w:rsidRDefault="006364EE" w:rsidP="00974902">
            <w:pPr>
              <w:jc w:val="both"/>
              <w:rPr>
                <w:rFonts w:ascii="Times New Roman" w:hAnsi="Times New Roman" w:cs="Times New Roman"/>
                <w:b/>
                <w:bCs/>
                <w:color w:val="000000" w:themeColor="text1"/>
                <w:sz w:val="20"/>
                <w:szCs w:val="20"/>
              </w:rPr>
            </w:pPr>
            <w:r w:rsidRPr="009613C9">
              <w:rPr>
                <w:rFonts w:ascii="Times New Roman" w:hAnsi="Times New Roman" w:cs="Times New Roman"/>
                <w:b/>
                <w:bCs/>
                <w:color w:val="000000" w:themeColor="text1"/>
                <w:sz w:val="20"/>
                <w:szCs w:val="20"/>
              </w:rPr>
              <w:t>X1.4</w:t>
            </w:r>
          </w:p>
        </w:tc>
        <w:tc>
          <w:tcPr>
            <w:tcW w:w="1418" w:type="dxa"/>
          </w:tcPr>
          <w:p w14:paraId="6B40E355" w14:textId="4C3FA6E8" w:rsidR="006364EE" w:rsidRPr="009613C9" w:rsidRDefault="006364EE" w:rsidP="00974902">
            <w:pPr>
              <w:jc w:val="both"/>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0,</w:t>
            </w:r>
            <w:r w:rsidR="00696578">
              <w:rPr>
                <w:rFonts w:ascii="Times New Roman" w:hAnsi="Times New Roman" w:cs="Times New Roman"/>
                <w:b/>
                <w:bCs/>
                <w:color w:val="000000" w:themeColor="text1"/>
                <w:sz w:val="20"/>
                <w:szCs w:val="20"/>
              </w:rPr>
              <w:t>853</w:t>
            </w:r>
          </w:p>
        </w:tc>
        <w:tc>
          <w:tcPr>
            <w:tcW w:w="1134" w:type="dxa"/>
          </w:tcPr>
          <w:p w14:paraId="335E2EEA" w14:textId="35F05261" w:rsidR="006364EE" w:rsidRPr="009613C9" w:rsidRDefault="006364EE" w:rsidP="00974902">
            <w:pPr>
              <w:jc w:val="both"/>
              <w:rPr>
                <w:rFonts w:ascii="Times New Roman" w:hAnsi="Times New Roman" w:cs="Times New Roman"/>
                <w:color w:val="000000" w:themeColor="text1"/>
                <w:sz w:val="20"/>
                <w:szCs w:val="20"/>
              </w:rPr>
            </w:pPr>
            <w:r w:rsidRPr="009613C9">
              <w:rPr>
                <w:rFonts w:ascii="Times New Roman" w:hAnsi="Times New Roman" w:cs="Times New Roman"/>
                <w:color w:val="000000" w:themeColor="text1"/>
                <w:sz w:val="20"/>
                <w:szCs w:val="20"/>
              </w:rPr>
              <w:t>0,</w:t>
            </w:r>
            <w:r w:rsidR="00AE761A">
              <w:rPr>
                <w:rFonts w:ascii="Times New Roman" w:hAnsi="Times New Roman" w:cs="Times New Roman"/>
                <w:color w:val="000000" w:themeColor="text1"/>
                <w:sz w:val="20"/>
                <w:szCs w:val="20"/>
              </w:rPr>
              <w:t>503</w:t>
            </w:r>
          </w:p>
        </w:tc>
        <w:tc>
          <w:tcPr>
            <w:tcW w:w="1701" w:type="dxa"/>
          </w:tcPr>
          <w:p w14:paraId="3F3A8460" w14:textId="6F02A801" w:rsidR="006364EE" w:rsidRPr="009F7C9B" w:rsidRDefault="006364EE" w:rsidP="00974902">
            <w:pPr>
              <w:jc w:val="both"/>
              <w:rPr>
                <w:rFonts w:ascii="Times New Roman" w:hAnsi="Times New Roman" w:cs="Times New Roman"/>
                <w:color w:val="000000" w:themeColor="text1"/>
                <w:sz w:val="20"/>
                <w:szCs w:val="20"/>
              </w:rPr>
            </w:pPr>
            <w:r w:rsidRPr="009F7C9B">
              <w:rPr>
                <w:rFonts w:ascii="Times New Roman" w:hAnsi="Times New Roman" w:cs="Times New Roman"/>
                <w:color w:val="000000" w:themeColor="text1"/>
                <w:sz w:val="20"/>
                <w:szCs w:val="20"/>
              </w:rPr>
              <w:t>0,</w:t>
            </w:r>
            <w:r w:rsidR="00D71B79">
              <w:rPr>
                <w:rFonts w:ascii="Times New Roman" w:hAnsi="Times New Roman" w:cs="Times New Roman"/>
                <w:color w:val="000000" w:themeColor="text1"/>
                <w:sz w:val="20"/>
                <w:szCs w:val="20"/>
              </w:rPr>
              <w:t>428</w:t>
            </w:r>
          </w:p>
        </w:tc>
        <w:tc>
          <w:tcPr>
            <w:tcW w:w="1276" w:type="dxa"/>
          </w:tcPr>
          <w:p w14:paraId="42F527A6" w14:textId="087FD04F" w:rsidR="006364EE" w:rsidRPr="009F7C9B" w:rsidRDefault="006364EE" w:rsidP="00974902">
            <w:pPr>
              <w:jc w:val="both"/>
              <w:rPr>
                <w:rFonts w:ascii="Times New Roman" w:hAnsi="Times New Roman" w:cs="Times New Roman"/>
                <w:color w:val="000000" w:themeColor="text1"/>
                <w:sz w:val="20"/>
                <w:szCs w:val="20"/>
              </w:rPr>
            </w:pPr>
            <w:r w:rsidRPr="009F7C9B">
              <w:rPr>
                <w:rFonts w:ascii="Times New Roman" w:hAnsi="Times New Roman" w:cs="Times New Roman"/>
                <w:color w:val="000000" w:themeColor="text1"/>
                <w:sz w:val="20"/>
                <w:szCs w:val="20"/>
              </w:rPr>
              <w:t>0,</w:t>
            </w:r>
            <w:r w:rsidR="000B1F01">
              <w:rPr>
                <w:rFonts w:ascii="Times New Roman" w:hAnsi="Times New Roman" w:cs="Times New Roman"/>
                <w:color w:val="000000" w:themeColor="text1"/>
                <w:sz w:val="20"/>
                <w:szCs w:val="20"/>
              </w:rPr>
              <w:t>451</w:t>
            </w:r>
          </w:p>
        </w:tc>
        <w:tc>
          <w:tcPr>
            <w:tcW w:w="1275" w:type="dxa"/>
          </w:tcPr>
          <w:p w14:paraId="51FEDDCD" w14:textId="14D3A450" w:rsidR="006364EE" w:rsidRPr="00B1325E" w:rsidRDefault="006364EE" w:rsidP="00974902">
            <w:pPr>
              <w:jc w:val="both"/>
              <w:rPr>
                <w:rFonts w:ascii="Times New Roman" w:hAnsi="Times New Roman" w:cs="Times New Roman"/>
                <w:color w:val="000000" w:themeColor="text1"/>
                <w:sz w:val="20"/>
                <w:szCs w:val="20"/>
              </w:rPr>
            </w:pPr>
            <w:r w:rsidRPr="00B1325E">
              <w:rPr>
                <w:rFonts w:ascii="Times New Roman" w:hAnsi="Times New Roman" w:cs="Times New Roman"/>
                <w:color w:val="000000" w:themeColor="text1"/>
                <w:sz w:val="20"/>
                <w:szCs w:val="20"/>
              </w:rPr>
              <w:t>0,</w:t>
            </w:r>
            <w:r w:rsidR="00D02982">
              <w:rPr>
                <w:rFonts w:ascii="Times New Roman" w:hAnsi="Times New Roman" w:cs="Times New Roman"/>
                <w:color w:val="000000" w:themeColor="text1"/>
                <w:sz w:val="20"/>
                <w:szCs w:val="20"/>
              </w:rPr>
              <w:t>298</w:t>
            </w:r>
          </w:p>
        </w:tc>
      </w:tr>
      <w:tr w:rsidR="006364EE" w14:paraId="61FD2081" w14:textId="77777777" w:rsidTr="00852D38">
        <w:tc>
          <w:tcPr>
            <w:tcW w:w="992" w:type="dxa"/>
          </w:tcPr>
          <w:p w14:paraId="5EC93EA3" w14:textId="77777777" w:rsidR="006364EE" w:rsidRPr="009613C9" w:rsidRDefault="006364EE" w:rsidP="00974902">
            <w:pPr>
              <w:jc w:val="both"/>
              <w:rPr>
                <w:rFonts w:ascii="Times New Roman" w:hAnsi="Times New Roman" w:cs="Times New Roman"/>
                <w:b/>
                <w:bCs/>
                <w:color w:val="000000" w:themeColor="text1"/>
                <w:sz w:val="20"/>
                <w:szCs w:val="20"/>
              </w:rPr>
            </w:pPr>
            <w:r w:rsidRPr="009613C9">
              <w:rPr>
                <w:rFonts w:ascii="Times New Roman" w:hAnsi="Times New Roman" w:cs="Times New Roman"/>
                <w:b/>
                <w:bCs/>
                <w:color w:val="000000" w:themeColor="text1"/>
                <w:sz w:val="20"/>
                <w:szCs w:val="20"/>
              </w:rPr>
              <w:t>X2.1</w:t>
            </w:r>
          </w:p>
        </w:tc>
        <w:tc>
          <w:tcPr>
            <w:tcW w:w="1418" w:type="dxa"/>
          </w:tcPr>
          <w:p w14:paraId="6974E973" w14:textId="5A05EE4D" w:rsidR="006364EE" w:rsidRPr="009613C9" w:rsidRDefault="006364EE" w:rsidP="00974902">
            <w:pPr>
              <w:jc w:val="both"/>
              <w:rPr>
                <w:rFonts w:ascii="Times New Roman" w:hAnsi="Times New Roman" w:cs="Times New Roman"/>
                <w:color w:val="000000" w:themeColor="text1"/>
                <w:sz w:val="20"/>
                <w:szCs w:val="20"/>
              </w:rPr>
            </w:pPr>
            <w:r w:rsidRPr="009613C9">
              <w:rPr>
                <w:rFonts w:ascii="Times New Roman" w:hAnsi="Times New Roman" w:cs="Times New Roman"/>
                <w:color w:val="000000" w:themeColor="text1"/>
                <w:sz w:val="20"/>
                <w:szCs w:val="20"/>
              </w:rPr>
              <w:t>0,</w:t>
            </w:r>
            <w:r w:rsidR="00696578">
              <w:rPr>
                <w:rFonts w:ascii="Times New Roman" w:hAnsi="Times New Roman" w:cs="Times New Roman"/>
                <w:color w:val="000000" w:themeColor="text1"/>
                <w:sz w:val="20"/>
                <w:szCs w:val="20"/>
              </w:rPr>
              <w:t>544</w:t>
            </w:r>
          </w:p>
        </w:tc>
        <w:tc>
          <w:tcPr>
            <w:tcW w:w="1134" w:type="dxa"/>
          </w:tcPr>
          <w:p w14:paraId="452CD2BE" w14:textId="6E0C2739" w:rsidR="006364EE" w:rsidRPr="009613C9" w:rsidRDefault="006364EE" w:rsidP="00974902">
            <w:pPr>
              <w:jc w:val="both"/>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0,8</w:t>
            </w:r>
            <w:r w:rsidR="00AE761A">
              <w:rPr>
                <w:rFonts w:ascii="Times New Roman" w:hAnsi="Times New Roman" w:cs="Times New Roman"/>
                <w:b/>
                <w:bCs/>
                <w:color w:val="000000" w:themeColor="text1"/>
                <w:sz w:val="20"/>
                <w:szCs w:val="20"/>
              </w:rPr>
              <w:t>15</w:t>
            </w:r>
          </w:p>
        </w:tc>
        <w:tc>
          <w:tcPr>
            <w:tcW w:w="1701" w:type="dxa"/>
          </w:tcPr>
          <w:p w14:paraId="639DA76D" w14:textId="259294C0" w:rsidR="006364EE" w:rsidRPr="009F7C9B" w:rsidRDefault="006364EE" w:rsidP="00974902">
            <w:pPr>
              <w:jc w:val="both"/>
              <w:rPr>
                <w:rFonts w:ascii="Times New Roman" w:hAnsi="Times New Roman" w:cs="Times New Roman"/>
                <w:color w:val="000000" w:themeColor="text1"/>
                <w:sz w:val="20"/>
                <w:szCs w:val="20"/>
              </w:rPr>
            </w:pPr>
            <w:r w:rsidRPr="009F7C9B">
              <w:rPr>
                <w:rFonts w:ascii="Times New Roman" w:hAnsi="Times New Roman" w:cs="Times New Roman"/>
                <w:color w:val="000000" w:themeColor="text1"/>
                <w:sz w:val="20"/>
                <w:szCs w:val="20"/>
              </w:rPr>
              <w:t>0,</w:t>
            </w:r>
            <w:r w:rsidR="00D71B79">
              <w:rPr>
                <w:rFonts w:ascii="Times New Roman" w:hAnsi="Times New Roman" w:cs="Times New Roman"/>
                <w:color w:val="000000" w:themeColor="text1"/>
                <w:sz w:val="20"/>
                <w:szCs w:val="20"/>
              </w:rPr>
              <w:t>403</w:t>
            </w:r>
          </w:p>
        </w:tc>
        <w:tc>
          <w:tcPr>
            <w:tcW w:w="1276" w:type="dxa"/>
          </w:tcPr>
          <w:p w14:paraId="322CE9B9" w14:textId="2142008E" w:rsidR="006364EE" w:rsidRPr="009F7C9B" w:rsidRDefault="006364EE" w:rsidP="00974902">
            <w:pPr>
              <w:jc w:val="both"/>
              <w:rPr>
                <w:rFonts w:ascii="Times New Roman" w:hAnsi="Times New Roman" w:cs="Times New Roman"/>
                <w:color w:val="000000" w:themeColor="text1"/>
                <w:sz w:val="20"/>
                <w:szCs w:val="20"/>
              </w:rPr>
            </w:pPr>
            <w:r w:rsidRPr="009F7C9B">
              <w:rPr>
                <w:rFonts w:ascii="Times New Roman" w:hAnsi="Times New Roman" w:cs="Times New Roman"/>
                <w:color w:val="000000" w:themeColor="text1"/>
                <w:sz w:val="20"/>
                <w:szCs w:val="20"/>
              </w:rPr>
              <w:t>0,</w:t>
            </w:r>
            <w:r w:rsidR="000B1F01">
              <w:rPr>
                <w:rFonts w:ascii="Times New Roman" w:hAnsi="Times New Roman" w:cs="Times New Roman"/>
                <w:color w:val="000000" w:themeColor="text1"/>
                <w:sz w:val="20"/>
                <w:szCs w:val="20"/>
              </w:rPr>
              <w:t>498</w:t>
            </w:r>
          </w:p>
        </w:tc>
        <w:tc>
          <w:tcPr>
            <w:tcW w:w="1275" w:type="dxa"/>
          </w:tcPr>
          <w:p w14:paraId="000F31FB" w14:textId="77051B27" w:rsidR="006364EE" w:rsidRPr="00B1325E" w:rsidRDefault="006364EE" w:rsidP="00974902">
            <w:pPr>
              <w:jc w:val="both"/>
              <w:rPr>
                <w:rFonts w:ascii="Times New Roman" w:hAnsi="Times New Roman" w:cs="Times New Roman"/>
                <w:color w:val="000000" w:themeColor="text1"/>
                <w:sz w:val="20"/>
                <w:szCs w:val="20"/>
              </w:rPr>
            </w:pPr>
            <w:r w:rsidRPr="00B1325E">
              <w:rPr>
                <w:rFonts w:ascii="Times New Roman" w:hAnsi="Times New Roman" w:cs="Times New Roman"/>
                <w:color w:val="000000" w:themeColor="text1"/>
                <w:sz w:val="20"/>
                <w:szCs w:val="20"/>
              </w:rPr>
              <w:t>0,</w:t>
            </w:r>
            <w:r w:rsidR="00D02982">
              <w:rPr>
                <w:rFonts w:ascii="Times New Roman" w:hAnsi="Times New Roman" w:cs="Times New Roman"/>
                <w:color w:val="000000" w:themeColor="text1"/>
                <w:sz w:val="20"/>
                <w:szCs w:val="20"/>
              </w:rPr>
              <w:t>251</w:t>
            </w:r>
          </w:p>
        </w:tc>
      </w:tr>
      <w:tr w:rsidR="006364EE" w14:paraId="0261FF53" w14:textId="77777777" w:rsidTr="00852D38">
        <w:tc>
          <w:tcPr>
            <w:tcW w:w="992" w:type="dxa"/>
          </w:tcPr>
          <w:p w14:paraId="46D4E927" w14:textId="77777777" w:rsidR="006364EE" w:rsidRPr="009613C9" w:rsidRDefault="006364EE" w:rsidP="00974902">
            <w:pPr>
              <w:jc w:val="both"/>
              <w:rPr>
                <w:rFonts w:ascii="Times New Roman" w:hAnsi="Times New Roman" w:cs="Times New Roman"/>
                <w:b/>
                <w:bCs/>
                <w:color w:val="000000" w:themeColor="text1"/>
                <w:sz w:val="20"/>
                <w:szCs w:val="20"/>
              </w:rPr>
            </w:pPr>
            <w:r w:rsidRPr="009613C9">
              <w:rPr>
                <w:rFonts w:ascii="Times New Roman" w:hAnsi="Times New Roman" w:cs="Times New Roman"/>
                <w:b/>
                <w:bCs/>
                <w:color w:val="000000" w:themeColor="text1"/>
                <w:sz w:val="20"/>
                <w:szCs w:val="20"/>
              </w:rPr>
              <w:t>X2.2</w:t>
            </w:r>
          </w:p>
        </w:tc>
        <w:tc>
          <w:tcPr>
            <w:tcW w:w="1418" w:type="dxa"/>
          </w:tcPr>
          <w:p w14:paraId="7101610B" w14:textId="3BE4E5D8" w:rsidR="006364EE" w:rsidRPr="009613C9" w:rsidRDefault="006364EE" w:rsidP="00974902">
            <w:pPr>
              <w:jc w:val="both"/>
              <w:rPr>
                <w:rFonts w:ascii="Times New Roman" w:hAnsi="Times New Roman" w:cs="Times New Roman"/>
                <w:color w:val="000000" w:themeColor="text1"/>
                <w:sz w:val="20"/>
                <w:szCs w:val="20"/>
              </w:rPr>
            </w:pPr>
            <w:r w:rsidRPr="009613C9">
              <w:rPr>
                <w:rFonts w:ascii="Times New Roman" w:hAnsi="Times New Roman" w:cs="Times New Roman"/>
                <w:color w:val="000000" w:themeColor="text1"/>
                <w:sz w:val="20"/>
                <w:szCs w:val="20"/>
              </w:rPr>
              <w:t>0,</w:t>
            </w:r>
            <w:r w:rsidR="00696578">
              <w:rPr>
                <w:rFonts w:ascii="Times New Roman" w:hAnsi="Times New Roman" w:cs="Times New Roman"/>
                <w:color w:val="000000" w:themeColor="text1"/>
                <w:sz w:val="20"/>
                <w:szCs w:val="20"/>
              </w:rPr>
              <w:t>445</w:t>
            </w:r>
          </w:p>
        </w:tc>
        <w:tc>
          <w:tcPr>
            <w:tcW w:w="1134" w:type="dxa"/>
          </w:tcPr>
          <w:p w14:paraId="5CF4E811" w14:textId="33377520" w:rsidR="006364EE" w:rsidRPr="009613C9" w:rsidRDefault="006364EE" w:rsidP="00974902">
            <w:pPr>
              <w:jc w:val="both"/>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0,</w:t>
            </w:r>
            <w:r w:rsidR="00AE761A">
              <w:rPr>
                <w:rFonts w:ascii="Times New Roman" w:hAnsi="Times New Roman" w:cs="Times New Roman"/>
                <w:b/>
                <w:bCs/>
                <w:color w:val="000000" w:themeColor="text1"/>
                <w:sz w:val="20"/>
                <w:szCs w:val="20"/>
              </w:rPr>
              <w:t>708</w:t>
            </w:r>
          </w:p>
        </w:tc>
        <w:tc>
          <w:tcPr>
            <w:tcW w:w="1701" w:type="dxa"/>
          </w:tcPr>
          <w:p w14:paraId="3A77C4CB" w14:textId="2BB5F473" w:rsidR="006364EE" w:rsidRPr="009F7C9B" w:rsidRDefault="006364EE" w:rsidP="00974902">
            <w:pPr>
              <w:jc w:val="both"/>
              <w:rPr>
                <w:rFonts w:ascii="Times New Roman" w:hAnsi="Times New Roman" w:cs="Times New Roman"/>
                <w:color w:val="000000" w:themeColor="text1"/>
                <w:sz w:val="20"/>
                <w:szCs w:val="20"/>
              </w:rPr>
            </w:pPr>
            <w:r w:rsidRPr="009F7C9B">
              <w:rPr>
                <w:rFonts w:ascii="Times New Roman" w:hAnsi="Times New Roman" w:cs="Times New Roman"/>
                <w:color w:val="000000" w:themeColor="text1"/>
                <w:sz w:val="20"/>
                <w:szCs w:val="20"/>
              </w:rPr>
              <w:t>0,</w:t>
            </w:r>
            <w:r w:rsidR="00D71B79">
              <w:rPr>
                <w:rFonts w:ascii="Times New Roman" w:hAnsi="Times New Roman" w:cs="Times New Roman"/>
                <w:color w:val="000000" w:themeColor="text1"/>
                <w:sz w:val="20"/>
                <w:szCs w:val="20"/>
              </w:rPr>
              <w:t>351</w:t>
            </w:r>
          </w:p>
        </w:tc>
        <w:tc>
          <w:tcPr>
            <w:tcW w:w="1276" w:type="dxa"/>
          </w:tcPr>
          <w:p w14:paraId="1FC579D0" w14:textId="3FF8B4D6" w:rsidR="006364EE" w:rsidRPr="009F7C9B" w:rsidRDefault="006364EE" w:rsidP="00974902">
            <w:pPr>
              <w:jc w:val="both"/>
              <w:rPr>
                <w:rFonts w:ascii="Times New Roman" w:hAnsi="Times New Roman" w:cs="Times New Roman"/>
                <w:color w:val="000000" w:themeColor="text1"/>
                <w:sz w:val="20"/>
                <w:szCs w:val="20"/>
              </w:rPr>
            </w:pPr>
            <w:r w:rsidRPr="009F7C9B">
              <w:rPr>
                <w:rFonts w:ascii="Times New Roman" w:hAnsi="Times New Roman" w:cs="Times New Roman"/>
                <w:color w:val="000000" w:themeColor="text1"/>
                <w:sz w:val="20"/>
                <w:szCs w:val="20"/>
              </w:rPr>
              <w:t>0,</w:t>
            </w:r>
            <w:r w:rsidR="000B1F01">
              <w:rPr>
                <w:rFonts w:ascii="Times New Roman" w:hAnsi="Times New Roman" w:cs="Times New Roman"/>
                <w:color w:val="000000" w:themeColor="text1"/>
                <w:sz w:val="20"/>
                <w:szCs w:val="20"/>
              </w:rPr>
              <w:t>468</w:t>
            </w:r>
          </w:p>
        </w:tc>
        <w:tc>
          <w:tcPr>
            <w:tcW w:w="1275" w:type="dxa"/>
          </w:tcPr>
          <w:p w14:paraId="75DEE0C6" w14:textId="161505F4" w:rsidR="006364EE" w:rsidRPr="00B1325E" w:rsidRDefault="006364EE" w:rsidP="00974902">
            <w:pPr>
              <w:jc w:val="both"/>
              <w:rPr>
                <w:rFonts w:ascii="Times New Roman" w:hAnsi="Times New Roman" w:cs="Times New Roman"/>
                <w:color w:val="000000" w:themeColor="text1"/>
                <w:sz w:val="20"/>
                <w:szCs w:val="20"/>
              </w:rPr>
            </w:pPr>
            <w:r w:rsidRPr="00B1325E">
              <w:rPr>
                <w:rFonts w:ascii="Times New Roman" w:hAnsi="Times New Roman" w:cs="Times New Roman"/>
                <w:color w:val="000000" w:themeColor="text1"/>
                <w:sz w:val="20"/>
                <w:szCs w:val="20"/>
              </w:rPr>
              <w:t>0,36</w:t>
            </w:r>
            <w:r w:rsidR="00D02982">
              <w:rPr>
                <w:rFonts w:ascii="Times New Roman" w:hAnsi="Times New Roman" w:cs="Times New Roman"/>
                <w:color w:val="000000" w:themeColor="text1"/>
                <w:sz w:val="20"/>
                <w:szCs w:val="20"/>
              </w:rPr>
              <w:t>8</w:t>
            </w:r>
          </w:p>
        </w:tc>
      </w:tr>
      <w:tr w:rsidR="006364EE" w14:paraId="5895A8C9" w14:textId="77777777" w:rsidTr="00852D38">
        <w:tc>
          <w:tcPr>
            <w:tcW w:w="992" w:type="dxa"/>
          </w:tcPr>
          <w:p w14:paraId="048CBC24" w14:textId="77777777" w:rsidR="006364EE" w:rsidRPr="009613C9" w:rsidRDefault="006364EE" w:rsidP="00974902">
            <w:pPr>
              <w:jc w:val="both"/>
              <w:rPr>
                <w:rFonts w:ascii="Times New Roman" w:hAnsi="Times New Roman" w:cs="Times New Roman"/>
                <w:b/>
                <w:bCs/>
                <w:color w:val="000000" w:themeColor="text1"/>
                <w:sz w:val="20"/>
                <w:szCs w:val="20"/>
              </w:rPr>
            </w:pPr>
            <w:r w:rsidRPr="009613C9">
              <w:rPr>
                <w:rFonts w:ascii="Times New Roman" w:hAnsi="Times New Roman" w:cs="Times New Roman"/>
                <w:b/>
                <w:bCs/>
                <w:color w:val="000000" w:themeColor="text1"/>
                <w:sz w:val="20"/>
                <w:szCs w:val="20"/>
              </w:rPr>
              <w:t>X2.3</w:t>
            </w:r>
          </w:p>
        </w:tc>
        <w:tc>
          <w:tcPr>
            <w:tcW w:w="1418" w:type="dxa"/>
          </w:tcPr>
          <w:p w14:paraId="261A7245" w14:textId="4AF0704D" w:rsidR="006364EE" w:rsidRPr="009613C9" w:rsidRDefault="006364EE" w:rsidP="00974902">
            <w:pPr>
              <w:jc w:val="both"/>
              <w:rPr>
                <w:rFonts w:ascii="Times New Roman" w:hAnsi="Times New Roman" w:cs="Times New Roman"/>
                <w:color w:val="000000" w:themeColor="text1"/>
                <w:sz w:val="20"/>
                <w:szCs w:val="20"/>
              </w:rPr>
            </w:pPr>
            <w:r w:rsidRPr="009613C9">
              <w:rPr>
                <w:rFonts w:ascii="Times New Roman" w:hAnsi="Times New Roman" w:cs="Times New Roman"/>
                <w:color w:val="000000" w:themeColor="text1"/>
                <w:sz w:val="20"/>
                <w:szCs w:val="20"/>
              </w:rPr>
              <w:t>0,</w:t>
            </w:r>
            <w:r>
              <w:rPr>
                <w:rFonts w:ascii="Times New Roman" w:hAnsi="Times New Roman" w:cs="Times New Roman"/>
                <w:color w:val="000000" w:themeColor="text1"/>
                <w:sz w:val="20"/>
                <w:szCs w:val="20"/>
              </w:rPr>
              <w:t>4</w:t>
            </w:r>
            <w:r w:rsidR="00696578">
              <w:rPr>
                <w:rFonts w:ascii="Times New Roman" w:hAnsi="Times New Roman" w:cs="Times New Roman"/>
                <w:color w:val="000000" w:themeColor="text1"/>
                <w:sz w:val="20"/>
                <w:szCs w:val="20"/>
              </w:rPr>
              <w:t>26</w:t>
            </w:r>
          </w:p>
        </w:tc>
        <w:tc>
          <w:tcPr>
            <w:tcW w:w="1134" w:type="dxa"/>
          </w:tcPr>
          <w:p w14:paraId="5F9E8C95" w14:textId="32C769A4" w:rsidR="006364EE" w:rsidRPr="009613C9" w:rsidRDefault="006364EE" w:rsidP="00974902">
            <w:pPr>
              <w:jc w:val="both"/>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0,7</w:t>
            </w:r>
            <w:r w:rsidR="00AE761A">
              <w:rPr>
                <w:rFonts w:ascii="Times New Roman" w:hAnsi="Times New Roman" w:cs="Times New Roman"/>
                <w:b/>
                <w:bCs/>
                <w:color w:val="000000" w:themeColor="text1"/>
                <w:sz w:val="20"/>
                <w:szCs w:val="20"/>
              </w:rPr>
              <w:t>12</w:t>
            </w:r>
          </w:p>
        </w:tc>
        <w:tc>
          <w:tcPr>
            <w:tcW w:w="1701" w:type="dxa"/>
          </w:tcPr>
          <w:p w14:paraId="608424AE" w14:textId="76ED8179" w:rsidR="006364EE" w:rsidRPr="009F7C9B" w:rsidRDefault="006364EE" w:rsidP="00974902">
            <w:pPr>
              <w:jc w:val="both"/>
              <w:rPr>
                <w:rFonts w:ascii="Times New Roman" w:hAnsi="Times New Roman" w:cs="Times New Roman"/>
                <w:color w:val="000000" w:themeColor="text1"/>
                <w:sz w:val="20"/>
                <w:szCs w:val="20"/>
              </w:rPr>
            </w:pPr>
            <w:r w:rsidRPr="009F7C9B">
              <w:rPr>
                <w:rFonts w:ascii="Times New Roman" w:hAnsi="Times New Roman" w:cs="Times New Roman"/>
                <w:color w:val="000000" w:themeColor="text1"/>
                <w:sz w:val="20"/>
                <w:szCs w:val="20"/>
              </w:rPr>
              <w:t>0,</w:t>
            </w:r>
            <w:r w:rsidR="00D71B79">
              <w:rPr>
                <w:rFonts w:ascii="Times New Roman" w:hAnsi="Times New Roman" w:cs="Times New Roman"/>
                <w:color w:val="000000" w:themeColor="text1"/>
                <w:sz w:val="20"/>
                <w:szCs w:val="20"/>
              </w:rPr>
              <w:t>431</w:t>
            </w:r>
          </w:p>
        </w:tc>
        <w:tc>
          <w:tcPr>
            <w:tcW w:w="1276" w:type="dxa"/>
          </w:tcPr>
          <w:p w14:paraId="488002A0" w14:textId="159D711E" w:rsidR="006364EE" w:rsidRPr="009F7C9B" w:rsidRDefault="006364EE" w:rsidP="00974902">
            <w:pPr>
              <w:jc w:val="both"/>
              <w:rPr>
                <w:rFonts w:ascii="Times New Roman" w:hAnsi="Times New Roman" w:cs="Times New Roman"/>
                <w:color w:val="000000" w:themeColor="text1"/>
                <w:sz w:val="20"/>
                <w:szCs w:val="20"/>
              </w:rPr>
            </w:pPr>
            <w:r w:rsidRPr="009F7C9B">
              <w:rPr>
                <w:rFonts w:ascii="Times New Roman" w:hAnsi="Times New Roman" w:cs="Times New Roman"/>
                <w:color w:val="000000" w:themeColor="text1"/>
                <w:sz w:val="20"/>
                <w:szCs w:val="20"/>
              </w:rPr>
              <w:t>0,</w:t>
            </w:r>
            <w:r w:rsidR="000B1F01">
              <w:rPr>
                <w:rFonts w:ascii="Times New Roman" w:hAnsi="Times New Roman" w:cs="Times New Roman"/>
                <w:color w:val="000000" w:themeColor="text1"/>
                <w:sz w:val="20"/>
                <w:szCs w:val="20"/>
              </w:rPr>
              <w:t>390</w:t>
            </w:r>
          </w:p>
        </w:tc>
        <w:tc>
          <w:tcPr>
            <w:tcW w:w="1275" w:type="dxa"/>
          </w:tcPr>
          <w:p w14:paraId="71F17EAD" w14:textId="23C8AF0A" w:rsidR="006364EE" w:rsidRPr="00B1325E" w:rsidRDefault="006364EE" w:rsidP="00974902">
            <w:pPr>
              <w:jc w:val="both"/>
              <w:rPr>
                <w:rFonts w:ascii="Times New Roman" w:hAnsi="Times New Roman" w:cs="Times New Roman"/>
                <w:color w:val="000000" w:themeColor="text1"/>
                <w:sz w:val="20"/>
                <w:szCs w:val="20"/>
              </w:rPr>
            </w:pPr>
            <w:r w:rsidRPr="00B1325E">
              <w:rPr>
                <w:rFonts w:ascii="Times New Roman" w:hAnsi="Times New Roman" w:cs="Times New Roman"/>
                <w:color w:val="000000" w:themeColor="text1"/>
                <w:sz w:val="20"/>
                <w:szCs w:val="20"/>
              </w:rPr>
              <w:t>0,</w:t>
            </w:r>
            <w:r w:rsidR="00D02982">
              <w:rPr>
                <w:rFonts w:ascii="Times New Roman" w:hAnsi="Times New Roman" w:cs="Times New Roman"/>
                <w:color w:val="000000" w:themeColor="text1"/>
                <w:sz w:val="20"/>
                <w:szCs w:val="20"/>
              </w:rPr>
              <w:t>232</w:t>
            </w:r>
          </w:p>
        </w:tc>
      </w:tr>
      <w:tr w:rsidR="006364EE" w14:paraId="2F5AC557" w14:textId="77777777" w:rsidTr="00852D38">
        <w:tc>
          <w:tcPr>
            <w:tcW w:w="992" w:type="dxa"/>
          </w:tcPr>
          <w:p w14:paraId="0078FD44" w14:textId="77777777" w:rsidR="006364EE" w:rsidRPr="009613C9" w:rsidRDefault="006364EE" w:rsidP="00974902">
            <w:pPr>
              <w:jc w:val="both"/>
              <w:rPr>
                <w:rFonts w:ascii="Times New Roman" w:hAnsi="Times New Roman" w:cs="Times New Roman"/>
                <w:b/>
                <w:bCs/>
                <w:color w:val="000000" w:themeColor="text1"/>
                <w:sz w:val="20"/>
                <w:szCs w:val="20"/>
              </w:rPr>
            </w:pPr>
            <w:r w:rsidRPr="009613C9">
              <w:rPr>
                <w:rFonts w:ascii="Times New Roman" w:hAnsi="Times New Roman" w:cs="Times New Roman"/>
                <w:b/>
                <w:bCs/>
                <w:color w:val="000000" w:themeColor="text1"/>
                <w:sz w:val="20"/>
                <w:szCs w:val="20"/>
              </w:rPr>
              <w:t>X3.1</w:t>
            </w:r>
          </w:p>
        </w:tc>
        <w:tc>
          <w:tcPr>
            <w:tcW w:w="1418" w:type="dxa"/>
          </w:tcPr>
          <w:p w14:paraId="3C98CFCD" w14:textId="733FC84D" w:rsidR="006364EE" w:rsidRPr="009613C9" w:rsidRDefault="006364EE" w:rsidP="00974902">
            <w:pPr>
              <w:jc w:val="both"/>
              <w:rPr>
                <w:rFonts w:ascii="Times New Roman" w:hAnsi="Times New Roman" w:cs="Times New Roman"/>
                <w:color w:val="000000" w:themeColor="text1"/>
                <w:sz w:val="20"/>
                <w:szCs w:val="20"/>
              </w:rPr>
            </w:pPr>
            <w:r w:rsidRPr="009613C9">
              <w:rPr>
                <w:rFonts w:ascii="Times New Roman" w:hAnsi="Times New Roman" w:cs="Times New Roman"/>
                <w:color w:val="000000" w:themeColor="text1"/>
                <w:sz w:val="20"/>
                <w:szCs w:val="20"/>
              </w:rPr>
              <w:t>0,</w:t>
            </w:r>
            <w:r w:rsidR="00696578">
              <w:rPr>
                <w:rFonts w:ascii="Times New Roman" w:hAnsi="Times New Roman" w:cs="Times New Roman"/>
                <w:color w:val="000000" w:themeColor="text1"/>
                <w:sz w:val="20"/>
                <w:szCs w:val="20"/>
              </w:rPr>
              <w:t>423</w:t>
            </w:r>
          </w:p>
        </w:tc>
        <w:tc>
          <w:tcPr>
            <w:tcW w:w="1134" w:type="dxa"/>
          </w:tcPr>
          <w:p w14:paraId="4D68CADB" w14:textId="7A2E2559" w:rsidR="006364EE" w:rsidRPr="009F7C9B" w:rsidRDefault="006364EE" w:rsidP="00974902">
            <w:pPr>
              <w:jc w:val="both"/>
              <w:rPr>
                <w:rFonts w:ascii="Times New Roman" w:hAnsi="Times New Roman" w:cs="Times New Roman"/>
                <w:color w:val="000000" w:themeColor="text1"/>
                <w:sz w:val="20"/>
                <w:szCs w:val="20"/>
              </w:rPr>
            </w:pPr>
            <w:r w:rsidRPr="009F7C9B">
              <w:rPr>
                <w:rFonts w:ascii="Times New Roman" w:hAnsi="Times New Roman" w:cs="Times New Roman"/>
                <w:color w:val="000000" w:themeColor="text1"/>
                <w:sz w:val="20"/>
                <w:szCs w:val="20"/>
              </w:rPr>
              <w:t>0,</w:t>
            </w:r>
            <w:r w:rsidR="00AE761A">
              <w:rPr>
                <w:rFonts w:ascii="Times New Roman" w:hAnsi="Times New Roman" w:cs="Times New Roman"/>
                <w:color w:val="000000" w:themeColor="text1"/>
                <w:sz w:val="20"/>
                <w:szCs w:val="20"/>
              </w:rPr>
              <w:t>369</w:t>
            </w:r>
          </w:p>
        </w:tc>
        <w:tc>
          <w:tcPr>
            <w:tcW w:w="1701" w:type="dxa"/>
          </w:tcPr>
          <w:p w14:paraId="483B21A1" w14:textId="3DA6732E" w:rsidR="006364EE" w:rsidRPr="009613C9" w:rsidRDefault="006364EE" w:rsidP="00974902">
            <w:pPr>
              <w:jc w:val="both"/>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0,</w:t>
            </w:r>
            <w:r w:rsidR="00D71B79">
              <w:rPr>
                <w:rFonts w:ascii="Times New Roman" w:hAnsi="Times New Roman" w:cs="Times New Roman"/>
                <w:b/>
                <w:bCs/>
                <w:color w:val="000000" w:themeColor="text1"/>
                <w:sz w:val="20"/>
                <w:szCs w:val="20"/>
              </w:rPr>
              <w:t>719</w:t>
            </w:r>
          </w:p>
        </w:tc>
        <w:tc>
          <w:tcPr>
            <w:tcW w:w="1276" w:type="dxa"/>
          </w:tcPr>
          <w:p w14:paraId="1F85F0D0" w14:textId="193371CC" w:rsidR="006364EE" w:rsidRPr="009F7C9B" w:rsidRDefault="006364EE" w:rsidP="00974902">
            <w:pPr>
              <w:jc w:val="both"/>
              <w:rPr>
                <w:rFonts w:ascii="Times New Roman" w:hAnsi="Times New Roman" w:cs="Times New Roman"/>
                <w:color w:val="000000" w:themeColor="text1"/>
                <w:sz w:val="20"/>
                <w:szCs w:val="20"/>
              </w:rPr>
            </w:pPr>
            <w:r w:rsidRPr="009F7C9B">
              <w:rPr>
                <w:rFonts w:ascii="Times New Roman" w:hAnsi="Times New Roman" w:cs="Times New Roman"/>
                <w:color w:val="000000" w:themeColor="text1"/>
                <w:sz w:val="20"/>
                <w:szCs w:val="20"/>
              </w:rPr>
              <w:t>0,</w:t>
            </w:r>
            <w:r w:rsidR="000B1F01">
              <w:rPr>
                <w:rFonts w:ascii="Times New Roman" w:hAnsi="Times New Roman" w:cs="Times New Roman"/>
                <w:color w:val="000000" w:themeColor="text1"/>
                <w:sz w:val="20"/>
                <w:szCs w:val="20"/>
              </w:rPr>
              <w:t>265</w:t>
            </w:r>
          </w:p>
        </w:tc>
        <w:tc>
          <w:tcPr>
            <w:tcW w:w="1275" w:type="dxa"/>
          </w:tcPr>
          <w:p w14:paraId="70740E70" w14:textId="135200A2" w:rsidR="006364EE" w:rsidRPr="00B1325E" w:rsidRDefault="006364EE" w:rsidP="00974902">
            <w:pPr>
              <w:jc w:val="both"/>
              <w:rPr>
                <w:rFonts w:ascii="Times New Roman" w:hAnsi="Times New Roman" w:cs="Times New Roman"/>
                <w:color w:val="000000" w:themeColor="text1"/>
                <w:sz w:val="20"/>
                <w:szCs w:val="20"/>
              </w:rPr>
            </w:pPr>
            <w:r w:rsidRPr="00B1325E">
              <w:rPr>
                <w:rFonts w:ascii="Times New Roman" w:hAnsi="Times New Roman" w:cs="Times New Roman"/>
                <w:color w:val="000000" w:themeColor="text1"/>
                <w:sz w:val="20"/>
                <w:szCs w:val="20"/>
              </w:rPr>
              <w:t>0,</w:t>
            </w:r>
            <w:r w:rsidR="00D02982">
              <w:rPr>
                <w:rFonts w:ascii="Times New Roman" w:hAnsi="Times New Roman" w:cs="Times New Roman"/>
                <w:color w:val="000000" w:themeColor="text1"/>
                <w:sz w:val="20"/>
                <w:szCs w:val="20"/>
              </w:rPr>
              <w:t>267</w:t>
            </w:r>
          </w:p>
        </w:tc>
      </w:tr>
      <w:tr w:rsidR="006364EE" w14:paraId="3AC14BEB" w14:textId="77777777" w:rsidTr="00852D38">
        <w:tc>
          <w:tcPr>
            <w:tcW w:w="992" w:type="dxa"/>
          </w:tcPr>
          <w:p w14:paraId="48516EC0" w14:textId="77777777" w:rsidR="006364EE" w:rsidRPr="009613C9" w:rsidRDefault="006364EE" w:rsidP="00974902">
            <w:pPr>
              <w:jc w:val="both"/>
              <w:rPr>
                <w:rFonts w:ascii="Times New Roman" w:hAnsi="Times New Roman" w:cs="Times New Roman"/>
                <w:b/>
                <w:bCs/>
                <w:color w:val="000000" w:themeColor="text1"/>
                <w:sz w:val="20"/>
                <w:szCs w:val="20"/>
              </w:rPr>
            </w:pPr>
            <w:r w:rsidRPr="009613C9">
              <w:rPr>
                <w:rFonts w:ascii="Times New Roman" w:hAnsi="Times New Roman" w:cs="Times New Roman"/>
                <w:b/>
                <w:bCs/>
                <w:color w:val="000000" w:themeColor="text1"/>
                <w:sz w:val="20"/>
                <w:szCs w:val="20"/>
              </w:rPr>
              <w:t>X3.2</w:t>
            </w:r>
          </w:p>
        </w:tc>
        <w:tc>
          <w:tcPr>
            <w:tcW w:w="1418" w:type="dxa"/>
          </w:tcPr>
          <w:p w14:paraId="771294E9" w14:textId="0DA10246" w:rsidR="006364EE" w:rsidRPr="009613C9" w:rsidRDefault="006364EE" w:rsidP="00974902">
            <w:pPr>
              <w:jc w:val="both"/>
              <w:rPr>
                <w:rFonts w:ascii="Times New Roman" w:hAnsi="Times New Roman" w:cs="Times New Roman"/>
                <w:color w:val="000000" w:themeColor="text1"/>
                <w:sz w:val="20"/>
                <w:szCs w:val="20"/>
              </w:rPr>
            </w:pPr>
            <w:r w:rsidRPr="009613C9">
              <w:rPr>
                <w:rFonts w:ascii="Times New Roman" w:hAnsi="Times New Roman" w:cs="Times New Roman"/>
                <w:color w:val="000000" w:themeColor="text1"/>
                <w:sz w:val="20"/>
                <w:szCs w:val="20"/>
              </w:rPr>
              <w:t>0,</w:t>
            </w:r>
            <w:r w:rsidR="00696578">
              <w:rPr>
                <w:rFonts w:ascii="Times New Roman" w:hAnsi="Times New Roman" w:cs="Times New Roman"/>
                <w:color w:val="000000" w:themeColor="text1"/>
                <w:sz w:val="20"/>
                <w:szCs w:val="20"/>
              </w:rPr>
              <w:t>439</w:t>
            </w:r>
          </w:p>
        </w:tc>
        <w:tc>
          <w:tcPr>
            <w:tcW w:w="1134" w:type="dxa"/>
          </w:tcPr>
          <w:p w14:paraId="1EE7B4B2" w14:textId="13D1D071" w:rsidR="006364EE" w:rsidRPr="009F7C9B" w:rsidRDefault="006364EE" w:rsidP="00974902">
            <w:pPr>
              <w:jc w:val="both"/>
              <w:rPr>
                <w:rFonts w:ascii="Times New Roman" w:hAnsi="Times New Roman" w:cs="Times New Roman"/>
                <w:color w:val="000000" w:themeColor="text1"/>
                <w:sz w:val="20"/>
                <w:szCs w:val="20"/>
              </w:rPr>
            </w:pPr>
            <w:r w:rsidRPr="009F7C9B">
              <w:rPr>
                <w:rFonts w:ascii="Times New Roman" w:hAnsi="Times New Roman" w:cs="Times New Roman"/>
                <w:color w:val="000000" w:themeColor="text1"/>
                <w:sz w:val="20"/>
                <w:szCs w:val="20"/>
              </w:rPr>
              <w:t>0,</w:t>
            </w:r>
            <w:r w:rsidR="00AE761A">
              <w:rPr>
                <w:rFonts w:ascii="Times New Roman" w:hAnsi="Times New Roman" w:cs="Times New Roman"/>
                <w:color w:val="000000" w:themeColor="text1"/>
                <w:sz w:val="20"/>
                <w:szCs w:val="20"/>
              </w:rPr>
              <w:t>429</w:t>
            </w:r>
          </w:p>
        </w:tc>
        <w:tc>
          <w:tcPr>
            <w:tcW w:w="1701" w:type="dxa"/>
          </w:tcPr>
          <w:p w14:paraId="3A0BC27E" w14:textId="42768554" w:rsidR="006364EE" w:rsidRPr="009613C9" w:rsidRDefault="006364EE" w:rsidP="00974902">
            <w:pPr>
              <w:jc w:val="both"/>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0,</w:t>
            </w:r>
            <w:r w:rsidR="00D71B79">
              <w:rPr>
                <w:rFonts w:ascii="Times New Roman" w:hAnsi="Times New Roman" w:cs="Times New Roman"/>
                <w:b/>
                <w:bCs/>
                <w:color w:val="000000" w:themeColor="text1"/>
                <w:sz w:val="20"/>
                <w:szCs w:val="20"/>
              </w:rPr>
              <w:t>808</w:t>
            </w:r>
          </w:p>
        </w:tc>
        <w:tc>
          <w:tcPr>
            <w:tcW w:w="1276" w:type="dxa"/>
          </w:tcPr>
          <w:p w14:paraId="70312D98" w14:textId="002552D8" w:rsidR="006364EE" w:rsidRPr="009F7C9B" w:rsidRDefault="006364EE" w:rsidP="00974902">
            <w:pPr>
              <w:jc w:val="both"/>
              <w:rPr>
                <w:rFonts w:ascii="Times New Roman" w:hAnsi="Times New Roman" w:cs="Times New Roman"/>
                <w:color w:val="000000" w:themeColor="text1"/>
                <w:sz w:val="20"/>
                <w:szCs w:val="20"/>
              </w:rPr>
            </w:pPr>
            <w:r w:rsidRPr="009F7C9B">
              <w:rPr>
                <w:rFonts w:ascii="Times New Roman" w:hAnsi="Times New Roman" w:cs="Times New Roman"/>
                <w:color w:val="000000" w:themeColor="text1"/>
                <w:sz w:val="20"/>
                <w:szCs w:val="20"/>
              </w:rPr>
              <w:t>0,</w:t>
            </w:r>
            <w:r w:rsidR="000B1F01">
              <w:rPr>
                <w:rFonts w:ascii="Times New Roman" w:hAnsi="Times New Roman" w:cs="Times New Roman"/>
                <w:color w:val="000000" w:themeColor="text1"/>
                <w:sz w:val="20"/>
                <w:szCs w:val="20"/>
              </w:rPr>
              <w:t>351</w:t>
            </w:r>
          </w:p>
        </w:tc>
        <w:tc>
          <w:tcPr>
            <w:tcW w:w="1275" w:type="dxa"/>
          </w:tcPr>
          <w:p w14:paraId="29AF078C" w14:textId="09D092BB" w:rsidR="006364EE" w:rsidRPr="00B1325E" w:rsidRDefault="006364EE" w:rsidP="00974902">
            <w:pPr>
              <w:jc w:val="both"/>
              <w:rPr>
                <w:rFonts w:ascii="Times New Roman" w:hAnsi="Times New Roman" w:cs="Times New Roman"/>
                <w:color w:val="000000" w:themeColor="text1"/>
                <w:sz w:val="20"/>
                <w:szCs w:val="20"/>
              </w:rPr>
            </w:pPr>
            <w:r w:rsidRPr="00B1325E">
              <w:rPr>
                <w:rFonts w:ascii="Times New Roman" w:hAnsi="Times New Roman" w:cs="Times New Roman"/>
                <w:color w:val="000000" w:themeColor="text1"/>
                <w:sz w:val="20"/>
                <w:szCs w:val="20"/>
              </w:rPr>
              <w:t>0,4</w:t>
            </w:r>
            <w:r w:rsidR="00D02982">
              <w:rPr>
                <w:rFonts w:ascii="Times New Roman" w:hAnsi="Times New Roman" w:cs="Times New Roman"/>
                <w:color w:val="000000" w:themeColor="text1"/>
                <w:sz w:val="20"/>
                <w:szCs w:val="20"/>
              </w:rPr>
              <w:t>01</w:t>
            </w:r>
          </w:p>
        </w:tc>
      </w:tr>
      <w:tr w:rsidR="006364EE" w14:paraId="62F15A47" w14:textId="77777777" w:rsidTr="00852D38">
        <w:tc>
          <w:tcPr>
            <w:tcW w:w="992" w:type="dxa"/>
          </w:tcPr>
          <w:p w14:paraId="248A49D8" w14:textId="77777777" w:rsidR="006364EE" w:rsidRPr="009613C9" w:rsidRDefault="006364EE" w:rsidP="00974902">
            <w:pPr>
              <w:jc w:val="both"/>
              <w:rPr>
                <w:rFonts w:ascii="Times New Roman" w:hAnsi="Times New Roman" w:cs="Times New Roman"/>
                <w:b/>
                <w:bCs/>
                <w:color w:val="000000" w:themeColor="text1"/>
                <w:sz w:val="20"/>
                <w:szCs w:val="20"/>
              </w:rPr>
            </w:pPr>
            <w:r w:rsidRPr="009613C9">
              <w:rPr>
                <w:rFonts w:ascii="Times New Roman" w:hAnsi="Times New Roman" w:cs="Times New Roman"/>
                <w:b/>
                <w:bCs/>
                <w:color w:val="000000" w:themeColor="text1"/>
                <w:sz w:val="20"/>
                <w:szCs w:val="20"/>
              </w:rPr>
              <w:t>X3.3</w:t>
            </w:r>
          </w:p>
        </w:tc>
        <w:tc>
          <w:tcPr>
            <w:tcW w:w="1418" w:type="dxa"/>
          </w:tcPr>
          <w:p w14:paraId="683FA448" w14:textId="34D9ED33" w:rsidR="006364EE" w:rsidRPr="009613C9" w:rsidRDefault="006364EE" w:rsidP="00974902">
            <w:pPr>
              <w:jc w:val="both"/>
              <w:rPr>
                <w:rFonts w:ascii="Times New Roman" w:hAnsi="Times New Roman" w:cs="Times New Roman"/>
                <w:color w:val="000000" w:themeColor="text1"/>
                <w:sz w:val="20"/>
                <w:szCs w:val="20"/>
              </w:rPr>
            </w:pPr>
            <w:r w:rsidRPr="009613C9">
              <w:rPr>
                <w:rFonts w:ascii="Times New Roman" w:hAnsi="Times New Roman" w:cs="Times New Roman"/>
                <w:color w:val="000000" w:themeColor="text1"/>
                <w:sz w:val="20"/>
                <w:szCs w:val="20"/>
              </w:rPr>
              <w:t>0,</w:t>
            </w:r>
            <w:r w:rsidR="00696578">
              <w:rPr>
                <w:rFonts w:ascii="Times New Roman" w:hAnsi="Times New Roman" w:cs="Times New Roman"/>
                <w:color w:val="000000" w:themeColor="text1"/>
                <w:sz w:val="20"/>
                <w:szCs w:val="20"/>
              </w:rPr>
              <w:t>360</w:t>
            </w:r>
          </w:p>
        </w:tc>
        <w:tc>
          <w:tcPr>
            <w:tcW w:w="1134" w:type="dxa"/>
          </w:tcPr>
          <w:p w14:paraId="6C8E3C90" w14:textId="1B225B73" w:rsidR="006364EE" w:rsidRPr="009F7C9B" w:rsidRDefault="006364EE" w:rsidP="00974902">
            <w:pPr>
              <w:jc w:val="both"/>
              <w:rPr>
                <w:rFonts w:ascii="Times New Roman" w:hAnsi="Times New Roman" w:cs="Times New Roman"/>
                <w:color w:val="000000" w:themeColor="text1"/>
                <w:sz w:val="20"/>
                <w:szCs w:val="20"/>
              </w:rPr>
            </w:pPr>
            <w:r w:rsidRPr="009F7C9B">
              <w:rPr>
                <w:rFonts w:ascii="Times New Roman" w:hAnsi="Times New Roman" w:cs="Times New Roman"/>
                <w:color w:val="000000" w:themeColor="text1"/>
                <w:sz w:val="20"/>
                <w:szCs w:val="20"/>
              </w:rPr>
              <w:t>0,4</w:t>
            </w:r>
            <w:r w:rsidR="00AE761A">
              <w:rPr>
                <w:rFonts w:ascii="Times New Roman" w:hAnsi="Times New Roman" w:cs="Times New Roman"/>
                <w:color w:val="000000" w:themeColor="text1"/>
                <w:sz w:val="20"/>
                <w:szCs w:val="20"/>
              </w:rPr>
              <w:t>49</w:t>
            </w:r>
          </w:p>
        </w:tc>
        <w:tc>
          <w:tcPr>
            <w:tcW w:w="1701" w:type="dxa"/>
          </w:tcPr>
          <w:p w14:paraId="27B65B6C" w14:textId="64CC3080" w:rsidR="006364EE" w:rsidRPr="009613C9" w:rsidRDefault="006364EE" w:rsidP="00974902">
            <w:pPr>
              <w:jc w:val="both"/>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0,</w:t>
            </w:r>
            <w:r w:rsidR="00D71B79">
              <w:rPr>
                <w:rFonts w:ascii="Times New Roman" w:hAnsi="Times New Roman" w:cs="Times New Roman"/>
                <w:b/>
                <w:bCs/>
                <w:color w:val="000000" w:themeColor="text1"/>
                <w:sz w:val="20"/>
                <w:szCs w:val="20"/>
              </w:rPr>
              <w:t>851</w:t>
            </w:r>
          </w:p>
        </w:tc>
        <w:tc>
          <w:tcPr>
            <w:tcW w:w="1276" w:type="dxa"/>
          </w:tcPr>
          <w:p w14:paraId="19DE027F" w14:textId="31270B89" w:rsidR="006364EE" w:rsidRPr="009F7C9B" w:rsidRDefault="006364EE" w:rsidP="00974902">
            <w:pPr>
              <w:jc w:val="both"/>
              <w:rPr>
                <w:rFonts w:ascii="Times New Roman" w:hAnsi="Times New Roman" w:cs="Times New Roman"/>
                <w:color w:val="000000" w:themeColor="text1"/>
                <w:sz w:val="20"/>
                <w:szCs w:val="20"/>
              </w:rPr>
            </w:pPr>
            <w:r w:rsidRPr="009F7C9B">
              <w:rPr>
                <w:rFonts w:ascii="Times New Roman" w:hAnsi="Times New Roman" w:cs="Times New Roman"/>
                <w:color w:val="000000" w:themeColor="text1"/>
                <w:sz w:val="20"/>
                <w:szCs w:val="20"/>
              </w:rPr>
              <w:t>0,</w:t>
            </w:r>
            <w:r w:rsidR="000B1F01">
              <w:rPr>
                <w:rFonts w:ascii="Times New Roman" w:hAnsi="Times New Roman" w:cs="Times New Roman"/>
                <w:color w:val="000000" w:themeColor="text1"/>
                <w:sz w:val="20"/>
                <w:szCs w:val="20"/>
              </w:rPr>
              <w:t>440</w:t>
            </w:r>
          </w:p>
        </w:tc>
        <w:tc>
          <w:tcPr>
            <w:tcW w:w="1275" w:type="dxa"/>
          </w:tcPr>
          <w:p w14:paraId="751287D1" w14:textId="5E4D36E3" w:rsidR="006364EE" w:rsidRPr="00B1325E" w:rsidRDefault="006364EE" w:rsidP="00974902">
            <w:pPr>
              <w:jc w:val="both"/>
              <w:rPr>
                <w:rFonts w:ascii="Times New Roman" w:hAnsi="Times New Roman" w:cs="Times New Roman"/>
                <w:color w:val="000000" w:themeColor="text1"/>
                <w:sz w:val="20"/>
                <w:szCs w:val="20"/>
              </w:rPr>
            </w:pPr>
            <w:r w:rsidRPr="00B1325E">
              <w:rPr>
                <w:rFonts w:ascii="Times New Roman" w:hAnsi="Times New Roman" w:cs="Times New Roman"/>
                <w:color w:val="000000" w:themeColor="text1"/>
                <w:sz w:val="20"/>
                <w:szCs w:val="20"/>
              </w:rPr>
              <w:t>0,</w:t>
            </w:r>
            <w:r w:rsidR="00D02982">
              <w:rPr>
                <w:rFonts w:ascii="Times New Roman" w:hAnsi="Times New Roman" w:cs="Times New Roman"/>
                <w:color w:val="000000" w:themeColor="text1"/>
                <w:sz w:val="20"/>
                <w:szCs w:val="20"/>
              </w:rPr>
              <w:t>454</w:t>
            </w:r>
          </w:p>
        </w:tc>
      </w:tr>
      <w:tr w:rsidR="006364EE" w14:paraId="27076565" w14:textId="77777777" w:rsidTr="00852D38">
        <w:tc>
          <w:tcPr>
            <w:tcW w:w="992" w:type="dxa"/>
          </w:tcPr>
          <w:p w14:paraId="602151A6" w14:textId="77777777" w:rsidR="006364EE" w:rsidRPr="009613C9" w:rsidRDefault="006364EE" w:rsidP="00974902">
            <w:pPr>
              <w:jc w:val="both"/>
              <w:rPr>
                <w:rFonts w:ascii="Times New Roman" w:hAnsi="Times New Roman" w:cs="Times New Roman"/>
                <w:b/>
                <w:bCs/>
                <w:color w:val="000000" w:themeColor="text1"/>
                <w:sz w:val="20"/>
                <w:szCs w:val="20"/>
              </w:rPr>
            </w:pPr>
            <w:r w:rsidRPr="009613C9">
              <w:rPr>
                <w:rFonts w:ascii="Times New Roman" w:hAnsi="Times New Roman" w:cs="Times New Roman"/>
                <w:b/>
                <w:bCs/>
                <w:color w:val="000000" w:themeColor="text1"/>
                <w:sz w:val="20"/>
                <w:szCs w:val="20"/>
              </w:rPr>
              <w:t>Y1.1</w:t>
            </w:r>
          </w:p>
        </w:tc>
        <w:tc>
          <w:tcPr>
            <w:tcW w:w="1418" w:type="dxa"/>
          </w:tcPr>
          <w:p w14:paraId="794630CE" w14:textId="6040BD19" w:rsidR="006364EE" w:rsidRPr="009613C9" w:rsidRDefault="006364EE" w:rsidP="00974902">
            <w:pPr>
              <w:jc w:val="both"/>
              <w:rPr>
                <w:rFonts w:ascii="Times New Roman" w:hAnsi="Times New Roman" w:cs="Times New Roman"/>
                <w:color w:val="000000" w:themeColor="text1"/>
                <w:sz w:val="20"/>
                <w:szCs w:val="20"/>
              </w:rPr>
            </w:pPr>
            <w:r w:rsidRPr="009613C9">
              <w:rPr>
                <w:rFonts w:ascii="Times New Roman" w:hAnsi="Times New Roman" w:cs="Times New Roman"/>
                <w:color w:val="000000" w:themeColor="text1"/>
                <w:sz w:val="20"/>
                <w:szCs w:val="20"/>
              </w:rPr>
              <w:t>0,</w:t>
            </w:r>
            <w:r w:rsidR="00696578">
              <w:rPr>
                <w:rFonts w:ascii="Times New Roman" w:hAnsi="Times New Roman" w:cs="Times New Roman"/>
                <w:color w:val="000000" w:themeColor="text1"/>
                <w:sz w:val="20"/>
                <w:szCs w:val="20"/>
              </w:rPr>
              <w:t>499</w:t>
            </w:r>
          </w:p>
        </w:tc>
        <w:tc>
          <w:tcPr>
            <w:tcW w:w="1134" w:type="dxa"/>
          </w:tcPr>
          <w:p w14:paraId="14CB576F" w14:textId="1510736C" w:rsidR="006364EE" w:rsidRPr="009F7C9B" w:rsidRDefault="006364EE" w:rsidP="00974902">
            <w:pPr>
              <w:jc w:val="both"/>
              <w:rPr>
                <w:rFonts w:ascii="Times New Roman" w:hAnsi="Times New Roman" w:cs="Times New Roman"/>
                <w:color w:val="000000" w:themeColor="text1"/>
                <w:sz w:val="20"/>
                <w:szCs w:val="20"/>
              </w:rPr>
            </w:pPr>
            <w:r w:rsidRPr="009F7C9B">
              <w:rPr>
                <w:rFonts w:ascii="Times New Roman" w:hAnsi="Times New Roman" w:cs="Times New Roman"/>
                <w:color w:val="000000" w:themeColor="text1"/>
                <w:sz w:val="20"/>
                <w:szCs w:val="20"/>
              </w:rPr>
              <w:t>0,</w:t>
            </w:r>
            <w:r w:rsidR="00AE761A">
              <w:rPr>
                <w:rFonts w:ascii="Times New Roman" w:hAnsi="Times New Roman" w:cs="Times New Roman"/>
                <w:color w:val="000000" w:themeColor="text1"/>
                <w:sz w:val="20"/>
                <w:szCs w:val="20"/>
              </w:rPr>
              <w:t>463</w:t>
            </w:r>
          </w:p>
        </w:tc>
        <w:tc>
          <w:tcPr>
            <w:tcW w:w="1701" w:type="dxa"/>
          </w:tcPr>
          <w:p w14:paraId="57E5F5E5" w14:textId="489DE4E5" w:rsidR="006364EE" w:rsidRPr="009F7C9B" w:rsidRDefault="006364EE" w:rsidP="00974902">
            <w:pPr>
              <w:jc w:val="both"/>
              <w:rPr>
                <w:rFonts w:ascii="Times New Roman" w:hAnsi="Times New Roman" w:cs="Times New Roman"/>
                <w:color w:val="000000" w:themeColor="text1"/>
                <w:sz w:val="20"/>
                <w:szCs w:val="20"/>
              </w:rPr>
            </w:pPr>
            <w:r w:rsidRPr="009F7C9B">
              <w:rPr>
                <w:rFonts w:ascii="Times New Roman" w:hAnsi="Times New Roman" w:cs="Times New Roman"/>
                <w:color w:val="000000" w:themeColor="text1"/>
                <w:sz w:val="20"/>
                <w:szCs w:val="20"/>
              </w:rPr>
              <w:t>0,</w:t>
            </w:r>
            <w:r>
              <w:rPr>
                <w:rFonts w:ascii="Times New Roman" w:hAnsi="Times New Roman" w:cs="Times New Roman"/>
                <w:color w:val="000000" w:themeColor="text1"/>
                <w:sz w:val="20"/>
                <w:szCs w:val="20"/>
              </w:rPr>
              <w:t>3</w:t>
            </w:r>
            <w:r w:rsidR="00D71B79">
              <w:rPr>
                <w:rFonts w:ascii="Times New Roman" w:hAnsi="Times New Roman" w:cs="Times New Roman"/>
                <w:color w:val="000000" w:themeColor="text1"/>
                <w:sz w:val="20"/>
                <w:szCs w:val="20"/>
              </w:rPr>
              <w:t>78</w:t>
            </w:r>
          </w:p>
        </w:tc>
        <w:tc>
          <w:tcPr>
            <w:tcW w:w="1276" w:type="dxa"/>
          </w:tcPr>
          <w:p w14:paraId="2C17315A" w14:textId="6BCBFB96" w:rsidR="006364EE" w:rsidRPr="009613C9" w:rsidRDefault="006364EE" w:rsidP="00974902">
            <w:pPr>
              <w:jc w:val="both"/>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0,</w:t>
            </w:r>
            <w:r w:rsidR="000B1F01">
              <w:rPr>
                <w:rFonts w:ascii="Times New Roman" w:hAnsi="Times New Roman" w:cs="Times New Roman"/>
                <w:b/>
                <w:bCs/>
                <w:color w:val="000000" w:themeColor="text1"/>
                <w:sz w:val="20"/>
                <w:szCs w:val="20"/>
              </w:rPr>
              <w:t>786</w:t>
            </w:r>
          </w:p>
        </w:tc>
        <w:tc>
          <w:tcPr>
            <w:tcW w:w="1275" w:type="dxa"/>
          </w:tcPr>
          <w:p w14:paraId="10CD1766" w14:textId="42BC91E1" w:rsidR="006364EE" w:rsidRPr="00B1325E" w:rsidRDefault="006364EE" w:rsidP="00974902">
            <w:pPr>
              <w:jc w:val="both"/>
              <w:rPr>
                <w:rFonts w:ascii="Times New Roman" w:hAnsi="Times New Roman" w:cs="Times New Roman"/>
                <w:color w:val="000000" w:themeColor="text1"/>
                <w:sz w:val="20"/>
                <w:szCs w:val="20"/>
              </w:rPr>
            </w:pPr>
            <w:r w:rsidRPr="00B1325E">
              <w:rPr>
                <w:rFonts w:ascii="Times New Roman" w:hAnsi="Times New Roman" w:cs="Times New Roman"/>
                <w:color w:val="000000" w:themeColor="text1"/>
                <w:sz w:val="20"/>
                <w:szCs w:val="20"/>
              </w:rPr>
              <w:t>0,</w:t>
            </w:r>
            <w:r>
              <w:rPr>
                <w:rFonts w:ascii="Times New Roman" w:hAnsi="Times New Roman" w:cs="Times New Roman"/>
                <w:color w:val="000000" w:themeColor="text1"/>
                <w:sz w:val="20"/>
                <w:szCs w:val="20"/>
              </w:rPr>
              <w:t>3</w:t>
            </w:r>
            <w:r w:rsidR="00D02982">
              <w:rPr>
                <w:rFonts w:ascii="Times New Roman" w:hAnsi="Times New Roman" w:cs="Times New Roman"/>
                <w:color w:val="000000" w:themeColor="text1"/>
                <w:sz w:val="20"/>
                <w:szCs w:val="20"/>
              </w:rPr>
              <w:t>62</w:t>
            </w:r>
          </w:p>
        </w:tc>
      </w:tr>
      <w:tr w:rsidR="006364EE" w14:paraId="1BE14A57" w14:textId="77777777" w:rsidTr="00852D38">
        <w:tc>
          <w:tcPr>
            <w:tcW w:w="992" w:type="dxa"/>
          </w:tcPr>
          <w:p w14:paraId="61C99627" w14:textId="77777777" w:rsidR="006364EE" w:rsidRPr="009613C9" w:rsidRDefault="006364EE" w:rsidP="00974902">
            <w:pPr>
              <w:jc w:val="both"/>
              <w:rPr>
                <w:rFonts w:ascii="Times New Roman" w:hAnsi="Times New Roman" w:cs="Times New Roman"/>
                <w:b/>
                <w:bCs/>
                <w:color w:val="000000" w:themeColor="text1"/>
                <w:sz w:val="20"/>
                <w:szCs w:val="20"/>
              </w:rPr>
            </w:pPr>
            <w:r w:rsidRPr="009613C9">
              <w:rPr>
                <w:rFonts w:ascii="Times New Roman" w:hAnsi="Times New Roman" w:cs="Times New Roman"/>
                <w:b/>
                <w:bCs/>
                <w:color w:val="000000" w:themeColor="text1"/>
                <w:sz w:val="20"/>
                <w:szCs w:val="20"/>
              </w:rPr>
              <w:t>Y1.2</w:t>
            </w:r>
          </w:p>
        </w:tc>
        <w:tc>
          <w:tcPr>
            <w:tcW w:w="1418" w:type="dxa"/>
          </w:tcPr>
          <w:p w14:paraId="0D92346E" w14:textId="61EEAE7D" w:rsidR="006364EE" w:rsidRPr="009613C9" w:rsidRDefault="006364EE" w:rsidP="00974902">
            <w:pPr>
              <w:jc w:val="both"/>
              <w:rPr>
                <w:rFonts w:ascii="Times New Roman" w:hAnsi="Times New Roman" w:cs="Times New Roman"/>
                <w:color w:val="000000" w:themeColor="text1"/>
                <w:sz w:val="20"/>
                <w:szCs w:val="20"/>
              </w:rPr>
            </w:pPr>
            <w:r w:rsidRPr="009613C9">
              <w:rPr>
                <w:rFonts w:ascii="Times New Roman" w:hAnsi="Times New Roman" w:cs="Times New Roman"/>
                <w:color w:val="000000" w:themeColor="text1"/>
                <w:sz w:val="20"/>
                <w:szCs w:val="20"/>
              </w:rPr>
              <w:t>0,</w:t>
            </w:r>
            <w:r w:rsidR="00696578">
              <w:rPr>
                <w:rFonts w:ascii="Times New Roman" w:hAnsi="Times New Roman" w:cs="Times New Roman"/>
                <w:color w:val="000000" w:themeColor="text1"/>
                <w:sz w:val="20"/>
                <w:szCs w:val="20"/>
              </w:rPr>
              <w:t>417</w:t>
            </w:r>
          </w:p>
        </w:tc>
        <w:tc>
          <w:tcPr>
            <w:tcW w:w="1134" w:type="dxa"/>
          </w:tcPr>
          <w:p w14:paraId="3CF226C5" w14:textId="512AFA74" w:rsidR="006364EE" w:rsidRPr="009F7C9B" w:rsidRDefault="006364EE" w:rsidP="00974902">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w:t>
            </w:r>
            <w:r w:rsidR="00AE761A">
              <w:rPr>
                <w:rFonts w:ascii="Times New Roman" w:hAnsi="Times New Roman" w:cs="Times New Roman"/>
                <w:color w:val="000000" w:themeColor="text1"/>
                <w:sz w:val="20"/>
                <w:szCs w:val="20"/>
              </w:rPr>
              <w:t>464</w:t>
            </w:r>
          </w:p>
        </w:tc>
        <w:tc>
          <w:tcPr>
            <w:tcW w:w="1701" w:type="dxa"/>
          </w:tcPr>
          <w:p w14:paraId="30C61FFF" w14:textId="774BF7DC" w:rsidR="006364EE" w:rsidRPr="009F7C9B" w:rsidRDefault="006364EE" w:rsidP="00974902">
            <w:pPr>
              <w:jc w:val="both"/>
              <w:rPr>
                <w:rFonts w:ascii="Times New Roman" w:hAnsi="Times New Roman" w:cs="Times New Roman"/>
                <w:color w:val="000000" w:themeColor="text1"/>
                <w:sz w:val="20"/>
                <w:szCs w:val="20"/>
              </w:rPr>
            </w:pPr>
            <w:r w:rsidRPr="009F7C9B">
              <w:rPr>
                <w:rFonts w:ascii="Times New Roman" w:hAnsi="Times New Roman" w:cs="Times New Roman"/>
                <w:color w:val="000000" w:themeColor="text1"/>
                <w:sz w:val="20"/>
                <w:szCs w:val="20"/>
              </w:rPr>
              <w:t>0,3</w:t>
            </w:r>
            <w:r w:rsidR="00D71B79">
              <w:rPr>
                <w:rFonts w:ascii="Times New Roman" w:hAnsi="Times New Roman" w:cs="Times New Roman"/>
                <w:color w:val="000000" w:themeColor="text1"/>
                <w:sz w:val="20"/>
                <w:szCs w:val="20"/>
              </w:rPr>
              <w:t>46</w:t>
            </w:r>
          </w:p>
        </w:tc>
        <w:tc>
          <w:tcPr>
            <w:tcW w:w="1276" w:type="dxa"/>
          </w:tcPr>
          <w:p w14:paraId="3BC6379A" w14:textId="1139AA06" w:rsidR="006364EE" w:rsidRPr="009613C9" w:rsidRDefault="006364EE" w:rsidP="00974902">
            <w:pPr>
              <w:jc w:val="both"/>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0,</w:t>
            </w:r>
            <w:r w:rsidR="000B1F01">
              <w:rPr>
                <w:rFonts w:ascii="Times New Roman" w:hAnsi="Times New Roman" w:cs="Times New Roman"/>
                <w:b/>
                <w:bCs/>
                <w:color w:val="000000" w:themeColor="text1"/>
                <w:sz w:val="20"/>
                <w:szCs w:val="20"/>
              </w:rPr>
              <w:t>810</w:t>
            </w:r>
          </w:p>
        </w:tc>
        <w:tc>
          <w:tcPr>
            <w:tcW w:w="1275" w:type="dxa"/>
          </w:tcPr>
          <w:p w14:paraId="3E4FF11A" w14:textId="65C02539" w:rsidR="006364EE" w:rsidRPr="00B1325E" w:rsidRDefault="006364EE" w:rsidP="00974902">
            <w:pPr>
              <w:jc w:val="both"/>
              <w:rPr>
                <w:rFonts w:ascii="Times New Roman" w:hAnsi="Times New Roman" w:cs="Times New Roman"/>
                <w:color w:val="000000" w:themeColor="text1"/>
                <w:sz w:val="20"/>
                <w:szCs w:val="20"/>
              </w:rPr>
            </w:pPr>
            <w:r w:rsidRPr="00B1325E">
              <w:rPr>
                <w:rFonts w:ascii="Times New Roman" w:hAnsi="Times New Roman" w:cs="Times New Roman"/>
                <w:color w:val="000000" w:themeColor="text1"/>
                <w:sz w:val="20"/>
                <w:szCs w:val="20"/>
              </w:rPr>
              <w:t>0,</w:t>
            </w:r>
            <w:r w:rsidR="00D02982">
              <w:rPr>
                <w:rFonts w:ascii="Times New Roman" w:hAnsi="Times New Roman" w:cs="Times New Roman"/>
                <w:color w:val="000000" w:themeColor="text1"/>
                <w:sz w:val="20"/>
                <w:szCs w:val="20"/>
              </w:rPr>
              <w:t>463</w:t>
            </w:r>
          </w:p>
        </w:tc>
      </w:tr>
      <w:tr w:rsidR="006364EE" w14:paraId="5FDE6664" w14:textId="77777777" w:rsidTr="00852D38">
        <w:tc>
          <w:tcPr>
            <w:tcW w:w="992" w:type="dxa"/>
          </w:tcPr>
          <w:p w14:paraId="2CEDA18E" w14:textId="77777777" w:rsidR="006364EE" w:rsidRPr="009613C9" w:rsidRDefault="006364EE" w:rsidP="00974902">
            <w:pPr>
              <w:jc w:val="both"/>
              <w:rPr>
                <w:rFonts w:ascii="Times New Roman" w:hAnsi="Times New Roman" w:cs="Times New Roman"/>
                <w:b/>
                <w:bCs/>
                <w:color w:val="000000" w:themeColor="text1"/>
                <w:sz w:val="20"/>
                <w:szCs w:val="20"/>
              </w:rPr>
            </w:pPr>
            <w:r w:rsidRPr="009613C9">
              <w:rPr>
                <w:rFonts w:ascii="Times New Roman" w:hAnsi="Times New Roman" w:cs="Times New Roman"/>
                <w:b/>
                <w:bCs/>
                <w:color w:val="000000" w:themeColor="text1"/>
                <w:sz w:val="20"/>
                <w:szCs w:val="20"/>
              </w:rPr>
              <w:t>Y1.3</w:t>
            </w:r>
          </w:p>
        </w:tc>
        <w:tc>
          <w:tcPr>
            <w:tcW w:w="1418" w:type="dxa"/>
          </w:tcPr>
          <w:p w14:paraId="335B9609" w14:textId="14F140F8" w:rsidR="006364EE" w:rsidRPr="009613C9" w:rsidRDefault="006364EE" w:rsidP="00974902">
            <w:pPr>
              <w:jc w:val="both"/>
              <w:rPr>
                <w:rFonts w:ascii="Times New Roman" w:hAnsi="Times New Roman" w:cs="Times New Roman"/>
                <w:color w:val="000000" w:themeColor="text1"/>
                <w:sz w:val="20"/>
                <w:szCs w:val="20"/>
              </w:rPr>
            </w:pPr>
            <w:r w:rsidRPr="009613C9">
              <w:rPr>
                <w:rFonts w:ascii="Times New Roman" w:hAnsi="Times New Roman" w:cs="Times New Roman"/>
                <w:color w:val="000000" w:themeColor="text1"/>
                <w:sz w:val="20"/>
                <w:szCs w:val="20"/>
              </w:rPr>
              <w:t>0,</w:t>
            </w:r>
            <w:r w:rsidR="00696578">
              <w:rPr>
                <w:rFonts w:ascii="Times New Roman" w:hAnsi="Times New Roman" w:cs="Times New Roman"/>
                <w:color w:val="000000" w:themeColor="text1"/>
                <w:sz w:val="20"/>
                <w:szCs w:val="20"/>
              </w:rPr>
              <w:t>459</w:t>
            </w:r>
          </w:p>
        </w:tc>
        <w:tc>
          <w:tcPr>
            <w:tcW w:w="1134" w:type="dxa"/>
          </w:tcPr>
          <w:p w14:paraId="5B979BC1" w14:textId="102029D7" w:rsidR="006364EE" w:rsidRPr="009F7C9B" w:rsidRDefault="006364EE" w:rsidP="00974902">
            <w:pPr>
              <w:jc w:val="both"/>
              <w:rPr>
                <w:rFonts w:ascii="Times New Roman" w:hAnsi="Times New Roman" w:cs="Times New Roman"/>
                <w:color w:val="000000" w:themeColor="text1"/>
                <w:sz w:val="20"/>
                <w:szCs w:val="20"/>
              </w:rPr>
            </w:pPr>
            <w:r w:rsidRPr="009F7C9B">
              <w:rPr>
                <w:rFonts w:ascii="Times New Roman" w:hAnsi="Times New Roman" w:cs="Times New Roman"/>
                <w:color w:val="000000" w:themeColor="text1"/>
                <w:sz w:val="20"/>
                <w:szCs w:val="20"/>
              </w:rPr>
              <w:t>0,5</w:t>
            </w:r>
            <w:r w:rsidR="00AE761A">
              <w:rPr>
                <w:rFonts w:ascii="Times New Roman" w:hAnsi="Times New Roman" w:cs="Times New Roman"/>
                <w:color w:val="000000" w:themeColor="text1"/>
                <w:sz w:val="20"/>
                <w:szCs w:val="20"/>
              </w:rPr>
              <w:t>25</w:t>
            </w:r>
          </w:p>
        </w:tc>
        <w:tc>
          <w:tcPr>
            <w:tcW w:w="1701" w:type="dxa"/>
          </w:tcPr>
          <w:p w14:paraId="623F15B3" w14:textId="1EE7E428" w:rsidR="006364EE" w:rsidRPr="009F7C9B" w:rsidRDefault="006364EE" w:rsidP="00974902">
            <w:pPr>
              <w:jc w:val="both"/>
              <w:rPr>
                <w:rFonts w:ascii="Times New Roman" w:hAnsi="Times New Roman" w:cs="Times New Roman"/>
                <w:color w:val="000000" w:themeColor="text1"/>
                <w:sz w:val="20"/>
                <w:szCs w:val="20"/>
              </w:rPr>
            </w:pPr>
            <w:r w:rsidRPr="009F7C9B">
              <w:rPr>
                <w:rFonts w:ascii="Times New Roman" w:hAnsi="Times New Roman" w:cs="Times New Roman"/>
                <w:color w:val="000000" w:themeColor="text1"/>
                <w:sz w:val="20"/>
                <w:szCs w:val="20"/>
              </w:rPr>
              <w:t>0,</w:t>
            </w:r>
            <w:r w:rsidR="00D71B79">
              <w:rPr>
                <w:rFonts w:ascii="Times New Roman" w:hAnsi="Times New Roman" w:cs="Times New Roman"/>
                <w:color w:val="000000" w:themeColor="text1"/>
                <w:sz w:val="20"/>
                <w:szCs w:val="20"/>
              </w:rPr>
              <w:t>366</w:t>
            </w:r>
          </w:p>
        </w:tc>
        <w:tc>
          <w:tcPr>
            <w:tcW w:w="1276" w:type="dxa"/>
          </w:tcPr>
          <w:p w14:paraId="29306505" w14:textId="0F2DFDC0" w:rsidR="006364EE" w:rsidRPr="009613C9" w:rsidRDefault="006364EE" w:rsidP="00974902">
            <w:pPr>
              <w:jc w:val="both"/>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0,</w:t>
            </w:r>
            <w:r w:rsidR="000B1F01">
              <w:rPr>
                <w:rFonts w:ascii="Times New Roman" w:hAnsi="Times New Roman" w:cs="Times New Roman"/>
                <w:b/>
                <w:bCs/>
                <w:color w:val="000000" w:themeColor="text1"/>
                <w:sz w:val="20"/>
                <w:szCs w:val="20"/>
              </w:rPr>
              <w:t>795</w:t>
            </w:r>
          </w:p>
        </w:tc>
        <w:tc>
          <w:tcPr>
            <w:tcW w:w="1275" w:type="dxa"/>
          </w:tcPr>
          <w:p w14:paraId="40A0475C" w14:textId="3C726075" w:rsidR="006364EE" w:rsidRPr="00B1325E" w:rsidRDefault="006364EE" w:rsidP="00974902">
            <w:pPr>
              <w:jc w:val="both"/>
              <w:rPr>
                <w:rFonts w:ascii="Times New Roman" w:hAnsi="Times New Roman" w:cs="Times New Roman"/>
                <w:color w:val="000000" w:themeColor="text1"/>
                <w:sz w:val="20"/>
                <w:szCs w:val="20"/>
              </w:rPr>
            </w:pPr>
            <w:r w:rsidRPr="00B1325E">
              <w:rPr>
                <w:rFonts w:ascii="Times New Roman" w:hAnsi="Times New Roman" w:cs="Times New Roman"/>
                <w:color w:val="000000" w:themeColor="text1"/>
                <w:sz w:val="20"/>
                <w:szCs w:val="20"/>
              </w:rPr>
              <w:t>0,</w:t>
            </w:r>
            <w:r w:rsidR="00D02982">
              <w:rPr>
                <w:rFonts w:ascii="Times New Roman" w:hAnsi="Times New Roman" w:cs="Times New Roman"/>
                <w:color w:val="000000" w:themeColor="text1"/>
                <w:sz w:val="20"/>
                <w:szCs w:val="20"/>
              </w:rPr>
              <w:t>527</w:t>
            </w:r>
          </w:p>
        </w:tc>
      </w:tr>
      <w:tr w:rsidR="006364EE" w14:paraId="6E47F8F9" w14:textId="77777777" w:rsidTr="00852D38">
        <w:tc>
          <w:tcPr>
            <w:tcW w:w="992" w:type="dxa"/>
          </w:tcPr>
          <w:p w14:paraId="720AFF97" w14:textId="77777777" w:rsidR="006364EE" w:rsidRPr="009613C9" w:rsidRDefault="006364EE" w:rsidP="00974902">
            <w:pPr>
              <w:jc w:val="both"/>
              <w:rPr>
                <w:rFonts w:ascii="Times New Roman" w:hAnsi="Times New Roman" w:cs="Times New Roman"/>
                <w:b/>
                <w:bCs/>
                <w:color w:val="000000" w:themeColor="text1"/>
                <w:sz w:val="20"/>
                <w:szCs w:val="20"/>
              </w:rPr>
            </w:pPr>
            <w:r w:rsidRPr="009613C9">
              <w:rPr>
                <w:rFonts w:ascii="Times New Roman" w:hAnsi="Times New Roman" w:cs="Times New Roman"/>
                <w:b/>
                <w:bCs/>
                <w:color w:val="000000" w:themeColor="text1"/>
                <w:sz w:val="20"/>
                <w:szCs w:val="20"/>
              </w:rPr>
              <w:t>Z1.1</w:t>
            </w:r>
          </w:p>
        </w:tc>
        <w:tc>
          <w:tcPr>
            <w:tcW w:w="1418" w:type="dxa"/>
          </w:tcPr>
          <w:p w14:paraId="2AFC27F6" w14:textId="67F68701" w:rsidR="006364EE" w:rsidRPr="009613C9" w:rsidRDefault="006364EE" w:rsidP="00974902">
            <w:pPr>
              <w:jc w:val="both"/>
              <w:rPr>
                <w:rFonts w:ascii="Times New Roman" w:hAnsi="Times New Roman" w:cs="Times New Roman"/>
                <w:color w:val="000000" w:themeColor="text1"/>
                <w:sz w:val="20"/>
                <w:szCs w:val="20"/>
              </w:rPr>
            </w:pPr>
            <w:r w:rsidRPr="009613C9">
              <w:rPr>
                <w:rFonts w:ascii="Times New Roman" w:hAnsi="Times New Roman" w:cs="Times New Roman"/>
                <w:color w:val="000000" w:themeColor="text1"/>
                <w:sz w:val="20"/>
                <w:szCs w:val="20"/>
              </w:rPr>
              <w:t>0,</w:t>
            </w:r>
            <w:r w:rsidR="00696578">
              <w:rPr>
                <w:rFonts w:ascii="Times New Roman" w:hAnsi="Times New Roman" w:cs="Times New Roman"/>
                <w:color w:val="000000" w:themeColor="text1"/>
                <w:sz w:val="20"/>
                <w:szCs w:val="20"/>
              </w:rPr>
              <w:t>287</w:t>
            </w:r>
          </w:p>
        </w:tc>
        <w:tc>
          <w:tcPr>
            <w:tcW w:w="1134" w:type="dxa"/>
          </w:tcPr>
          <w:p w14:paraId="2695D59F" w14:textId="29E5E969" w:rsidR="006364EE" w:rsidRPr="009F7C9B" w:rsidRDefault="006364EE" w:rsidP="00974902">
            <w:pPr>
              <w:jc w:val="both"/>
              <w:rPr>
                <w:rFonts w:ascii="Times New Roman" w:hAnsi="Times New Roman" w:cs="Times New Roman"/>
                <w:color w:val="000000" w:themeColor="text1"/>
                <w:sz w:val="20"/>
                <w:szCs w:val="20"/>
              </w:rPr>
            </w:pPr>
            <w:r w:rsidRPr="009F7C9B">
              <w:rPr>
                <w:rFonts w:ascii="Times New Roman" w:hAnsi="Times New Roman" w:cs="Times New Roman"/>
                <w:color w:val="000000" w:themeColor="text1"/>
                <w:sz w:val="20"/>
                <w:szCs w:val="20"/>
              </w:rPr>
              <w:t>0,</w:t>
            </w:r>
            <w:r w:rsidR="00AE761A">
              <w:rPr>
                <w:rFonts w:ascii="Times New Roman" w:hAnsi="Times New Roman" w:cs="Times New Roman"/>
                <w:color w:val="000000" w:themeColor="text1"/>
                <w:sz w:val="20"/>
                <w:szCs w:val="20"/>
              </w:rPr>
              <w:t>336</w:t>
            </w:r>
          </w:p>
        </w:tc>
        <w:tc>
          <w:tcPr>
            <w:tcW w:w="1701" w:type="dxa"/>
          </w:tcPr>
          <w:p w14:paraId="5D30F2A7" w14:textId="35804198" w:rsidR="006364EE" w:rsidRPr="009F7C9B" w:rsidRDefault="006364EE" w:rsidP="00974902">
            <w:pPr>
              <w:jc w:val="both"/>
              <w:rPr>
                <w:rFonts w:ascii="Times New Roman" w:hAnsi="Times New Roman" w:cs="Times New Roman"/>
                <w:color w:val="000000" w:themeColor="text1"/>
                <w:sz w:val="20"/>
                <w:szCs w:val="20"/>
              </w:rPr>
            </w:pPr>
            <w:r w:rsidRPr="009F7C9B">
              <w:rPr>
                <w:rFonts w:ascii="Times New Roman" w:hAnsi="Times New Roman" w:cs="Times New Roman"/>
                <w:color w:val="000000" w:themeColor="text1"/>
                <w:sz w:val="20"/>
                <w:szCs w:val="20"/>
              </w:rPr>
              <w:t>0,</w:t>
            </w:r>
            <w:r w:rsidR="00D71B79">
              <w:rPr>
                <w:rFonts w:ascii="Times New Roman" w:hAnsi="Times New Roman" w:cs="Times New Roman"/>
                <w:color w:val="000000" w:themeColor="text1"/>
                <w:sz w:val="20"/>
                <w:szCs w:val="20"/>
              </w:rPr>
              <w:t>386</w:t>
            </w:r>
          </w:p>
        </w:tc>
        <w:tc>
          <w:tcPr>
            <w:tcW w:w="1276" w:type="dxa"/>
          </w:tcPr>
          <w:p w14:paraId="39D9CBDB" w14:textId="64BE34D2" w:rsidR="006364EE" w:rsidRPr="009F7C9B" w:rsidRDefault="006364EE" w:rsidP="00974902">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w:t>
            </w:r>
            <w:r w:rsidR="000B1F01">
              <w:rPr>
                <w:rFonts w:ascii="Times New Roman" w:hAnsi="Times New Roman" w:cs="Times New Roman"/>
                <w:color w:val="000000" w:themeColor="text1"/>
                <w:sz w:val="20"/>
                <w:szCs w:val="20"/>
              </w:rPr>
              <w:t>395</w:t>
            </w:r>
          </w:p>
        </w:tc>
        <w:tc>
          <w:tcPr>
            <w:tcW w:w="1275" w:type="dxa"/>
          </w:tcPr>
          <w:p w14:paraId="736E6C91" w14:textId="056EE3E5" w:rsidR="006364EE" w:rsidRPr="009613C9" w:rsidRDefault="006364EE" w:rsidP="00974902">
            <w:pPr>
              <w:jc w:val="both"/>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0,</w:t>
            </w:r>
            <w:r w:rsidR="00D02982">
              <w:rPr>
                <w:rFonts w:ascii="Times New Roman" w:hAnsi="Times New Roman" w:cs="Times New Roman"/>
                <w:b/>
                <w:bCs/>
                <w:color w:val="000000" w:themeColor="text1"/>
                <w:sz w:val="20"/>
                <w:szCs w:val="20"/>
              </w:rPr>
              <w:t>790</w:t>
            </w:r>
          </w:p>
        </w:tc>
      </w:tr>
      <w:tr w:rsidR="006364EE" w14:paraId="0DB8C9C6" w14:textId="77777777" w:rsidTr="00852D38">
        <w:tc>
          <w:tcPr>
            <w:tcW w:w="992" w:type="dxa"/>
          </w:tcPr>
          <w:p w14:paraId="5A2763DD" w14:textId="77777777" w:rsidR="006364EE" w:rsidRPr="009613C9" w:rsidRDefault="006364EE" w:rsidP="00974902">
            <w:pPr>
              <w:jc w:val="both"/>
              <w:rPr>
                <w:rFonts w:ascii="Times New Roman" w:hAnsi="Times New Roman" w:cs="Times New Roman"/>
                <w:b/>
                <w:bCs/>
                <w:color w:val="000000" w:themeColor="text1"/>
                <w:sz w:val="20"/>
                <w:szCs w:val="20"/>
              </w:rPr>
            </w:pPr>
            <w:r w:rsidRPr="009613C9">
              <w:rPr>
                <w:rFonts w:ascii="Times New Roman" w:hAnsi="Times New Roman" w:cs="Times New Roman"/>
                <w:b/>
                <w:bCs/>
                <w:color w:val="000000" w:themeColor="text1"/>
                <w:sz w:val="20"/>
                <w:szCs w:val="20"/>
              </w:rPr>
              <w:t>Z1.2</w:t>
            </w:r>
          </w:p>
        </w:tc>
        <w:tc>
          <w:tcPr>
            <w:tcW w:w="1418" w:type="dxa"/>
          </w:tcPr>
          <w:p w14:paraId="342EF56B" w14:textId="56E63B1A" w:rsidR="006364EE" w:rsidRPr="009613C9" w:rsidRDefault="006364EE" w:rsidP="00974902">
            <w:pPr>
              <w:jc w:val="both"/>
              <w:rPr>
                <w:rFonts w:ascii="Times New Roman" w:hAnsi="Times New Roman" w:cs="Times New Roman"/>
                <w:color w:val="000000" w:themeColor="text1"/>
                <w:sz w:val="20"/>
                <w:szCs w:val="20"/>
              </w:rPr>
            </w:pPr>
            <w:r w:rsidRPr="009613C9">
              <w:rPr>
                <w:rFonts w:ascii="Times New Roman" w:hAnsi="Times New Roman" w:cs="Times New Roman"/>
                <w:color w:val="000000" w:themeColor="text1"/>
                <w:sz w:val="20"/>
                <w:szCs w:val="20"/>
              </w:rPr>
              <w:t>0,</w:t>
            </w:r>
            <w:r w:rsidR="00696578">
              <w:rPr>
                <w:rFonts w:ascii="Times New Roman" w:hAnsi="Times New Roman" w:cs="Times New Roman"/>
                <w:color w:val="000000" w:themeColor="text1"/>
                <w:sz w:val="20"/>
                <w:szCs w:val="20"/>
              </w:rPr>
              <w:t>206</w:t>
            </w:r>
          </w:p>
        </w:tc>
        <w:tc>
          <w:tcPr>
            <w:tcW w:w="1134" w:type="dxa"/>
          </w:tcPr>
          <w:p w14:paraId="0889E570" w14:textId="29D2BE7E" w:rsidR="006364EE" w:rsidRPr="009F7C9B" w:rsidRDefault="006364EE" w:rsidP="00974902">
            <w:pPr>
              <w:jc w:val="both"/>
              <w:rPr>
                <w:rFonts w:ascii="Times New Roman" w:hAnsi="Times New Roman" w:cs="Times New Roman"/>
                <w:color w:val="000000" w:themeColor="text1"/>
                <w:sz w:val="20"/>
                <w:szCs w:val="20"/>
              </w:rPr>
            </w:pPr>
            <w:r w:rsidRPr="009F7C9B">
              <w:rPr>
                <w:rFonts w:ascii="Times New Roman" w:hAnsi="Times New Roman" w:cs="Times New Roman"/>
                <w:color w:val="000000" w:themeColor="text1"/>
                <w:sz w:val="20"/>
                <w:szCs w:val="20"/>
              </w:rPr>
              <w:t>0,</w:t>
            </w:r>
            <w:r w:rsidR="00AE761A">
              <w:rPr>
                <w:rFonts w:ascii="Times New Roman" w:hAnsi="Times New Roman" w:cs="Times New Roman"/>
                <w:color w:val="000000" w:themeColor="text1"/>
                <w:sz w:val="20"/>
                <w:szCs w:val="20"/>
              </w:rPr>
              <w:t>128</w:t>
            </w:r>
          </w:p>
        </w:tc>
        <w:tc>
          <w:tcPr>
            <w:tcW w:w="1701" w:type="dxa"/>
          </w:tcPr>
          <w:p w14:paraId="2D33ABD1" w14:textId="5602D399" w:rsidR="006364EE" w:rsidRPr="009F7C9B" w:rsidRDefault="006364EE" w:rsidP="00974902">
            <w:pPr>
              <w:jc w:val="both"/>
              <w:rPr>
                <w:rFonts w:ascii="Times New Roman" w:hAnsi="Times New Roman" w:cs="Times New Roman"/>
                <w:color w:val="000000" w:themeColor="text1"/>
                <w:sz w:val="20"/>
                <w:szCs w:val="20"/>
              </w:rPr>
            </w:pPr>
            <w:r w:rsidRPr="009F7C9B">
              <w:rPr>
                <w:rFonts w:ascii="Times New Roman" w:hAnsi="Times New Roman" w:cs="Times New Roman"/>
                <w:color w:val="000000" w:themeColor="text1"/>
                <w:sz w:val="20"/>
                <w:szCs w:val="20"/>
              </w:rPr>
              <w:t>0,</w:t>
            </w:r>
            <w:r w:rsidR="00D71B79">
              <w:rPr>
                <w:rFonts w:ascii="Times New Roman" w:hAnsi="Times New Roman" w:cs="Times New Roman"/>
                <w:color w:val="000000" w:themeColor="text1"/>
                <w:sz w:val="20"/>
                <w:szCs w:val="20"/>
              </w:rPr>
              <w:t>385</w:t>
            </w:r>
          </w:p>
        </w:tc>
        <w:tc>
          <w:tcPr>
            <w:tcW w:w="1276" w:type="dxa"/>
          </w:tcPr>
          <w:p w14:paraId="32533842" w14:textId="138E4F88" w:rsidR="006364EE" w:rsidRPr="009F7C9B" w:rsidRDefault="006364EE" w:rsidP="00974902">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w:t>
            </w:r>
            <w:r w:rsidR="000B1F01">
              <w:rPr>
                <w:rFonts w:ascii="Times New Roman" w:hAnsi="Times New Roman" w:cs="Times New Roman"/>
                <w:color w:val="000000" w:themeColor="text1"/>
                <w:sz w:val="20"/>
                <w:szCs w:val="20"/>
              </w:rPr>
              <w:t>381</w:t>
            </w:r>
          </w:p>
        </w:tc>
        <w:tc>
          <w:tcPr>
            <w:tcW w:w="1275" w:type="dxa"/>
          </w:tcPr>
          <w:p w14:paraId="3DA212D2" w14:textId="6CA4BE0D" w:rsidR="006364EE" w:rsidRPr="009613C9" w:rsidRDefault="006364EE" w:rsidP="00974902">
            <w:pPr>
              <w:jc w:val="both"/>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0,7</w:t>
            </w:r>
            <w:r w:rsidR="00D02982">
              <w:rPr>
                <w:rFonts w:ascii="Times New Roman" w:hAnsi="Times New Roman" w:cs="Times New Roman"/>
                <w:b/>
                <w:bCs/>
                <w:color w:val="000000" w:themeColor="text1"/>
                <w:sz w:val="20"/>
                <w:szCs w:val="20"/>
              </w:rPr>
              <w:t>93</w:t>
            </w:r>
          </w:p>
        </w:tc>
      </w:tr>
      <w:tr w:rsidR="006364EE" w14:paraId="0CD43D29" w14:textId="77777777" w:rsidTr="00852D38">
        <w:tc>
          <w:tcPr>
            <w:tcW w:w="992" w:type="dxa"/>
          </w:tcPr>
          <w:p w14:paraId="05216F59" w14:textId="77777777" w:rsidR="006364EE" w:rsidRPr="009613C9" w:rsidRDefault="006364EE" w:rsidP="00974902">
            <w:pPr>
              <w:jc w:val="both"/>
              <w:rPr>
                <w:rFonts w:ascii="Times New Roman" w:hAnsi="Times New Roman" w:cs="Times New Roman"/>
                <w:b/>
                <w:bCs/>
                <w:color w:val="000000" w:themeColor="text1"/>
                <w:sz w:val="20"/>
                <w:szCs w:val="20"/>
              </w:rPr>
            </w:pPr>
            <w:r w:rsidRPr="009613C9">
              <w:rPr>
                <w:rFonts w:ascii="Times New Roman" w:hAnsi="Times New Roman" w:cs="Times New Roman"/>
                <w:b/>
                <w:bCs/>
                <w:color w:val="000000" w:themeColor="text1"/>
                <w:sz w:val="20"/>
                <w:szCs w:val="20"/>
              </w:rPr>
              <w:t>Z1.3</w:t>
            </w:r>
          </w:p>
        </w:tc>
        <w:tc>
          <w:tcPr>
            <w:tcW w:w="1418" w:type="dxa"/>
          </w:tcPr>
          <w:p w14:paraId="6EB96892" w14:textId="31E60D1E" w:rsidR="006364EE" w:rsidRPr="009613C9" w:rsidRDefault="006364EE" w:rsidP="00974902">
            <w:pPr>
              <w:jc w:val="both"/>
              <w:rPr>
                <w:rFonts w:ascii="Times New Roman" w:hAnsi="Times New Roman" w:cs="Times New Roman"/>
                <w:color w:val="000000" w:themeColor="text1"/>
                <w:sz w:val="20"/>
                <w:szCs w:val="20"/>
              </w:rPr>
            </w:pPr>
            <w:r w:rsidRPr="009613C9">
              <w:rPr>
                <w:rFonts w:ascii="Times New Roman" w:hAnsi="Times New Roman" w:cs="Times New Roman"/>
                <w:color w:val="000000" w:themeColor="text1"/>
                <w:sz w:val="20"/>
                <w:szCs w:val="20"/>
              </w:rPr>
              <w:t>0,</w:t>
            </w:r>
            <w:r w:rsidR="00696578">
              <w:rPr>
                <w:rFonts w:ascii="Times New Roman" w:hAnsi="Times New Roman" w:cs="Times New Roman"/>
                <w:color w:val="000000" w:themeColor="text1"/>
                <w:sz w:val="20"/>
                <w:szCs w:val="20"/>
              </w:rPr>
              <w:t>494</w:t>
            </w:r>
          </w:p>
        </w:tc>
        <w:tc>
          <w:tcPr>
            <w:tcW w:w="1134" w:type="dxa"/>
          </w:tcPr>
          <w:p w14:paraId="59ED8E91" w14:textId="5483F176" w:rsidR="006364EE" w:rsidRPr="009F7C9B" w:rsidRDefault="006364EE" w:rsidP="00974902">
            <w:pPr>
              <w:jc w:val="both"/>
              <w:rPr>
                <w:rFonts w:ascii="Times New Roman" w:hAnsi="Times New Roman" w:cs="Times New Roman"/>
                <w:color w:val="000000" w:themeColor="text1"/>
                <w:sz w:val="20"/>
                <w:szCs w:val="20"/>
              </w:rPr>
            </w:pPr>
            <w:r w:rsidRPr="009F7C9B">
              <w:rPr>
                <w:rFonts w:ascii="Times New Roman" w:hAnsi="Times New Roman" w:cs="Times New Roman"/>
                <w:color w:val="000000" w:themeColor="text1"/>
                <w:sz w:val="20"/>
                <w:szCs w:val="20"/>
              </w:rPr>
              <w:t>0,</w:t>
            </w:r>
            <w:r w:rsidR="00AE761A">
              <w:rPr>
                <w:rFonts w:ascii="Times New Roman" w:hAnsi="Times New Roman" w:cs="Times New Roman"/>
                <w:color w:val="000000" w:themeColor="text1"/>
                <w:sz w:val="20"/>
                <w:szCs w:val="20"/>
              </w:rPr>
              <w:t>422</w:t>
            </w:r>
          </w:p>
        </w:tc>
        <w:tc>
          <w:tcPr>
            <w:tcW w:w="1701" w:type="dxa"/>
          </w:tcPr>
          <w:p w14:paraId="09832F50" w14:textId="45C84F23" w:rsidR="006364EE" w:rsidRPr="009F7C9B" w:rsidRDefault="006364EE" w:rsidP="00974902">
            <w:pPr>
              <w:jc w:val="both"/>
              <w:rPr>
                <w:rFonts w:ascii="Times New Roman" w:hAnsi="Times New Roman" w:cs="Times New Roman"/>
                <w:color w:val="000000" w:themeColor="text1"/>
                <w:sz w:val="20"/>
                <w:szCs w:val="20"/>
              </w:rPr>
            </w:pPr>
            <w:r w:rsidRPr="009F7C9B">
              <w:rPr>
                <w:rFonts w:ascii="Times New Roman" w:hAnsi="Times New Roman" w:cs="Times New Roman"/>
                <w:color w:val="000000" w:themeColor="text1"/>
                <w:sz w:val="20"/>
                <w:szCs w:val="20"/>
              </w:rPr>
              <w:t>0,4</w:t>
            </w:r>
            <w:r w:rsidR="00D71B79">
              <w:rPr>
                <w:rFonts w:ascii="Times New Roman" w:hAnsi="Times New Roman" w:cs="Times New Roman"/>
                <w:color w:val="000000" w:themeColor="text1"/>
                <w:sz w:val="20"/>
                <w:szCs w:val="20"/>
              </w:rPr>
              <w:t>16</w:t>
            </w:r>
          </w:p>
        </w:tc>
        <w:tc>
          <w:tcPr>
            <w:tcW w:w="1276" w:type="dxa"/>
          </w:tcPr>
          <w:p w14:paraId="08BAD35A" w14:textId="4E9E955D" w:rsidR="006364EE" w:rsidRPr="009F7C9B" w:rsidRDefault="006364EE" w:rsidP="00974902">
            <w:pPr>
              <w:jc w:val="both"/>
              <w:rPr>
                <w:rFonts w:ascii="Times New Roman" w:hAnsi="Times New Roman" w:cs="Times New Roman"/>
                <w:color w:val="000000" w:themeColor="text1"/>
                <w:sz w:val="20"/>
                <w:szCs w:val="20"/>
              </w:rPr>
            </w:pPr>
            <w:r w:rsidRPr="009F7C9B">
              <w:rPr>
                <w:rFonts w:ascii="Times New Roman" w:hAnsi="Times New Roman" w:cs="Times New Roman"/>
                <w:color w:val="000000" w:themeColor="text1"/>
                <w:sz w:val="20"/>
                <w:szCs w:val="20"/>
              </w:rPr>
              <w:t>0,</w:t>
            </w:r>
            <w:r w:rsidR="000B1F01">
              <w:rPr>
                <w:rFonts w:ascii="Times New Roman" w:hAnsi="Times New Roman" w:cs="Times New Roman"/>
                <w:color w:val="000000" w:themeColor="text1"/>
                <w:sz w:val="20"/>
                <w:szCs w:val="20"/>
              </w:rPr>
              <w:t>578</w:t>
            </w:r>
          </w:p>
        </w:tc>
        <w:tc>
          <w:tcPr>
            <w:tcW w:w="1275" w:type="dxa"/>
          </w:tcPr>
          <w:p w14:paraId="024ADB85" w14:textId="6BDB7C6E" w:rsidR="006364EE" w:rsidRPr="009613C9" w:rsidRDefault="006364EE" w:rsidP="00974902">
            <w:pPr>
              <w:jc w:val="both"/>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0,8</w:t>
            </w:r>
            <w:r w:rsidR="00D02982">
              <w:rPr>
                <w:rFonts w:ascii="Times New Roman" w:hAnsi="Times New Roman" w:cs="Times New Roman"/>
                <w:b/>
                <w:bCs/>
                <w:color w:val="000000" w:themeColor="text1"/>
                <w:sz w:val="20"/>
                <w:szCs w:val="20"/>
              </w:rPr>
              <w:t>64</w:t>
            </w:r>
          </w:p>
        </w:tc>
      </w:tr>
    </w:tbl>
    <w:p w14:paraId="453AF815" w14:textId="77777777" w:rsidR="006364EE" w:rsidRPr="00E303F2" w:rsidRDefault="006364EE" w:rsidP="00852D38">
      <w:pPr>
        <w:spacing w:after="0" w:line="480" w:lineRule="auto"/>
        <w:ind w:left="1701" w:hanging="1559"/>
        <w:jc w:val="both"/>
        <w:rPr>
          <w:rFonts w:ascii="Times New Roman" w:hAnsi="Times New Roman" w:cs="Times New Roman"/>
          <w:i/>
          <w:iCs/>
          <w:color w:val="000000" w:themeColor="text1"/>
          <w:sz w:val="24"/>
          <w:szCs w:val="24"/>
        </w:rPr>
      </w:pPr>
      <w:r w:rsidRPr="00A015A3">
        <w:rPr>
          <w:rFonts w:ascii="Times New Roman" w:hAnsi="Times New Roman" w:cs="Times New Roman"/>
          <w:i/>
          <w:iCs/>
          <w:color w:val="000000" w:themeColor="text1"/>
          <w:sz w:val="24"/>
          <w:szCs w:val="24"/>
        </w:rPr>
        <w:t xml:space="preserve">Source: Processed Primary Data from </w:t>
      </w:r>
      <w:proofErr w:type="spellStart"/>
      <w:r w:rsidRPr="00A015A3">
        <w:rPr>
          <w:rFonts w:ascii="Times New Roman" w:hAnsi="Times New Roman" w:cs="Times New Roman"/>
          <w:i/>
          <w:iCs/>
          <w:color w:val="000000" w:themeColor="text1"/>
          <w:sz w:val="24"/>
          <w:szCs w:val="24"/>
        </w:rPr>
        <w:t>SmartPLS</w:t>
      </w:r>
      <w:proofErr w:type="spellEnd"/>
      <w:r w:rsidRPr="00A015A3">
        <w:rPr>
          <w:rFonts w:ascii="Times New Roman" w:hAnsi="Times New Roman" w:cs="Times New Roman"/>
          <w:i/>
          <w:iCs/>
          <w:color w:val="000000" w:themeColor="text1"/>
          <w:sz w:val="24"/>
          <w:szCs w:val="24"/>
        </w:rPr>
        <w:t xml:space="preserve">, 2025 </w:t>
      </w:r>
    </w:p>
    <w:p w14:paraId="445A29DB" w14:textId="7C16BD02" w:rsidR="00EA61B3" w:rsidRPr="00B94F6C" w:rsidRDefault="006364EE" w:rsidP="00852D38">
      <w:pPr>
        <w:pStyle w:val="ListParagraph"/>
        <w:spacing w:after="0" w:line="480" w:lineRule="auto"/>
        <w:ind w:left="142" w:firstLine="1134"/>
        <w:jc w:val="both"/>
        <w:rPr>
          <w:rFonts w:ascii="Times New Roman" w:hAnsi="Times New Roman" w:cs="Times New Roman"/>
          <w:sz w:val="24"/>
          <w:szCs w:val="24"/>
        </w:rPr>
      </w:pPr>
      <w:r w:rsidRPr="006364EE">
        <w:rPr>
          <w:rFonts w:ascii="Times New Roman" w:hAnsi="Times New Roman" w:cs="Times New Roman"/>
          <w:sz w:val="24"/>
          <w:szCs w:val="24"/>
        </w:rPr>
        <w:t>Based on Table 4.1</w:t>
      </w:r>
      <w:r w:rsidR="00B70A23">
        <w:rPr>
          <w:rFonts w:ascii="Times New Roman" w:hAnsi="Times New Roman" w:cs="Times New Roman"/>
          <w:sz w:val="24"/>
          <w:szCs w:val="24"/>
        </w:rPr>
        <w:t>2</w:t>
      </w:r>
      <w:r w:rsidRPr="006364EE">
        <w:rPr>
          <w:rFonts w:ascii="Times New Roman" w:hAnsi="Times New Roman" w:cs="Times New Roman"/>
          <w:sz w:val="24"/>
          <w:szCs w:val="24"/>
        </w:rPr>
        <w:t xml:space="preserve"> shows the structure of variables in other variable blocks. And the cross-loading value of the variable is more than 0.50, so it can be concluded that the analysis on cross-loading has no problems or already has excellent discriminant validity.</w:t>
      </w:r>
    </w:p>
    <w:p w14:paraId="7C28892F" w14:textId="77777777" w:rsidR="004D2DF4" w:rsidRDefault="006A2458" w:rsidP="00852D38">
      <w:pPr>
        <w:pStyle w:val="ListParagraph"/>
        <w:numPr>
          <w:ilvl w:val="0"/>
          <w:numId w:val="59"/>
        </w:numPr>
        <w:tabs>
          <w:tab w:val="left" w:pos="851"/>
        </w:tabs>
        <w:spacing w:after="0" w:line="480" w:lineRule="auto"/>
        <w:ind w:left="1701" w:hanging="1559"/>
        <w:jc w:val="both"/>
        <w:rPr>
          <w:rFonts w:ascii="Times New Roman" w:hAnsi="Times New Roman" w:cs="Times New Roman"/>
          <w:b/>
          <w:bCs/>
          <w:sz w:val="24"/>
          <w:szCs w:val="24"/>
        </w:rPr>
      </w:pPr>
      <w:r>
        <w:rPr>
          <w:rFonts w:ascii="Times New Roman" w:hAnsi="Times New Roman" w:cs="Times New Roman"/>
          <w:b/>
          <w:bCs/>
          <w:sz w:val="24"/>
          <w:szCs w:val="24"/>
        </w:rPr>
        <w:t>Reliability Test</w:t>
      </w:r>
    </w:p>
    <w:p w14:paraId="6E1762EE" w14:textId="365BA1D0" w:rsidR="00B94F6C" w:rsidRPr="00B178E3" w:rsidRDefault="004D2DF4" w:rsidP="00852D38">
      <w:pPr>
        <w:pStyle w:val="ListParagraph"/>
        <w:spacing w:after="0" w:line="480" w:lineRule="auto"/>
        <w:ind w:left="142" w:firstLine="1134"/>
        <w:jc w:val="both"/>
        <w:rPr>
          <w:rFonts w:ascii="Times New Roman" w:hAnsi="Times New Roman" w:cs="Times New Roman"/>
          <w:sz w:val="24"/>
          <w:szCs w:val="24"/>
        </w:rPr>
      </w:pPr>
      <w:r w:rsidRPr="004D2DF4">
        <w:rPr>
          <w:rFonts w:ascii="Times New Roman" w:hAnsi="Times New Roman" w:cs="Times New Roman"/>
          <w:sz w:val="24"/>
          <w:szCs w:val="24"/>
        </w:rPr>
        <w:t xml:space="preserve">Reliability testing was conducted to assess whether the indicators as instruments for measuring variables in the study had provided consistent measurement results. This process involved assessing the combined reliability of a number of group indicators that measured a construct. An indicator was </w:t>
      </w:r>
      <w:r w:rsidRPr="004D2DF4">
        <w:rPr>
          <w:rFonts w:ascii="Times New Roman" w:hAnsi="Times New Roman" w:cs="Times New Roman"/>
          <w:sz w:val="24"/>
          <w:szCs w:val="24"/>
        </w:rPr>
        <w:lastRenderedPageBreak/>
        <w:t>considered reliable if the Cronbach's alpha value was &gt; 0.6 and the composite reliability value was &gt; 0.7</w:t>
      </w:r>
    </w:p>
    <w:p w14:paraId="37F363B4" w14:textId="5D7A88CB" w:rsidR="00951388" w:rsidRPr="00B70A23" w:rsidRDefault="00B70A23" w:rsidP="00852D38">
      <w:pPr>
        <w:pStyle w:val="Caption"/>
        <w:ind w:left="1701" w:hanging="1559"/>
        <w:rPr>
          <w:rFonts w:asciiTheme="majorBidi" w:hAnsiTheme="majorBidi" w:cstheme="majorBidi"/>
          <w:b/>
          <w:bCs/>
          <w:i w:val="0"/>
          <w:iCs w:val="0"/>
          <w:color w:val="auto"/>
          <w:sz w:val="24"/>
          <w:szCs w:val="24"/>
        </w:rPr>
      </w:pPr>
      <w:bookmarkStart w:id="143" w:name="_Toc216173055"/>
      <w:r w:rsidRPr="00B70A23">
        <w:rPr>
          <w:rFonts w:asciiTheme="majorBidi" w:hAnsiTheme="majorBidi" w:cstheme="majorBidi"/>
          <w:b/>
          <w:bCs/>
          <w:i w:val="0"/>
          <w:iCs w:val="0"/>
          <w:color w:val="auto"/>
          <w:sz w:val="24"/>
          <w:szCs w:val="24"/>
        </w:rPr>
        <w:t xml:space="preserve">Table 4. </w:t>
      </w:r>
      <w:r w:rsidRPr="00B70A23">
        <w:rPr>
          <w:rFonts w:asciiTheme="majorBidi" w:hAnsiTheme="majorBidi" w:cstheme="majorBidi"/>
          <w:b/>
          <w:bCs/>
          <w:i w:val="0"/>
          <w:iCs w:val="0"/>
          <w:color w:val="auto"/>
          <w:sz w:val="24"/>
          <w:szCs w:val="24"/>
        </w:rPr>
        <w:fldChar w:fldCharType="begin"/>
      </w:r>
      <w:r w:rsidRPr="00B70A23">
        <w:rPr>
          <w:rFonts w:asciiTheme="majorBidi" w:hAnsiTheme="majorBidi" w:cstheme="majorBidi"/>
          <w:b/>
          <w:bCs/>
          <w:i w:val="0"/>
          <w:iCs w:val="0"/>
          <w:color w:val="auto"/>
          <w:sz w:val="24"/>
          <w:szCs w:val="24"/>
        </w:rPr>
        <w:instrText xml:space="preserve"> SEQ Table_4. \* ARABIC </w:instrText>
      </w:r>
      <w:r w:rsidRPr="00B70A23">
        <w:rPr>
          <w:rFonts w:asciiTheme="majorBidi" w:hAnsiTheme="majorBidi" w:cstheme="majorBidi"/>
          <w:b/>
          <w:bCs/>
          <w:i w:val="0"/>
          <w:iCs w:val="0"/>
          <w:color w:val="auto"/>
          <w:sz w:val="24"/>
          <w:szCs w:val="24"/>
        </w:rPr>
        <w:fldChar w:fldCharType="separate"/>
      </w:r>
      <w:r w:rsidR="005A18E4">
        <w:rPr>
          <w:rFonts w:asciiTheme="majorBidi" w:hAnsiTheme="majorBidi" w:cstheme="majorBidi"/>
          <w:b/>
          <w:bCs/>
          <w:i w:val="0"/>
          <w:iCs w:val="0"/>
          <w:noProof/>
          <w:color w:val="auto"/>
          <w:sz w:val="24"/>
          <w:szCs w:val="24"/>
        </w:rPr>
        <w:t>13</w:t>
      </w:r>
      <w:r w:rsidRPr="00B70A23">
        <w:rPr>
          <w:rFonts w:asciiTheme="majorBidi" w:hAnsiTheme="majorBidi" w:cstheme="majorBidi"/>
          <w:b/>
          <w:bCs/>
          <w:i w:val="0"/>
          <w:iCs w:val="0"/>
          <w:color w:val="auto"/>
          <w:sz w:val="24"/>
          <w:szCs w:val="24"/>
        </w:rPr>
        <w:fldChar w:fldCharType="end"/>
      </w:r>
      <w:r w:rsidRPr="00B70A23">
        <w:rPr>
          <w:rFonts w:asciiTheme="majorBidi" w:hAnsiTheme="majorBidi" w:cstheme="majorBidi"/>
          <w:b/>
          <w:bCs/>
          <w:i w:val="0"/>
          <w:iCs w:val="0"/>
          <w:color w:val="auto"/>
          <w:sz w:val="24"/>
          <w:szCs w:val="24"/>
        </w:rPr>
        <w:t xml:space="preserve"> </w:t>
      </w:r>
      <w:r w:rsidR="00951388" w:rsidRPr="00B70A23">
        <w:rPr>
          <w:rFonts w:asciiTheme="majorBidi" w:hAnsiTheme="majorBidi" w:cstheme="majorBidi"/>
          <w:b/>
          <w:bCs/>
          <w:i w:val="0"/>
          <w:iCs w:val="0"/>
          <w:color w:val="auto"/>
          <w:sz w:val="24"/>
          <w:szCs w:val="24"/>
        </w:rPr>
        <w:t>Cr</w:t>
      </w:r>
      <w:r w:rsidR="005B5F14" w:rsidRPr="00B70A23">
        <w:rPr>
          <w:rFonts w:asciiTheme="majorBidi" w:hAnsiTheme="majorBidi" w:cstheme="majorBidi"/>
          <w:b/>
          <w:bCs/>
          <w:i w:val="0"/>
          <w:iCs w:val="0"/>
          <w:color w:val="auto"/>
          <w:sz w:val="24"/>
          <w:szCs w:val="24"/>
        </w:rPr>
        <w:t>onbach’s alpha and Composite Reliability</w:t>
      </w:r>
      <w:bookmarkEnd w:id="143"/>
    </w:p>
    <w:tbl>
      <w:tblPr>
        <w:tblStyle w:val="TableGrid"/>
        <w:tblW w:w="7938" w:type="dxa"/>
        <w:tblInd w:w="137" w:type="dxa"/>
        <w:tblLayout w:type="fixed"/>
        <w:tblLook w:val="04A0" w:firstRow="1" w:lastRow="0" w:firstColumn="1" w:lastColumn="0" w:noHBand="0" w:noVBand="1"/>
      </w:tblPr>
      <w:tblGrid>
        <w:gridCol w:w="3686"/>
        <w:gridCol w:w="992"/>
        <w:gridCol w:w="1276"/>
        <w:gridCol w:w="709"/>
        <w:gridCol w:w="1275"/>
      </w:tblGrid>
      <w:tr w:rsidR="004D65F5" w:rsidRPr="001F5DF1" w14:paraId="576FD661" w14:textId="77777777" w:rsidTr="00852D38">
        <w:trPr>
          <w:trHeight w:val="675"/>
        </w:trPr>
        <w:tc>
          <w:tcPr>
            <w:tcW w:w="3686" w:type="dxa"/>
          </w:tcPr>
          <w:p w14:paraId="35BB524B" w14:textId="77777777" w:rsidR="004D65F5" w:rsidRPr="001F5DF1" w:rsidRDefault="004D65F5" w:rsidP="00974902">
            <w:pPr>
              <w:rPr>
                <w:rFonts w:ascii="Times New Roman" w:hAnsi="Times New Roman" w:cs="Times New Roman"/>
                <w:b/>
                <w:bCs/>
                <w:sz w:val="20"/>
                <w:szCs w:val="20"/>
              </w:rPr>
            </w:pPr>
            <w:r w:rsidRPr="001F5DF1">
              <w:rPr>
                <w:rFonts w:ascii="Times New Roman" w:hAnsi="Times New Roman" w:cs="Times New Roman"/>
                <w:b/>
                <w:bCs/>
                <w:sz w:val="20"/>
                <w:szCs w:val="20"/>
              </w:rPr>
              <w:t>Variable</w:t>
            </w:r>
          </w:p>
        </w:tc>
        <w:tc>
          <w:tcPr>
            <w:tcW w:w="992" w:type="dxa"/>
          </w:tcPr>
          <w:p w14:paraId="6E50CC41" w14:textId="77777777" w:rsidR="004D65F5" w:rsidRPr="001F5DF1" w:rsidRDefault="004D65F5" w:rsidP="00974902">
            <w:pPr>
              <w:rPr>
                <w:rFonts w:ascii="Times New Roman" w:hAnsi="Times New Roman" w:cs="Times New Roman"/>
                <w:b/>
                <w:bCs/>
                <w:i/>
                <w:iCs/>
                <w:sz w:val="20"/>
                <w:szCs w:val="20"/>
              </w:rPr>
            </w:pPr>
            <w:r w:rsidRPr="001F5DF1">
              <w:rPr>
                <w:rFonts w:ascii="Times New Roman" w:hAnsi="Times New Roman" w:cs="Times New Roman"/>
                <w:b/>
                <w:bCs/>
                <w:i/>
                <w:iCs/>
                <w:sz w:val="20"/>
                <w:szCs w:val="20"/>
              </w:rPr>
              <w:t>Cronbach’s alpha</w:t>
            </w:r>
          </w:p>
        </w:tc>
        <w:tc>
          <w:tcPr>
            <w:tcW w:w="1276" w:type="dxa"/>
          </w:tcPr>
          <w:p w14:paraId="4675878B" w14:textId="77777777" w:rsidR="004D65F5" w:rsidRPr="001F5DF1" w:rsidRDefault="004D65F5" w:rsidP="00974902">
            <w:pPr>
              <w:rPr>
                <w:rFonts w:ascii="Times New Roman" w:hAnsi="Times New Roman" w:cs="Times New Roman"/>
                <w:b/>
                <w:bCs/>
                <w:i/>
                <w:iCs/>
                <w:sz w:val="20"/>
                <w:szCs w:val="20"/>
              </w:rPr>
            </w:pPr>
            <w:r w:rsidRPr="001F5DF1">
              <w:rPr>
                <w:rFonts w:ascii="Times New Roman" w:hAnsi="Times New Roman" w:cs="Times New Roman"/>
                <w:b/>
                <w:bCs/>
                <w:i/>
                <w:iCs/>
                <w:sz w:val="20"/>
                <w:szCs w:val="20"/>
              </w:rPr>
              <w:t>Composite Reliability (</w:t>
            </w:r>
            <w:proofErr w:type="spellStart"/>
            <w:r w:rsidRPr="001F5DF1">
              <w:rPr>
                <w:rFonts w:ascii="Times New Roman" w:hAnsi="Times New Roman" w:cs="Times New Roman"/>
                <w:b/>
                <w:bCs/>
                <w:i/>
                <w:iCs/>
                <w:sz w:val="20"/>
                <w:szCs w:val="20"/>
              </w:rPr>
              <w:t>rho_c</w:t>
            </w:r>
            <w:proofErr w:type="spellEnd"/>
            <w:r w:rsidRPr="001F5DF1">
              <w:rPr>
                <w:rFonts w:ascii="Times New Roman" w:hAnsi="Times New Roman" w:cs="Times New Roman"/>
                <w:b/>
                <w:bCs/>
                <w:i/>
                <w:iCs/>
                <w:sz w:val="20"/>
                <w:szCs w:val="20"/>
              </w:rPr>
              <w:t>)</w:t>
            </w:r>
          </w:p>
        </w:tc>
        <w:tc>
          <w:tcPr>
            <w:tcW w:w="709" w:type="dxa"/>
          </w:tcPr>
          <w:p w14:paraId="25DDB8AA" w14:textId="77777777" w:rsidR="004D65F5" w:rsidRPr="001F5DF1" w:rsidRDefault="004D65F5" w:rsidP="00974902">
            <w:pPr>
              <w:rPr>
                <w:rFonts w:ascii="Times New Roman" w:hAnsi="Times New Roman" w:cs="Times New Roman"/>
                <w:b/>
                <w:bCs/>
                <w:sz w:val="20"/>
                <w:szCs w:val="20"/>
              </w:rPr>
            </w:pPr>
            <w:r w:rsidRPr="001F5DF1">
              <w:rPr>
                <w:rFonts w:ascii="Times New Roman" w:hAnsi="Times New Roman" w:cs="Times New Roman"/>
                <w:b/>
                <w:bCs/>
                <w:sz w:val="20"/>
                <w:szCs w:val="20"/>
              </w:rPr>
              <w:t>N of items</w:t>
            </w:r>
          </w:p>
        </w:tc>
        <w:tc>
          <w:tcPr>
            <w:tcW w:w="1275" w:type="dxa"/>
          </w:tcPr>
          <w:p w14:paraId="46020B14" w14:textId="77777777" w:rsidR="004D65F5" w:rsidRPr="001F5DF1" w:rsidRDefault="004D65F5" w:rsidP="00974902">
            <w:pPr>
              <w:rPr>
                <w:rFonts w:ascii="Times New Roman" w:hAnsi="Times New Roman" w:cs="Times New Roman"/>
                <w:b/>
                <w:bCs/>
                <w:sz w:val="20"/>
                <w:szCs w:val="20"/>
              </w:rPr>
            </w:pPr>
            <w:r w:rsidRPr="001F5DF1">
              <w:rPr>
                <w:rFonts w:ascii="Times New Roman" w:hAnsi="Times New Roman" w:cs="Times New Roman"/>
                <w:b/>
                <w:bCs/>
                <w:sz w:val="20"/>
                <w:szCs w:val="20"/>
              </w:rPr>
              <w:t>Information</w:t>
            </w:r>
          </w:p>
        </w:tc>
      </w:tr>
      <w:tr w:rsidR="004D65F5" w:rsidRPr="001F5DF1" w14:paraId="3C98AC70" w14:textId="77777777" w:rsidTr="00852D38">
        <w:trPr>
          <w:trHeight w:val="260"/>
        </w:trPr>
        <w:tc>
          <w:tcPr>
            <w:tcW w:w="3686" w:type="dxa"/>
          </w:tcPr>
          <w:p w14:paraId="78803874" w14:textId="77777777" w:rsidR="004D65F5" w:rsidRPr="00852D38" w:rsidRDefault="004D65F5" w:rsidP="00974902">
            <w:pPr>
              <w:rPr>
                <w:rFonts w:ascii="Times New Roman" w:hAnsi="Times New Roman" w:cs="Times New Roman"/>
                <w:sz w:val="20"/>
                <w:szCs w:val="20"/>
              </w:rPr>
            </w:pPr>
            <w:r w:rsidRPr="00852D38">
              <w:rPr>
                <w:rFonts w:ascii="Times New Roman" w:hAnsi="Times New Roman" w:cs="Times New Roman"/>
                <w:sz w:val="20"/>
                <w:szCs w:val="20"/>
              </w:rPr>
              <w:t>Tax Compliance (Y)</w:t>
            </w:r>
          </w:p>
        </w:tc>
        <w:tc>
          <w:tcPr>
            <w:tcW w:w="992" w:type="dxa"/>
          </w:tcPr>
          <w:p w14:paraId="6A02A596" w14:textId="0CB5F191" w:rsidR="004D65F5" w:rsidRPr="001F5DF1" w:rsidRDefault="004D65F5" w:rsidP="00974902">
            <w:pPr>
              <w:rPr>
                <w:rFonts w:ascii="Times New Roman" w:hAnsi="Times New Roman" w:cs="Times New Roman"/>
                <w:sz w:val="20"/>
                <w:szCs w:val="20"/>
              </w:rPr>
            </w:pPr>
            <w:r w:rsidRPr="001F5DF1">
              <w:rPr>
                <w:rFonts w:ascii="Times New Roman" w:hAnsi="Times New Roman" w:cs="Times New Roman"/>
                <w:sz w:val="20"/>
                <w:szCs w:val="20"/>
              </w:rPr>
              <w:t>0,</w:t>
            </w:r>
            <w:r>
              <w:rPr>
                <w:rFonts w:ascii="Times New Roman" w:hAnsi="Times New Roman" w:cs="Times New Roman"/>
                <w:sz w:val="20"/>
                <w:szCs w:val="20"/>
              </w:rPr>
              <w:t>714</w:t>
            </w:r>
          </w:p>
        </w:tc>
        <w:tc>
          <w:tcPr>
            <w:tcW w:w="1276" w:type="dxa"/>
          </w:tcPr>
          <w:p w14:paraId="03090000" w14:textId="7CDE7619" w:rsidR="004D65F5" w:rsidRPr="001F5DF1" w:rsidRDefault="004D65F5" w:rsidP="00974902">
            <w:pPr>
              <w:rPr>
                <w:rFonts w:ascii="Times New Roman" w:hAnsi="Times New Roman" w:cs="Times New Roman"/>
                <w:sz w:val="20"/>
                <w:szCs w:val="20"/>
              </w:rPr>
            </w:pPr>
            <w:r w:rsidRPr="001F5DF1">
              <w:rPr>
                <w:rFonts w:ascii="Times New Roman" w:hAnsi="Times New Roman" w:cs="Times New Roman"/>
                <w:sz w:val="20"/>
                <w:szCs w:val="20"/>
              </w:rPr>
              <w:t>0,</w:t>
            </w:r>
            <w:r>
              <w:rPr>
                <w:rFonts w:ascii="Times New Roman" w:hAnsi="Times New Roman" w:cs="Times New Roman"/>
                <w:sz w:val="20"/>
                <w:szCs w:val="20"/>
              </w:rPr>
              <w:t>839</w:t>
            </w:r>
          </w:p>
        </w:tc>
        <w:tc>
          <w:tcPr>
            <w:tcW w:w="709" w:type="dxa"/>
          </w:tcPr>
          <w:p w14:paraId="0B51AAF1" w14:textId="77777777" w:rsidR="004D65F5" w:rsidRPr="001F5DF1" w:rsidRDefault="004D65F5" w:rsidP="00974902">
            <w:pPr>
              <w:rPr>
                <w:rFonts w:ascii="Times New Roman" w:hAnsi="Times New Roman" w:cs="Times New Roman"/>
                <w:sz w:val="20"/>
                <w:szCs w:val="20"/>
              </w:rPr>
            </w:pPr>
            <w:r w:rsidRPr="001F5DF1">
              <w:rPr>
                <w:rFonts w:ascii="Times New Roman" w:hAnsi="Times New Roman" w:cs="Times New Roman"/>
                <w:sz w:val="20"/>
                <w:szCs w:val="20"/>
              </w:rPr>
              <w:t>3</w:t>
            </w:r>
          </w:p>
        </w:tc>
        <w:tc>
          <w:tcPr>
            <w:tcW w:w="1275" w:type="dxa"/>
          </w:tcPr>
          <w:p w14:paraId="571786BC" w14:textId="77777777" w:rsidR="004D65F5" w:rsidRPr="001F5DF1" w:rsidRDefault="004D65F5" w:rsidP="00974902">
            <w:pPr>
              <w:rPr>
                <w:rFonts w:ascii="Times New Roman" w:hAnsi="Times New Roman" w:cs="Times New Roman"/>
                <w:sz w:val="20"/>
                <w:szCs w:val="20"/>
              </w:rPr>
            </w:pPr>
            <w:r w:rsidRPr="001F5DF1">
              <w:rPr>
                <w:rFonts w:ascii="Times New Roman" w:hAnsi="Times New Roman" w:cs="Times New Roman"/>
                <w:sz w:val="20"/>
                <w:szCs w:val="20"/>
              </w:rPr>
              <w:t>Reliable</w:t>
            </w:r>
          </w:p>
        </w:tc>
      </w:tr>
      <w:tr w:rsidR="004D65F5" w:rsidRPr="001F5DF1" w14:paraId="3F3DE964" w14:textId="77777777" w:rsidTr="00852D38">
        <w:trPr>
          <w:trHeight w:val="265"/>
        </w:trPr>
        <w:tc>
          <w:tcPr>
            <w:tcW w:w="3686" w:type="dxa"/>
          </w:tcPr>
          <w:p w14:paraId="481C19A8" w14:textId="77777777" w:rsidR="004D65F5" w:rsidRPr="00852D38" w:rsidRDefault="004D65F5" w:rsidP="00974902">
            <w:pPr>
              <w:jc w:val="both"/>
              <w:rPr>
                <w:rFonts w:ascii="Times New Roman" w:hAnsi="Times New Roman" w:cs="Times New Roman"/>
                <w:sz w:val="20"/>
                <w:szCs w:val="20"/>
              </w:rPr>
            </w:pPr>
            <w:r w:rsidRPr="00852D38">
              <w:rPr>
                <w:rFonts w:ascii="Times New Roman" w:hAnsi="Times New Roman" w:cs="Times New Roman"/>
                <w:sz w:val="20"/>
                <w:szCs w:val="20"/>
              </w:rPr>
              <w:t>Digital Tax Education Content (X1)</w:t>
            </w:r>
          </w:p>
        </w:tc>
        <w:tc>
          <w:tcPr>
            <w:tcW w:w="992" w:type="dxa"/>
          </w:tcPr>
          <w:p w14:paraId="79111B1E" w14:textId="580C0E2F" w:rsidR="004D65F5" w:rsidRPr="001F5DF1" w:rsidRDefault="004D65F5" w:rsidP="00974902">
            <w:pPr>
              <w:jc w:val="both"/>
              <w:rPr>
                <w:rFonts w:ascii="Times New Roman" w:hAnsi="Times New Roman" w:cs="Times New Roman"/>
                <w:sz w:val="20"/>
                <w:szCs w:val="20"/>
              </w:rPr>
            </w:pPr>
            <w:r w:rsidRPr="001F5DF1">
              <w:rPr>
                <w:rFonts w:ascii="Times New Roman" w:hAnsi="Times New Roman" w:cs="Times New Roman"/>
                <w:sz w:val="20"/>
                <w:szCs w:val="20"/>
              </w:rPr>
              <w:t>0,</w:t>
            </w:r>
            <w:r>
              <w:rPr>
                <w:rFonts w:ascii="Times New Roman" w:hAnsi="Times New Roman" w:cs="Times New Roman"/>
                <w:sz w:val="20"/>
                <w:szCs w:val="20"/>
              </w:rPr>
              <w:t>852</w:t>
            </w:r>
          </w:p>
        </w:tc>
        <w:tc>
          <w:tcPr>
            <w:tcW w:w="1276" w:type="dxa"/>
          </w:tcPr>
          <w:p w14:paraId="5D77EF0E" w14:textId="081812C6" w:rsidR="004D65F5" w:rsidRPr="001F5DF1" w:rsidRDefault="004D65F5" w:rsidP="00974902">
            <w:pPr>
              <w:jc w:val="both"/>
              <w:rPr>
                <w:rFonts w:ascii="Times New Roman" w:hAnsi="Times New Roman" w:cs="Times New Roman"/>
                <w:sz w:val="20"/>
                <w:szCs w:val="20"/>
              </w:rPr>
            </w:pPr>
            <w:r w:rsidRPr="001F5DF1">
              <w:rPr>
                <w:rFonts w:ascii="Times New Roman" w:hAnsi="Times New Roman" w:cs="Times New Roman"/>
                <w:sz w:val="20"/>
                <w:szCs w:val="20"/>
              </w:rPr>
              <w:t>0,9</w:t>
            </w:r>
            <w:r>
              <w:rPr>
                <w:rFonts w:ascii="Times New Roman" w:hAnsi="Times New Roman" w:cs="Times New Roman"/>
                <w:sz w:val="20"/>
                <w:szCs w:val="20"/>
              </w:rPr>
              <w:t>00</w:t>
            </w:r>
          </w:p>
        </w:tc>
        <w:tc>
          <w:tcPr>
            <w:tcW w:w="709" w:type="dxa"/>
          </w:tcPr>
          <w:p w14:paraId="5D1ADCED" w14:textId="77777777" w:rsidR="004D65F5" w:rsidRPr="001F5DF1" w:rsidRDefault="004D65F5" w:rsidP="00974902">
            <w:pPr>
              <w:jc w:val="both"/>
              <w:rPr>
                <w:rFonts w:ascii="Times New Roman" w:hAnsi="Times New Roman" w:cs="Times New Roman"/>
                <w:sz w:val="20"/>
                <w:szCs w:val="20"/>
              </w:rPr>
            </w:pPr>
            <w:r w:rsidRPr="001F5DF1">
              <w:rPr>
                <w:rFonts w:ascii="Times New Roman" w:hAnsi="Times New Roman" w:cs="Times New Roman"/>
                <w:sz w:val="20"/>
                <w:szCs w:val="20"/>
              </w:rPr>
              <w:t>4</w:t>
            </w:r>
          </w:p>
        </w:tc>
        <w:tc>
          <w:tcPr>
            <w:tcW w:w="1275" w:type="dxa"/>
          </w:tcPr>
          <w:p w14:paraId="6A9A5F10" w14:textId="77777777" w:rsidR="004D65F5" w:rsidRPr="001F5DF1" w:rsidRDefault="004D65F5" w:rsidP="00974902">
            <w:pPr>
              <w:jc w:val="both"/>
              <w:rPr>
                <w:rFonts w:ascii="Times New Roman" w:hAnsi="Times New Roman" w:cs="Times New Roman"/>
                <w:sz w:val="20"/>
                <w:szCs w:val="20"/>
              </w:rPr>
            </w:pPr>
            <w:r w:rsidRPr="001F5DF1">
              <w:rPr>
                <w:rFonts w:ascii="Times New Roman" w:hAnsi="Times New Roman" w:cs="Times New Roman"/>
                <w:sz w:val="20"/>
                <w:szCs w:val="20"/>
              </w:rPr>
              <w:t>Reliable</w:t>
            </w:r>
          </w:p>
        </w:tc>
      </w:tr>
      <w:tr w:rsidR="004D65F5" w:rsidRPr="001F5DF1" w14:paraId="423AE75A" w14:textId="77777777" w:rsidTr="00852D38">
        <w:tc>
          <w:tcPr>
            <w:tcW w:w="3686" w:type="dxa"/>
          </w:tcPr>
          <w:p w14:paraId="452F6F7A" w14:textId="77777777" w:rsidR="004D65F5" w:rsidRPr="00852D38" w:rsidRDefault="004D65F5" w:rsidP="00974902">
            <w:pPr>
              <w:jc w:val="both"/>
              <w:rPr>
                <w:rFonts w:ascii="Times New Roman" w:hAnsi="Times New Roman" w:cs="Times New Roman"/>
                <w:sz w:val="20"/>
                <w:szCs w:val="20"/>
              </w:rPr>
            </w:pPr>
            <w:r w:rsidRPr="00852D38">
              <w:rPr>
                <w:rFonts w:ascii="Times New Roman" w:hAnsi="Times New Roman" w:cs="Times New Roman"/>
                <w:sz w:val="20"/>
                <w:szCs w:val="20"/>
              </w:rPr>
              <w:t>Digital Literacy (X2)</w:t>
            </w:r>
          </w:p>
        </w:tc>
        <w:tc>
          <w:tcPr>
            <w:tcW w:w="992" w:type="dxa"/>
          </w:tcPr>
          <w:p w14:paraId="47D48678" w14:textId="6FB335DA" w:rsidR="004D65F5" w:rsidRPr="001F5DF1" w:rsidRDefault="004D65F5" w:rsidP="00974902">
            <w:pPr>
              <w:jc w:val="both"/>
              <w:rPr>
                <w:rFonts w:ascii="Times New Roman" w:hAnsi="Times New Roman" w:cs="Times New Roman"/>
                <w:sz w:val="20"/>
                <w:szCs w:val="20"/>
              </w:rPr>
            </w:pPr>
            <w:r w:rsidRPr="001F5DF1">
              <w:rPr>
                <w:rFonts w:ascii="Times New Roman" w:hAnsi="Times New Roman" w:cs="Times New Roman"/>
                <w:sz w:val="20"/>
                <w:szCs w:val="20"/>
              </w:rPr>
              <w:t>0,</w:t>
            </w:r>
            <w:r>
              <w:rPr>
                <w:rFonts w:ascii="Times New Roman" w:hAnsi="Times New Roman" w:cs="Times New Roman"/>
                <w:sz w:val="20"/>
                <w:szCs w:val="20"/>
              </w:rPr>
              <w:t>603</w:t>
            </w:r>
          </w:p>
        </w:tc>
        <w:tc>
          <w:tcPr>
            <w:tcW w:w="1276" w:type="dxa"/>
          </w:tcPr>
          <w:p w14:paraId="4E445BCF" w14:textId="2E939D83" w:rsidR="004D65F5" w:rsidRPr="001F5DF1" w:rsidRDefault="004D65F5" w:rsidP="00974902">
            <w:pPr>
              <w:jc w:val="both"/>
              <w:rPr>
                <w:rFonts w:ascii="Times New Roman" w:hAnsi="Times New Roman" w:cs="Times New Roman"/>
                <w:sz w:val="20"/>
                <w:szCs w:val="20"/>
              </w:rPr>
            </w:pPr>
            <w:r w:rsidRPr="001F5DF1">
              <w:rPr>
                <w:rFonts w:ascii="Times New Roman" w:hAnsi="Times New Roman" w:cs="Times New Roman"/>
                <w:sz w:val="20"/>
                <w:szCs w:val="20"/>
              </w:rPr>
              <w:t>0,</w:t>
            </w:r>
            <w:r>
              <w:rPr>
                <w:rFonts w:ascii="Times New Roman" w:hAnsi="Times New Roman" w:cs="Times New Roman"/>
                <w:sz w:val="20"/>
                <w:szCs w:val="20"/>
              </w:rPr>
              <w:t>790</w:t>
            </w:r>
          </w:p>
        </w:tc>
        <w:tc>
          <w:tcPr>
            <w:tcW w:w="709" w:type="dxa"/>
          </w:tcPr>
          <w:p w14:paraId="2F82EC3E" w14:textId="77777777" w:rsidR="004D65F5" w:rsidRPr="001F5DF1" w:rsidRDefault="004D65F5" w:rsidP="00974902">
            <w:pPr>
              <w:jc w:val="both"/>
              <w:rPr>
                <w:rFonts w:ascii="Times New Roman" w:hAnsi="Times New Roman" w:cs="Times New Roman"/>
                <w:sz w:val="20"/>
                <w:szCs w:val="20"/>
              </w:rPr>
            </w:pPr>
            <w:r w:rsidRPr="001F5DF1">
              <w:rPr>
                <w:rFonts w:ascii="Times New Roman" w:hAnsi="Times New Roman" w:cs="Times New Roman"/>
                <w:sz w:val="20"/>
                <w:szCs w:val="20"/>
              </w:rPr>
              <w:t>3</w:t>
            </w:r>
          </w:p>
        </w:tc>
        <w:tc>
          <w:tcPr>
            <w:tcW w:w="1275" w:type="dxa"/>
          </w:tcPr>
          <w:p w14:paraId="4CADCA68" w14:textId="77777777" w:rsidR="004D65F5" w:rsidRPr="001F5DF1" w:rsidRDefault="004D65F5" w:rsidP="00974902">
            <w:pPr>
              <w:jc w:val="both"/>
              <w:rPr>
                <w:rFonts w:ascii="Times New Roman" w:hAnsi="Times New Roman" w:cs="Times New Roman"/>
                <w:sz w:val="20"/>
                <w:szCs w:val="20"/>
              </w:rPr>
            </w:pPr>
            <w:r w:rsidRPr="001F5DF1">
              <w:rPr>
                <w:rFonts w:ascii="Times New Roman" w:hAnsi="Times New Roman" w:cs="Times New Roman"/>
                <w:sz w:val="20"/>
                <w:szCs w:val="20"/>
              </w:rPr>
              <w:t>Reliable</w:t>
            </w:r>
          </w:p>
        </w:tc>
      </w:tr>
      <w:tr w:rsidR="004D65F5" w:rsidRPr="001F5DF1" w14:paraId="3DB55426" w14:textId="77777777" w:rsidTr="00852D38">
        <w:tc>
          <w:tcPr>
            <w:tcW w:w="3686" w:type="dxa"/>
          </w:tcPr>
          <w:p w14:paraId="68CA2CED" w14:textId="77777777" w:rsidR="004D65F5" w:rsidRPr="00852D38" w:rsidRDefault="004D65F5" w:rsidP="00974902">
            <w:pPr>
              <w:jc w:val="both"/>
              <w:rPr>
                <w:rFonts w:ascii="Times New Roman" w:hAnsi="Times New Roman" w:cs="Times New Roman"/>
                <w:sz w:val="20"/>
                <w:szCs w:val="20"/>
              </w:rPr>
            </w:pPr>
            <w:r w:rsidRPr="00852D38">
              <w:rPr>
                <w:rFonts w:ascii="Times New Roman" w:hAnsi="Times New Roman" w:cs="Times New Roman"/>
                <w:sz w:val="20"/>
                <w:szCs w:val="20"/>
              </w:rPr>
              <w:t>Digital Tax Service (E-Filing) (X3)</w:t>
            </w:r>
          </w:p>
        </w:tc>
        <w:tc>
          <w:tcPr>
            <w:tcW w:w="992" w:type="dxa"/>
          </w:tcPr>
          <w:p w14:paraId="2F2A7A02" w14:textId="7602BA39" w:rsidR="004D65F5" w:rsidRPr="001F5DF1" w:rsidRDefault="004D65F5" w:rsidP="00974902">
            <w:pPr>
              <w:jc w:val="both"/>
              <w:rPr>
                <w:rFonts w:ascii="Times New Roman" w:hAnsi="Times New Roman" w:cs="Times New Roman"/>
                <w:sz w:val="20"/>
                <w:szCs w:val="20"/>
              </w:rPr>
            </w:pPr>
            <w:r w:rsidRPr="001F5DF1">
              <w:rPr>
                <w:rFonts w:ascii="Times New Roman" w:hAnsi="Times New Roman" w:cs="Times New Roman"/>
                <w:sz w:val="20"/>
                <w:szCs w:val="20"/>
              </w:rPr>
              <w:t>0,</w:t>
            </w:r>
            <w:r>
              <w:rPr>
                <w:rFonts w:ascii="Times New Roman" w:hAnsi="Times New Roman" w:cs="Times New Roman"/>
                <w:sz w:val="20"/>
                <w:szCs w:val="20"/>
              </w:rPr>
              <w:t>714</w:t>
            </w:r>
          </w:p>
        </w:tc>
        <w:tc>
          <w:tcPr>
            <w:tcW w:w="1276" w:type="dxa"/>
          </w:tcPr>
          <w:p w14:paraId="4A446384" w14:textId="271BE98A" w:rsidR="004D65F5" w:rsidRPr="001F5DF1" w:rsidRDefault="004D65F5" w:rsidP="00974902">
            <w:pPr>
              <w:jc w:val="both"/>
              <w:rPr>
                <w:rFonts w:ascii="Times New Roman" w:hAnsi="Times New Roman" w:cs="Times New Roman"/>
                <w:sz w:val="20"/>
                <w:szCs w:val="20"/>
              </w:rPr>
            </w:pPr>
            <w:r w:rsidRPr="001F5DF1">
              <w:rPr>
                <w:rFonts w:ascii="Times New Roman" w:hAnsi="Times New Roman" w:cs="Times New Roman"/>
                <w:sz w:val="20"/>
                <w:szCs w:val="20"/>
              </w:rPr>
              <w:t>0,</w:t>
            </w:r>
            <w:r>
              <w:rPr>
                <w:rFonts w:ascii="Times New Roman" w:hAnsi="Times New Roman" w:cs="Times New Roman"/>
                <w:sz w:val="20"/>
                <w:szCs w:val="20"/>
              </w:rPr>
              <w:t>836</w:t>
            </w:r>
          </w:p>
        </w:tc>
        <w:tc>
          <w:tcPr>
            <w:tcW w:w="709" w:type="dxa"/>
          </w:tcPr>
          <w:p w14:paraId="3CAA9412" w14:textId="77777777" w:rsidR="004D65F5" w:rsidRPr="001F5DF1" w:rsidRDefault="004D65F5" w:rsidP="00974902">
            <w:pPr>
              <w:jc w:val="both"/>
              <w:rPr>
                <w:rFonts w:ascii="Times New Roman" w:hAnsi="Times New Roman" w:cs="Times New Roman"/>
                <w:sz w:val="20"/>
                <w:szCs w:val="20"/>
              </w:rPr>
            </w:pPr>
            <w:r w:rsidRPr="001F5DF1">
              <w:rPr>
                <w:rFonts w:ascii="Times New Roman" w:hAnsi="Times New Roman" w:cs="Times New Roman"/>
                <w:sz w:val="20"/>
                <w:szCs w:val="20"/>
              </w:rPr>
              <w:t>3</w:t>
            </w:r>
          </w:p>
        </w:tc>
        <w:tc>
          <w:tcPr>
            <w:tcW w:w="1275" w:type="dxa"/>
          </w:tcPr>
          <w:p w14:paraId="76FF5D90" w14:textId="77777777" w:rsidR="004D65F5" w:rsidRPr="001F5DF1" w:rsidRDefault="004D65F5" w:rsidP="00974902">
            <w:pPr>
              <w:jc w:val="both"/>
              <w:rPr>
                <w:rFonts w:ascii="Times New Roman" w:hAnsi="Times New Roman" w:cs="Times New Roman"/>
                <w:sz w:val="20"/>
                <w:szCs w:val="20"/>
              </w:rPr>
            </w:pPr>
            <w:r w:rsidRPr="001F5DF1">
              <w:rPr>
                <w:rFonts w:ascii="Times New Roman" w:hAnsi="Times New Roman" w:cs="Times New Roman"/>
                <w:sz w:val="20"/>
                <w:szCs w:val="20"/>
              </w:rPr>
              <w:t>Reliable</w:t>
            </w:r>
          </w:p>
        </w:tc>
      </w:tr>
      <w:tr w:rsidR="004D65F5" w:rsidRPr="001F5DF1" w14:paraId="247054E5" w14:textId="77777777" w:rsidTr="00852D38">
        <w:tc>
          <w:tcPr>
            <w:tcW w:w="3686" w:type="dxa"/>
          </w:tcPr>
          <w:p w14:paraId="706A12F0" w14:textId="77777777" w:rsidR="004D65F5" w:rsidRPr="00852D38" w:rsidRDefault="004D65F5" w:rsidP="00974902">
            <w:pPr>
              <w:jc w:val="both"/>
              <w:rPr>
                <w:rFonts w:ascii="Times New Roman" w:hAnsi="Times New Roman" w:cs="Times New Roman"/>
                <w:sz w:val="20"/>
                <w:szCs w:val="20"/>
              </w:rPr>
            </w:pPr>
            <w:r w:rsidRPr="00852D38">
              <w:rPr>
                <w:rFonts w:ascii="Times New Roman" w:hAnsi="Times New Roman" w:cs="Times New Roman"/>
                <w:sz w:val="20"/>
                <w:szCs w:val="20"/>
              </w:rPr>
              <w:t>Tax Awareness (Z)</w:t>
            </w:r>
          </w:p>
        </w:tc>
        <w:tc>
          <w:tcPr>
            <w:tcW w:w="992" w:type="dxa"/>
          </w:tcPr>
          <w:p w14:paraId="306578ED" w14:textId="1AB054AE" w:rsidR="004D65F5" w:rsidRPr="001F5DF1" w:rsidRDefault="004D65F5" w:rsidP="00974902">
            <w:pPr>
              <w:jc w:val="both"/>
              <w:rPr>
                <w:rFonts w:ascii="Times New Roman" w:hAnsi="Times New Roman" w:cs="Times New Roman"/>
                <w:sz w:val="20"/>
                <w:szCs w:val="20"/>
              </w:rPr>
            </w:pPr>
            <w:r w:rsidRPr="001F5DF1">
              <w:rPr>
                <w:rFonts w:ascii="Times New Roman" w:hAnsi="Times New Roman" w:cs="Times New Roman"/>
                <w:sz w:val="20"/>
                <w:szCs w:val="20"/>
              </w:rPr>
              <w:t>0,7</w:t>
            </w:r>
            <w:r>
              <w:rPr>
                <w:rFonts w:ascii="Times New Roman" w:hAnsi="Times New Roman" w:cs="Times New Roman"/>
                <w:sz w:val="20"/>
                <w:szCs w:val="20"/>
              </w:rPr>
              <w:t>55</w:t>
            </w:r>
          </w:p>
        </w:tc>
        <w:tc>
          <w:tcPr>
            <w:tcW w:w="1276" w:type="dxa"/>
          </w:tcPr>
          <w:p w14:paraId="169AFA7D" w14:textId="5753473B" w:rsidR="004D65F5" w:rsidRPr="001F5DF1" w:rsidRDefault="004D65F5" w:rsidP="00974902">
            <w:pPr>
              <w:jc w:val="both"/>
              <w:rPr>
                <w:rFonts w:ascii="Times New Roman" w:hAnsi="Times New Roman" w:cs="Times New Roman"/>
                <w:sz w:val="20"/>
                <w:szCs w:val="20"/>
              </w:rPr>
            </w:pPr>
            <w:r w:rsidRPr="001F5DF1">
              <w:rPr>
                <w:rFonts w:ascii="Times New Roman" w:hAnsi="Times New Roman" w:cs="Times New Roman"/>
                <w:sz w:val="20"/>
                <w:szCs w:val="20"/>
              </w:rPr>
              <w:t>0,8</w:t>
            </w:r>
            <w:r>
              <w:rPr>
                <w:rFonts w:ascii="Times New Roman" w:hAnsi="Times New Roman" w:cs="Times New Roman"/>
                <w:sz w:val="20"/>
                <w:szCs w:val="20"/>
              </w:rPr>
              <w:t>57</w:t>
            </w:r>
          </w:p>
        </w:tc>
        <w:tc>
          <w:tcPr>
            <w:tcW w:w="709" w:type="dxa"/>
          </w:tcPr>
          <w:p w14:paraId="52884F6C" w14:textId="77777777" w:rsidR="004D65F5" w:rsidRPr="001F5DF1" w:rsidRDefault="004D65F5" w:rsidP="00974902">
            <w:pPr>
              <w:jc w:val="both"/>
              <w:rPr>
                <w:rFonts w:ascii="Times New Roman" w:hAnsi="Times New Roman" w:cs="Times New Roman"/>
                <w:sz w:val="20"/>
                <w:szCs w:val="20"/>
              </w:rPr>
            </w:pPr>
            <w:r w:rsidRPr="001F5DF1">
              <w:rPr>
                <w:rFonts w:ascii="Times New Roman" w:hAnsi="Times New Roman" w:cs="Times New Roman"/>
                <w:sz w:val="20"/>
                <w:szCs w:val="20"/>
              </w:rPr>
              <w:t>3</w:t>
            </w:r>
          </w:p>
        </w:tc>
        <w:tc>
          <w:tcPr>
            <w:tcW w:w="1275" w:type="dxa"/>
          </w:tcPr>
          <w:p w14:paraId="525BBD0C" w14:textId="77777777" w:rsidR="004D65F5" w:rsidRPr="001F5DF1" w:rsidRDefault="004D65F5" w:rsidP="00974902">
            <w:pPr>
              <w:jc w:val="both"/>
              <w:rPr>
                <w:rFonts w:ascii="Times New Roman" w:hAnsi="Times New Roman" w:cs="Times New Roman"/>
                <w:sz w:val="20"/>
                <w:szCs w:val="20"/>
              </w:rPr>
            </w:pPr>
            <w:r w:rsidRPr="001F5DF1">
              <w:rPr>
                <w:rFonts w:ascii="Times New Roman" w:hAnsi="Times New Roman" w:cs="Times New Roman"/>
                <w:sz w:val="20"/>
                <w:szCs w:val="20"/>
              </w:rPr>
              <w:t>Reliable</w:t>
            </w:r>
          </w:p>
        </w:tc>
      </w:tr>
    </w:tbl>
    <w:p w14:paraId="45BFC37B" w14:textId="77777777" w:rsidR="00283555" w:rsidRPr="00E303F2" w:rsidRDefault="00283555" w:rsidP="00852D38">
      <w:pPr>
        <w:spacing w:after="0" w:line="480" w:lineRule="auto"/>
        <w:ind w:left="1701" w:hanging="1559"/>
        <w:jc w:val="both"/>
        <w:rPr>
          <w:rFonts w:ascii="Times New Roman" w:hAnsi="Times New Roman" w:cs="Times New Roman"/>
          <w:i/>
          <w:iCs/>
          <w:color w:val="000000" w:themeColor="text1"/>
          <w:sz w:val="24"/>
          <w:szCs w:val="24"/>
        </w:rPr>
      </w:pPr>
      <w:r w:rsidRPr="00A015A3">
        <w:rPr>
          <w:rFonts w:ascii="Times New Roman" w:hAnsi="Times New Roman" w:cs="Times New Roman"/>
          <w:i/>
          <w:iCs/>
          <w:color w:val="000000" w:themeColor="text1"/>
          <w:sz w:val="24"/>
          <w:szCs w:val="24"/>
        </w:rPr>
        <w:t xml:space="preserve">Source: Processed Primary Data from </w:t>
      </w:r>
      <w:proofErr w:type="spellStart"/>
      <w:r w:rsidRPr="00A015A3">
        <w:rPr>
          <w:rFonts w:ascii="Times New Roman" w:hAnsi="Times New Roman" w:cs="Times New Roman"/>
          <w:i/>
          <w:iCs/>
          <w:color w:val="000000" w:themeColor="text1"/>
          <w:sz w:val="24"/>
          <w:szCs w:val="24"/>
        </w:rPr>
        <w:t>SmartPLS</w:t>
      </w:r>
      <w:proofErr w:type="spellEnd"/>
      <w:r w:rsidRPr="00A015A3">
        <w:rPr>
          <w:rFonts w:ascii="Times New Roman" w:hAnsi="Times New Roman" w:cs="Times New Roman"/>
          <w:i/>
          <w:iCs/>
          <w:color w:val="000000" w:themeColor="text1"/>
          <w:sz w:val="24"/>
          <w:szCs w:val="24"/>
        </w:rPr>
        <w:t xml:space="preserve">, 2025 </w:t>
      </w:r>
    </w:p>
    <w:p w14:paraId="5C5EBE09" w14:textId="0B3B610F" w:rsidR="00FE47F3" w:rsidRPr="00B94F6C" w:rsidRDefault="00FE47F3" w:rsidP="00852D38">
      <w:pPr>
        <w:pStyle w:val="ListParagraph"/>
        <w:spacing w:after="0" w:line="480" w:lineRule="auto"/>
        <w:ind w:left="142" w:firstLine="1134"/>
        <w:jc w:val="both"/>
        <w:rPr>
          <w:rFonts w:ascii="Times New Roman" w:hAnsi="Times New Roman" w:cs="Times New Roman"/>
          <w:sz w:val="24"/>
          <w:szCs w:val="24"/>
        </w:rPr>
      </w:pPr>
      <w:r w:rsidRPr="00FE47F3">
        <w:rPr>
          <w:rFonts w:ascii="Times New Roman" w:hAnsi="Times New Roman" w:cs="Times New Roman"/>
          <w:sz w:val="24"/>
          <w:szCs w:val="24"/>
        </w:rPr>
        <w:t>Table 4.1</w:t>
      </w:r>
      <w:r w:rsidR="00B70A23">
        <w:rPr>
          <w:rFonts w:ascii="Times New Roman" w:hAnsi="Times New Roman" w:cs="Times New Roman"/>
          <w:sz w:val="24"/>
          <w:szCs w:val="24"/>
        </w:rPr>
        <w:t>3</w:t>
      </w:r>
      <w:r w:rsidRPr="00FE47F3">
        <w:rPr>
          <w:rFonts w:ascii="Times New Roman" w:hAnsi="Times New Roman" w:cs="Times New Roman"/>
          <w:sz w:val="24"/>
          <w:szCs w:val="24"/>
        </w:rPr>
        <w:t xml:space="preserve"> above shows that the Cronbach's alpha value for all constructs is &gt;0.6, which means that all variables have good reliability. Similarly, the composite reliability calculation results for all constructs are &gt;</w:t>
      </w:r>
      <w:r w:rsidR="004D65F5">
        <w:rPr>
          <w:rFonts w:ascii="Times New Roman" w:hAnsi="Times New Roman" w:cs="Times New Roman"/>
          <w:sz w:val="24"/>
          <w:szCs w:val="24"/>
        </w:rPr>
        <w:t xml:space="preserve"> </w:t>
      </w:r>
      <w:r w:rsidRPr="00FE47F3">
        <w:rPr>
          <w:rFonts w:ascii="Times New Roman" w:hAnsi="Times New Roman" w:cs="Times New Roman"/>
          <w:sz w:val="24"/>
          <w:szCs w:val="24"/>
        </w:rPr>
        <w:t>0.7, which means that respondents were consistent in determining the statements. Therefore, it can be concluded that all constructs have a very good level of reliability.</w:t>
      </w:r>
    </w:p>
    <w:p w14:paraId="049504CF" w14:textId="54FCB379" w:rsidR="00E8159F" w:rsidRDefault="00015BD0" w:rsidP="00852D38">
      <w:pPr>
        <w:pStyle w:val="ListParagraph"/>
        <w:numPr>
          <w:ilvl w:val="0"/>
          <w:numId w:val="47"/>
        </w:numPr>
        <w:tabs>
          <w:tab w:val="left" w:pos="709"/>
        </w:tabs>
        <w:spacing w:after="0" w:line="480" w:lineRule="auto"/>
        <w:ind w:left="993" w:hanging="851"/>
        <w:jc w:val="both"/>
        <w:outlineLvl w:val="2"/>
        <w:rPr>
          <w:rFonts w:ascii="Times New Roman" w:hAnsi="Times New Roman" w:cs="Times New Roman"/>
          <w:b/>
          <w:bCs/>
          <w:sz w:val="24"/>
          <w:szCs w:val="24"/>
        </w:rPr>
      </w:pPr>
      <w:bookmarkStart w:id="144" w:name="_Toc216352436"/>
      <w:r>
        <w:rPr>
          <w:rFonts w:ascii="Times New Roman" w:hAnsi="Times New Roman" w:cs="Times New Roman"/>
          <w:b/>
          <w:bCs/>
          <w:sz w:val="24"/>
          <w:szCs w:val="24"/>
        </w:rPr>
        <w:t>Structural Model Results (Inner Model)</w:t>
      </w:r>
      <w:bookmarkEnd w:id="144"/>
    </w:p>
    <w:p w14:paraId="7D325BDD" w14:textId="31B31BF7" w:rsidR="007F62AE" w:rsidRPr="00B178E3" w:rsidRDefault="00E8159F" w:rsidP="00852D38">
      <w:pPr>
        <w:pStyle w:val="ListParagraph"/>
        <w:spacing w:after="0" w:line="480" w:lineRule="auto"/>
        <w:ind w:left="142" w:firstLine="1134"/>
        <w:jc w:val="both"/>
        <w:rPr>
          <w:rFonts w:ascii="Times New Roman" w:hAnsi="Times New Roman" w:cs="Times New Roman"/>
          <w:sz w:val="24"/>
          <w:szCs w:val="24"/>
        </w:rPr>
      </w:pPr>
      <w:r w:rsidRPr="00E8159F">
        <w:rPr>
          <w:rFonts w:ascii="Times New Roman" w:hAnsi="Times New Roman" w:cs="Times New Roman"/>
          <w:sz w:val="24"/>
          <w:szCs w:val="24"/>
        </w:rPr>
        <w:t xml:space="preserve">The inner model is an analytical stage used to examine the influence </w:t>
      </w:r>
      <w:r>
        <w:rPr>
          <w:rFonts w:ascii="Times New Roman" w:hAnsi="Times New Roman" w:cs="Times New Roman"/>
          <w:sz w:val="24"/>
          <w:szCs w:val="24"/>
        </w:rPr>
        <w:t>of</w:t>
      </w:r>
      <w:r w:rsidRPr="00E8159F">
        <w:rPr>
          <w:rFonts w:ascii="Times New Roman" w:hAnsi="Times New Roman" w:cs="Times New Roman"/>
          <w:sz w:val="24"/>
          <w:szCs w:val="24"/>
        </w:rPr>
        <w:t xml:space="preserve"> latent variables in research.</w:t>
      </w:r>
      <w:r>
        <w:rPr>
          <w:rFonts w:ascii="Times New Roman" w:hAnsi="Times New Roman" w:cs="Times New Roman"/>
          <w:sz w:val="24"/>
          <w:szCs w:val="24"/>
        </w:rPr>
        <w:t xml:space="preserve"> </w:t>
      </w:r>
      <w:r w:rsidRPr="00E8159F">
        <w:rPr>
          <w:rFonts w:ascii="Times New Roman" w:hAnsi="Times New Roman" w:cs="Times New Roman"/>
          <w:sz w:val="24"/>
          <w:szCs w:val="24"/>
        </w:rPr>
        <w:t>This test uses three methods, namely the coefficient of determination (</w:t>
      </w:r>
      <m:oMath>
        <m:sSup>
          <m:sSupPr>
            <m:ctrlPr>
              <w:rPr>
                <w:rFonts w:ascii="Cambria Math" w:hAnsi="Cambria Math"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2</m:t>
            </m:r>
          </m:sup>
        </m:sSup>
      </m:oMath>
      <w:r w:rsidRPr="00E8159F">
        <w:rPr>
          <w:rFonts w:ascii="Times New Roman" w:hAnsi="Times New Roman" w:cs="Times New Roman"/>
          <w:sz w:val="24"/>
          <w:szCs w:val="24"/>
        </w:rPr>
        <w:t xml:space="preserve">), </w:t>
      </w:r>
      <m:oMath>
        <m:sSup>
          <m:sSupPr>
            <m:ctrlPr>
              <w:rPr>
                <w:rFonts w:ascii="Cambria Math" w:hAnsi="Cambria Math" w:cs="Times New Roman"/>
                <w:i/>
                <w:sz w:val="24"/>
                <w:szCs w:val="24"/>
              </w:rPr>
            </m:ctrlPr>
          </m:sSupPr>
          <m:e>
            <m:r>
              <w:rPr>
                <w:rFonts w:ascii="Cambria Math" w:hAnsi="Cambria Math" w:cs="Times New Roman"/>
                <w:sz w:val="24"/>
                <w:szCs w:val="24"/>
              </w:rPr>
              <m:t>F</m:t>
            </m:r>
          </m:e>
          <m:sup>
            <m:r>
              <w:rPr>
                <w:rFonts w:ascii="Cambria Math" w:hAnsi="Cambria Math" w:cs="Times New Roman"/>
                <w:sz w:val="24"/>
                <w:szCs w:val="24"/>
              </w:rPr>
              <m:t>2</m:t>
            </m:r>
          </m:sup>
        </m:sSup>
      </m:oMath>
      <w:r w:rsidRPr="00E8159F">
        <w:rPr>
          <w:rFonts w:ascii="Times New Roman" w:hAnsi="Times New Roman" w:cs="Times New Roman"/>
          <w:sz w:val="24"/>
          <w:szCs w:val="24"/>
        </w:rPr>
        <w:t>, and Goodness of Fit.</w:t>
      </w:r>
    </w:p>
    <w:p w14:paraId="5B4C05C9" w14:textId="6B90CF18" w:rsidR="00BF39F1" w:rsidRDefault="0041456B" w:rsidP="007B22CF">
      <w:pPr>
        <w:pStyle w:val="ListParagraph"/>
        <w:numPr>
          <w:ilvl w:val="0"/>
          <w:numId w:val="48"/>
        </w:numPr>
        <w:tabs>
          <w:tab w:val="left" w:pos="851"/>
        </w:tabs>
        <w:spacing w:after="0" w:line="480" w:lineRule="auto"/>
        <w:ind w:left="1701" w:hanging="1559"/>
        <w:jc w:val="both"/>
        <w:rPr>
          <w:rFonts w:ascii="Times New Roman" w:hAnsi="Times New Roman" w:cs="Times New Roman"/>
          <w:b/>
          <w:bCs/>
          <w:sz w:val="24"/>
          <w:szCs w:val="24"/>
        </w:rPr>
      </w:pPr>
      <w:r w:rsidRPr="0041456B">
        <w:rPr>
          <w:rFonts w:ascii="Times New Roman" w:hAnsi="Times New Roman" w:cs="Times New Roman"/>
          <w:b/>
          <w:bCs/>
          <w:sz w:val="24"/>
          <w:szCs w:val="24"/>
        </w:rPr>
        <w:t>R-square</w:t>
      </w:r>
    </w:p>
    <w:p w14:paraId="70494521" w14:textId="1AFF9D8E" w:rsidR="00BF39F1" w:rsidRDefault="00BF39F1" w:rsidP="007B22CF">
      <w:pPr>
        <w:pStyle w:val="ListParagraph"/>
        <w:spacing w:after="0" w:line="480" w:lineRule="auto"/>
        <w:ind w:left="142" w:firstLine="1134"/>
        <w:jc w:val="both"/>
        <w:rPr>
          <w:rFonts w:ascii="Times New Roman" w:hAnsi="Times New Roman" w:cs="Times New Roman"/>
          <w:sz w:val="24"/>
          <w:szCs w:val="24"/>
        </w:rPr>
      </w:pPr>
      <w:r w:rsidRPr="00BF39F1">
        <w:rPr>
          <w:rFonts w:ascii="Times New Roman" w:hAnsi="Times New Roman" w:cs="Times New Roman"/>
          <w:sz w:val="24"/>
          <w:szCs w:val="24"/>
        </w:rPr>
        <w:t>R-Square is a value that indicates how well the independent variables explain the dependent variable in a model. Generally, R-square values are divided into three categories. An R-square value of 0.67 is considered strong, an R-square value of 0.33 is considered moderate, and an R-square value of 0.19 is considered weak.</w:t>
      </w:r>
    </w:p>
    <w:p w14:paraId="3759959B" w14:textId="233E59C0" w:rsidR="00BF39F1" w:rsidRPr="009D78C0" w:rsidRDefault="00626160" w:rsidP="007B22CF">
      <w:pPr>
        <w:pStyle w:val="ListParagraph"/>
        <w:spacing w:after="0" w:line="480" w:lineRule="auto"/>
        <w:ind w:left="142" w:firstLine="1134"/>
        <w:jc w:val="both"/>
        <w:rPr>
          <w:rFonts w:ascii="Times New Roman" w:hAnsi="Times New Roman" w:cs="Times New Roman"/>
          <w:b/>
          <w:bCs/>
          <w:sz w:val="24"/>
          <w:szCs w:val="24"/>
        </w:rPr>
      </w:pPr>
      <w:r>
        <w:rPr>
          <w:rFonts w:ascii="Times New Roman" w:hAnsi="Times New Roman" w:cs="Times New Roman"/>
          <w:sz w:val="24"/>
          <w:szCs w:val="24"/>
        </w:rPr>
        <w:lastRenderedPageBreak/>
        <w:t>The result of the coefficient of determination test in this study is that the r-square value for the tax compliance variable (Y) is 0,</w:t>
      </w:r>
      <w:r w:rsidR="000A72FC">
        <w:rPr>
          <w:rFonts w:ascii="Times New Roman" w:hAnsi="Times New Roman" w:cs="Times New Roman"/>
          <w:sz w:val="24"/>
          <w:szCs w:val="24"/>
        </w:rPr>
        <w:t>536</w:t>
      </w:r>
      <w:r>
        <w:rPr>
          <w:rFonts w:ascii="Times New Roman" w:hAnsi="Times New Roman" w:cs="Times New Roman"/>
          <w:sz w:val="24"/>
          <w:szCs w:val="24"/>
        </w:rPr>
        <w:t xml:space="preserve">. It means that </w:t>
      </w:r>
      <w:r w:rsidR="000A72FC">
        <w:rPr>
          <w:rFonts w:ascii="Times New Roman" w:hAnsi="Times New Roman" w:cs="Times New Roman"/>
          <w:sz w:val="24"/>
          <w:szCs w:val="24"/>
        </w:rPr>
        <w:t>53</w:t>
      </w:r>
      <w:r>
        <w:rPr>
          <w:rFonts w:ascii="Times New Roman" w:hAnsi="Times New Roman" w:cs="Times New Roman"/>
          <w:sz w:val="24"/>
          <w:szCs w:val="24"/>
        </w:rPr>
        <w:t>,</w:t>
      </w:r>
      <w:r w:rsidR="000A72FC">
        <w:rPr>
          <w:rFonts w:ascii="Times New Roman" w:hAnsi="Times New Roman" w:cs="Times New Roman"/>
          <w:sz w:val="24"/>
          <w:szCs w:val="24"/>
        </w:rPr>
        <w:t>6</w:t>
      </w:r>
      <w:r>
        <w:rPr>
          <w:rFonts w:ascii="Times New Roman" w:hAnsi="Times New Roman" w:cs="Times New Roman"/>
          <w:sz w:val="24"/>
          <w:szCs w:val="24"/>
        </w:rPr>
        <w:t xml:space="preserve">% of the variation in tax compliance can be explained by the independent variables in the model. The remaining </w:t>
      </w:r>
      <w:r w:rsidR="000A72FC">
        <w:rPr>
          <w:rFonts w:ascii="Times New Roman" w:hAnsi="Times New Roman" w:cs="Times New Roman"/>
          <w:sz w:val="24"/>
          <w:szCs w:val="24"/>
        </w:rPr>
        <w:t>46</w:t>
      </w:r>
      <w:r>
        <w:rPr>
          <w:rFonts w:ascii="Times New Roman" w:hAnsi="Times New Roman" w:cs="Times New Roman"/>
          <w:sz w:val="24"/>
          <w:szCs w:val="24"/>
        </w:rPr>
        <w:t>,</w:t>
      </w:r>
      <w:r w:rsidR="000A72FC">
        <w:rPr>
          <w:rFonts w:ascii="Times New Roman" w:hAnsi="Times New Roman" w:cs="Times New Roman"/>
          <w:sz w:val="24"/>
          <w:szCs w:val="24"/>
        </w:rPr>
        <w:t>4</w:t>
      </w:r>
      <w:r>
        <w:rPr>
          <w:rFonts w:ascii="Times New Roman" w:hAnsi="Times New Roman" w:cs="Times New Roman"/>
          <w:sz w:val="24"/>
          <w:szCs w:val="24"/>
        </w:rPr>
        <w:t>% is influenced by other factors outside the model.</w:t>
      </w:r>
    </w:p>
    <w:p w14:paraId="28876179" w14:textId="61CF6BAB" w:rsidR="0041456B" w:rsidRDefault="004A30D1" w:rsidP="007B22CF">
      <w:pPr>
        <w:pStyle w:val="ListParagraph"/>
        <w:numPr>
          <w:ilvl w:val="0"/>
          <w:numId w:val="48"/>
        </w:numPr>
        <w:tabs>
          <w:tab w:val="left" w:pos="851"/>
        </w:tabs>
        <w:spacing w:after="0" w:line="480" w:lineRule="auto"/>
        <w:ind w:left="1701" w:hanging="1559"/>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41456B" w:rsidRPr="0041456B">
        <w:rPr>
          <w:rFonts w:ascii="Times New Roman" w:hAnsi="Times New Roman" w:cs="Times New Roman"/>
          <w:b/>
          <w:bCs/>
          <w:sz w:val="24"/>
          <w:szCs w:val="24"/>
        </w:rPr>
        <w:t>F-Square</w:t>
      </w:r>
    </w:p>
    <w:p w14:paraId="47CEABE4" w14:textId="50DD2EB9" w:rsidR="009D78C0" w:rsidRDefault="009D78C0" w:rsidP="007B22CF">
      <w:pPr>
        <w:pStyle w:val="ListParagraph"/>
        <w:spacing w:after="0" w:line="480" w:lineRule="auto"/>
        <w:ind w:left="142" w:firstLine="1134"/>
        <w:jc w:val="both"/>
        <w:rPr>
          <w:rFonts w:ascii="Times New Roman" w:hAnsi="Times New Roman" w:cs="Times New Roman"/>
          <w:sz w:val="24"/>
          <w:szCs w:val="24"/>
        </w:rPr>
      </w:pPr>
      <w:r>
        <w:rPr>
          <w:rFonts w:ascii="Times New Roman" w:hAnsi="Times New Roman" w:cs="Times New Roman"/>
          <w:sz w:val="24"/>
          <w:szCs w:val="24"/>
        </w:rPr>
        <w:t>The F-Square test is used to measure the effect size of each independent variable on the dependent variable. A higher f-square value means the predictor has a stronger effect on the dependent variable</w:t>
      </w:r>
      <w:r w:rsidR="0090088E">
        <w:rPr>
          <w:rFonts w:ascii="Times New Roman" w:hAnsi="Times New Roman" w:cs="Times New Roman"/>
          <w:sz w:val="24"/>
          <w:szCs w:val="24"/>
        </w:rPr>
        <w:t xml:space="preserve">. </w:t>
      </w:r>
      <w:r w:rsidR="0090088E" w:rsidRPr="0090088E">
        <w:rPr>
          <w:rFonts w:ascii="Times New Roman" w:hAnsi="Times New Roman" w:cs="Times New Roman"/>
          <w:sz w:val="24"/>
          <w:szCs w:val="24"/>
        </w:rPr>
        <w:t xml:space="preserve">The results of the </w:t>
      </w:r>
      <w:r w:rsidR="0043369A">
        <w:rPr>
          <w:rFonts w:ascii="Times New Roman" w:hAnsi="Times New Roman" w:cs="Times New Roman"/>
          <w:sz w:val="24"/>
          <w:szCs w:val="24"/>
        </w:rPr>
        <w:t>F-square</w:t>
      </w:r>
      <w:r w:rsidR="0090088E" w:rsidRPr="0090088E">
        <w:rPr>
          <w:rFonts w:ascii="Times New Roman" w:hAnsi="Times New Roman" w:cs="Times New Roman"/>
          <w:sz w:val="24"/>
          <w:szCs w:val="24"/>
        </w:rPr>
        <w:t xml:space="preserve"> test can be seen in the following table</w:t>
      </w:r>
    </w:p>
    <w:p w14:paraId="54F04EC2" w14:textId="784ADC5C" w:rsidR="00895C01" w:rsidRPr="00B70A23" w:rsidRDefault="00B70A23" w:rsidP="007B22CF">
      <w:pPr>
        <w:pStyle w:val="Caption"/>
        <w:ind w:left="1701" w:hanging="1559"/>
        <w:rPr>
          <w:rFonts w:asciiTheme="majorBidi" w:hAnsiTheme="majorBidi" w:cstheme="majorBidi"/>
          <w:b/>
          <w:bCs/>
          <w:i w:val="0"/>
          <w:iCs w:val="0"/>
          <w:color w:val="auto"/>
          <w:sz w:val="24"/>
          <w:szCs w:val="24"/>
        </w:rPr>
      </w:pPr>
      <w:bookmarkStart w:id="145" w:name="_Toc216173056"/>
      <w:r w:rsidRPr="00B70A23">
        <w:rPr>
          <w:rFonts w:asciiTheme="majorBidi" w:hAnsiTheme="majorBidi" w:cstheme="majorBidi"/>
          <w:b/>
          <w:bCs/>
          <w:i w:val="0"/>
          <w:iCs w:val="0"/>
          <w:color w:val="auto"/>
          <w:sz w:val="24"/>
          <w:szCs w:val="24"/>
        </w:rPr>
        <w:t xml:space="preserve">Table 4. </w:t>
      </w:r>
      <w:r w:rsidRPr="00B70A23">
        <w:rPr>
          <w:rFonts w:asciiTheme="majorBidi" w:hAnsiTheme="majorBidi" w:cstheme="majorBidi"/>
          <w:b/>
          <w:bCs/>
          <w:i w:val="0"/>
          <w:iCs w:val="0"/>
          <w:color w:val="auto"/>
          <w:sz w:val="24"/>
          <w:szCs w:val="24"/>
        </w:rPr>
        <w:fldChar w:fldCharType="begin"/>
      </w:r>
      <w:r w:rsidRPr="00B70A23">
        <w:rPr>
          <w:rFonts w:asciiTheme="majorBidi" w:hAnsiTheme="majorBidi" w:cstheme="majorBidi"/>
          <w:b/>
          <w:bCs/>
          <w:i w:val="0"/>
          <w:iCs w:val="0"/>
          <w:color w:val="auto"/>
          <w:sz w:val="24"/>
          <w:szCs w:val="24"/>
        </w:rPr>
        <w:instrText xml:space="preserve"> SEQ Table_4. \* ARABIC </w:instrText>
      </w:r>
      <w:r w:rsidRPr="00B70A23">
        <w:rPr>
          <w:rFonts w:asciiTheme="majorBidi" w:hAnsiTheme="majorBidi" w:cstheme="majorBidi"/>
          <w:b/>
          <w:bCs/>
          <w:i w:val="0"/>
          <w:iCs w:val="0"/>
          <w:color w:val="auto"/>
          <w:sz w:val="24"/>
          <w:szCs w:val="24"/>
        </w:rPr>
        <w:fldChar w:fldCharType="separate"/>
      </w:r>
      <w:r w:rsidR="005A18E4">
        <w:rPr>
          <w:rFonts w:asciiTheme="majorBidi" w:hAnsiTheme="majorBidi" w:cstheme="majorBidi"/>
          <w:b/>
          <w:bCs/>
          <w:i w:val="0"/>
          <w:iCs w:val="0"/>
          <w:noProof/>
          <w:color w:val="auto"/>
          <w:sz w:val="24"/>
          <w:szCs w:val="24"/>
        </w:rPr>
        <w:t>14</w:t>
      </w:r>
      <w:r w:rsidRPr="00B70A23">
        <w:rPr>
          <w:rFonts w:asciiTheme="majorBidi" w:hAnsiTheme="majorBidi" w:cstheme="majorBidi"/>
          <w:b/>
          <w:bCs/>
          <w:i w:val="0"/>
          <w:iCs w:val="0"/>
          <w:color w:val="auto"/>
          <w:sz w:val="24"/>
          <w:szCs w:val="24"/>
        </w:rPr>
        <w:fldChar w:fldCharType="end"/>
      </w:r>
      <w:r w:rsidRPr="00B70A23">
        <w:rPr>
          <w:rFonts w:asciiTheme="majorBidi" w:hAnsiTheme="majorBidi" w:cstheme="majorBidi"/>
          <w:b/>
          <w:bCs/>
          <w:i w:val="0"/>
          <w:iCs w:val="0"/>
          <w:color w:val="auto"/>
          <w:sz w:val="24"/>
          <w:szCs w:val="24"/>
        </w:rPr>
        <w:t xml:space="preserve"> </w:t>
      </w:r>
      <w:r w:rsidR="00895C01" w:rsidRPr="00B70A23">
        <w:rPr>
          <w:rFonts w:asciiTheme="majorBidi" w:hAnsiTheme="majorBidi" w:cstheme="majorBidi"/>
          <w:b/>
          <w:bCs/>
          <w:i w:val="0"/>
          <w:iCs w:val="0"/>
          <w:color w:val="auto"/>
          <w:sz w:val="24"/>
          <w:szCs w:val="24"/>
        </w:rPr>
        <w:t>F-Square Value</w:t>
      </w:r>
      <w:bookmarkEnd w:id="145"/>
    </w:p>
    <w:tbl>
      <w:tblPr>
        <w:tblStyle w:val="TableGrid"/>
        <w:tblW w:w="7796" w:type="dxa"/>
        <w:tblInd w:w="137" w:type="dxa"/>
        <w:tblLook w:val="04A0" w:firstRow="1" w:lastRow="0" w:firstColumn="1" w:lastColumn="0" w:noHBand="0" w:noVBand="1"/>
      </w:tblPr>
      <w:tblGrid>
        <w:gridCol w:w="6095"/>
        <w:gridCol w:w="1701"/>
      </w:tblGrid>
      <w:tr w:rsidR="00653B75" w14:paraId="5B3FA14D" w14:textId="77777777" w:rsidTr="007B22CF">
        <w:trPr>
          <w:trHeight w:val="292"/>
        </w:trPr>
        <w:tc>
          <w:tcPr>
            <w:tcW w:w="6095" w:type="dxa"/>
          </w:tcPr>
          <w:p w14:paraId="18AC3F00" w14:textId="77777777" w:rsidR="00653B75" w:rsidRDefault="00653B75" w:rsidP="00505E63">
            <w:pPr>
              <w:tabs>
                <w:tab w:val="left" w:pos="993"/>
              </w:tabs>
              <w:spacing w:line="276" w:lineRule="auto"/>
              <w:jc w:val="both"/>
              <w:rPr>
                <w:rFonts w:ascii="Times New Roman" w:hAnsi="Times New Roman" w:cs="Times New Roman"/>
                <w:b/>
                <w:bCs/>
                <w:sz w:val="24"/>
                <w:szCs w:val="24"/>
              </w:rPr>
            </w:pPr>
          </w:p>
        </w:tc>
        <w:tc>
          <w:tcPr>
            <w:tcW w:w="1701" w:type="dxa"/>
          </w:tcPr>
          <w:p w14:paraId="22F99115" w14:textId="142F3F08" w:rsidR="00653B75" w:rsidRPr="00653B75" w:rsidRDefault="00653B75" w:rsidP="00505E63">
            <w:pPr>
              <w:tabs>
                <w:tab w:val="left" w:pos="993"/>
              </w:tabs>
              <w:spacing w:line="276" w:lineRule="auto"/>
              <w:jc w:val="center"/>
              <w:rPr>
                <w:rFonts w:ascii="Times New Roman" w:hAnsi="Times New Roman" w:cs="Times New Roman"/>
                <w:b/>
                <w:bCs/>
                <w:sz w:val="20"/>
                <w:szCs w:val="20"/>
              </w:rPr>
            </w:pPr>
            <w:r w:rsidRPr="00653B75">
              <w:rPr>
                <w:rFonts w:ascii="Times New Roman" w:hAnsi="Times New Roman" w:cs="Times New Roman"/>
                <w:b/>
                <w:bCs/>
                <w:sz w:val="20"/>
                <w:szCs w:val="20"/>
              </w:rPr>
              <w:t>F-Square</w:t>
            </w:r>
          </w:p>
        </w:tc>
      </w:tr>
      <w:tr w:rsidR="00653B75" w14:paraId="38A6ABBC" w14:textId="77777777" w:rsidTr="007B22CF">
        <w:trPr>
          <w:trHeight w:val="419"/>
        </w:trPr>
        <w:tc>
          <w:tcPr>
            <w:tcW w:w="6095" w:type="dxa"/>
          </w:tcPr>
          <w:p w14:paraId="331BFC89" w14:textId="1FD943FC" w:rsidR="00653B75" w:rsidRPr="00505E63" w:rsidRDefault="00505E63" w:rsidP="00505E63">
            <w:pPr>
              <w:tabs>
                <w:tab w:val="left" w:pos="993"/>
              </w:tabs>
              <w:spacing w:line="276" w:lineRule="auto"/>
              <w:jc w:val="center"/>
              <w:rPr>
                <w:rFonts w:ascii="Times New Roman" w:hAnsi="Times New Roman" w:cs="Times New Roman"/>
                <w:b/>
                <w:bCs/>
                <w:sz w:val="20"/>
                <w:szCs w:val="20"/>
              </w:rPr>
            </w:pPr>
            <w:r w:rsidRPr="00505E63">
              <w:rPr>
                <w:rFonts w:ascii="Times New Roman" w:hAnsi="Times New Roman" w:cs="Times New Roman"/>
                <w:b/>
                <w:bCs/>
                <w:sz w:val="20"/>
                <w:szCs w:val="20"/>
              </w:rPr>
              <w:t>Digital Tax Education Content – Tax Compliance</w:t>
            </w:r>
          </w:p>
        </w:tc>
        <w:tc>
          <w:tcPr>
            <w:tcW w:w="1701" w:type="dxa"/>
          </w:tcPr>
          <w:p w14:paraId="53B3ED62" w14:textId="77763086" w:rsidR="00653B75" w:rsidRPr="00505E63" w:rsidRDefault="00505E63" w:rsidP="00505E63">
            <w:pPr>
              <w:tabs>
                <w:tab w:val="left" w:pos="993"/>
              </w:tabs>
              <w:spacing w:line="276" w:lineRule="auto"/>
              <w:jc w:val="center"/>
              <w:rPr>
                <w:rFonts w:ascii="Times New Roman" w:hAnsi="Times New Roman" w:cs="Times New Roman"/>
                <w:sz w:val="20"/>
                <w:szCs w:val="20"/>
              </w:rPr>
            </w:pPr>
            <w:r w:rsidRPr="00505E63">
              <w:rPr>
                <w:rFonts w:ascii="Times New Roman" w:hAnsi="Times New Roman" w:cs="Times New Roman"/>
                <w:sz w:val="20"/>
                <w:szCs w:val="20"/>
              </w:rPr>
              <w:t>0,0</w:t>
            </w:r>
            <w:r w:rsidR="000A72FC">
              <w:rPr>
                <w:rFonts w:ascii="Times New Roman" w:hAnsi="Times New Roman" w:cs="Times New Roman"/>
                <w:sz w:val="20"/>
                <w:szCs w:val="20"/>
              </w:rPr>
              <w:t>43</w:t>
            </w:r>
          </w:p>
        </w:tc>
      </w:tr>
      <w:tr w:rsidR="00653B75" w14:paraId="68708906" w14:textId="77777777" w:rsidTr="007B22CF">
        <w:tc>
          <w:tcPr>
            <w:tcW w:w="6095" w:type="dxa"/>
          </w:tcPr>
          <w:p w14:paraId="6D170AAF" w14:textId="0FEDC566" w:rsidR="00653B75" w:rsidRPr="00505E63" w:rsidRDefault="00505E63" w:rsidP="00505E63">
            <w:pPr>
              <w:tabs>
                <w:tab w:val="left" w:pos="993"/>
              </w:tabs>
              <w:spacing w:line="276" w:lineRule="auto"/>
              <w:jc w:val="center"/>
              <w:rPr>
                <w:rFonts w:ascii="Times New Roman" w:hAnsi="Times New Roman" w:cs="Times New Roman"/>
                <w:b/>
                <w:bCs/>
                <w:sz w:val="20"/>
                <w:szCs w:val="20"/>
              </w:rPr>
            </w:pPr>
            <w:r w:rsidRPr="00505E63">
              <w:rPr>
                <w:rFonts w:ascii="Times New Roman" w:hAnsi="Times New Roman" w:cs="Times New Roman"/>
                <w:b/>
                <w:bCs/>
                <w:sz w:val="20"/>
                <w:szCs w:val="20"/>
              </w:rPr>
              <w:t>Digital Literacy – Tax Compliance</w:t>
            </w:r>
          </w:p>
        </w:tc>
        <w:tc>
          <w:tcPr>
            <w:tcW w:w="1701" w:type="dxa"/>
          </w:tcPr>
          <w:p w14:paraId="2801CF0A" w14:textId="3812BCFA" w:rsidR="00653B75" w:rsidRPr="00505E63" w:rsidRDefault="00505E63" w:rsidP="00505E63">
            <w:pPr>
              <w:tabs>
                <w:tab w:val="left" w:pos="993"/>
              </w:tabs>
              <w:spacing w:line="276" w:lineRule="auto"/>
              <w:jc w:val="center"/>
              <w:rPr>
                <w:rFonts w:ascii="Times New Roman" w:hAnsi="Times New Roman" w:cs="Times New Roman"/>
                <w:sz w:val="20"/>
                <w:szCs w:val="20"/>
              </w:rPr>
            </w:pPr>
            <w:r w:rsidRPr="00505E63">
              <w:rPr>
                <w:rFonts w:ascii="Times New Roman" w:hAnsi="Times New Roman" w:cs="Times New Roman"/>
                <w:sz w:val="20"/>
                <w:szCs w:val="20"/>
              </w:rPr>
              <w:t>0,1</w:t>
            </w:r>
            <w:r w:rsidR="000A72FC">
              <w:rPr>
                <w:rFonts w:ascii="Times New Roman" w:hAnsi="Times New Roman" w:cs="Times New Roman"/>
                <w:sz w:val="20"/>
                <w:szCs w:val="20"/>
              </w:rPr>
              <w:t>12</w:t>
            </w:r>
          </w:p>
        </w:tc>
      </w:tr>
      <w:tr w:rsidR="00653B75" w14:paraId="2A2318A3" w14:textId="77777777" w:rsidTr="007B22CF">
        <w:tc>
          <w:tcPr>
            <w:tcW w:w="6095" w:type="dxa"/>
          </w:tcPr>
          <w:p w14:paraId="40459594" w14:textId="51D68929" w:rsidR="00653B75" w:rsidRPr="00505E63" w:rsidRDefault="00505E63" w:rsidP="00505E63">
            <w:pPr>
              <w:tabs>
                <w:tab w:val="left" w:pos="993"/>
              </w:tabs>
              <w:spacing w:line="276" w:lineRule="auto"/>
              <w:jc w:val="center"/>
              <w:rPr>
                <w:rFonts w:ascii="Times New Roman" w:hAnsi="Times New Roman" w:cs="Times New Roman"/>
                <w:b/>
                <w:bCs/>
                <w:sz w:val="20"/>
                <w:szCs w:val="20"/>
              </w:rPr>
            </w:pPr>
            <w:r w:rsidRPr="00505E63">
              <w:rPr>
                <w:rFonts w:ascii="Times New Roman" w:hAnsi="Times New Roman" w:cs="Times New Roman"/>
                <w:b/>
                <w:bCs/>
                <w:sz w:val="20"/>
                <w:szCs w:val="20"/>
              </w:rPr>
              <w:t>Digital Tax Services (E-Filing) – Tax Compliance</w:t>
            </w:r>
          </w:p>
        </w:tc>
        <w:tc>
          <w:tcPr>
            <w:tcW w:w="1701" w:type="dxa"/>
          </w:tcPr>
          <w:p w14:paraId="488825E8" w14:textId="43E5C74F" w:rsidR="00653B75" w:rsidRPr="00505E63" w:rsidRDefault="00505E63" w:rsidP="00505E63">
            <w:pPr>
              <w:tabs>
                <w:tab w:val="left" w:pos="993"/>
              </w:tabs>
              <w:spacing w:line="276" w:lineRule="auto"/>
              <w:jc w:val="center"/>
              <w:rPr>
                <w:rFonts w:ascii="Times New Roman" w:hAnsi="Times New Roman" w:cs="Times New Roman"/>
                <w:sz w:val="20"/>
                <w:szCs w:val="20"/>
              </w:rPr>
            </w:pPr>
            <w:r w:rsidRPr="00505E63">
              <w:rPr>
                <w:rFonts w:ascii="Times New Roman" w:hAnsi="Times New Roman" w:cs="Times New Roman"/>
                <w:sz w:val="20"/>
                <w:szCs w:val="20"/>
              </w:rPr>
              <w:t>0,000</w:t>
            </w:r>
          </w:p>
        </w:tc>
      </w:tr>
    </w:tbl>
    <w:p w14:paraId="15A9EBA3" w14:textId="32C18011" w:rsidR="00D84437" w:rsidRPr="00E303F2" w:rsidRDefault="00283555" w:rsidP="007B22CF">
      <w:pPr>
        <w:spacing w:after="0" w:line="480" w:lineRule="auto"/>
        <w:ind w:left="1701" w:hanging="1559"/>
        <w:jc w:val="both"/>
        <w:rPr>
          <w:rFonts w:ascii="Times New Roman" w:hAnsi="Times New Roman" w:cs="Times New Roman"/>
          <w:i/>
          <w:iCs/>
          <w:color w:val="000000" w:themeColor="text1"/>
          <w:sz w:val="24"/>
          <w:szCs w:val="24"/>
        </w:rPr>
      </w:pPr>
      <w:r w:rsidRPr="00A015A3">
        <w:rPr>
          <w:rFonts w:ascii="Times New Roman" w:hAnsi="Times New Roman" w:cs="Times New Roman"/>
          <w:i/>
          <w:iCs/>
          <w:color w:val="000000" w:themeColor="text1"/>
          <w:sz w:val="24"/>
          <w:szCs w:val="24"/>
        </w:rPr>
        <w:t xml:space="preserve">Source: Processed Primary Data from </w:t>
      </w:r>
      <w:proofErr w:type="spellStart"/>
      <w:r w:rsidRPr="00A015A3">
        <w:rPr>
          <w:rFonts w:ascii="Times New Roman" w:hAnsi="Times New Roman" w:cs="Times New Roman"/>
          <w:i/>
          <w:iCs/>
          <w:color w:val="000000" w:themeColor="text1"/>
          <w:sz w:val="24"/>
          <w:szCs w:val="24"/>
        </w:rPr>
        <w:t>SmartPLS</w:t>
      </w:r>
      <w:proofErr w:type="spellEnd"/>
      <w:r w:rsidRPr="00A015A3">
        <w:rPr>
          <w:rFonts w:ascii="Times New Roman" w:hAnsi="Times New Roman" w:cs="Times New Roman"/>
          <w:i/>
          <w:iCs/>
          <w:color w:val="000000" w:themeColor="text1"/>
          <w:sz w:val="24"/>
          <w:szCs w:val="24"/>
        </w:rPr>
        <w:t xml:space="preserve">, 2025 </w:t>
      </w:r>
    </w:p>
    <w:p w14:paraId="6C7C0332" w14:textId="3AA1D35B" w:rsidR="00B7418A" w:rsidRDefault="00B7418A" w:rsidP="007B22CF">
      <w:pPr>
        <w:pStyle w:val="ListParagraph"/>
        <w:spacing w:after="0" w:line="480" w:lineRule="auto"/>
        <w:ind w:left="142" w:firstLine="1134"/>
        <w:jc w:val="both"/>
        <w:rPr>
          <w:rFonts w:ascii="Times New Roman" w:hAnsi="Times New Roman" w:cs="Times New Roman"/>
          <w:sz w:val="24"/>
          <w:szCs w:val="24"/>
        </w:rPr>
      </w:pPr>
      <w:r w:rsidRPr="00B7418A">
        <w:rPr>
          <w:rFonts w:ascii="Times New Roman" w:hAnsi="Times New Roman" w:cs="Times New Roman"/>
          <w:sz w:val="24"/>
          <w:szCs w:val="24"/>
        </w:rPr>
        <w:t>Based on the f-square value table above, the influence between variables can be determined as follows:</w:t>
      </w:r>
    </w:p>
    <w:p w14:paraId="06744427" w14:textId="6ABF837D" w:rsidR="00B7418A" w:rsidRDefault="00FB0D29" w:rsidP="008F22ED">
      <w:pPr>
        <w:pStyle w:val="ListParagraph"/>
        <w:numPr>
          <w:ilvl w:val="0"/>
          <w:numId w:val="49"/>
        </w:numPr>
        <w:tabs>
          <w:tab w:val="left" w:pos="709"/>
          <w:tab w:val="left" w:pos="851"/>
        </w:tabs>
        <w:spacing w:after="0" w:line="480" w:lineRule="auto"/>
        <w:ind w:left="426" w:hanging="284"/>
        <w:jc w:val="both"/>
        <w:rPr>
          <w:rFonts w:ascii="Times New Roman" w:hAnsi="Times New Roman" w:cs="Times New Roman"/>
          <w:sz w:val="24"/>
          <w:szCs w:val="24"/>
        </w:rPr>
      </w:pPr>
      <w:r>
        <w:rPr>
          <w:rFonts w:ascii="Times New Roman" w:hAnsi="Times New Roman" w:cs="Times New Roman"/>
          <w:sz w:val="24"/>
          <w:szCs w:val="24"/>
        </w:rPr>
        <w:t>Digital tax education content on tax compliance has an f-square value of 0,0</w:t>
      </w:r>
      <w:r w:rsidR="000A72FC">
        <w:rPr>
          <w:rFonts w:ascii="Times New Roman" w:hAnsi="Times New Roman" w:cs="Times New Roman"/>
          <w:sz w:val="24"/>
          <w:szCs w:val="24"/>
        </w:rPr>
        <w:t>43</w:t>
      </w:r>
      <w:r>
        <w:rPr>
          <w:rFonts w:ascii="Times New Roman" w:hAnsi="Times New Roman" w:cs="Times New Roman"/>
          <w:sz w:val="24"/>
          <w:szCs w:val="24"/>
        </w:rPr>
        <w:t xml:space="preserve"> (small)</w:t>
      </w:r>
    </w:p>
    <w:p w14:paraId="51666CDD" w14:textId="2735D81D" w:rsidR="0043369A" w:rsidRDefault="00FB0D29" w:rsidP="008F22ED">
      <w:pPr>
        <w:pStyle w:val="ListParagraph"/>
        <w:numPr>
          <w:ilvl w:val="0"/>
          <w:numId w:val="49"/>
        </w:numPr>
        <w:spacing w:after="0" w:line="480" w:lineRule="auto"/>
        <w:ind w:left="426" w:hanging="284"/>
        <w:jc w:val="both"/>
        <w:rPr>
          <w:rFonts w:ascii="Times New Roman" w:hAnsi="Times New Roman" w:cs="Times New Roman"/>
          <w:sz w:val="24"/>
          <w:szCs w:val="24"/>
        </w:rPr>
      </w:pPr>
      <w:r>
        <w:rPr>
          <w:rFonts w:ascii="Times New Roman" w:hAnsi="Times New Roman" w:cs="Times New Roman"/>
          <w:sz w:val="24"/>
          <w:szCs w:val="24"/>
        </w:rPr>
        <w:t>Digital literacy on tax compliance has an f-square value of 0,1</w:t>
      </w:r>
      <w:r w:rsidR="000A72FC">
        <w:rPr>
          <w:rFonts w:ascii="Times New Roman" w:hAnsi="Times New Roman" w:cs="Times New Roman"/>
          <w:sz w:val="24"/>
          <w:szCs w:val="24"/>
        </w:rPr>
        <w:t>12</w:t>
      </w:r>
      <w:r>
        <w:rPr>
          <w:rFonts w:ascii="Times New Roman" w:hAnsi="Times New Roman" w:cs="Times New Roman"/>
          <w:sz w:val="24"/>
          <w:szCs w:val="24"/>
        </w:rPr>
        <w:t xml:space="preserve"> (moderate)</w:t>
      </w:r>
    </w:p>
    <w:p w14:paraId="0B210B99" w14:textId="5A94C83B" w:rsidR="00D84437" w:rsidRDefault="00FB0D29" w:rsidP="008F22ED">
      <w:pPr>
        <w:pStyle w:val="ListParagraph"/>
        <w:numPr>
          <w:ilvl w:val="0"/>
          <w:numId w:val="49"/>
        </w:numPr>
        <w:spacing w:after="0" w:line="480" w:lineRule="auto"/>
        <w:ind w:left="426" w:hanging="284"/>
        <w:jc w:val="both"/>
        <w:rPr>
          <w:rFonts w:ascii="Times New Roman" w:hAnsi="Times New Roman" w:cs="Times New Roman"/>
          <w:sz w:val="24"/>
          <w:szCs w:val="24"/>
        </w:rPr>
      </w:pPr>
      <w:r>
        <w:rPr>
          <w:rFonts w:ascii="Times New Roman" w:hAnsi="Times New Roman" w:cs="Times New Roman"/>
          <w:sz w:val="24"/>
          <w:szCs w:val="24"/>
        </w:rPr>
        <w:t xml:space="preserve">Digital tax services (e-filing) on tax compliance has an f-square value of 0,000 </w:t>
      </w:r>
      <w:r w:rsidR="008F22ED">
        <w:rPr>
          <w:rFonts w:ascii="Times New Roman" w:hAnsi="Times New Roman" w:cs="Times New Roman"/>
          <w:sz w:val="24"/>
          <w:szCs w:val="24"/>
        </w:rPr>
        <w:t xml:space="preserve"> </w:t>
      </w:r>
      <w:r>
        <w:rPr>
          <w:rFonts w:ascii="Times New Roman" w:hAnsi="Times New Roman" w:cs="Times New Roman"/>
          <w:sz w:val="24"/>
          <w:szCs w:val="24"/>
        </w:rPr>
        <w:t>(no effect)</w:t>
      </w:r>
    </w:p>
    <w:p w14:paraId="43391C98" w14:textId="77777777" w:rsidR="008F22ED" w:rsidRDefault="008F22ED" w:rsidP="008F22ED">
      <w:pPr>
        <w:pStyle w:val="ListParagraph"/>
        <w:spacing w:after="0" w:line="480" w:lineRule="auto"/>
        <w:ind w:left="1985"/>
        <w:jc w:val="both"/>
        <w:rPr>
          <w:rFonts w:ascii="Times New Roman" w:hAnsi="Times New Roman" w:cs="Times New Roman"/>
          <w:sz w:val="24"/>
          <w:szCs w:val="24"/>
        </w:rPr>
      </w:pPr>
    </w:p>
    <w:p w14:paraId="58D742AE" w14:textId="77777777" w:rsidR="008F22ED" w:rsidRPr="00B96200" w:rsidRDefault="008F22ED" w:rsidP="008F22ED">
      <w:pPr>
        <w:pStyle w:val="ListParagraph"/>
        <w:spacing w:after="0" w:line="480" w:lineRule="auto"/>
        <w:ind w:left="1985"/>
        <w:jc w:val="both"/>
        <w:rPr>
          <w:rFonts w:ascii="Times New Roman" w:hAnsi="Times New Roman" w:cs="Times New Roman"/>
          <w:sz w:val="24"/>
          <w:szCs w:val="24"/>
        </w:rPr>
      </w:pPr>
    </w:p>
    <w:p w14:paraId="0E47D6E0" w14:textId="58EA4891" w:rsidR="00C82A50" w:rsidRDefault="004A30D1" w:rsidP="008F22ED">
      <w:pPr>
        <w:pStyle w:val="ListParagraph"/>
        <w:numPr>
          <w:ilvl w:val="0"/>
          <w:numId w:val="48"/>
        </w:numPr>
        <w:tabs>
          <w:tab w:val="left" w:pos="851"/>
        </w:tabs>
        <w:spacing w:after="0" w:line="480" w:lineRule="auto"/>
        <w:ind w:left="1701" w:hanging="1559"/>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 </w:t>
      </w:r>
      <w:r w:rsidR="00C82A50">
        <w:rPr>
          <w:rFonts w:ascii="Times New Roman" w:hAnsi="Times New Roman" w:cs="Times New Roman"/>
          <w:b/>
          <w:bCs/>
          <w:sz w:val="24"/>
          <w:szCs w:val="24"/>
        </w:rPr>
        <w:t>Goo</w:t>
      </w:r>
      <w:r w:rsidR="00283555">
        <w:rPr>
          <w:rFonts w:ascii="Times New Roman" w:hAnsi="Times New Roman" w:cs="Times New Roman"/>
          <w:b/>
          <w:bCs/>
          <w:sz w:val="24"/>
          <w:szCs w:val="24"/>
        </w:rPr>
        <w:t>d</w:t>
      </w:r>
      <w:r w:rsidR="00C82A50">
        <w:rPr>
          <w:rFonts w:ascii="Times New Roman" w:hAnsi="Times New Roman" w:cs="Times New Roman"/>
          <w:b/>
          <w:bCs/>
          <w:sz w:val="24"/>
          <w:szCs w:val="24"/>
        </w:rPr>
        <w:t>ness of Fit (</w:t>
      </w:r>
      <w:proofErr w:type="spellStart"/>
      <w:r w:rsidR="00C82A50">
        <w:rPr>
          <w:rFonts w:ascii="Times New Roman" w:hAnsi="Times New Roman" w:cs="Times New Roman"/>
          <w:b/>
          <w:bCs/>
          <w:sz w:val="24"/>
          <w:szCs w:val="24"/>
        </w:rPr>
        <w:t>GoF</w:t>
      </w:r>
      <w:proofErr w:type="spellEnd"/>
      <w:r w:rsidR="00C82A50">
        <w:rPr>
          <w:rFonts w:ascii="Times New Roman" w:hAnsi="Times New Roman" w:cs="Times New Roman"/>
          <w:b/>
          <w:bCs/>
          <w:sz w:val="24"/>
          <w:szCs w:val="24"/>
        </w:rPr>
        <w:t>)</w:t>
      </w:r>
    </w:p>
    <w:p w14:paraId="39567BC2" w14:textId="77777777" w:rsidR="003D1524" w:rsidRPr="003557FE" w:rsidRDefault="003D1524" w:rsidP="008F22ED">
      <w:pPr>
        <w:pStyle w:val="ListParagraph"/>
        <w:spacing w:after="0" w:line="480" w:lineRule="auto"/>
        <w:ind w:left="142" w:firstLine="1134"/>
        <w:jc w:val="both"/>
        <w:rPr>
          <w:rFonts w:ascii="Times New Roman" w:hAnsi="Times New Roman" w:cs="Times New Roman"/>
          <w:sz w:val="24"/>
          <w:szCs w:val="24"/>
        </w:rPr>
      </w:pPr>
      <w:r w:rsidRPr="003C1448">
        <w:rPr>
          <w:rFonts w:ascii="Times New Roman" w:hAnsi="Times New Roman" w:cs="Times New Roman"/>
          <w:sz w:val="24"/>
          <w:szCs w:val="24"/>
        </w:rPr>
        <w:t>The Goodness of Fit (</w:t>
      </w:r>
      <w:proofErr w:type="spellStart"/>
      <w:r w:rsidRPr="003C1448">
        <w:rPr>
          <w:rFonts w:ascii="Times New Roman" w:hAnsi="Times New Roman" w:cs="Times New Roman"/>
          <w:sz w:val="24"/>
          <w:szCs w:val="24"/>
        </w:rPr>
        <w:t>GoF</w:t>
      </w:r>
      <w:proofErr w:type="spellEnd"/>
      <w:r w:rsidRPr="003C1448">
        <w:rPr>
          <w:rFonts w:ascii="Times New Roman" w:hAnsi="Times New Roman" w:cs="Times New Roman"/>
          <w:sz w:val="24"/>
          <w:szCs w:val="24"/>
        </w:rPr>
        <w:t>) test is determined using the AVE and R-Square mean values. Table 4.10 presents the AVE and R-Square values.</w:t>
      </w:r>
    </w:p>
    <w:p w14:paraId="45D68B48" w14:textId="71A40AD4" w:rsidR="003D1524" w:rsidRPr="00B70A23" w:rsidRDefault="00B70A23" w:rsidP="008F22ED">
      <w:pPr>
        <w:pStyle w:val="Caption"/>
        <w:ind w:left="1701" w:hanging="1559"/>
        <w:rPr>
          <w:rFonts w:asciiTheme="majorBidi" w:hAnsiTheme="majorBidi" w:cstheme="majorBidi"/>
          <w:b/>
          <w:bCs/>
          <w:i w:val="0"/>
          <w:iCs w:val="0"/>
          <w:color w:val="auto"/>
          <w:sz w:val="24"/>
          <w:szCs w:val="24"/>
        </w:rPr>
      </w:pPr>
      <w:bookmarkStart w:id="146" w:name="_Toc216173057"/>
      <w:r w:rsidRPr="00B70A23">
        <w:rPr>
          <w:rFonts w:asciiTheme="majorBidi" w:hAnsiTheme="majorBidi" w:cstheme="majorBidi"/>
          <w:b/>
          <w:bCs/>
          <w:i w:val="0"/>
          <w:iCs w:val="0"/>
          <w:color w:val="auto"/>
          <w:sz w:val="24"/>
          <w:szCs w:val="24"/>
        </w:rPr>
        <w:t xml:space="preserve">Table 4. </w:t>
      </w:r>
      <w:r w:rsidRPr="00B70A23">
        <w:rPr>
          <w:rFonts w:asciiTheme="majorBidi" w:hAnsiTheme="majorBidi" w:cstheme="majorBidi"/>
          <w:b/>
          <w:bCs/>
          <w:i w:val="0"/>
          <w:iCs w:val="0"/>
          <w:color w:val="auto"/>
          <w:sz w:val="24"/>
          <w:szCs w:val="24"/>
        </w:rPr>
        <w:fldChar w:fldCharType="begin"/>
      </w:r>
      <w:r w:rsidRPr="00B70A23">
        <w:rPr>
          <w:rFonts w:asciiTheme="majorBidi" w:hAnsiTheme="majorBidi" w:cstheme="majorBidi"/>
          <w:b/>
          <w:bCs/>
          <w:i w:val="0"/>
          <w:iCs w:val="0"/>
          <w:color w:val="auto"/>
          <w:sz w:val="24"/>
          <w:szCs w:val="24"/>
        </w:rPr>
        <w:instrText xml:space="preserve"> SEQ Table_4. \* ARABIC </w:instrText>
      </w:r>
      <w:r w:rsidRPr="00B70A23">
        <w:rPr>
          <w:rFonts w:asciiTheme="majorBidi" w:hAnsiTheme="majorBidi" w:cstheme="majorBidi"/>
          <w:b/>
          <w:bCs/>
          <w:i w:val="0"/>
          <w:iCs w:val="0"/>
          <w:color w:val="auto"/>
          <w:sz w:val="24"/>
          <w:szCs w:val="24"/>
        </w:rPr>
        <w:fldChar w:fldCharType="separate"/>
      </w:r>
      <w:r w:rsidR="005A18E4">
        <w:rPr>
          <w:rFonts w:asciiTheme="majorBidi" w:hAnsiTheme="majorBidi" w:cstheme="majorBidi"/>
          <w:b/>
          <w:bCs/>
          <w:i w:val="0"/>
          <w:iCs w:val="0"/>
          <w:noProof/>
          <w:color w:val="auto"/>
          <w:sz w:val="24"/>
          <w:szCs w:val="24"/>
        </w:rPr>
        <w:t>15</w:t>
      </w:r>
      <w:r w:rsidRPr="00B70A23">
        <w:rPr>
          <w:rFonts w:asciiTheme="majorBidi" w:hAnsiTheme="majorBidi" w:cstheme="majorBidi"/>
          <w:b/>
          <w:bCs/>
          <w:i w:val="0"/>
          <w:iCs w:val="0"/>
          <w:color w:val="auto"/>
          <w:sz w:val="24"/>
          <w:szCs w:val="24"/>
        </w:rPr>
        <w:fldChar w:fldCharType="end"/>
      </w:r>
      <w:r w:rsidRPr="00B70A23">
        <w:rPr>
          <w:rFonts w:asciiTheme="majorBidi" w:hAnsiTheme="majorBidi" w:cstheme="majorBidi"/>
          <w:b/>
          <w:bCs/>
          <w:i w:val="0"/>
          <w:iCs w:val="0"/>
          <w:color w:val="auto"/>
          <w:sz w:val="24"/>
          <w:szCs w:val="24"/>
        </w:rPr>
        <w:t xml:space="preserve"> </w:t>
      </w:r>
      <w:r w:rsidR="00CD0051" w:rsidRPr="00B70A23">
        <w:rPr>
          <w:rFonts w:asciiTheme="majorBidi" w:hAnsiTheme="majorBidi" w:cstheme="majorBidi"/>
          <w:b/>
          <w:bCs/>
          <w:i w:val="0"/>
          <w:iCs w:val="0"/>
          <w:color w:val="auto"/>
          <w:sz w:val="24"/>
          <w:szCs w:val="24"/>
        </w:rPr>
        <w:t>AVE and R-Square Value</w:t>
      </w:r>
      <w:bookmarkEnd w:id="146"/>
    </w:p>
    <w:tbl>
      <w:tblPr>
        <w:tblStyle w:val="TableGrid"/>
        <w:tblW w:w="7796" w:type="dxa"/>
        <w:tblInd w:w="137" w:type="dxa"/>
        <w:tblLook w:val="04A0" w:firstRow="1" w:lastRow="0" w:firstColumn="1" w:lastColumn="0" w:noHBand="0" w:noVBand="1"/>
      </w:tblPr>
      <w:tblGrid>
        <w:gridCol w:w="3260"/>
        <w:gridCol w:w="2410"/>
        <w:gridCol w:w="2126"/>
      </w:tblGrid>
      <w:tr w:rsidR="003D1524" w14:paraId="1D32A9DD" w14:textId="77777777" w:rsidTr="008F22ED">
        <w:tc>
          <w:tcPr>
            <w:tcW w:w="3260" w:type="dxa"/>
          </w:tcPr>
          <w:p w14:paraId="52AA1FC6" w14:textId="77777777" w:rsidR="003D1524" w:rsidRPr="00A179F7" w:rsidRDefault="003D1524" w:rsidP="00974902">
            <w:pPr>
              <w:tabs>
                <w:tab w:val="left" w:pos="993"/>
              </w:tabs>
              <w:spacing w:line="276" w:lineRule="auto"/>
              <w:jc w:val="center"/>
              <w:rPr>
                <w:rFonts w:ascii="Times New Roman" w:hAnsi="Times New Roman" w:cs="Times New Roman"/>
                <w:b/>
                <w:bCs/>
                <w:sz w:val="20"/>
                <w:szCs w:val="20"/>
              </w:rPr>
            </w:pPr>
            <w:r w:rsidRPr="00A179F7">
              <w:rPr>
                <w:rFonts w:ascii="Times New Roman" w:hAnsi="Times New Roman" w:cs="Times New Roman"/>
                <w:b/>
                <w:bCs/>
                <w:sz w:val="20"/>
                <w:szCs w:val="20"/>
              </w:rPr>
              <w:t>Variables</w:t>
            </w:r>
          </w:p>
        </w:tc>
        <w:tc>
          <w:tcPr>
            <w:tcW w:w="2410" w:type="dxa"/>
          </w:tcPr>
          <w:p w14:paraId="6391C7DE" w14:textId="77777777" w:rsidR="003D1524" w:rsidRPr="00A179F7" w:rsidRDefault="003D1524" w:rsidP="00974902">
            <w:pPr>
              <w:tabs>
                <w:tab w:val="left" w:pos="993"/>
              </w:tabs>
              <w:spacing w:line="276" w:lineRule="auto"/>
              <w:jc w:val="center"/>
              <w:rPr>
                <w:rFonts w:ascii="Times New Roman" w:hAnsi="Times New Roman" w:cs="Times New Roman"/>
                <w:b/>
                <w:bCs/>
                <w:sz w:val="20"/>
                <w:szCs w:val="20"/>
              </w:rPr>
            </w:pPr>
            <w:r w:rsidRPr="00A179F7">
              <w:rPr>
                <w:rFonts w:ascii="Times New Roman" w:hAnsi="Times New Roman" w:cs="Times New Roman"/>
                <w:b/>
                <w:bCs/>
                <w:sz w:val="20"/>
                <w:szCs w:val="20"/>
              </w:rPr>
              <w:t>R-Square</w:t>
            </w:r>
          </w:p>
        </w:tc>
        <w:tc>
          <w:tcPr>
            <w:tcW w:w="2126" w:type="dxa"/>
          </w:tcPr>
          <w:p w14:paraId="6AAD80CA" w14:textId="77777777" w:rsidR="003D1524" w:rsidRPr="00A179F7" w:rsidRDefault="003D1524" w:rsidP="00974902">
            <w:pPr>
              <w:tabs>
                <w:tab w:val="left" w:pos="993"/>
              </w:tabs>
              <w:spacing w:line="276" w:lineRule="auto"/>
              <w:jc w:val="center"/>
              <w:rPr>
                <w:rFonts w:ascii="Times New Roman" w:hAnsi="Times New Roman" w:cs="Times New Roman"/>
                <w:b/>
                <w:bCs/>
                <w:sz w:val="20"/>
                <w:szCs w:val="20"/>
              </w:rPr>
            </w:pPr>
            <w:r w:rsidRPr="00A179F7">
              <w:rPr>
                <w:rFonts w:ascii="Times New Roman" w:hAnsi="Times New Roman" w:cs="Times New Roman"/>
                <w:b/>
                <w:bCs/>
                <w:sz w:val="20"/>
                <w:szCs w:val="20"/>
              </w:rPr>
              <w:t>AVE</w:t>
            </w:r>
          </w:p>
        </w:tc>
      </w:tr>
      <w:tr w:rsidR="003D1524" w14:paraId="5D8FB1A1" w14:textId="77777777" w:rsidTr="008F22ED">
        <w:trPr>
          <w:trHeight w:val="377"/>
        </w:trPr>
        <w:tc>
          <w:tcPr>
            <w:tcW w:w="3260" w:type="dxa"/>
          </w:tcPr>
          <w:p w14:paraId="3BAB4D04" w14:textId="77777777" w:rsidR="003D1524" w:rsidRPr="00A179F7" w:rsidRDefault="003D1524" w:rsidP="00974902">
            <w:pPr>
              <w:tabs>
                <w:tab w:val="left" w:pos="993"/>
              </w:tabs>
              <w:spacing w:line="276" w:lineRule="auto"/>
              <w:jc w:val="both"/>
              <w:rPr>
                <w:rFonts w:ascii="Times New Roman" w:hAnsi="Times New Roman" w:cs="Times New Roman"/>
                <w:sz w:val="20"/>
                <w:szCs w:val="20"/>
              </w:rPr>
            </w:pPr>
            <w:r w:rsidRPr="00A179F7">
              <w:rPr>
                <w:rFonts w:ascii="Times New Roman" w:hAnsi="Times New Roman" w:cs="Times New Roman"/>
                <w:sz w:val="20"/>
                <w:szCs w:val="20"/>
              </w:rPr>
              <w:t>Digital Tax Education Content</w:t>
            </w:r>
          </w:p>
        </w:tc>
        <w:tc>
          <w:tcPr>
            <w:tcW w:w="2410" w:type="dxa"/>
          </w:tcPr>
          <w:p w14:paraId="35B6621A" w14:textId="77777777" w:rsidR="003D1524" w:rsidRDefault="003D1524" w:rsidP="00974902">
            <w:pPr>
              <w:tabs>
                <w:tab w:val="left" w:pos="993"/>
              </w:tabs>
              <w:spacing w:line="276" w:lineRule="auto"/>
              <w:jc w:val="both"/>
              <w:rPr>
                <w:rFonts w:ascii="Times New Roman" w:hAnsi="Times New Roman" w:cs="Times New Roman"/>
                <w:b/>
                <w:bCs/>
                <w:sz w:val="24"/>
                <w:szCs w:val="24"/>
              </w:rPr>
            </w:pPr>
          </w:p>
        </w:tc>
        <w:tc>
          <w:tcPr>
            <w:tcW w:w="2126" w:type="dxa"/>
          </w:tcPr>
          <w:p w14:paraId="30DE5C82" w14:textId="77777777" w:rsidR="003D1524" w:rsidRPr="005B5738" w:rsidRDefault="003D1524" w:rsidP="00974902">
            <w:pPr>
              <w:tabs>
                <w:tab w:val="left" w:pos="993"/>
              </w:tabs>
              <w:spacing w:line="276" w:lineRule="auto"/>
              <w:jc w:val="center"/>
              <w:rPr>
                <w:rFonts w:ascii="Times New Roman" w:hAnsi="Times New Roman" w:cs="Times New Roman"/>
                <w:sz w:val="20"/>
                <w:szCs w:val="20"/>
              </w:rPr>
            </w:pPr>
            <w:r w:rsidRPr="005B5738">
              <w:rPr>
                <w:rFonts w:ascii="Times New Roman" w:hAnsi="Times New Roman" w:cs="Times New Roman"/>
                <w:sz w:val="20"/>
                <w:szCs w:val="20"/>
              </w:rPr>
              <w:t>0,6</w:t>
            </w:r>
            <w:r>
              <w:rPr>
                <w:rFonts w:ascii="Times New Roman" w:hAnsi="Times New Roman" w:cs="Times New Roman"/>
                <w:sz w:val="20"/>
                <w:szCs w:val="20"/>
              </w:rPr>
              <w:t>92</w:t>
            </w:r>
          </w:p>
        </w:tc>
      </w:tr>
      <w:tr w:rsidR="003D1524" w14:paraId="4694566F" w14:textId="77777777" w:rsidTr="008F22ED">
        <w:trPr>
          <w:trHeight w:val="415"/>
        </w:trPr>
        <w:tc>
          <w:tcPr>
            <w:tcW w:w="3260" w:type="dxa"/>
          </w:tcPr>
          <w:p w14:paraId="6C9E557D" w14:textId="77777777" w:rsidR="003D1524" w:rsidRPr="00A179F7" w:rsidRDefault="003D1524" w:rsidP="00974902">
            <w:pPr>
              <w:tabs>
                <w:tab w:val="left" w:pos="993"/>
              </w:tabs>
              <w:spacing w:line="276" w:lineRule="auto"/>
              <w:jc w:val="both"/>
              <w:rPr>
                <w:rFonts w:ascii="Times New Roman" w:hAnsi="Times New Roman" w:cs="Times New Roman"/>
                <w:sz w:val="20"/>
                <w:szCs w:val="20"/>
              </w:rPr>
            </w:pPr>
            <w:r w:rsidRPr="00A179F7">
              <w:rPr>
                <w:rFonts w:ascii="Times New Roman" w:hAnsi="Times New Roman" w:cs="Times New Roman"/>
                <w:sz w:val="20"/>
                <w:szCs w:val="20"/>
              </w:rPr>
              <w:t>Digital Literacy</w:t>
            </w:r>
          </w:p>
        </w:tc>
        <w:tc>
          <w:tcPr>
            <w:tcW w:w="2410" w:type="dxa"/>
          </w:tcPr>
          <w:p w14:paraId="11427AC0" w14:textId="77777777" w:rsidR="003D1524" w:rsidRDefault="003D1524" w:rsidP="00974902">
            <w:pPr>
              <w:tabs>
                <w:tab w:val="left" w:pos="993"/>
              </w:tabs>
              <w:spacing w:line="276" w:lineRule="auto"/>
              <w:jc w:val="both"/>
              <w:rPr>
                <w:rFonts w:ascii="Times New Roman" w:hAnsi="Times New Roman" w:cs="Times New Roman"/>
                <w:b/>
                <w:bCs/>
                <w:sz w:val="24"/>
                <w:szCs w:val="24"/>
              </w:rPr>
            </w:pPr>
          </w:p>
        </w:tc>
        <w:tc>
          <w:tcPr>
            <w:tcW w:w="2126" w:type="dxa"/>
          </w:tcPr>
          <w:p w14:paraId="3E6BBF3D" w14:textId="77777777" w:rsidR="003D1524" w:rsidRPr="005B5738" w:rsidRDefault="003D1524" w:rsidP="00974902">
            <w:pPr>
              <w:tabs>
                <w:tab w:val="left" w:pos="993"/>
              </w:tabs>
              <w:spacing w:line="276" w:lineRule="auto"/>
              <w:jc w:val="center"/>
              <w:rPr>
                <w:rFonts w:ascii="Times New Roman" w:hAnsi="Times New Roman" w:cs="Times New Roman"/>
                <w:sz w:val="20"/>
                <w:szCs w:val="20"/>
              </w:rPr>
            </w:pPr>
            <w:r w:rsidRPr="005B5738">
              <w:rPr>
                <w:rFonts w:ascii="Times New Roman" w:hAnsi="Times New Roman" w:cs="Times New Roman"/>
                <w:sz w:val="20"/>
                <w:szCs w:val="20"/>
              </w:rPr>
              <w:t>0,5</w:t>
            </w:r>
            <w:r>
              <w:rPr>
                <w:rFonts w:ascii="Times New Roman" w:hAnsi="Times New Roman" w:cs="Times New Roman"/>
                <w:sz w:val="20"/>
                <w:szCs w:val="20"/>
              </w:rPr>
              <w:t>58</w:t>
            </w:r>
          </w:p>
        </w:tc>
      </w:tr>
      <w:tr w:rsidR="003D1524" w14:paraId="6BE7E0BE" w14:textId="77777777" w:rsidTr="008F22ED">
        <w:trPr>
          <w:trHeight w:val="563"/>
        </w:trPr>
        <w:tc>
          <w:tcPr>
            <w:tcW w:w="3260" w:type="dxa"/>
          </w:tcPr>
          <w:p w14:paraId="43C4C0E8" w14:textId="77777777" w:rsidR="003D1524" w:rsidRPr="00A179F7" w:rsidRDefault="003D1524" w:rsidP="00974902">
            <w:pPr>
              <w:tabs>
                <w:tab w:val="left" w:pos="993"/>
              </w:tabs>
              <w:spacing w:line="276" w:lineRule="auto"/>
              <w:jc w:val="both"/>
              <w:rPr>
                <w:rFonts w:ascii="Times New Roman" w:hAnsi="Times New Roman" w:cs="Times New Roman"/>
                <w:sz w:val="20"/>
                <w:szCs w:val="20"/>
              </w:rPr>
            </w:pPr>
            <w:r w:rsidRPr="00A179F7">
              <w:rPr>
                <w:rFonts w:ascii="Times New Roman" w:hAnsi="Times New Roman" w:cs="Times New Roman"/>
                <w:sz w:val="20"/>
                <w:szCs w:val="20"/>
              </w:rPr>
              <w:t>Digital Tax Services (E-Filing)</w:t>
            </w:r>
          </w:p>
        </w:tc>
        <w:tc>
          <w:tcPr>
            <w:tcW w:w="2410" w:type="dxa"/>
          </w:tcPr>
          <w:p w14:paraId="6E29634A" w14:textId="77777777" w:rsidR="003D1524" w:rsidRDefault="003D1524" w:rsidP="00974902">
            <w:pPr>
              <w:tabs>
                <w:tab w:val="left" w:pos="993"/>
              </w:tabs>
              <w:spacing w:line="276" w:lineRule="auto"/>
              <w:jc w:val="both"/>
              <w:rPr>
                <w:rFonts w:ascii="Times New Roman" w:hAnsi="Times New Roman" w:cs="Times New Roman"/>
                <w:b/>
                <w:bCs/>
                <w:sz w:val="24"/>
                <w:szCs w:val="24"/>
              </w:rPr>
            </w:pPr>
          </w:p>
        </w:tc>
        <w:tc>
          <w:tcPr>
            <w:tcW w:w="2126" w:type="dxa"/>
          </w:tcPr>
          <w:p w14:paraId="44D2F403" w14:textId="77777777" w:rsidR="003D1524" w:rsidRPr="005B5738" w:rsidRDefault="003D1524" w:rsidP="00974902">
            <w:pPr>
              <w:tabs>
                <w:tab w:val="left" w:pos="993"/>
              </w:tabs>
              <w:spacing w:line="276" w:lineRule="auto"/>
              <w:jc w:val="center"/>
              <w:rPr>
                <w:rFonts w:ascii="Times New Roman" w:hAnsi="Times New Roman" w:cs="Times New Roman"/>
                <w:sz w:val="20"/>
                <w:szCs w:val="20"/>
              </w:rPr>
            </w:pPr>
            <w:r w:rsidRPr="005B5738">
              <w:rPr>
                <w:rFonts w:ascii="Times New Roman" w:hAnsi="Times New Roman" w:cs="Times New Roman"/>
                <w:sz w:val="20"/>
                <w:szCs w:val="20"/>
              </w:rPr>
              <w:t>0,6</w:t>
            </w:r>
            <w:r>
              <w:rPr>
                <w:rFonts w:ascii="Times New Roman" w:hAnsi="Times New Roman" w:cs="Times New Roman"/>
                <w:sz w:val="20"/>
                <w:szCs w:val="20"/>
              </w:rPr>
              <w:t>31</w:t>
            </w:r>
          </w:p>
        </w:tc>
      </w:tr>
      <w:tr w:rsidR="003D1524" w14:paraId="3436DF15" w14:textId="77777777" w:rsidTr="008F22ED">
        <w:trPr>
          <w:trHeight w:val="431"/>
        </w:trPr>
        <w:tc>
          <w:tcPr>
            <w:tcW w:w="3260" w:type="dxa"/>
          </w:tcPr>
          <w:p w14:paraId="39A5C811" w14:textId="77777777" w:rsidR="003D1524" w:rsidRPr="00A179F7" w:rsidRDefault="003D1524" w:rsidP="00974902">
            <w:pPr>
              <w:tabs>
                <w:tab w:val="left" w:pos="993"/>
              </w:tabs>
              <w:spacing w:line="276" w:lineRule="auto"/>
              <w:jc w:val="both"/>
              <w:rPr>
                <w:rFonts w:ascii="Times New Roman" w:hAnsi="Times New Roman" w:cs="Times New Roman"/>
                <w:sz w:val="20"/>
                <w:szCs w:val="20"/>
              </w:rPr>
            </w:pPr>
            <w:r w:rsidRPr="00A179F7">
              <w:rPr>
                <w:rFonts w:ascii="Times New Roman" w:hAnsi="Times New Roman" w:cs="Times New Roman"/>
                <w:sz w:val="20"/>
                <w:szCs w:val="20"/>
              </w:rPr>
              <w:t>Tax Compliance</w:t>
            </w:r>
          </w:p>
        </w:tc>
        <w:tc>
          <w:tcPr>
            <w:tcW w:w="2410" w:type="dxa"/>
          </w:tcPr>
          <w:p w14:paraId="27F91582" w14:textId="77777777" w:rsidR="003D1524" w:rsidRDefault="003D1524" w:rsidP="00974902">
            <w:pPr>
              <w:tabs>
                <w:tab w:val="left" w:pos="993"/>
              </w:tabs>
              <w:spacing w:line="276" w:lineRule="auto"/>
              <w:jc w:val="both"/>
              <w:rPr>
                <w:rFonts w:ascii="Times New Roman" w:hAnsi="Times New Roman" w:cs="Times New Roman"/>
                <w:b/>
                <w:bCs/>
                <w:sz w:val="24"/>
                <w:szCs w:val="24"/>
              </w:rPr>
            </w:pPr>
          </w:p>
        </w:tc>
        <w:tc>
          <w:tcPr>
            <w:tcW w:w="2126" w:type="dxa"/>
          </w:tcPr>
          <w:p w14:paraId="19BAF432" w14:textId="77777777" w:rsidR="003D1524" w:rsidRPr="005B5738" w:rsidRDefault="003D1524" w:rsidP="00974902">
            <w:pPr>
              <w:tabs>
                <w:tab w:val="left" w:pos="993"/>
              </w:tabs>
              <w:spacing w:line="276" w:lineRule="auto"/>
              <w:jc w:val="center"/>
              <w:rPr>
                <w:rFonts w:ascii="Times New Roman" w:hAnsi="Times New Roman" w:cs="Times New Roman"/>
                <w:sz w:val="20"/>
                <w:szCs w:val="20"/>
              </w:rPr>
            </w:pPr>
            <w:r w:rsidRPr="005B5738">
              <w:rPr>
                <w:rFonts w:ascii="Times New Roman" w:hAnsi="Times New Roman" w:cs="Times New Roman"/>
                <w:sz w:val="20"/>
                <w:szCs w:val="20"/>
              </w:rPr>
              <w:t>0,</w:t>
            </w:r>
            <w:r>
              <w:rPr>
                <w:rFonts w:ascii="Times New Roman" w:hAnsi="Times New Roman" w:cs="Times New Roman"/>
                <w:sz w:val="20"/>
                <w:szCs w:val="20"/>
              </w:rPr>
              <w:t>635</w:t>
            </w:r>
          </w:p>
        </w:tc>
      </w:tr>
      <w:tr w:rsidR="003D1524" w14:paraId="7AB7B614" w14:textId="77777777" w:rsidTr="008F22ED">
        <w:trPr>
          <w:trHeight w:val="391"/>
        </w:trPr>
        <w:tc>
          <w:tcPr>
            <w:tcW w:w="3260" w:type="dxa"/>
          </w:tcPr>
          <w:p w14:paraId="3818F5F5" w14:textId="77777777" w:rsidR="003D1524" w:rsidRPr="00A179F7" w:rsidRDefault="003D1524" w:rsidP="00974902">
            <w:pPr>
              <w:tabs>
                <w:tab w:val="left" w:pos="993"/>
              </w:tabs>
              <w:spacing w:line="276" w:lineRule="auto"/>
              <w:jc w:val="center"/>
              <w:rPr>
                <w:rFonts w:ascii="Times New Roman" w:hAnsi="Times New Roman" w:cs="Times New Roman"/>
                <w:b/>
                <w:bCs/>
                <w:sz w:val="20"/>
                <w:szCs w:val="20"/>
              </w:rPr>
            </w:pPr>
            <w:r w:rsidRPr="00A179F7">
              <w:rPr>
                <w:rFonts w:ascii="Times New Roman" w:hAnsi="Times New Roman" w:cs="Times New Roman"/>
                <w:b/>
                <w:bCs/>
                <w:sz w:val="20"/>
                <w:szCs w:val="20"/>
              </w:rPr>
              <w:t>Average</w:t>
            </w:r>
          </w:p>
        </w:tc>
        <w:tc>
          <w:tcPr>
            <w:tcW w:w="2410" w:type="dxa"/>
          </w:tcPr>
          <w:p w14:paraId="30A07CDD" w14:textId="77777777" w:rsidR="003D1524" w:rsidRPr="00A179F7" w:rsidRDefault="003D1524" w:rsidP="00974902">
            <w:pPr>
              <w:tabs>
                <w:tab w:val="left" w:pos="993"/>
              </w:tabs>
              <w:spacing w:line="276" w:lineRule="auto"/>
              <w:jc w:val="center"/>
              <w:rPr>
                <w:rFonts w:ascii="Times New Roman" w:hAnsi="Times New Roman" w:cs="Times New Roman"/>
                <w:sz w:val="20"/>
                <w:szCs w:val="20"/>
              </w:rPr>
            </w:pPr>
            <w:r w:rsidRPr="00A179F7">
              <w:rPr>
                <w:rFonts w:ascii="Times New Roman" w:hAnsi="Times New Roman" w:cs="Times New Roman"/>
                <w:sz w:val="20"/>
                <w:szCs w:val="20"/>
              </w:rPr>
              <w:t>0,</w:t>
            </w:r>
            <w:r>
              <w:rPr>
                <w:rFonts w:ascii="Times New Roman" w:hAnsi="Times New Roman" w:cs="Times New Roman"/>
                <w:sz w:val="20"/>
                <w:szCs w:val="20"/>
              </w:rPr>
              <w:t>536</w:t>
            </w:r>
          </w:p>
        </w:tc>
        <w:tc>
          <w:tcPr>
            <w:tcW w:w="2126" w:type="dxa"/>
          </w:tcPr>
          <w:p w14:paraId="17E3015B" w14:textId="77777777" w:rsidR="003D1524" w:rsidRPr="005B5738" w:rsidRDefault="003D1524" w:rsidP="00974902">
            <w:pPr>
              <w:tabs>
                <w:tab w:val="left" w:pos="993"/>
              </w:tabs>
              <w:spacing w:line="276" w:lineRule="auto"/>
              <w:jc w:val="center"/>
              <w:rPr>
                <w:rFonts w:ascii="Times New Roman" w:hAnsi="Times New Roman" w:cs="Times New Roman"/>
                <w:sz w:val="20"/>
                <w:szCs w:val="20"/>
              </w:rPr>
            </w:pPr>
            <w:r w:rsidRPr="005B5738">
              <w:rPr>
                <w:rFonts w:ascii="Times New Roman" w:hAnsi="Times New Roman" w:cs="Times New Roman"/>
                <w:sz w:val="20"/>
                <w:szCs w:val="20"/>
              </w:rPr>
              <w:t>0,</w:t>
            </w:r>
            <w:r>
              <w:rPr>
                <w:rFonts w:ascii="Times New Roman" w:hAnsi="Times New Roman" w:cs="Times New Roman"/>
                <w:sz w:val="20"/>
                <w:szCs w:val="20"/>
              </w:rPr>
              <w:t>629</w:t>
            </w:r>
          </w:p>
        </w:tc>
      </w:tr>
    </w:tbl>
    <w:p w14:paraId="6B4B2527" w14:textId="77777777" w:rsidR="00283555" w:rsidRPr="00E303F2" w:rsidRDefault="00283555" w:rsidP="008F22ED">
      <w:pPr>
        <w:spacing w:after="0" w:line="480" w:lineRule="auto"/>
        <w:ind w:left="1701" w:hanging="1559"/>
        <w:jc w:val="both"/>
        <w:rPr>
          <w:rFonts w:ascii="Times New Roman" w:hAnsi="Times New Roman" w:cs="Times New Roman"/>
          <w:i/>
          <w:iCs/>
          <w:color w:val="000000" w:themeColor="text1"/>
          <w:sz w:val="24"/>
          <w:szCs w:val="24"/>
        </w:rPr>
      </w:pPr>
      <w:r w:rsidRPr="00A015A3">
        <w:rPr>
          <w:rFonts w:ascii="Times New Roman" w:hAnsi="Times New Roman" w:cs="Times New Roman"/>
          <w:i/>
          <w:iCs/>
          <w:color w:val="000000" w:themeColor="text1"/>
          <w:sz w:val="24"/>
          <w:szCs w:val="24"/>
        </w:rPr>
        <w:t xml:space="preserve">Source: Processed Primary Data from </w:t>
      </w:r>
      <w:proofErr w:type="spellStart"/>
      <w:r w:rsidRPr="00A015A3">
        <w:rPr>
          <w:rFonts w:ascii="Times New Roman" w:hAnsi="Times New Roman" w:cs="Times New Roman"/>
          <w:i/>
          <w:iCs/>
          <w:color w:val="000000" w:themeColor="text1"/>
          <w:sz w:val="24"/>
          <w:szCs w:val="24"/>
        </w:rPr>
        <w:t>SmartPLS</w:t>
      </w:r>
      <w:proofErr w:type="spellEnd"/>
      <w:r w:rsidRPr="00A015A3">
        <w:rPr>
          <w:rFonts w:ascii="Times New Roman" w:hAnsi="Times New Roman" w:cs="Times New Roman"/>
          <w:i/>
          <w:iCs/>
          <w:color w:val="000000" w:themeColor="text1"/>
          <w:sz w:val="24"/>
          <w:szCs w:val="24"/>
        </w:rPr>
        <w:t xml:space="preserve">, 2025 </w:t>
      </w:r>
    </w:p>
    <w:p w14:paraId="152DB8BA" w14:textId="77777777" w:rsidR="003D1524" w:rsidRPr="003D1524" w:rsidRDefault="003D1524" w:rsidP="008F22ED">
      <w:pPr>
        <w:pStyle w:val="ListParagraph"/>
        <w:spacing w:after="0" w:line="480" w:lineRule="auto"/>
        <w:ind w:left="142"/>
        <w:jc w:val="both"/>
        <w:rPr>
          <w:rFonts w:ascii="Times New Roman" w:hAnsi="Times New Roman" w:cs="Times New Roman"/>
          <w:sz w:val="24"/>
          <w:szCs w:val="24"/>
        </w:rPr>
      </w:pPr>
      <w:r w:rsidRPr="003D1524">
        <w:rPr>
          <w:rFonts w:ascii="Times New Roman" w:hAnsi="Times New Roman" w:cs="Times New Roman"/>
          <w:sz w:val="24"/>
          <w:szCs w:val="24"/>
        </w:rPr>
        <w:t xml:space="preserve">Manual </w:t>
      </w:r>
      <w:proofErr w:type="spellStart"/>
      <w:r w:rsidRPr="003D1524">
        <w:rPr>
          <w:rFonts w:ascii="Times New Roman" w:hAnsi="Times New Roman" w:cs="Times New Roman"/>
          <w:sz w:val="24"/>
          <w:szCs w:val="24"/>
        </w:rPr>
        <w:t>GoF</w:t>
      </w:r>
      <w:proofErr w:type="spellEnd"/>
      <w:r w:rsidRPr="003D1524">
        <w:rPr>
          <w:rFonts w:ascii="Times New Roman" w:hAnsi="Times New Roman" w:cs="Times New Roman"/>
          <w:sz w:val="24"/>
          <w:szCs w:val="24"/>
        </w:rPr>
        <w:t xml:space="preserve"> calculation according to </w:t>
      </w:r>
      <w:proofErr w:type="spellStart"/>
      <w:r w:rsidRPr="003D1524">
        <w:rPr>
          <w:rFonts w:ascii="Times New Roman" w:hAnsi="Times New Roman" w:cs="Times New Roman"/>
          <w:sz w:val="24"/>
          <w:szCs w:val="24"/>
        </w:rPr>
        <w:t>Tenenhaus</w:t>
      </w:r>
      <w:proofErr w:type="spellEnd"/>
      <w:r w:rsidRPr="003D1524">
        <w:rPr>
          <w:rFonts w:ascii="Times New Roman" w:hAnsi="Times New Roman" w:cs="Times New Roman"/>
          <w:sz w:val="24"/>
          <w:szCs w:val="24"/>
        </w:rPr>
        <w:t xml:space="preserve"> is as follows:</w:t>
      </w:r>
    </w:p>
    <w:p w14:paraId="16146C3F" w14:textId="1F58D730" w:rsidR="003D1524" w:rsidRPr="003D1524" w:rsidRDefault="003D1524" w:rsidP="003D1524">
      <w:pPr>
        <w:pStyle w:val="ListParagraph"/>
        <w:tabs>
          <w:tab w:val="left" w:pos="993"/>
        </w:tabs>
        <w:spacing w:after="0" w:line="480" w:lineRule="auto"/>
        <w:jc w:val="both"/>
        <w:rPr>
          <w:rFonts w:ascii="Times New Roman" w:eastAsiaTheme="minorEastAsia" w:hAnsi="Times New Roman" w:cs="Times New Roman"/>
          <w:b/>
          <w:bCs/>
          <w:sz w:val="20"/>
          <w:szCs w:val="20"/>
        </w:rPr>
      </w:pPr>
      <w:r w:rsidRPr="003D1524">
        <w:rPr>
          <w:rFonts w:ascii="Times New Roman" w:hAnsi="Times New Roman" w:cs="Times New Roman"/>
          <w:b/>
          <w:bCs/>
          <w:sz w:val="24"/>
          <w:szCs w:val="24"/>
        </w:rPr>
        <w:tab/>
      </w:r>
      <w:r w:rsidRPr="003D1524">
        <w:rPr>
          <w:rFonts w:ascii="Times New Roman" w:hAnsi="Times New Roman" w:cs="Times New Roman"/>
          <w:b/>
          <w:bCs/>
          <w:sz w:val="24"/>
          <w:szCs w:val="24"/>
        </w:rPr>
        <w:tab/>
      </w:r>
      <w:r w:rsidRPr="003D1524">
        <w:rPr>
          <w:rFonts w:ascii="Times New Roman" w:hAnsi="Times New Roman" w:cs="Times New Roman"/>
          <w:b/>
          <w:bCs/>
          <w:sz w:val="24"/>
          <w:szCs w:val="24"/>
        </w:rPr>
        <w:tab/>
      </w:r>
      <w:proofErr w:type="spellStart"/>
      <w:r w:rsidRPr="003D1524">
        <w:rPr>
          <w:rFonts w:ascii="Times New Roman" w:hAnsi="Times New Roman" w:cs="Times New Roman"/>
          <w:sz w:val="20"/>
          <w:szCs w:val="20"/>
        </w:rPr>
        <w:t>GoF</w:t>
      </w:r>
      <w:proofErr w:type="spellEnd"/>
      <w:r w:rsidRPr="003D1524">
        <w:rPr>
          <w:rFonts w:ascii="Times New Roman" w:hAnsi="Times New Roman" w:cs="Times New Roman"/>
          <w:b/>
          <w:bCs/>
          <w:sz w:val="20"/>
          <w:szCs w:val="20"/>
        </w:rPr>
        <w:t xml:space="preserve"> = </w:t>
      </w:r>
      <m:oMath>
        <m:rad>
          <m:radPr>
            <m:degHide m:val="1"/>
            <m:ctrlPr>
              <w:rPr>
                <w:rFonts w:ascii="Cambria Math" w:hAnsi="Cambria Math" w:cs="Times New Roman"/>
                <w:b/>
                <w:bCs/>
                <w:i/>
                <w:sz w:val="20"/>
                <w:szCs w:val="20"/>
              </w:rPr>
            </m:ctrlPr>
          </m:radPr>
          <m:deg/>
          <m:e>
            <m:r>
              <m:rPr>
                <m:sty m:val="bi"/>
              </m:rPr>
              <w:rPr>
                <w:rFonts w:ascii="Cambria Math" w:hAnsi="Cambria Math" w:cs="Times New Roman"/>
                <w:sz w:val="20"/>
                <w:szCs w:val="20"/>
              </w:rPr>
              <m:t xml:space="preserve">AVE x </m:t>
            </m:r>
            <m:sSup>
              <m:sSupPr>
                <m:ctrlPr>
                  <w:rPr>
                    <w:rFonts w:ascii="Cambria Math" w:hAnsi="Cambria Math" w:cs="Times New Roman"/>
                    <w:b/>
                    <w:bCs/>
                    <w:i/>
                    <w:sz w:val="20"/>
                    <w:szCs w:val="20"/>
                  </w:rPr>
                </m:ctrlPr>
              </m:sSupPr>
              <m:e>
                <m:r>
                  <m:rPr>
                    <m:sty m:val="bi"/>
                  </m:rPr>
                  <w:rPr>
                    <w:rFonts w:ascii="Cambria Math" w:hAnsi="Cambria Math" w:cs="Times New Roman"/>
                    <w:sz w:val="20"/>
                    <w:szCs w:val="20"/>
                  </w:rPr>
                  <m:t>R</m:t>
                </m:r>
              </m:e>
              <m:sup>
                <m:r>
                  <m:rPr>
                    <m:sty m:val="bi"/>
                  </m:rPr>
                  <w:rPr>
                    <w:rFonts w:ascii="Cambria Math" w:hAnsi="Cambria Math" w:cs="Times New Roman"/>
                    <w:sz w:val="20"/>
                    <w:szCs w:val="20"/>
                  </w:rPr>
                  <m:t>2</m:t>
                </m:r>
              </m:sup>
            </m:sSup>
          </m:e>
        </m:rad>
      </m:oMath>
    </w:p>
    <w:p w14:paraId="28897AF7" w14:textId="65E84958" w:rsidR="003D1524" w:rsidRPr="003D1524" w:rsidRDefault="003D1524" w:rsidP="003D1524">
      <w:pPr>
        <w:pStyle w:val="ListParagraph"/>
        <w:tabs>
          <w:tab w:val="left" w:pos="284"/>
          <w:tab w:val="left" w:pos="993"/>
        </w:tabs>
        <w:spacing w:after="0" w:line="480" w:lineRule="auto"/>
        <w:jc w:val="both"/>
        <w:rPr>
          <w:rFonts w:ascii="Times New Roman" w:hAnsi="Times New Roman" w:cs="Times New Roman"/>
          <w:sz w:val="20"/>
          <w:szCs w:val="20"/>
        </w:rPr>
      </w:pPr>
      <w:r w:rsidRPr="003D1524">
        <w:rPr>
          <w:rFonts w:ascii="Times New Roman" w:eastAsiaTheme="minorEastAsia" w:hAnsi="Times New Roman" w:cs="Times New Roman"/>
          <w:b/>
          <w:bCs/>
          <w:sz w:val="20"/>
          <w:szCs w:val="20"/>
        </w:rPr>
        <w:tab/>
      </w:r>
      <w:r w:rsidRPr="003D1524">
        <w:rPr>
          <w:rFonts w:ascii="Times New Roman" w:eastAsiaTheme="minorEastAsia" w:hAnsi="Times New Roman" w:cs="Times New Roman"/>
          <w:b/>
          <w:bCs/>
          <w:sz w:val="20"/>
          <w:szCs w:val="20"/>
        </w:rPr>
        <w:tab/>
      </w:r>
      <w:r w:rsidRPr="003D1524">
        <w:rPr>
          <w:rFonts w:ascii="Times New Roman" w:eastAsiaTheme="minorEastAsia" w:hAnsi="Times New Roman" w:cs="Times New Roman"/>
          <w:b/>
          <w:bCs/>
          <w:sz w:val="20"/>
          <w:szCs w:val="20"/>
        </w:rPr>
        <w:tab/>
      </w:r>
      <w:proofErr w:type="spellStart"/>
      <w:r w:rsidRPr="003D1524">
        <w:rPr>
          <w:rFonts w:ascii="Times New Roman" w:eastAsiaTheme="minorEastAsia" w:hAnsi="Times New Roman" w:cs="Times New Roman"/>
          <w:sz w:val="20"/>
          <w:szCs w:val="20"/>
        </w:rPr>
        <w:t>Gof</w:t>
      </w:r>
      <w:proofErr w:type="spellEnd"/>
      <w:r w:rsidRPr="003D1524">
        <w:rPr>
          <w:rFonts w:ascii="Times New Roman" w:eastAsiaTheme="minorEastAsia" w:hAnsi="Times New Roman" w:cs="Times New Roman"/>
          <w:sz w:val="20"/>
          <w:szCs w:val="20"/>
        </w:rPr>
        <w:t xml:space="preserve">  = </w:t>
      </w:r>
      <m:oMath>
        <m:rad>
          <m:radPr>
            <m:degHide m:val="1"/>
            <m:ctrlPr>
              <w:rPr>
                <w:rFonts w:ascii="Cambria Math" w:eastAsiaTheme="minorEastAsia" w:hAnsi="Cambria Math" w:cs="Times New Roman"/>
                <w:i/>
                <w:sz w:val="20"/>
                <w:szCs w:val="20"/>
              </w:rPr>
            </m:ctrlPr>
          </m:radPr>
          <m:deg/>
          <m:e>
            <m:r>
              <w:rPr>
                <w:rFonts w:ascii="Cambria Math" w:eastAsiaTheme="minorEastAsia" w:hAnsi="Cambria Math" w:cs="Times New Roman"/>
                <w:sz w:val="20"/>
                <w:szCs w:val="20"/>
              </w:rPr>
              <m:t>0,629x0,536</m:t>
            </m:r>
          </m:e>
        </m:rad>
      </m:oMath>
    </w:p>
    <w:p w14:paraId="3D3F138C" w14:textId="3CFEFA87" w:rsidR="003D1524" w:rsidRPr="00C870F0" w:rsidRDefault="003D1524" w:rsidP="003D1524">
      <w:pPr>
        <w:pStyle w:val="ListParagraph"/>
        <w:tabs>
          <w:tab w:val="left" w:pos="993"/>
        </w:tabs>
        <w:spacing w:after="0" w:line="480" w:lineRule="auto"/>
        <w:jc w:val="both"/>
        <w:rPr>
          <w:rFonts w:ascii="Times New Roman" w:hAnsi="Times New Roman" w:cs="Times New Roman"/>
          <w:sz w:val="20"/>
          <w:szCs w:val="20"/>
        </w:rPr>
      </w:pPr>
      <w:r w:rsidRPr="00C870F0">
        <w:rPr>
          <w:rFonts w:ascii="Times New Roman" w:hAnsi="Times New Roman" w:cs="Times New Roman"/>
          <w:b/>
          <w:bCs/>
          <w:sz w:val="20"/>
          <w:szCs w:val="20"/>
        </w:rPr>
        <w:tab/>
      </w:r>
      <w:r w:rsidRPr="00C870F0">
        <w:rPr>
          <w:rFonts w:ascii="Times New Roman" w:hAnsi="Times New Roman" w:cs="Times New Roman"/>
          <w:b/>
          <w:bCs/>
          <w:sz w:val="20"/>
          <w:szCs w:val="20"/>
        </w:rPr>
        <w:tab/>
      </w:r>
      <w:r w:rsidRPr="00C870F0">
        <w:rPr>
          <w:rFonts w:ascii="Times New Roman" w:hAnsi="Times New Roman" w:cs="Times New Roman"/>
          <w:b/>
          <w:bCs/>
          <w:sz w:val="20"/>
          <w:szCs w:val="20"/>
        </w:rPr>
        <w:tab/>
      </w:r>
      <w:proofErr w:type="spellStart"/>
      <w:r w:rsidRPr="00C870F0">
        <w:rPr>
          <w:rFonts w:ascii="Times New Roman" w:hAnsi="Times New Roman" w:cs="Times New Roman"/>
          <w:sz w:val="20"/>
          <w:szCs w:val="20"/>
        </w:rPr>
        <w:t>Gof</w:t>
      </w:r>
      <w:proofErr w:type="spellEnd"/>
      <w:r w:rsidRPr="00C870F0">
        <w:rPr>
          <w:rFonts w:ascii="Times New Roman" w:hAnsi="Times New Roman" w:cs="Times New Roman"/>
          <w:sz w:val="20"/>
          <w:szCs w:val="20"/>
        </w:rPr>
        <w:t xml:space="preserve">  = 0,</w:t>
      </w:r>
      <w:r>
        <w:rPr>
          <w:rFonts w:ascii="Times New Roman" w:hAnsi="Times New Roman" w:cs="Times New Roman"/>
          <w:sz w:val="20"/>
          <w:szCs w:val="20"/>
        </w:rPr>
        <w:t>581</w:t>
      </w:r>
    </w:p>
    <w:p w14:paraId="79706C11" w14:textId="4E40D4AE" w:rsidR="00283555" w:rsidRPr="00283555" w:rsidRDefault="003D1524" w:rsidP="008F22ED">
      <w:pPr>
        <w:pStyle w:val="ListParagraph"/>
        <w:spacing w:after="0" w:line="480" w:lineRule="auto"/>
        <w:ind w:left="142" w:firstLine="1134"/>
        <w:jc w:val="both"/>
        <w:rPr>
          <w:rFonts w:ascii="Times New Roman" w:hAnsi="Times New Roman" w:cs="Times New Roman"/>
          <w:b/>
          <w:bCs/>
          <w:sz w:val="24"/>
          <w:szCs w:val="24"/>
        </w:rPr>
      </w:pPr>
      <w:r w:rsidRPr="00C870F0">
        <w:rPr>
          <w:rFonts w:ascii="Times New Roman" w:hAnsi="Times New Roman" w:cs="Times New Roman"/>
          <w:sz w:val="24"/>
          <w:szCs w:val="24"/>
        </w:rPr>
        <w:t xml:space="preserve">The </w:t>
      </w:r>
      <w:proofErr w:type="spellStart"/>
      <w:r w:rsidRPr="00C870F0">
        <w:rPr>
          <w:rFonts w:ascii="Times New Roman" w:hAnsi="Times New Roman" w:cs="Times New Roman"/>
          <w:sz w:val="24"/>
          <w:szCs w:val="24"/>
        </w:rPr>
        <w:t>GoF</w:t>
      </w:r>
      <w:proofErr w:type="spellEnd"/>
      <w:r w:rsidRPr="00C870F0">
        <w:rPr>
          <w:rFonts w:ascii="Times New Roman" w:hAnsi="Times New Roman" w:cs="Times New Roman"/>
          <w:sz w:val="24"/>
          <w:szCs w:val="24"/>
        </w:rPr>
        <w:t xml:space="preserve"> value obtained from the calculation is 0.</w:t>
      </w:r>
      <w:r>
        <w:rPr>
          <w:rFonts w:ascii="Times New Roman" w:hAnsi="Times New Roman" w:cs="Times New Roman"/>
          <w:sz w:val="24"/>
          <w:szCs w:val="24"/>
        </w:rPr>
        <w:t>581</w:t>
      </w:r>
      <w:r w:rsidRPr="00C870F0">
        <w:rPr>
          <w:rFonts w:ascii="Times New Roman" w:hAnsi="Times New Roman" w:cs="Times New Roman"/>
          <w:sz w:val="24"/>
          <w:szCs w:val="24"/>
        </w:rPr>
        <w:t xml:space="preserve">, indicating that the model used in this study has a high </w:t>
      </w:r>
      <w:proofErr w:type="spellStart"/>
      <w:r w:rsidRPr="00C870F0">
        <w:rPr>
          <w:rFonts w:ascii="Times New Roman" w:hAnsi="Times New Roman" w:cs="Times New Roman"/>
          <w:sz w:val="24"/>
          <w:szCs w:val="24"/>
        </w:rPr>
        <w:t>GoF</w:t>
      </w:r>
      <w:proofErr w:type="spellEnd"/>
      <w:r w:rsidRPr="00C870F0">
        <w:rPr>
          <w:rFonts w:ascii="Times New Roman" w:hAnsi="Times New Roman" w:cs="Times New Roman"/>
          <w:sz w:val="24"/>
          <w:szCs w:val="24"/>
        </w:rPr>
        <w:t xml:space="preserve"> value. The higher the </w:t>
      </w:r>
      <w:proofErr w:type="spellStart"/>
      <w:r w:rsidRPr="00C870F0">
        <w:rPr>
          <w:rFonts w:ascii="Times New Roman" w:hAnsi="Times New Roman" w:cs="Times New Roman"/>
          <w:sz w:val="24"/>
          <w:szCs w:val="24"/>
        </w:rPr>
        <w:t>GoF</w:t>
      </w:r>
      <w:proofErr w:type="spellEnd"/>
      <w:r w:rsidRPr="00C870F0">
        <w:rPr>
          <w:rFonts w:ascii="Times New Roman" w:hAnsi="Times New Roman" w:cs="Times New Roman"/>
          <w:sz w:val="24"/>
          <w:szCs w:val="24"/>
        </w:rPr>
        <w:t xml:space="preserve"> value, the more adaptive the research model is to the research data</w:t>
      </w:r>
      <w:r w:rsidRPr="00C870F0">
        <w:rPr>
          <w:rFonts w:ascii="Times New Roman" w:hAnsi="Times New Roman" w:cs="Times New Roman"/>
          <w:b/>
          <w:bCs/>
          <w:sz w:val="24"/>
          <w:szCs w:val="24"/>
        </w:rPr>
        <w:t xml:space="preserve">. </w:t>
      </w:r>
    </w:p>
    <w:p w14:paraId="3D4409E8" w14:textId="40ED7903" w:rsidR="00D95B91" w:rsidRDefault="004A30D1" w:rsidP="008F22ED">
      <w:pPr>
        <w:pStyle w:val="ListParagraph"/>
        <w:numPr>
          <w:ilvl w:val="0"/>
          <w:numId w:val="48"/>
        </w:numPr>
        <w:tabs>
          <w:tab w:val="left" w:pos="851"/>
        </w:tabs>
        <w:spacing w:after="0" w:line="480" w:lineRule="auto"/>
        <w:ind w:left="1701" w:hanging="1559"/>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3D1524">
        <w:rPr>
          <w:rFonts w:ascii="Times New Roman" w:hAnsi="Times New Roman" w:cs="Times New Roman"/>
          <w:b/>
          <w:bCs/>
          <w:sz w:val="24"/>
          <w:szCs w:val="24"/>
        </w:rPr>
        <w:t>Path Analysis</w:t>
      </w:r>
    </w:p>
    <w:p w14:paraId="6ABD4344" w14:textId="77777777" w:rsidR="007D7852" w:rsidRDefault="00D95B91" w:rsidP="007D7852">
      <w:pPr>
        <w:pStyle w:val="ListParagraph"/>
        <w:spacing w:after="0" w:line="480" w:lineRule="auto"/>
        <w:ind w:left="142" w:firstLine="1134"/>
        <w:jc w:val="both"/>
        <w:rPr>
          <w:rFonts w:ascii="Times New Roman" w:hAnsi="Times New Roman" w:cs="Times New Roman"/>
          <w:sz w:val="24"/>
          <w:szCs w:val="24"/>
        </w:rPr>
      </w:pPr>
      <w:r w:rsidRPr="00D95B91">
        <w:rPr>
          <w:rFonts w:ascii="Times New Roman" w:hAnsi="Times New Roman" w:cs="Times New Roman"/>
          <w:sz w:val="24"/>
          <w:szCs w:val="24"/>
        </w:rPr>
        <w:t xml:space="preserve">Path analysis results are used to </w:t>
      </w:r>
      <w:proofErr w:type="spellStart"/>
      <w:r w:rsidRPr="00D95B91">
        <w:rPr>
          <w:rFonts w:ascii="Times New Roman" w:hAnsi="Times New Roman" w:cs="Times New Roman"/>
          <w:sz w:val="24"/>
          <w:szCs w:val="24"/>
        </w:rPr>
        <w:t>analyze</w:t>
      </w:r>
      <w:proofErr w:type="spellEnd"/>
      <w:r w:rsidRPr="00D95B91">
        <w:rPr>
          <w:rFonts w:ascii="Times New Roman" w:hAnsi="Times New Roman" w:cs="Times New Roman"/>
          <w:sz w:val="24"/>
          <w:szCs w:val="24"/>
        </w:rPr>
        <w:t xml:space="preserve"> the relationship between variables and determine the extent of the influence of independent variables on dependent variables. Path coefficient estimates must be significant, and this significance value is obtained using the bootstrapping procedure. The path analysis model in this study can be seen in the figure below.</w:t>
      </w:r>
    </w:p>
    <w:p w14:paraId="1E86F700" w14:textId="72420B6D" w:rsidR="007D7852" w:rsidRPr="007D7852" w:rsidRDefault="00B70A23" w:rsidP="007D7852">
      <w:pPr>
        <w:spacing w:after="0" w:line="480" w:lineRule="auto"/>
        <w:jc w:val="both"/>
        <w:rPr>
          <w:rFonts w:ascii="Times New Roman" w:hAnsi="Times New Roman" w:cs="Times New Roman"/>
          <w:b/>
          <w:bCs/>
          <w:sz w:val="24"/>
          <w:szCs w:val="24"/>
        </w:rPr>
      </w:pPr>
      <w:r>
        <w:rPr>
          <w:noProof/>
        </w:rPr>
        <w:lastRenderedPageBreak/>
        <w:drawing>
          <wp:inline distT="0" distB="0" distL="0" distR="0" wp14:anchorId="2DA9AB2D" wp14:editId="2BE53870">
            <wp:extent cx="5044440" cy="2987040"/>
            <wp:effectExtent l="0" t="0" r="3810" b="3810"/>
            <wp:docPr id="1986552886"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6552886" name="Picture 1986552886"/>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044440" cy="2987040"/>
                    </a:xfrm>
                    <a:prstGeom prst="rect">
                      <a:avLst/>
                    </a:prstGeom>
                  </pic:spPr>
                </pic:pic>
              </a:graphicData>
            </a:graphic>
          </wp:inline>
        </w:drawing>
      </w:r>
      <w:bookmarkStart w:id="147" w:name="_Toc216173012"/>
    </w:p>
    <w:p w14:paraId="101B721A" w14:textId="264DC0F3" w:rsidR="00D95B91" w:rsidRPr="00B70A23" w:rsidRDefault="00B70A23" w:rsidP="007D7852">
      <w:pPr>
        <w:pStyle w:val="Caption"/>
        <w:ind w:left="2160" w:firstLine="720"/>
        <w:rPr>
          <w:rFonts w:asciiTheme="majorBidi" w:hAnsiTheme="majorBidi" w:cstheme="majorBidi"/>
          <w:b/>
          <w:bCs/>
          <w:i w:val="0"/>
          <w:iCs w:val="0"/>
          <w:color w:val="auto"/>
          <w:sz w:val="24"/>
          <w:szCs w:val="24"/>
        </w:rPr>
      </w:pPr>
      <w:r w:rsidRPr="00B70A23">
        <w:rPr>
          <w:rFonts w:asciiTheme="majorBidi" w:hAnsiTheme="majorBidi" w:cstheme="majorBidi"/>
          <w:b/>
          <w:bCs/>
          <w:i w:val="0"/>
          <w:iCs w:val="0"/>
          <w:color w:val="auto"/>
          <w:sz w:val="24"/>
          <w:szCs w:val="24"/>
        </w:rPr>
        <w:t xml:space="preserve">Figure 4. </w:t>
      </w:r>
      <w:r w:rsidRPr="00B70A23">
        <w:rPr>
          <w:rFonts w:asciiTheme="majorBidi" w:hAnsiTheme="majorBidi" w:cstheme="majorBidi"/>
          <w:b/>
          <w:bCs/>
          <w:i w:val="0"/>
          <w:iCs w:val="0"/>
          <w:color w:val="auto"/>
          <w:sz w:val="24"/>
          <w:szCs w:val="24"/>
        </w:rPr>
        <w:fldChar w:fldCharType="begin"/>
      </w:r>
      <w:r w:rsidRPr="00B70A23">
        <w:rPr>
          <w:rFonts w:asciiTheme="majorBidi" w:hAnsiTheme="majorBidi" w:cstheme="majorBidi"/>
          <w:b/>
          <w:bCs/>
          <w:i w:val="0"/>
          <w:iCs w:val="0"/>
          <w:color w:val="auto"/>
          <w:sz w:val="24"/>
          <w:szCs w:val="24"/>
        </w:rPr>
        <w:instrText xml:space="preserve"> SEQ Figure_4. \* ARABIC </w:instrText>
      </w:r>
      <w:r w:rsidRPr="00B70A23">
        <w:rPr>
          <w:rFonts w:asciiTheme="majorBidi" w:hAnsiTheme="majorBidi" w:cstheme="majorBidi"/>
          <w:b/>
          <w:bCs/>
          <w:i w:val="0"/>
          <w:iCs w:val="0"/>
          <w:color w:val="auto"/>
          <w:sz w:val="24"/>
          <w:szCs w:val="24"/>
        </w:rPr>
        <w:fldChar w:fldCharType="separate"/>
      </w:r>
      <w:r w:rsidR="005A18E4">
        <w:rPr>
          <w:rFonts w:asciiTheme="majorBidi" w:hAnsiTheme="majorBidi" w:cstheme="majorBidi"/>
          <w:b/>
          <w:bCs/>
          <w:i w:val="0"/>
          <w:iCs w:val="0"/>
          <w:noProof/>
          <w:color w:val="auto"/>
          <w:sz w:val="24"/>
          <w:szCs w:val="24"/>
        </w:rPr>
        <w:t>1</w:t>
      </w:r>
      <w:r w:rsidRPr="00B70A23">
        <w:rPr>
          <w:rFonts w:asciiTheme="majorBidi" w:hAnsiTheme="majorBidi" w:cstheme="majorBidi"/>
          <w:b/>
          <w:bCs/>
          <w:i w:val="0"/>
          <w:iCs w:val="0"/>
          <w:color w:val="auto"/>
          <w:sz w:val="24"/>
          <w:szCs w:val="24"/>
        </w:rPr>
        <w:fldChar w:fldCharType="end"/>
      </w:r>
      <w:r w:rsidRPr="00B70A23">
        <w:rPr>
          <w:rFonts w:asciiTheme="majorBidi" w:hAnsiTheme="majorBidi" w:cstheme="majorBidi"/>
          <w:b/>
          <w:bCs/>
          <w:i w:val="0"/>
          <w:iCs w:val="0"/>
          <w:color w:val="auto"/>
          <w:sz w:val="24"/>
          <w:szCs w:val="24"/>
        </w:rPr>
        <w:t xml:space="preserve"> </w:t>
      </w:r>
      <w:r w:rsidR="00D95B91" w:rsidRPr="00B70A23">
        <w:rPr>
          <w:rFonts w:asciiTheme="majorBidi" w:hAnsiTheme="majorBidi" w:cstheme="majorBidi"/>
          <w:b/>
          <w:bCs/>
          <w:i w:val="0"/>
          <w:iCs w:val="0"/>
          <w:color w:val="auto"/>
          <w:sz w:val="24"/>
          <w:szCs w:val="24"/>
        </w:rPr>
        <w:t>Path Analysis</w:t>
      </w:r>
      <w:bookmarkEnd w:id="147"/>
    </w:p>
    <w:p w14:paraId="79779C1D" w14:textId="728C31A1" w:rsidR="009F0D44" w:rsidRPr="007F4109" w:rsidRDefault="009F0D44" w:rsidP="007D7852">
      <w:pPr>
        <w:spacing w:after="0" w:line="480" w:lineRule="auto"/>
        <w:ind w:left="1701" w:hanging="1275"/>
        <w:jc w:val="center"/>
        <w:rPr>
          <w:rFonts w:ascii="Times New Roman" w:hAnsi="Times New Roman" w:cs="Times New Roman"/>
          <w:i/>
          <w:iCs/>
          <w:sz w:val="24"/>
          <w:szCs w:val="24"/>
        </w:rPr>
      </w:pPr>
      <w:r w:rsidRPr="009F0D44">
        <w:rPr>
          <w:rFonts w:ascii="Times New Roman" w:hAnsi="Times New Roman" w:cs="Times New Roman"/>
          <w:i/>
          <w:iCs/>
          <w:sz w:val="24"/>
          <w:szCs w:val="24"/>
        </w:rPr>
        <w:t xml:space="preserve">Source: </w:t>
      </w:r>
      <w:proofErr w:type="spellStart"/>
      <w:r w:rsidRPr="009F0D44">
        <w:rPr>
          <w:rFonts w:ascii="Times New Roman" w:hAnsi="Times New Roman" w:cs="Times New Roman"/>
          <w:i/>
          <w:iCs/>
          <w:sz w:val="24"/>
          <w:szCs w:val="24"/>
        </w:rPr>
        <w:t>SmartPLS</w:t>
      </w:r>
      <w:proofErr w:type="spellEnd"/>
      <w:r w:rsidRPr="009F0D44">
        <w:rPr>
          <w:rFonts w:ascii="Times New Roman" w:hAnsi="Times New Roman" w:cs="Times New Roman"/>
          <w:i/>
          <w:iCs/>
          <w:sz w:val="24"/>
          <w:szCs w:val="24"/>
        </w:rPr>
        <w:t xml:space="preserve"> Output (2025)</w:t>
      </w:r>
    </w:p>
    <w:p w14:paraId="7C614CBC" w14:textId="77777777" w:rsidR="00550C30" w:rsidRDefault="00240924" w:rsidP="00426794">
      <w:pPr>
        <w:pStyle w:val="ListParagraph"/>
        <w:numPr>
          <w:ilvl w:val="0"/>
          <w:numId w:val="47"/>
        </w:numPr>
        <w:tabs>
          <w:tab w:val="left" w:pos="709"/>
        </w:tabs>
        <w:spacing w:after="0" w:line="480" w:lineRule="auto"/>
        <w:ind w:left="993" w:hanging="851"/>
        <w:jc w:val="both"/>
        <w:outlineLvl w:val="2"/>
        <w:rPr>
          <w:rFonts w:ascii="Times New Roman" w:hAnsi="Times New Roman" w:cs="Times New Roman"/>
          <w:b/>
          <w:bCs/>
          <w:sz w:val="24"/>
          <w:szCs w:val="24"/>
        </w:rPr>
      </w:pPr>
      <w:bookmarkStart w:id="148" w:name="_Toc216352437"/>
      <w:r>
        <w:rPr>
          <w:rFonts w:ascii="Times New Roman" w:hAnsi="Times New Roman" w:cs="Times New Roman"/>
          <w:b/>
          <w:bCs/>
          <w:sz w:val="24"/>
          <w:szCs w:val="24"/>
        </w:rPr>
        <w:t>Hypothesis Test</w:t>
      </w:r>
      <w:bookmarkEnd w:id="148"/>
      <w:r>
        <w:rPr>
          <w:rFonts w:ascii="Times New Roman" w:hAnsi="Times New Roman" w:cs="Times New Roman"/>
          <w:b/>
          <w:bCs/>
          <w:sz w:val="24"/>
          <w:szCs w:val="24"/>
        </w:rPr>
        <w:t xml:space="preserve"> </w:t>
      </w:r>
    </w:p>
    <w:p w14:paraId="0E664A65" w14:textId="5151EE3B" w:rsidR="00E6202E" w:rsidRPr="00426794" w:rsidRDefault="0082043F" w:rsidP="00426794">
      <w:pPr>
        <w:pStyle w:val="ListParagraph"/>
        <w:spacing w:after="0" w:line="480" w:lineRule="auto"/>
        <w:ind w:left="142" w:firstLine="1134"/>
        <w:jc w:val="both"/>
        <w:rPr>
          <w:rFonts w:ascii="Times New Roman" w:hAnsi="Times New Roman" w:cs="Times New Roman"/>
          <w:sz w:val="24"/>
          <w:szCs w:val="24"/>
        </w:rPr>
      </w:pPr>
      <w:r w:rsidRPr="00550C30">
        <w:rPr>
          <w:rFonts w:ascii="Times New Roman" w:hAnsi="Times New Roman" w:cs="Times New Roman"/>
          <w:sz w:val="24"/>
          <w:szCs w:val="24"/>
        </w:rPr>
        <w:t xml:space="preserve">Hypothesis testing </w:t>
      </w:r>
      <w:r w:rsidR="008E4412">
        <w:rPr>
          <w:rFonts w:ascii="Times New Roman" w:hAnsi="Times New Roman" w:cs="Times New Roman"/>
          <w:sz w:val="24"/>
          <w:szCs w:val="24"/>
        </w:rPr>
        <w:t>assesses</w:t>
      </w:r>
      <w:r w:rsidRPr="00550C30">
        <w:rPr>
          <w:rFonts w:ascii="Times New Roman" w:hAnsi="Times New Roman" w:cs="Times New Roman"/>
          <w:sz w:val="24"/>
          <w:szCs w:val="24"/>
        </w:rPr>
        <w:t xml:space="preserve"> whether the relationships between variables in the model are statistically significant. At this stage, each hypothesis is evaluated using t-values, p-values, and path coefficients to determine the strength and direction of the influence. The results of the testing determine whether the hypothesis is accepted or rejected based on predetermined significance criteria.</w:t>
      </w:r>
    </w:p>
    <w:p w14:paraId="4C2F480A" w14:textId="16E3FA7E" w:rsidR="0082043F" w:rsidRPr="00E6202E" w:rsidRDefault="00E6202E" w:rsidP="00426794">
      <w:pPr>
        <w:pStyle w:val="Caption"/>
        <w:ind w:left="993" w:hanging="851"/>
        <w:rPr>
          <w:rFonts w:asciiTheme="majorBidi" w:hAnsiTheme="majorBidi" w:cstheme="majorBidi"/>
          <w:b/>
          <w:bCs/>
          <w:i w:val="0"/>
          <w:iCs w:val="0"/>
          <w:color w:val="auto"/>
          <w:sz w:val="24"/>
          <w:szCs w:val="24"/>
        </w:rPr>
      </w:pPr>
      <w:bookmarkStart w:id="149" w:name="_Toc216173058"/>
      <w:r w:rsidRPr="00E6202E">
        <w:rPr>
          <w:rFonts w:asciiTheme="majorBidi" w:hAnsiTheme="majorBidi" w:cstheme="majorBidi"/>
          <w:b/>
          <w:bCs/>
          <w:i w:val="0"/>
          <w:iCs w:val="0"/>
          <w:color w:val="auto"/>
          <w:sz w:val="24"/>
          <w:szCs w:val="24"/>
        </w:rPr>
        <w:t xml:space="preserve">Table 4. </w:t>
      </w:r>
      <w:r w:rsidRPr="00E6202E">
        <w:rPr>
          <w:rFonts w:asciiTheme="majorBidi" w:hAnsiTheme="majorBidi" w:cstheme="majorBidi"/>
          <w:b/>
          <w:bCs/>
          <w:i w:val="0"/>
          <w:iCs w:val="0"/>
          <w:color w:val="auto"/>
          <w:sz w:val="24"/>
          <w:szCs w:val="24"/>
        </w:rPr>
        <w:fldChar w:fldCharType="begin"/>
      </w:r>
      <w:r w:rsidRPr="00E6202E">
        <w:rPr>
          <w:rFonts w:asciiTheme="majorBidi" w:hAnsiTheme="majorBidi" w:cstheme="majorBidi"/>
          <w:b/>
          <w:bCs/>
          <w:i w:val="0"/>
          <w:iCs w:val="0"/>
          <w:color w:val="auto"/>
          <w:sz w:val="24"/>
          <w:szCs w:val="24"/>
        </w:rPr>
        <w:instrText xml:space="preserve"> SEQ Table_4. \* ARABIC </w:instrText>
      </w:r>
      <w:r w:rsidRPr="00E6202E">
        <w:rPr>
          <w:rFonts w:asciiTheme="majorBidi" w:hAnsiTheme="majorBidi" w:cstheme="majorBidi"/>
          <w:b/>
          <w:bCs/>
          <w:i w:val="0"/>
          <w:iCs w:val="0"/>
          <w:color w:val="auto"/>
          <w:sz w:val="24"/>
          <w:szCs w:val="24"/>
        </w:rPr>
        <w:fldChar w:fldCharType="separate"/>
      </w:r>
      <w:r w:rsidR="005A18E4">
        <w:rPr>
          <w:rFonts w:asciiTheme="majorBidi" w:hAnsiTheme="majorBidi" w:cstheme="majorBidi"/>
          <w:b/>
          <w:bCs/>
          <w:i w:val="0"/>
          <w:iCs w:val="0"/>
          <w:noProof/>
          <w:color w:val="auto"/>
          <w:sz w:val="24"/>
          <w:szCs w:val="24"/>
        </w:rPr>
        <w:t>16</w:t>
      </w:r>
      <w:r w:rsidRPr="00E6202E">
        <w:rPr>
          <w:rFonts w:asciiTheme="majorBidi" w:hAnsiTheme="majorBidi" w:cstheme="majorBidi"/>
          <w:b/>
          <w:bCs/>
          <w:i w:val="0"/>
          <w:iCs w:val="0"/>
          <w:color w:val="auto"/>
          <w:sz w:val="24"/>
          <w:szCs w:val="24"/>
        </w:rPr>
        <w:fldChar w:fldCharType="end"/>
      </w:r>
      <w:r w:rsidRPr="00E6202E">
        <w:rPr>
          <w:rFonts w:asciiTheme="majorBidi" w:hAnsiTheme="majorBidi" w:cstheme="majorBidi"/>
          <w:b/>
          <w:bCs/>
          <w:i w:val="0"/>
          <w:iCs w:val="0"/>
          <w:color w:val="auto"/>
          <w:sz w:val="24"/>
          <w:szCs w:val="24"/>
        </w:rPr>
        <w:t xml:space="preserve"> </w:t>
      </w:r>
      <w:r w:rsidR="0082043F" w:rsidRPr="00E6202E">
        <w:rPr>
          <w:rFonts w:asciiTheme="majorBidi" w:hAnsiTheme="majorBidi" w:cstheme="majorBidi"/>
          <w:b/>
          <w:bCs/>
          <w:i w:val="0"/>
          <w:iCs w:val="0"/>
          <w:color w:val="auto"/>
          <w:sz w:val="24"/>
          <w:szCs w:val="24"/>
        </w:rPr>
        <w:t>Summary of Hypothesis Test Results</w:t>
      </w:r>
      <w:bookmarkEnd w:id="149"/>
    </w:p>
    <w:tbl>
      <w:tblPr>
        <w:tblStyle w:val="TableGrid"/>
        <w:tblW w:w="7796" w:type="dxa"/>
        <w:tblInd w:w="137" w:type="dxa"/>
        <w:tblLook w:val="04A0" w:firstRow="1" w:lastRow="0" w:firstColumn="1" w:lastColumn="0" w:noHBand="0" w:noVBand="1"/>
      </w:tblPr>
      <w:tblGrid>
        <w:gridCol w:w="2410"/>
        <w:gridCol w:w="1450"/>
        <w:gridCol w:w="1269"/>
        <w:gridCol w:w="862"/>
        <w:gridCol w:w="1805"/>
      </w:tblGrid>
      <w:tr w:rsidR="0082043F" w14:paraId="29FCBEE2" w14:textId="77777777" w:rsidTr="00426794">
        <w:tc>
          <w:tcPr>
            <w:tcW w:w="2410" w:type="dxa"/>
          </w:tcPr>
          <w:p w14:paraId="4CEB9268" w14:textId="77777777" w:rsidR="0082043F" w:rsidRDefault="0082043F" w:rsidP="00E6202E">
            <w:pPr>
              <w:spacing w:line="480" w:lineRule="auto"/>
              <w:ind w:left="39"/>
              <w:jc w:val="both"/>
              <w:rPr>
                <w:rFonts w:ascii="Times New Roman" w:hAnsi="Times New Roman" w:cs="Times New Roman"/>
                <w:b/>
                <w:bCs/>
                <w:sz w:val="24"/>
                <w:szCs w:val="24"/>
              </w:rPr>
            </w:pPr>
          </w:p>
        </w:tc>
        <w:tc>
          <w:tcPr>
            <w:tcW w:w="1450" w:type="dxa"/>
          </w:tcPr>
          <w:p w14:paraId="045C7368" w14:textId="77777777" w:rsidR="0082043F" w:rsidRPr="00612E03" w:rsidRDefault="0082043F" w:rsidP="00155CDA">
            <w:pPr>
              <w:tabs>
                <w:tab w:val="left" w:pos="993"/>
              </w:tabs>
              <w:spacing w:line="276" w:lineRule="auto"/>
              <w:jc w:val="center"/>
              <w:rPr>
                <w:rFonts w:ascii="Times New Roman" w:hAnsi="Times New Roman" w:cs="Times New Roman"/>
                <w:b/>
                <w:bCs/>
                <w:sz w:val="20"/>
                <w:szCs w:val="20"/>
              </w:rPr>
            </w:pPr>
            <w:r w:rsidRPr="00612E03">
              <w:rPr>
                <w:rFonts w:ascii="Times New Roman" w:hAnsi="Times New Roman" w:cs="Times New Roman"/>
                <w:b/>
                <w:bCs/>
                <w:sz w:val="20"/>
                <w:szCs w:val="20"/>
              </w:rPr>
              <w:t>Original Sample (O)</w:t>
            </w:r>
          </w:p>
        </w:tc>
        <w:tc>
          <w:tcPr>
            <w:tcW w:w="1269" w:type="dxa"/>
          </w:tcPr>
          <w:p w14:paraId="69C4052A" w14:textId="77777777" w:rsidR="0082043F" w:rsidRPr="00612E03" w:rsidRDefault="0082043F" w:rsidP="00155CDA">
            <w:pPr>
              <w:tabs>
                <w:tab w:val="left" w:pos="993"/>
              </w:tabs>
              <w:spacing w:line="276" w:lineRule="auto"/>
              <w:jc w:val="center"/>
              <w:rPr>
                <w:rFonts w:ascii="Times New Roman" w:hAnsi="Times New Roman" w:cs="Times New Roman"/>
                <w:b/>
                <w:bCs/>
                <w:sz w:val="20"/>
                <w:szCs w:val="20"/>
              </w:rPr>
            </w:pPr>
            <w:r w:rsidRPr="00612E03">
              <w:rPr>
                <w:rFonts w:ascii="Times New Roman" w:hAnsi="Times New Roman" w:cs="Times New Roman"/>
                <w:b/>
                <w:bCs/>
                <w:sz w:val="20"/>
                <w:szCs w:val="20"/>
              </w:rPr>
              <w:t>T Statistics (O/STDEV)</w:t>
            </w:r>
          </w:p>
        </w:tc>
        <w:tc>
          <w:tcPr>
            <w:tcW w:w="862" w:type="dxa"/>
          </w:tcPr>
          <w:p w14:paraId="200718CA" w14:textId="77777777" w:rsidR="0082043F" w:rsidRPr="00612E03" w:rsidRDefault="0082043F" w:rsidP="00155CDA">
            <w:pPr>
              <w:tabs>
                <w:tab w:val="left" w:pos="993"/>
              </w:tabs>
              <w:spacing w:line="276" w:lineRule="auto"/>
              <w:jc w:val="center"/>
              <w:rPr>
                <w:rFonts w:ascii="Times New Roman" w:hAnsi="Times New Roman" w:cs="Times New Roman"/>
                <w:b/>
                <w:bCs/>
                <w:sz w:val="20"/>
                <w:szCs w:val="20"/>
              </w:rPr>
            </w:pPr>
            <w:r w:rsidRPr="00612E03">
              <w:rPr>
                <w:rFonts w:ascii="Times New Roman" w:hAnsi="Times New Roman" w:cs="Times New Roman"/>
                <w:b/>
                <w:bCs/>
                <w:sz w:val="20"/>
                <w:szCs w:val="20"/>
              </w:rPr>
              <w:t>P Values</w:t>
            </w:r>
          </w:p>
        </w:tc>
        <w:tc>
          <w:tcPr>
            <w:tcW w:w="1805" w:type="dxa"/>
          </w:tcPr>
          <w:p w14:paraId="4B4ED2E0" w14:textId="77777777" w:rsidR="0082043F" w:rsidRPr="00612E03" w:rsidRDefault="0082043F" w:rsidP="00E6202E">
            <w:pPr>
              <w:spacing w:line="276" w:lineRule="auto"/>
              <w:jc w:val="center"/>
              <w:rPr>
                <w:rFonts w:ascii="Times New Roman" w:hAnsi="Times New Roman" w:cs="Times New Roman"/>
                <w:b/>
                <w:bCs/>
                <w:sz w:val="20"/>
                <w:szCs w:val="20"/>
              </w:rPr>
            </w:pPr>
            <w:r w:rsidRPr="00612E03">
              <w:rPr>
                <w:rFonts w:ascii="Times New Roman" w:hAnsi="Times New Roman" w:cs="Times New Roman"/>
                <w:b/>
                <w:bCs/>
                <w:sz w:val="20"/>
                <w:szCs w:val="20"/>
              </w:rPr>
              <w:t>Accepted/Rejected</w:t>
            </w:r>
          </w:p>
        </w:tc>
      </w:tr>
      <w:tr w:rsidR="0082043F" w14:paraId="17C53E8B" w14:textId="77777777" w:rsidTr="00426794">
        <w:trPr>
          <w:trHeight w:val="284"/>
        </w:trPr>
        <w:tc>
          <w:tcPr>
            <w:tcW w:w="2410" w:type="dxa"/>
          </w:tcPr>
          <w:p w14:paraId="60339FF8" w14:textId="77777777" w:rsidR="0082043F" w:rsidRPr="00612E03" w:rsidRDefault="0082043F" w:rsidP="00E6202E">
            <w:pPr>
              <w:spacing w:line="276" w:lineRule="auto"/>
              <w:ind w:left="39"/>
              <w:jc w:val="both"/>
              <w:rPr>
                <w:rFonts w:ascii="Times New Roman" w:hAnsi="Times New Roman" w:cs="Times New Roman"/>
                <w:sz w:val="20"/>
                <w:szCs w:val="20"/>
              </w:rPr>
            </w:pPr>
            <w:r w:rsidRPr="00612E03">
              <w:rPr>
                <w:rFonts w:ascii="Times New Roman" w:hAnsi="Times New Roman" w:cs="Times New Roman"/>
                <w:sz w:val="20"/>
                <w:szCs w:val="20"/>
              </w:rPr>
              <w:t>Digital Tax Education Content</w:t>
            </w:r>
          </w:p>
        </w:tc>
        <w:tc>
          <w:tcPr>
            <w:tcW w:w="1450" w:type="dxa"/>
          </w:tcPr>
          <w:p w14:paraId="378CCBF4" w14:textId="61984D3E" w:rsidR="0082043F" w:rsidRPr="00612E03" w:rsidRDefault="0082043F" w:rsidP="00155CDA">
            <w:pPr>
              <w:tabs>
                <w:tab w:val="left" w:pos="993"/>
              </w:tabs>
              <w:spacing w:line="276" w:lineRule="auto"/>
              <w:jc w:val="center"/>
              <w:rPr>
                <w:rFonts w:ascii="Times New Roman" w:hAnsi="Times New Roman" w:cs="Times New Roman"/>
                <w:sz w:val="20"/>
                <w:szCs w:val="20"/>
              </w:rPr>
            </w:pPr>
            <w:r w:rsidRPr="00612E03">
              <w:rPr>
                <w:rFonts w:ascii="Times New Roman" w:hAnsi="Times New Roman" w:cs="Times New Roman"/>
                <w:sz w:val="20"/>
                <w:szCs w:val="20"/>
              </w:rPr>
              <w:t>0</w:t>
            </w:r>
            <w:r w:rsidR="00E46E48">
              <w:rPr>
                <w:rFonts w:ascii="Times New Roman" w:hAnsi="Times New Roman" w:cs="Times New Roman"/>
                <w:sz w:val="20"/>
                <w:szCs w:val="20"/>
              </w:rPr>
              <w:t>.</w:t>
            </w:r>
            <w:r w:rsidR="004204F4">
              <w:rPr>
                <w:rFonts w:ascii="Times New Roman" w:hAnsi="Times New Roman" w:cs="Times New Roman"/>
                <w:sz w:val="20"/>
                <w:szCs w:val="20"/>
              </w:rPr>
              <w:t>199</w:t>
            </w:r>
          </w:p>
        </w:tc>
        <w:tc>
          <w:tcPr>
            <w:tcW w:w="1269" w:type="dxa"/>
          </w:tcPr>
          <w:p w14:paraId="2F7927D5" w14:textId="18EB23CB" w:rsidR="0082043F" w:rsidRPr="00612E03" w:rsidRDefault="00E46E48" w:rsidP="00155CDA">
            <w:pPr>
              <w:tabs>
                <w:tab w:val="left" w:pos="993"/>
              </w:tabs>
              <w:spacing w:line="276" w:lineRule="auto"/>
              <w:jc w:val="center"/>
              <w:rPr>
                <w:rFonts w:ascii="Times New Roman" w:hAnsi="Times New Roman" w:cs="Times New Roman"/>
                <w:sz w:val="20"/>
                <w:szCs w:val="20"/>
              </w:rPr>
            </w:pPr>
            <w:r>
              <w:rPr>
                <w:rFonts w:ascii="Times New Roman" w:hAnsi="Times New Roman" w:cs="Times New Roman"/>
                <w:sz w:val="20"/>
                <w:szCs w:val="20"/>
              </w:rPr>
              <w:t>1.</w:t>
            </w:r>
            <w:r w:rsidR="004204F4">
              <w:rPr>
                <w:rFonts w:ascii="Times New Roman" w:hAnsi="Times New Roman" w:cs="Times New Roman"/>
                <w:sz w:val="20"/>
                <w:szCs w:val="20"/>
              </w:rPr>
              <w:t>802</w:t>
            </w:r>
          </w:p>
        </w:tc>
        <w:tc>
          <w:tcPr>
            <w:tcW w:w="862" w:type="dxa"/>
          </w:tcPr>
          <w:p w14:paraId="55F9E833" w14:textId="4310263F" w:rsidR="0082043F" w:rsidRPr="00612E03" w:rsidRDefault="0082043F" w:rsidP="00155CDA">
            <w:pPr>
              <w:tabs>
                <w:tab w:val="left" w:pos="993"/>
              </w:tabs>
              <w:spacing w:line="276" w:lineRule="auto"/>
              <w:jc w:val="center"/>
              <w:rPr>
                <w:rFonts w:ascii="Times New Roman" w:hAnsi="Times New Roman" w:cs="Times New Roman"/>
                <w:sz w:val="20"/>
                <w:szCs w:val="20"/>
              </w:rPr>
            </w:pPr>
            <w:r w:rsidRPr="00612E03">
              <w:rPr>
                <w:rFonts w:ascii="Times New Roman" w:hAnsi="Times New Roman" w:cs="Times New Roman"/>
                <w:sz w:val="20"/>
                <w:szCs w:val="20"/>
              </w:rPr>
              <w:t>0</w:t>
            </w:r>
            <w:r w:rsidR="00E46E48">
              <w:rPr>
                <w:rFonts w:ascii="Times New Roman" w:hAnsi="Times New Roman" w:cs="Times New Roman"/>
                <w:sz w:val="20"/>
                <w:szCs w:val="20"/>
              </w:rPr>
              <w:t>.</w:t>
            </w:r>
            <w:r w:rsidRPr="00612E03">
              <w:rPr>
                <w:rFonts w:ascii="Times New Roman" w:hAnsi="Times New Roman" w:cs="Times New Roman"/>
                <w:sz w:val="20"/>
                <w:szCs w:val="20"/>
              </w:rPr>
              <w:t>0</w:t>
            </w:r>
            <w:r w:rsidR="004204F4">
              <w:rPr>
                <w:rFonts w:ascii="Times New Roman" w:hAnsi="Times New Roman" w:cs="Times New Roman"/>
                <w:sz w:val="20"/>
                <w:szCs w:val="20"/>
              </w:rPr>
              <w:t>36</w:t>
            </w:r>
          </w:p>
        </w:tc>
        <w:tc>
          <w:tcPr>
            <w:tcW w:w="1805" w:type="dxa"/>
          </w:tcPr>
          <w:p w14:paraId="6F4DD3DA" w14:textId="77777777" w:rsidR="0082043F" w:rsidRPr="00612E03" w:rsidRDefault="0082043F" w:rsidP="00155CDA">
            <w:pPr>
              <w:tabs>
                <w:tab w:val="left" w:pos="993"/>
              </w:tabs>
              <w:spacing w:line="276" w:lineRule="auto"/>
              <w:jc w:val="center"/>
              <w:rPr>
                <w:rFonts w:ascii="Times New Roman" w:hAnsi="Times New Roman" w:cs="Times New Roman"/>
                <w:sz w:val="20"/>
                <w:szCs w:val="20"/>
              </w:rPr>
            </w:pPr>
            <w:r w:rsidRPr="00612E03">
              <w:rPr>
                <w:rFonts w:ascii="Times New Roman" w:hAnsi="Times New Roman" w:cs="Times New Roman"/>
                <w:sz w:val="20"/>
                <w:szCs w:val="20"/>
              </w:rPr>
              <w:t>Accepted</w:t>
            </w:r>
          </w:p>
        </w:tc>
      </w:tr>
      <w:tr w:rsidR="0082043F" w14:paraId="7EA0FAFA" w14:textId="77777777" w:rsidTr="00426794">
        <w:tc>
          <w:tcPr>
            <w:tcW w:w="2410" w:type="dxa"/>
          </w:tcPr>
          <w:p w14:paraId="04FD2727" w14:textId="77777777" w:rsidR="0082043F" w:rsidRPr="00612E03" w:rsidRDefault="0082043F" w:rsidP="00E6202E">
            <w:pPr>
              <w:spacing w:line="276" w:lineRule="auto"/>
              <w:ind w:left="39"/>
              <w:jc w:val="both"/>
              <w:rPr>
                <w:rFonts w:ascii="Times New Roman" w:hAnsi="Times New Roman" w:cs="Times New Roman"/>
                <w:sz w:val="20"/>
                <w:szCs w:val="20"/>
              </w:rPr>
            </w:pPr>
            <w:r w:rsidRPr="00612E03">
              <w:rPr>
                <w:rFonts w:ascii="Times New Roman" w:hAnsi="Times New Roman" w:cs="Times New Roman"/>
                <w:sz w:val="20"/>
                <w:szCs w:val="20"/>
              </w:rPr>
              <w:t>Digital Literacy</w:t>
            </w:r>
          </w:p>
        </w:tc>
        <w:tc>
          <w:tcPr>
            <w:tcW w:w="1450" w:type="dxa"/>
          </w:tcPr>
          <w:p w14:paraId="7ED3AFAC" w14:textId="1191F457" w:rsidR="0082043F" w:rsidRPr="00612E03" w:rsidRDefault="0082043F" w:rsidP="00155CDA">
            <w:pPr>
              <w:tabs>
                <w:tab w:val="left" w:pos="993"/>
              </w:tabs>
              <w:spacing w:line="276" w:lineRule="auto"/>
              <w:jc w:val="center"/>
              <w:rPr>
                <w:rFonts w:ascii="Times New Roman" w:hAnsi="Times New Roman" w:cs="Times New Roman"/>
                <w:sz w:val="20"/>
                <w:szCs w:val="20"/>
              </w:rPr>
            </w:pPr>
            <w:r w:rsidRPr="00612E03">
              <w:rPr>
                <w:rFonts w:ascii="Times New Roman" w:hAnsi="Times New Roman" w:cs="Times New Roman"/>
                <w:sz w:val="20"/>
                <w:szCs w:val="20"/>
              </w:rPr>
              <w:t>0</w:t>
            </w:r>
            <w:r w:rsidR="00E46E48">
              <w:rPr>
                <w:rFonts w:ascii="Times New Roman" w:hAnsi="Times New Roman" w:cs="Times New Roman"/>
                <w:sz w:val="20"/>
                <w:szCs w:val="20"/>
              </w:rPr>
              <w:t>.</w:t>
            </w:r>
            <w:r w:rsidRPr="00612E03">
              <w:rPr>
                <w:rFonts w:ascii="Times New Roman" w:hAnsi="Times New Roman" w:cs="Times New Roman"/>
                <w:sz w:val="20"/>
                <w:szCs w:val="20"/>
              </w:rPr>
              <w:t>3</w:t>
            </w:r>
            <w:r w:rsidR="004204F4">
              <w:rPr>
                <w:rFonts w:ascii="Times New Roman" w:hAnsi="Times New Roman" w:cs="Times New Roman"/>
                <w:sz w:val="20"/>
                <w:szCs w:val="20"/>
              </w:rPr>
              <w:t>23</w:t>
            </w:r>
          </w:p>
        </w:tc>
        <w:tc>
          <w:tcPr>
            <w:tcW w:w="1269" w:type="dxa"/>
          </w:tcPr>
          <w:p w14:paraId="1A0755A5" w14:textId="3617F085" w:rsidR="0082043F" w:rsidRPr="00612E03" w:rsidRDefault="004204F4" w:rsidP="00155CDA">
            <w:pPr>
              <w:tabs>
                <w:tab w:val="left" w:pos="993"/>
              </w:tabs>
              <w:spacing w:line="276" w:lineRule="auto"/>
              <w:jc w:val="center"/>
              <w:rPr>
                <w:rFonts w:ascii="Times New Roman" w:hAnsi="Times New Roman" w:cs="Times New Roman"/>
                <w:sz w:val="20"/>
                <w:szCs w:val="20"/>
              </w:rPr>
            </w:pPr>
            <w:r>
              <w:rPr>
                <w:rFonts w:ascii="Times New Roman" w:hAnsi="Times New Roman" w:cs="Times New Roman"/>
                <w:sz w:val="20"/>
                <w:szCs w:val="20"/>
              </w:rPr>
              <w:t>2</w:t>
            </w:r>
            <w:r w:rsidR="00E46E48">
              <w:rPr>
                <w:rFonts w:ascii="Times New Roman" w:hAnsi="Times New Roman" w:cs="Times New Roman"/>
                <w:sz w:val="20"/>
                <w:szCs w:val="20"/>
              </w:rPr>
              <w:t>.</w:t>
            </w:r>
            <w:r>
              <w:rPr>
                <w:rFonts w:ascii="Times New Roman" w:hAnsi="Times New Roman" w:cs="Times New Roman"/>
                <w:sz w:val="20"/>
                <w:szCs w:val="20"/>
              </w:rPr>
              <w:t>798</w:t>
            </w:r>
          </w:p>
        </w:tc>
        <w:tc>
          <w:tcPr>
            <w:tcW w:w="862" w:type="dxa"/>
          </w:tcPr>
          <w:p w14:paraId="266D4DAB" w14:textId="2E752F31" w:rsidR="0082043F" w:rsidRPr="00612E03" w:rsidRDefault="0082043F" w:rsidP="00155CDA">
            <w:pPr>
              <w:tabs>
                <w:tab w:val="left" w:pos="993"/>
              </w:tabs>
              <w:spacing w:line="276" w:lineRule="auto"/>
              <w:jc w:val="center"/>
              <w:rPr>
                <w:rFonts w:ascii="Times New Roman" w:hAnsi="Times New Roman" w:cs="Times New Roman"/>
                <w:sz w:val="20"/>
                <w:szCs w:val="20"/>
              </w:rPr>
            </w:pPr>
            <w:r w:rsidRPr="00612E03">
              <w:rPr>
                <w:rFonts w:ascii="Times New Roman" w:hAnsi="Times New Roman" w:cs="Times New Roman"/>
                <w:sz w:val="20"/>
                <w:szCs w:val="20"/>
              </w:rPr>
              <w:t>0</w:t>
            </w:r>
            <w:r w:rsidR="00E46E48">
              <w:rPr>
                <w:rFonts w:ascii="Times New Roman" w:hAnsi="Times New Roman" w:cs="Times New Roman"/>
                <w:sz w:val="20"/>
                <w:szCs w:val="20"/>
              </w:rPr>
              <w:t>.</w:t>
            </w:r>
            <w:r w:rsidRPr="00612E03">
              <w:rPr>
                <w:rFonts w:ascii="Times New Roman" w:hAnsi="Times New Roman" w:cs="Times New Roman"/>
                <w:sz w:val="20"/>
                <w:szCs w:val="20"/>
              </w:rPr>
              <w:t>00</w:t>
            </w:r>
            <w:r w:rsidR="004204F4">
              <w:rPr>
                <w:rFonts w:ascii="Times New Roman" w:hAnsi="Times New Roman" w:cs="Times New Roman"/>
                <w:sz w:val="20"/>
                <w:szCs w:val="20"/>
              </w:rPr>
              <w:t>3</w:t>
            </w:r>
          </w:p>
        </w:tc>
        <w:tc>
          <w:tcPr>
            <w:tcW w:w="1805" w:type="dxa"/>
          </w:tcPr>
          <w:p w14:paraId="4A4971D6" w14:textId="77777777" w:rsidR="0082043F" w:rsidRPr="00612E03" w:rsidRDefault="0082043F" w:rsidP="00155CDA">
            <w:pPr>
              <w:tabs>
                <w:tab w:val="left" w:pos="993"/>
              </w:tabs>
              <w:spacing w:line="276" w:lineRule="auto"/>
              <w:jc w:val="center"/>
              <w:rPr>
                <w:rFonts w:ascii="Times New Roman" w:hAnsi="Times New Roman" w:cs="Times New Roman"/>
                <w:sz w:val="20"/>
                <w:szCs w:val="20"/>
              </w:rPr>
            </w:pPr>
            <w:r w:rsidRPr="00612E03">
              <w:rPr>
                <w:rFonts w:ascii="Times New Roman" w:hAnsi="Times New Roman" w:cs="Times New Roman"/>
                <w:sz w:val="20"/>
                <w:szCs w:val="20"/>
              </w:rPr>
              <w:t>Accepted</w:t>
            </w:r>
          </w:p>
        </w:tc>
      </w:tr>
      <w:tr w:rsidR="0082043F" w14:paraId="0CDC5BC0" w14:textId="77777777" w:rsidTr="00426794">
        <w:trPr>
          <w:trHeight w:val="309"/>
        </w:trPr>
        <w:tc>
          <w:tcPr>
            <w:tcW w:w="2410" w:type="dxa"/>
          </w:tcPr>
          <w:p w14:paraId="00C939AB" w14:textId="77777777" w:rsidR="0082043F" w:rsidRPr="00612E03" w:rsidRDefault="0082043F" w:rsidP="00E6202E">
            <w:pPr>
              <w:spacing w:line="276" w:lineRule="auto"/>
              <w:ind w:left="39"/>
              <w:jc w:val="both"/>
              <w:rPr>
                <w:rFonts w:ascii="Times New Roman" w:hAnsi="Times New Roman" w:cs="Times New Roman"/>
                <w:sz w:val="20"/>
                <w:szCs w:val="20"/>
              </w:rPr>
            </w:pPr>
            <w:r w:rsidRPr="00612E03">
              <w:rPr>
                <w:rFonts w:ascii="Times New Roman" w:hAnsi="Times New Roman" w:cs="Times New Roman"/>
                <w:sz w:val="20"/>
                <w:szCs w:val="20"/>
              </w:rPr>
              <w:t>Digital Tax Services (E-Filing)</w:t>
            </w:r>
          </w:p>
        </w:tc>
        <w:tc>
          <w:tcPr>
            <w:tcW w:w="1450" w:type="dxa"/>
          </w:tcPr>
          <w:p w14:paraId="42B5F783" w14:textId="1D9A36D8" w:rsidR="0082043F" w:rsidRPr="00612E03" w:rsidRDefault="0082043F" w:rsidP="00155CDA">
            <w:pPr>
              <w:tabs>
                <w:tab w:val="left" w:pos="993"/>
              </w:tabs>
              <w:spacing w:line="276" w:lineRule="auto"/>
              <w:jc w:val="center"/>
              <w:rPr>
                <w:rFonts w:ascii="Times New Roman" w:hAnsi="Times New Roman" w:cs="Times New Roman"/>
                <w:sz w:val="20"/>
                <w:szCs w:val="20"/>
              </w:rPr>
            </w:pPr>
            <w:r w:rsidRPr="00612E03">
              <w:rPr>
                <w:rFonts w:ascii="Times New Roman" w:hAnsi="Times New Roman" w:cs="Times New Roman"/>
                <w:sz w:val="20"/>
                <w:szCs w:val="20"/>
              </w:rPr>
              <w:t>-0</w:t>
            </w:r>
            <w:r w:rsidR="00E46E48">
              <w:rPr>
                <w:rFonts w:ascii="Times New Roman" w:hAnsi="Times New Roman" w:cs="Times New Roman"/>
                <w:sz w:val="20"/>
                <w:szCs w:val="20"/>
              </w:rPr>
              <w:t>.</w:t>
            </w:r>
            <w:r w:rsidRPr="00612E03">
              <w:rPr>
                <w:rFonts w:ascii="Times New Roman" w:hAnsi="Times New Roman" w:cs="Times New Roman"/>
                <w:sz w:val="20"/>
                <w:szCs w:val="20"/>
              </w:rPr>
              <w:t>0</w:t>
            </w:r>
            <w:r w:rsidR="004204F4">
              <w:rPr>
                <w:rFonts w:ascii="Times New Roman" w:hAnsi="Times New Roman" w:cs="Times New Roman"/>
                <w:sz w:val="20"/>
                <w:szCs w:val="20"/>
              </w:rPr>
              <w:t>12</w:t>
            </w:r>
          </w:p>
        </w:tc>
        <w:tc>
          <w:tcPr>
            <w:tcW w:w="1269" w:type="dxa"/>
          </w:tcPr>
          <w:p w14:paraId="59E544BD" w14:textId="2A94EEED" w:rsidR="0082043F" w:rsidRPr="00612E03" w:rsidRDefault="0082043F" w:rsidP="00155CDA">
            <w:pPr>
              <w:tabs>
                <w:tab w:val="left" w:pos="993"/>
              </w:tabs>
              <w:spacing w:line="276" w:lineRule="auto"/>
              <w:jc w:val="center"/>
              <w:rPr>
                <w:rFonts w:ascii="Times New Roman" w:hAnsi="Times New Roman" w:cs="Times New Roman"/>
                <w:sz w:val="20"/>
                <w:szCs w:val="20"/>
              </w:rPr>
            </w:pPr>
            <w:r w:rsidRPr="00612E03">
              <w:rPr>
                <w:rFonts w:ascii="Times New Roman" w:hAnsi="Times New Roman" w:cs="Times New Roman"/>
                <w:sz w:val="20"/>
                <w:szCs w:val="20"/>
              </w:rPr>
              <w:t>0</w:t>
            </w:r>
            <w:r w:rsidR="00E46E48">
              <w:rPr>
                <w:rFonts w:ascii="Times New Roman" w:hAnsi="Times New Roman" w:cs="Times New Roman"/>
                <w:sz w:val="20"/>
                <w:szCs w:val="20"/>
              </w:rPr>
              <w:t>.</w:t>
            </w:r>
            <w:r w:rsidR="004204F4">
              <w:rPr>
                <w:rFonts w:ascii="Times New Roman" w:hAnsi="Times New Roman" w:cs="Times New Roman"/>
                <w:sz w:val="20"/>
                <w:szCs w:val="20"/>
              </w:rPr>
              <w:t>130</w:t>
            </w:r>
          </w:p>
        </w:tc>
        <w:tc>
          <w:tcPr>
            <w:tcW w:w="862" w:type="dxa"/>
          </w:tcPr>
          <w:p w14:paraId="4B8AFE65" w14:textId="7F0E9DE7" w:rsidR="0082043F" w:rsidRPr="00612E03" w:rsidRDefault="0082043F" w:rsidP="00155CDA">
            <w:pPr>
              <w:tabs>
                <w:tab w:val="left" w:pos="993"/>
              </w:tabs>
              <w:spacing w:line="276" w:lineRule="auto"/>
              <w:jc w:val="center"/>
              <w:rPr>
                <w:rFonts w:ascii="Times New Roman" w:hAnsi="Times New Roman" w:cs="Times New Roman"/>
                <w:sz w:val="20"/>
                <w:szCs w:val="20"/>
              </w:rPr>
            </w:pPr>
            <w:r w:rsidRPr="00612E03">
              <w:rPr>
                <w:rFonts w:ascii="Times New Roman" w:hAnsi="Times New Roman" w:cs="Times New Roman"/>
                <w:sz w:val="20"/>
                <w:szCs w:val="20"/>
              </w:rPr>
              <w:t>0</w:t>
            </w:r>
            <w:r w:rsidR="00E46E48">
              <w:rPr>
                <w:rFonts w:ascii="Times New Roman" w:hAnsi="Times New Roman" w:cs="Times New Roman"/>
                <w:sz w:val="20"/>
                <w:szCs w:val="20"/>
              </w:rPr>
              <w:t>.</w:t>
            </w:r>
            <w:r w:rsidRPr="00612E03">
              <w:rPr>
                <w:rFonts w:ascii="Times New Roman" w:hAnsi="Times New Roman" w:cs="Times New Roman"/>
                <w:sz w:val="20"/>
                <w:szCs w:val="20"/>
              </w:rPr>
              <w:t>4</w:t>
            </w:r>
            <w:r w:rsidR="004204F4">
              <w:rPr>
                <w:rFonts w:ascii="Times New Roman" w:hAnsi="Times New Roman" w:cs="Times New Roman"/>
                <w:sz w:val="20"/>
                <w:szCs w:val="20"/>
              </w:rPr>
              <w:t>48</w:t>
            </w:r>
          </w:p>
        </w:tc>
        <w:tc>
          <w:tcPr>
            <w:tcW w:w="1805" w:type="dxa"/>
          </w:tcPr>
          <w:p w14:paraId="2E4E4C92" w14:textId="77777777" w:rsidR="0082043F" w:rsidRPr="00612E03" w:rsidRDefault="0082043F" w:rsidP="00155CDA">
            <w:pPr>
              <w:tabs>
                <w:tab w:val="left" w:pos="993"/>
              </w:tabs>
              <w:spacing w:line="276" w:lineRule="auto"/>
              <w:jc w:val="center"/>
              <w:rPr>
                <w:rFonts w:ascii="Times New Roman" w:hAnsi="Times New Roman" w:cs="Times New Roman"/>
                <w:sz w:val="20"/>
                <w:szCs w:val="20"/>
              </w:rPr>
            </w:pPr>
            <w:r w:rsidRPr="00612E03">
              <w:rPr>
                <w:rFonts w:ascii="Times New Roman" w:hAnsi="Times New Roman" w:cs="Times New Roman"/>
                <w:sz w:val="20"/>
                <w:szCs w:val="20"/>
              </w:rPr>
              <w:t>Rejected</w:t>
            </w:r>
          </w:p>
        </w:tc>
      </w:tr>
    </w:tbl>
    <w:p w14:paraId="3CDD4C98" w14:textId="77777777" w:rsidR="00283555" w:rsidRPr="00E303F2" w:rsidRDefault="00283555" w:rsidP="00426794">
      <w:pPr>
        <w:spacing w:after="0" w:line="480" w:lineRule="auto"/>
        <w:ind w:left="993" w:hanging="851"/>
        <w:jc w:val="both"/>
        <w:rPr>
          <w:rFonts w:ascii="Times New Roman" w:hAnsi="Times New Roman" w:cs="Times New Roman"/>
          <w:i/>
          <w:iCs/>
          <w:color w:val="000000" w:themeColor="text1"/>
          <w:sz w:val="24"/>
          <w:szCs w:val="24"/>
        </w:rPr>
      </w:pPr>
      <w:r w:rsidRPr="00A015A3">
        <w:rPr>
          <w:rFonts w:ascii="Times New Roman" w:hAnsi="Times New Roman" w:cs="Times New Roman"/>
          <w:i/>
          <w:iCs/>
          <w:color w:val="000000" w:themeColor="text1"/>
          <w:sz w:val="24"/>
          <w:szCs w:val="24"/>
        </w:rPr>
        <w:t xml:space="preserve">Source: Processed Primary Data from </w:t>
      </w:r>
      <w:proofErr w:type="spellStart"/>
      <w:r w:rsidRPr="00A015A3">
        <w:rPr>
          <w:rFonts w:ascii="Times New Roman" w:hAnsi="Times New Roman" w:cs="Times New Roman"/>
          <w:i/>
          <w:iCs/>
          <w:color w:val="000000" w:themeColor="text1"/>
          <w:sz w:val="24"/>
          <w:szCs w:val="24"/>
        </w:rPr>
        <w:t>SmartPLS</w:t>
      </w:r>
      <w:proofErr w:type="spellEnd"/>
      <w:r w:rsidRPr="00A015A3">
        <w:rPr>
          <w:rFonts w:ascii="Times New Roman" w:hAnsi="Times New Roman" w:cs="Times New Roman"/>
          <w:i/>
          <w:iCs/>
          <w:color w:val="000000" w:themeColor="text1"/>
          <w:sz w:val="24"/>
          <w:szCs w:val="24"/>
        </w:rPr>
        <w:t xml:space="preserve">, 2025 </w:t>
      </w:r>
    </w:p>
    <w:p w14:paraId="382E1353" w14:textId="6F7FBFC2" w:rsidR="0082043F" w:rsidRDefault="0082043F" w:rsidP="00426794">
      <w:pPr>
        <w:pStyle w:val="ListParagraph"/>
        <w:spacing w:after="0" w:line="480" w:lineRule="auto"/>
        <w:ind w:left="142" w:firstLine="1134"/>
        <w:jc w:val="both"/>
        <w:rPr>
          <w:rFonts w:ascii="Times New Roman" w:hAnsi="Times New Roman" w:cs="Times New Roman"/>
          <w:sz w:val="24"/>
          <w:szCs w:val="24"/>
        </w:rPr>
      </w:pPr>
      <w:r w:rsidRPr="00A70577">
        <w:rPr>
          <w:rFonts w:ascii="Times New Roman" w:hAnsi="Times New Roman" w:cs="Times New Roman"/>
          <w:sz w:val="24"/>
          <w:szCs w:val="24"/>
        </w:rPr>
        <w:lastRenderedPageBreak/>
        <w:t>Table 4.1</w:t>
      </w:r>
      <w:r w:rsidR="00E6202E">
        <w:rPr>
          <w:rFonts w:ascii="Times New Roman" w:hAnsi="Times New Roman" w:cs="Times New Roman"/>
          <w:sz w:val="24"/>
          <w:szCs w:val="24"/>
        </w:rPr>
        <w:t>6</w:t>
      </w:r>
      <w:r w:rsidRPr="00A70577">
        <w:rPr>
          <w:rFonts w:ascii="Times New Roman" w:hAnsi="Times New Roman" w:cs="Times New Roman"/>
          <w:sz w:val="24"/>
          <w:szCs w:val="24"/>
        </w:rPr>
        <w:t xml:space="preserve"> above shows the results of </w:t>
      </w:r>
      <w:r w:rsidR="00EA61B3">
        <w:rPr>
          <w:rFonts w:ascii="Times New Roman" w:hAnsi="Times New Roman" w:cs="Times New Roman"/>
          <w:sz w:val="24"/>
          <w:szCs w:val="24"/>
        </w:rPr>
        <w:t>the hypothesis testing obtained through bootstrapping</w:t>
      </w:r>
      <w:r w:rsidRPr="00A70577">
        <w:rPr>
          <w:rFonts w:ascii="Times New Roman" w:hAnsi="Times New Roman" w:cs="Times New Roman"/>
          <w:sz w:val="24"/>
          <w:szCs w:val="24"/>
        </w:rPr>
        <w:t xml:space="preserve">. In PLS, each relationship is tested using a simulation process to determine its significance. Bootstrapping is used </w:t>
      </w:r>
      <w:r w:rsidR="00EA61B3">
        <w:rPr>
          <w:rFonts w:ascii="Times New Roman" w:hAnsi="Times New Roman" w:cs="Times New Roman"/>
          <w:sz w:val="24"/>
          <w:szCs w:val="24"/>
        </w:rPr>
        <w:t>to make test results more stable and less</w:t>
      </w:r>
      <w:r w:rsidRPr="00A70577">
        <w:rPr>
          <w:rFonts w:ascii="Times New Roman" w:hAnsi="Times New Roman" w:cs="Times New Roman"/>
          <w:sz w:val="24"/>
          <w:szCs w:val="24"/>
        </w:rPr>
        <w:t xml:space="preserve"> affected by data weaknesses. The explanation of the bootstrapping results is described as follows</w:t>
      </w:r>
    </w:p>
    <w:p w14:paraId="5AA8321D" w14:textId="77777777" w:rsidR="0082043F" w:rsidRDefault="0082043F" w:rsidP="00426794">
      <w:pPr>
        <w:pStyle w:val="ListParagraph"/>
        <w:numPr>
          <w:ilvl w:val="0"/>
          <w:numId w:val="50"/>
        </w:numPr>
        <w:tabs>
          <w:tab w:val="left" w:pos="426"/>
          <w:tab w:val="left" w:pos="567"/>
        </w:tabs>
        <w:spacing w:after="0" w:line="480" w:lineRule="auto"/>
        <w:ind w:left="1276" w:hanging="1134"/>
        <w:jc w:val="both"/>
        <w:rPr>
          <w:rFonts w:ascii="Times New Roman" w:hAnsi="Times New Roman" w:cs="Times New Roman"/>
          <w:b/>
          <w:bCs/>
          <w:sz w:val="24"/>
          <w:szCs w:val="24"/>
        </w:rPr>
      </w:pPr>
      <w:r w:rsidRPr="00BD582E">
        <w:rPr>
          <w:rFonts w:ascii="Times New Roman" w:hAnsi="Times New Roman" w:cs="Times New Roman"/>
          <w:b/>
          <w:bCs/>
          <w:sz w:val="24"/>
          <w:szCs w:val="24"/>
        </w:rPr>
        <w:t>The Influence of Digital Tax Education Content on Tax Compliance</w:t>
      </w:r>
    </w:p>
    <w:p w14:paraId="01977002" w14:textId="20591D5B" w:rsidR="0082043F" w:rsidRPr="007B52D4" w:rsidRDefault="0082043F" w:rsidP="00426794">
      <w:pPr>
        <w:pStyle w:val="ListParagraph"/>
        <w:spacing w:after="0" w:line="480" w:lineRule="auto"/>
        <w:ind w:left="142" w:firstLine="1134"/>
        <w:jc w:val="both"/>
        <w:rPr>
          <w:rFonts w:ascii="Times New Roman" w:hAnsi="Times New Roman" w:cs="Times New Roman"/>
          <w:sz w:val="24"/>
          <w:szCs w:val="24"/>
        </w:rPr>
      </w:pPr>
      <w:r w:rsidRPr="005B79D4">
        <w:rPr>
          <w:rFonts w:ascii="Times New Roman" w:hAnsi="Times New Roman" w:cs="Times New Roman"/>
          <w:sz w:val="24"/>
          <w:szCs w:val="24"/>
        </w:rPr>
        <w:t xml:space="preserve">According to the tests conducted, the original sample value was </w:t>
      </w:r>
      <w:r>
        <w:rPr>
          <w:rFonts w:ascii="Times New Roman" w:hAnsi="Times New Roman" w:cs="Times New Roman"/>
          <w:sz w:val="24"/>
          <w:szCs w:val="24"/>
        </w:rPr>
        <w:t>0.</w:t>
      </w:r>
      <w:r w:rsidR="004204F4">
        <w:rPr>
          <w:rFonts w:ascii="Times New Roman" w:hAnsi="Times New Roman" w:cs="Times New Roman"/>
          <w:sz w:val="24"/>
          <w:szCs w:val="24"/>
        </w:rPr>
        <w:t>199</w:t>
      </w:r>
      <w:r>
        <w:rPr>
          <w:rFonts w:ascii="Times New Roman" w:hAnsi="Times New Roman" w:cs="Times New Roman"/>
          <w:sz w:val="24"/>
          <w:szCs w:val="24"/>
        </w:rPr>
        <w:t>, indicating a positive linear relationship between these variables</w:t>
      </w:r>
      <w:r w:rsidRPr="005B79D4">
        <w:rPr>
          <w:rFonts w:ascii="Times New Roman" w:hAnsi="Times New Roman" w:cs="Times New Roman"/>
          <w:sz w:val="24"/>
          <w:szCs w:val="24"/>
        </w:rPr>
        <w:t xml:space="preserve">. The t-statistic value was </w:t>
      </w:r>
      <w:r w:rsidR="004204F4">
        <w:rPr>
          <w:rFonts w:ascii="Times New Roman" w:hAnsi="Times New Roman" w:cs="Times New Roman"/>
          <w:sz w:val="24"/>
          <w:szCs w:val="24"/>
        </w:rPr>
        <w:t>1.802</w:t>
      </w:r>
      <w:r w:rsidRPr="005B79D4">
        <w:rPr>
          <w:rFonts w:ascii="Times New Roman" w:hAnsi="Times New Roman" w:cs="Times New Roman"/>
          <w:sz w:val="24"/>
          <w:szCs w:val="24"/>
        </w:rPr>
        <w:t xml:space="preserve"> &gt; 1.96, with a p-value of 0.0</w:t>
      </w:r>
      <w:r w:rsidR="004204F4">
        <w:rPr>
          <w:rFonts w:ascii="Times New Roman" w:hAnsi="Times New Roman" w:cs="Times New Roman"/>
          <w:sz w:val="24"/>
          <w:szCs w:val="24"/>
        </w:rPr>
        <w:t>36</w:t>
      </w:r>
      <w:r w:rsidRPr="005B79D4">
        <w:rPr>
          <w:rFonts w:ascii="Times New Roman" w:hAnsi="Times New Roman" w:cs="Times New Roman"/>
          <w:sz w:val="24"/>
          <w:szCs w:val="24"/>
        </w:rPr>
        <w:t xml:space="preserve"> &lt; 0.05.</w:t>
      </w:r>
      <w:r>
        <w:rPr>
          <w:rFonts w:ascii="Times New Roman" w:hAnsi="Times New Roman" w:cs="Times New Roman"/>
          <w:sz w:val="24"/>
          <w:szCs w:val="24"/>
        </w:rPr>
        <w:t xml:space="preserve"> </w:t>
      </w:r>
      <w:r w:rsidRPr="00FC2055">
        <w:rPr>
          <w:rFonts w:ascii="Times New Roman" w:hAnsi="Times New Roman" w:cs="Times New Roman"/>
          <w:sz w:val="24"/>
          <w:szCs w:val="24"/>
        </w:rPr>
        <w:t>Through this test, it can be concluded that digital tax education content has a positive and significant effect on tax compliance</w:t>
      </w:r>
      <w:r>
        <w:rPr>
          <w:rFonts w:ascii="Times New Roman" w:hAnsi="Times New Roman" w:cs="Times New Roman"/>
          <w:sz w:val="24"/>
          <w:szCs w:val="24"/>
        </w:rPr>
        <w:t xml:space="preserve">, so that </w:t>
      </w: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1</m:t>
            </m:r>
          </m:sub>
        </m:sSub>
      </m:oMath>
      <w:r>
        <w:rPr>
          <w:rFonts w:ascii="Times New Roman" w:eastAsiaTheme="minorEastAsia" w:hAnsi="Times New Roman" w:cs="Times New Roman"/>
          <w:sz w:val="24"/>
          <w:szCs w:val="24"/>
        </w:rPr>
        <w:t xml:space="preserve"> can be accepted</w:t>
      </w:r>
    </w:p>
    <w:p w14:paraId="29B0BEAA" w14:textId="77777777" w:rsidR="0082043F" w:rsidRDefault="0082043F" w:rsidP="00426794">
      <w:pPr>
        <w:pStyle w:val="ListParagraph"/>
        <w:numPr>
          <w:ilvl w:val="0"/>
          <w:numId w:val="50"/>
        </w:numPr>
        <w:tabs>
          <w:tab w:val="left" w:pos="426"/>
          <w:tab w:val="left" w:pos="567"/>
        </w:tabs>
        <w:spacing w:after="0" w:line="480" w:lineRule="auto"/>
        <w:ind w:left="1276" w:hanging="1134"/>
        <w:jc w:val="both"/>
        <w:rPr>
          <w:rFonts w:ascii="Times New Roman" w:hAnsi="Times New Roman" w:cs="Times New Roman"/>
          <w:b/>
          <w:bCs/>
          <w:sz w:val="24"/>
          <w:szCs w:val="24"/>
        </w:rPr>
      </w:pPr>
      <w:r w:rsidRPr="00BD582E">
        <w:rPr>
          <w:rFonts w:ascii="Times New Roman" w:hAnsi="Times New Roman" w:cs="Times New Roman"/>
          <w:b/>
          <w:bCs/>
          <w:sz w:val="24"/>
          <w:szCs w:val="24"/>
        </w:rPr>
        <w:t>The Influence of Digital Literacy on Tax Compliance</w:t>
      </w:r>
    </w:p>
    <w:p w14:paraId="7C8F539A" w14:textId="0266E656" w:rsidR="0082043F" w:rsidRPr="005B79D4" w:rsidRDefault="0082043F" w:rsidP="00426794">
      <w:pPr>
        <w:pStyle w:val="ListParagraph"/>
        <w:spacing w:after="0" w:line="480" w:lineRule="auto"/>
        <w:ind w:left="142" w:firstLine="1134"/>
        <w:jc w:val="both"/>
        <w:rPr>
          <w:rFonts w:ascii="Times New Roman" w:hAnsi="Times New Roman" w:cs="Times New Roman"/>
          <w:sz w:val="24"/>
          <w:szCs w:val="24"/>
        </w:rPr>
      </w:pPr>
      <w:r>
        <w:rPr>
          <w:rFonts w:ascii="Times New Roman" w:hAnsi="Times New Roman" w:cs="Times New Roman"/>
          <w:sz w:val="24"/>
          <w:szCs w:val="24"/>
        </w:rPr>
        <w:t>According to the tests conducted, the original sample value was positive at 0.3</w:t>
      </w:r>
      <w:r w:rsidR="009F7549">
        <w:rPr>
          <w:rFonts w:ascii="Times New Roman" w:hAnsi="Times New Roman" w:cs="Times New Roman"/>
          <w:sz w:val="24"/>
          <w:szCs w:val="24"/>
        </w:rPr>
        <w:t>23</w:t>
      </w:r>
      <w:r>
        <w:rPr>
          <w:rFonts w:ascii="Times New Roman" w:hAnsi="Times New Roman" w:cs="Times New Roman"/>
          <w:sz w:val="24"/>
          <w:szCs w:val="24"/>
        </w:rPr>
        <w:t xml:space="preserve">, indicating a positive linear relationship between these variables. The t-statistic value was </w:t>
      </w:r>
      <w:r w:rsidR="009F7549">
        <w:rPr>
          <w:rFonts w:ascii="Times New Roman" w:hAnsi="Times New Roman" w:cs="Times New Roman"/>
          <w:sz w:val="24"/>
          <w:szCs w:val="24"/>
        </w:rPr>
        <w:t>2.798</w:t>
      </w:r>
      <w:r>
        <w:rPr>
          <w:rFonts w:ascii="Times New Roman" w:hAnsi="Times New Roman" w:cs="Times New Roman"/>
          <w:sz w:val="24"/>
          <w:szCs w:val="24"/>
        </w:rPr>
        <w:t xml:space="preserve"> &gt; 1.96, with a p-value of 0.00</w:t>
      </w:r>
      <w:r w:rsidR="009F7549">
        <w:rPr>
          <w:rFonts w:ascii="Times New Roman" w:hAnsi="Times New Roman" w:cs="Times New Roman"/>
          <w:sz w:val="24"/>
          <w:szCs w:val="24"/>
        </w:rPr>
        <w:t>3</w:t>
      </w:r>
      <w:r>
        <w:rPr>
          <w:rFonts w:ascii="Times New Roman" w:hAnsi="Times New Roman" w:cs="Times New Roman"/>
          <w:sz w:val="24"/>
          <w:szCs w:val="24"/>
        </w:rPr>
        <w:t xml:space="preserve"> &lt; 0.05. Through this test, it can be concluded that digital literacy has a positive and significant effect on tax compliance, so that </w:t>
      </w: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2</m:t>
            </m:r>
          </m:sub>
        </m:sSub>
      </m:oMath>
      <w:r>
        <w:rPr>
          <w:rFonts w:ascii="Times New Roman" w:eastAsiaTheme="minorEastAsia" w:hAnsi="Times New Roman" w:cs="Times New Roman"/>
          <w:sz w:val="24"/>
          <w:szCs w:val="24"/>
        </w:rPr>
        <w:t xml:space="preserve"> can be accepted</w:t>
      </w:r>
    </w:p>
    <w:p w14:paraId="21872A1B" w14:textId="77777777" w:rsidR="0082043F" w:rsidRDefault="0082043F" w:rsidP="00426794">
      <w:pPr>
        <w:pStyle w:val="ListParagraph"/>
        <w:numPr>
          <w:ilvl w:val="0"/>
          <w:numId w:val="50"/>
        </w:numPr>
        <w:tabs>
          <w:tab w:val="left" w:pos="426"/>
        </w:tabs>
        <w:spacing w:after="0" w:line="480" w:lineRule="auto"/>
        <w:ind w:left="1276" w:hanging="1134"/>
        <w:jc w:val="both"/>
        <w:rPr>
          <w:rFonts w:ascii="Times New Roman" w:hAnsi="Times New Roman" w:cs="Times New Roman"/>
          <w:b/>
          <w:bCs/>
          <w:sz w:val="24"/>
          <w:szCs w:val="24"/>
        </w:rPr>
      </w:pPr>
      <w:r w:rsidRPr="00BD582E">
        <w:rPr>
          <w:rFonts w:ascii="Times New Roman" w:hAnsi="Times New Roman" w:cs="Times New Roman"/>
          <w:b/>
          <w:bCs/>
          <w:sz w:val="24"/>
          <w:szCs w:val="24"/>
        </w:rPr>
        <w:t>The Influence of Digital Tax Services (E-Filing) on Tax Compliance</w:t>
      </w:r>
    </w:p>
    <w:p w14:paraId="73F83A08" w14:textId="74EC7FB7" w:rsidR="00283555" w:rsidRPr="007F4109" w:rsidRDefault="0082043F" w:rsidP="00426794">
      <w:pPr>
        <w:pStyle w:val="ListParagraph"/>
        <w:spacing w:after="0" w:line="480" w:lineRule="auto"/>
        <w:ind w:left="142" w:firstLine="1134"/>
        <w:jc w:val="both"/>
        <w:rPr>
          <w:rFonts w:ascii="Times New Roman" w:eastAsiaTheme="minorEastAsia" w:hAnsi="Times New Roman" w:cs="Times New Roman"/>
          <w:sz w:val="24"/>
          <w:szCs w:val="24"/>
        </w:rPr>
      </w:pPr>
      <w:r>
        <w:rPr>
          <w:rFonts w:ascii="Times New Roman" w:hAnsi="Times New Roman" w:cs="Times New Roman"/>
          <w:sz w:val="24"/>
          <w:szCs w:val="24"/>
        </w:rPr>
        <w:t>According to the tests conducted, the original sample value was negative at -0.0</w:t>
      </w:r>
      <w:r w:rsidR="009F7549">
        <w:rPr>
          <w:rFonts w:ascii="Times New Roman" w:hAnsi="Times New Roman" w:cs="Times New Roman"/>
          <w:sz w:val="24"/>
          <w:szCs w:val="24"/>
        </w:rPr>
        <w:t>12</w:t>
      </w:r>
      <w:r>
        <w:rPr>
          <w:rFonts w:ascii="Times New Roman" w:hAnsi="Times New Roman" w:cs="Times New Roman"/>
          <w:sz w:val="24"/>
          <w:szCs w:val="24"/>
        </w:rPr>
        <w:t>, indicating an inverse relationship between variables. The t-statistic value was 0.</w:t>
      </w:r>
      <w:r w:rsidR="009F7549">
        <w:rPr>
          <w:rFonts w:ascii="Times New Roman" w:hAnsi="Times New Roman" w:cs="Times New Roman"/>
          <w:sz w:val="24"/>
          <w:szCs w:val="24"/>
        </w:rPr>
        <w:t>130</w:t>
      </w:r>
      <w:r>
        <w:rPr>
          <w:rFonts w:ascii="Times New Roman" w:hAnsi="Times New Roman" w:cs="Times New Roman"/>
          <w:sz w:val="24"/>
          <w:szCs w:val="24"/>
        </w:rPr>
        <w:t xml:space="preserve"> &lt; 1.96, with a p-value of 0.4</w:t>
      </w:r>
      <w:r w:rsidR="009F7549">
        <w:rPr>
          <w:rFonts w:ascii="Times New Roman" w:hAnsi="Times New Roman" w:cs="Times New Roman"/>
          <w:sz w:val="24"/>
          <w:szCs w:val="24"/>
        </w:rPr>
        <w:t>48</w:t>
      </w:r>
      <w:r>
        <w:rPr>
          <w:rFonts w:ascii="Times New Roman" w:hAnsi="Times New Roman" w:cs="Times New Roman"/>
          <w:sz w:val="24"/>
          <w:szCs w:val="24"/>
        </w:rPr>
        <w:t xml:space="preserve"> &gt; 0.05. Through this test, it can be concluded that digital tax services (e-filing) do not affect</w:t>
      </w:r>
      <w:r w:rsidRPr="00777FEB">
        <w:rPr>
          <w:rFonts w:ascii="Times New Roman" w:hAnsi="Times New Roman" w:cs="Times New Roman"/>
          <w:sz w:val="24"/>
          <w:szCs w:val="24"/>
        </w:rPr>
        <w:t xml:space="preserve"> tax compliance</w:t>
      </w:r>
      <w:r>
        <w:rPr>
          <w:rFonts w:ascii="Times New Roman" w:hAnsi="Times New Roman" w:cs="Times New Roman"/>
          <w:sz w:val="24"/>
          <w:szCs w:val="24"/>
        </w:rPr>
        <w:t xml:space="preserve">, so that </w:t>
      </w: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3</m:t>
            </m:r>
          </m:sub>
        </m:sSub>
      </m:oMath>
      <w:r>
        <w:rPr>
          <w:rFonts w:ascii="Times New Roman" w:eastAsiaTheme="minorEastAsia" w:hAnsi="Times New Roman" w:cs="Times New Roman"/>
          <w:sz w:val="24"/>
          <w:szCs w:val="24"/>
        </w:rPr>
        <w:t xml:space="preserve"> is rejected</w:t>
      </w:r>
    </w:p>
    <w:p w14:paraId="25842B53" w14:textId="77777777" w:rsidR="00830E89" w:rsidRDefault="0082043F" w:rsidP="00783637">
      <w:pPr>
        <w:pStyle w:val="ListParagraph"/>
        <w:numPr>
          <w:ilvl w:val="0"/>
          <w:numId w:val="47"/>
        </w:numPr>
        <w:tabs>
          <w:tab w:val="left" w:pos="709"/>
        </w:tabs>
        <w:spacing w:after="0" w:line="480" w:lineRule="auto"/>
        <w:ind w:left="993" w:hanging="851"/>
        <w:jc w:val="both"/>
        <w:outlineLvl w:val="2"/>
        <w:rPr>
          <w:rFonts w:ascii="Times New Roman" w:hAnsi="Times New Roman" w:cs="Times New Roman"/>
          <w:b/>
          <w:bCs/>
          <w:sz w:val="24"/>
          <w:szCs w:val="24"/>
        </w:rPr>
      </w:pPr>
      <w:bookmarkStart w:id="150" w:name="_Toc216352438"/>
      <w:r>
        <w:rPr>
          <w:rFonts w:ascii="Times New Roman" w:hAnsi="Times New Roman" w:cs="Times New Roman"/>
          <w:b/>
          <w:bCs/>
          <w:sz w:val="24"/>
          <w:szCs w:val="24"/>
        </w:rPr>
        <w:lastRenderedPageBreak/>
        <w:t>Moderated Regression Analysis (MRA)</w:t>
      </w:r>
      <w:bookmarkEnd w:id="150"/>
    </w:p>
    <w:p w14:paraId="6FE0E71D" w14:textId="74FCE904" w:rsidR="00830E89" w:rsidRPr="00830E89" w:rsidRDefault="00830E89" w:rsidP="00783637">
      <w:pPr>
        <w:pStyle w:val="ListParagraph"/>
        <w:spacing w:after="0" w:line="480" w:lineRule="auto"/>
        <w:ind w:left="142" w:firstLine="1134"/>
        <w:jc w:val="both"/>
        <w:rPr>
          <w:rFonts w:ascii="Times New Roman" w:hAnsi="Times New Roman" w:cs="Times New Roman"/>
          <w:b/>
          <w:bCs/>
          <w:sz w:val="24"/>
          <w:szCs w:val="24"/>
        </w:rPr>
      </w:pPr>
      <w:r w:rsidRPr="00830E89">
        <w:rPr>
          <w:rFonts w:ascii="Times New Roman" w:hAnsi="Times New Roman" w:cs="Times New Roman"/>
          <w:sz w:val="24"/>
          <w:szCs w:val="24"/>
        </w:rPr>
        <w:t>Moderated regression analysis is a technique used to determine whether a variable can strengthen or weaken the relationship between two other variables. In this stage, an interaction variable between the independent variable and the moderator is created to observe changes in its effect on the dependent variable. The results of the analysis are then examined through coefficient values, t-statistics, and p-values to determine whether moderation occurs or not.</w:t>
      </w:r>
    </w:p>
    <w:p w14:paraId="3FFAD0B3" w14:textId="2D8072CB" w:rsidR="00614D17" w:rsidRPr="00E6202E" w:rsidRDefault="00E6202E" w:rsidP="00783637">
      <w:pPr>
        <w:pStyle w:val="Caption"/>
        <w:ind w:left="993" w:hanging="851"/>
        <w:rPr>
          <w:rFonts w:asciiTheme="majorBidi" w:hAnsiTheme="majorBidi" w:cstheme="majorBidi"/>
          <w:b/>
          <w:bCs/>
          <w:i w:val="0"/>
          <w:iCs w:val="0"/>
          <w:color w:val="auto"/>
          <w:sz w:val="24"/>
          <w:szCs w:val="24"/>
        </w:rPr>
      </w:pPr>
      <w:bookmarkStart w:id="151" w:name="_Toc216173059"/>
      <w:r w:rsidRPr="00E6202E">
        <w:rPr>
          <w:rFonts w:asciiTheme="majorBidi" w:hAnsiTheme="majorBidi" w:cstheme="majorBidi"/>
          <w:b/>
          <w:bCs/>
          <w:i w:val="0"/>
          <w:iCs w:val="0"/>
          <w:color w:val="auto"/>
          <w:sz w:val="24"/>
          <w:szCs w:val="24"/>
        </w:rPr>
        <w:t xml:space="preserve">Table 4. </w:t>
      </w:r>
      <w:r w:rsidRPr="00E6202E">
        <w:rPr>
          <w:rFonts w:asciiTheme="majorBidi" w:hAnsiTheme="majorBidi" w:cstheme="majorBidi"/>
          <w:b/>
          <w:bCs/>
          <w:i w:val="0"/>
          <w:iCs w:val="0"/>
          <w:color w:val="auto"/>
          <w:sz w:val="24"/>
          <w:szCs w:val="24"/>
        </w:rPr>
        <w:fldChar w:fldCharType="begin"/>
      </w:r>
      <w:r w:rsidRPr="00E6202E">
        <w:rPr>
          <w:rFonts w:asciiTheme="majorBidi" w:hAnsiTheme="majorBidi" w:cstheme="majorBidi"/>
          <w:b/>
          <w:bCs/>
          <w:i w:val="0"/>
          <w:iCs w:val="0"/>
          <w:color w:val="auto"/>
          <w:sz w:val="24"/>
          <w:szCs w:val="24"/>
        </w:rPr>
        <w:instrText xml:space="preserve"> SEQ Table_4. \* ARABIC </w:instrText>
      </w:r>
      <w:r w:rsidRPr="00E6202E">
        <w:rPr>
          <w:rFonts w:asciiTheme="majorBidi" w:hAnsiTheme="majorBidi" w:cstheme="majorBidi"/>
          <w:b/>
          <w:bCs/>
          <w:i w:val="0"/>
          <w:iCs w:val="0"/>
          <w:color w:val="auto"/>
          <w:sz w:val="24"/>
          <w:szCs w:val="24"/>
        </w:rPr>
        <w:fldChar w:fldCharType="separate"/>
      </w:r>
      <w:r w:rsidR="005A18E4">
        <w:rPr>
          <w:rFonts w:asciiTheme="majorBidi" w:hAnsiTheme="majorBidi" w:cstheme="majorBidi"/>
          <w:b/>
          <w:bCs/>
          <w:i w:val="0"/>
          <w:iCs w:val="0"/>
          <w:noProof/>
          <w:color w:val="auto"/>
          <w:sz w:val="24"/>
          <w:szCs w:val="24"/>
        </w:rPr>
        <w:t>17</w:t>
      </w:r>
      <w:r w:rsidRPr="00E6202E">
        <w:rPr>
          <w:rFonts w:asciiTheme="majorBidi" w:hAnsiTheme="majorBidi" w:cstheme="majorBidi"/>
          <w:b/>
          <w:bCs/>
          <w:i w:val="0"/>
          <w:iCs w:val="0"/>
          <w:color w:val="auto"/>
          <w:sz w:val="24"/>
          <w:szCs w:val="24"/>
        </w:rPr>
        <w:fldChar w:fldCharType="end"/>
      </w:r>
      <w:r w:rsidRPr="00E6202E">
        <w:rPr>
          <w:rFonts w:asciiTheme="majorBidi" w:hAnsiTheme="majorBidi" w:cstheme="majorBidi"/>
          <w:b/>
          <w:bCs/>
          <w:i w:val="0"/>
          <w:iCs w:val="0"/>
          <w:color w:val="auto"/>
          <w:sz w:val="24"/>
          <w:szCs w:val="24"/>
        </w:rPr>
        <w:t xml:space="preserve"> </w:t>
      </w:r>
      <w:r w:rsidR="00614D17" w:rsidRPr="00E6202E">
        <w:rPr>
          <w:rFonts w:asciiTheme="majorBidi" w:hAnsiTheme="majorBidi" w:cstheme="majorBidi"/>
          <w:b/>
          <w:bCs/>
          <w:i w:val="0"/>
          <w:iCs w:val="0"/>
          <w:color w:val="auto"/>
          <w:sz w:val="24"/>
          <w:szCs w:val="24"/>
        </w:rPr>
        <w:t>Summary of Moderated Hypothesis Test Results</w:t>
      </w:r>
      <w:bookmarkEnd w:id="151"/>
    </w:p>
    <w:tbl>
      <w:tblPr>
        <w:tblStyle w:val="TableGrid"/>
        <w:tblW w:w="7655" w:type="dxa"/>
        <w:tblInd w:w="137" w:type="dxa"/>
        <w:tblLayout w:type="fixed"/>
        <w:tblLook w:val="04A0" w:firstRow="1" w:lastRow="0" w:firstColumn="1" w:lastColumn="0" w:noHBand="0" w:noVBand="1"/>
      </w:tblPr>
      <w:tblGrid>
        <w:gridCol w:w="3119"/>
        <w:gridCol w:w="1275"/>
        <w:gridCol w:w="1261"/>
        <w:gridCol w:w="866"/>
        <w:gridCol w:w="1134"/>
      </w:tblGrid>
      <w:tr w:rsidR="00614D17" w14:paraId="4C46083B" w14:textId="77777777" w:rsidTr="00783637">
        <w:tc>
          <w:tcPr>
            <w:tcW w:w="3119" w:type="dxa"/>
          </w:tcPr>
          <w:p w14:paraId="142535E7" w14:textId="77777777" w:rsidR="00614D17" w:rsidRDefault="00614D17" w:rsidP="00155CDA">
            <w:pPr>
              <w:tabs>
                <w:tab w:val="left" w:pos="993"/>
              </w:tabs>
              <w:spacing w:line="480" w:lineRule="auto"/>
              <w:jc w:val="both"/>
              <w:rPr>
                <w:rFonts w:ascii="Times New Roman" w:hAnsi="Times New Roman" w:cs="Times New Roman"/>
                <w:b/>
                <w:bCs/>
                <w:sz w:val="24"/>
                <w:szCs w:val="24"/>
              </w:rPr>
            </w:pPr>
          </w:p>
        </w:tc>
        <w:tc>
          <w:tcPr>
            <w:tcW w:w="1275" w:type="dxa"/>
          </w:tcPr>
          <w:p w14:paraId="72918E58" w14:textId="77777777" w:rsidR="00614D17" w:rsidRPr="00612E03" w:rsidRDefault="00614D17" w:rsidP="00155CDA">
            <w:pPr>
              <w:tabs>
                <w:tab w:val="left" w:pos="993"/>
              </w:tabs>
              <w:spacing w:line="276" w:lineRule="auto"/>
              <w:jc w:val="center"/>
              <w:rPr>
                <w:rFonts w:ascii="Times New Roman" w:hAnsi="Times New Roman" w:cs="Times New Roman"/>
                <w:b/>
                <w:bCs/>
                <w:sz w:val="20"/>
                <w:szCs w:val="20"/>
              </w:rPr>
            </w:pPr>
            <w:r w:rsidRPr="00612E03">
              <w:rPr>
                <w:rFonts w:ascii="Times New Roman" w:hAnsi="Times New Roman" w:cs="Times New Roman"/>
                <w:b/>
                <w:bCs/>
                <w:sz w:val="20"/>
                <w:szCs w:val="20"/>
              </w:rPr>
              <w:t>Original Sample (O)</w:t>
            </w:r>
          </w:p>
        </w:tc>
        <w:tc>
          <w:tcPr>
            <w:tcW w:w="1261" w:type="dxa"/>
          </w:tcPr>
          <w:p w14:paraId="550EC559" w14:textId="77777777" w:rsidR="00614D17" w:rsidRPr="00612E03" w:rsidRDefault="00614D17" w:rsidP="00155CDA">
            <w:pPr>
              <w:tabs>
                <w:tab w:val="left" w:pos="993"/>
              </w:tabs>
              <w:spacing w:line="276" w:lineRule="auto"/>
              <w:jc w:val="center"/>
              <w:rPr>
                <w:rFonts w:ascii="Times New Roman" w:hAnsi="Times New Roman" w:cs="Times New Roman"/>
                <w:b/>
                <w:bCs/>
                <w:sz w:val="20"/>
                <w:szCs w:val="20"/>
              </w:rPr>
            </w:pPr>
            <w:r w:rsidRPr="00612E03">
              <w:rPr>
                <w:rFonts w:ascii="Times New Roman" w:hAnsi="Times New Roman" w:cs="Times New Roman"/>
                <w:b/>
                <w:bCs/>
                <w:sz w:val="20"/>
                <w:szCs w:val="20"/>
              </w:rPr>
              <w:t>T Statistics (O/STDEV)</w:t>
            </w:r>
          </w:p>
        </w:tc>
        <w:tc>
          <w:tcPr>
            <w:tcW w:w="866" w:type="dxa"/>
          </w:tcPr>
          <w:p w14:paraId="32B5B914" w14:textId="77777777" w:rsidR="00614D17" w:rsidRPr="00612E03" w:rsidRDefault="00614D17" w:rsidP="00155CDA">
            <w:pPr>
              <w:tabs>
                <w:tab w:val="left" w:pos="993"/>
              </w:tabs>
              <w:spacing w:line="276" w:lineRule="auto"/>
              <w:jc w:val="center"/>
              <w:rPr>
                <w:rFonts w:ascii="Times New Roman" w:hAnsi="Times New Roman" w:cs="Times New Roman"/>
                <w:b/>
                <w:bCs/>
                <w:sz w:val="20"/>
                <w:szCs w:val="20"/>
              </w:rPr>
            </w:pPr>
            <w:r w:rsidRPr="00612E03">
              <w:rPr>
                <w:rFonts w:ascii="Times New Roman" w:hAnsi="Times New Roman" w:cs="Times New Roman"/>
                <w:b/>
                <w:bCs/>
                <w:sz w:val="20"/>
                <w:szCs w:val="20"/>
              </w:rPr>
              <w:t>P Values</w:t>
            </w:r>
          </w:p>
        </w:tc>
        <w:tc>
          <w:tcPr>
            <w:tcW w:w="1134" w:type="dxa"/>
          </w:tcPr>
          <w:p w14:paraId="008A14A1" w14:textId="77777777" w:rsidR="00614D17" w:rsidRPr="00612E03" w:rsidRDefault="00614D17" w:rsidP="00155CDA">
            <w:pPr>
              <w:tabs>
                <w:tab w:val="left" w:pos="993"/>
              </w:tabs>
              <w:spacing w:line="276" w:lineRule="auto"/>
              <w:jc w:val="center"/>
              <w:rPr>
                <w:rFonts w:ascii="Times New Roman" w:hAnsi="Times New Roman" w:cs="Times New Roman"/>
                <w:b/>
                <w:bCs/>
                <w:sz w:val="20"/>
                <w:szCs w:val="20"/>
              </w:rPr>
            </w:pPr>
            <w:r w:rsidRPr="00612E03">
              <w:rPr>
                <w:rFonts w:ascii="Times New Roman" w:hAnsi="Times New Roman" w:cs="Times New Roman"/>
                <w:b/>
                <w:bCs/>
                <w:sz w:val="20"/>
                <w:szCs w:val="20"/>
              </w:rPr>
              <w:t>Accepted/Rejected</w:t>
            </w:r>
          </w:p>
        </w:tc>
      </w:tr>
      <w:tr w:rsidR="00614D17" w14:paraId="58922663" w14:textId="77777777" w:rsidTr="00783637">
        <w:trPr>
          <w:trHeight w:val="603"/>
        </w:trPr>
        <w:tc>
          <w:tcPr>
            <w:tcW w:w="3119" w:type="dxa"/>
          </w:tcPr>
          <w:p w14:paraId="35B68B90" w14:textId="3FCD9DB2" w:rsidR="00614D17" w:rsidRPr="00612E03" w:rsidRDefault="00614D17" w:rsidP="00155CDA">
            <w:pPr>
              <w:tabs>
                <w:tab w:val="left" w:pos="993"/>
              </w:tabs>
              <w:spacing w:line="276" w:lineRule="auto"/>
              <w:jc w:val="both"/>
              <w:rPr>
                <w:rFonts w:ascii="Times New Roman" w:hAnsi="Times New Roman" w:cs="Times New Roman"/>
                <w:sz w:val="20"/>
                <w:szCs w:val="20"/>
              </w:rPr>
            </w:pPr>
            <w:r w:rsidRPr="00612E03">
              <w:rPr>
                <w:rFonts w:ascii="Times New Roman" w:hAnsi="Times New Roman" w:cs="Times New Roman"/>
                <w:sz w:val="20"/>
                <w:szCs w:val="20"/>
              </w:rPr>
              <w:t>Digital Tax Education Content</w:t>
            </w:r>
            <w:r w:rsidR="00886D98">
              <w:rPr>
                <w:rFonts w:ascii="Times New Roman" w:hAnsi="Times New Roman" w:cs="Times New Roman"/>
                <w:sz w:val="20"/>
                <w:szCs w:val="20"/>
              </w:rPr>
              <w:t xml:space="preserve"> x Tax Awareness</w:t>
            </w:r>
          </w:p>
        </w:tc>
        <w:tc>
          <w:tcPr>
            <w:tcW w:w="1275" w:type="dxa"/>
          </w:tcPr>
          <w:p w14:paraId="3714E73C" w14:textId="4E28CF3B" w:rsidR="00614D17" w:rsidRPr="00612E03" w:rsidRDefault="00E46E48" w:rsidP="00155CDA">
            <w:pPr>
              <w:tabs>
                <w:tab w:val="left" w:pos="993"/>
              </w:tabs>
              <w:spacing w:line="276" w:lineRule="auto"/>
              <w:jc w:val="center"/>
              <w:rPr>
                <w:rFonts w:ascii="Times New Roman" w:hAnsi="Times New Roman" w:cs="Times New Roman"/>
                <w:sz w:val="20"/>
                <w:szCs w:val="20"/>
              </w:rPr>
            </w:pPr>
            <w:r>
              <w:rPr>
                <w:rFonts w:ascii="Times New Roman" w:hAnsi="Times New Roman" w:cs="Times New Roman"/>
                <w:sz w:val="20"/>
                <w:szCs w:val="20"/>
              </w:rPr>
              <w:t>0.018</w:t>
            </w:r>
          </w:p>
        </w:tc>
        <w:tc>
          <w:tcPr>
            <w:tcW w:w="1261" w:type="dxa"/>
          </w:tcPr>
          <w:p w14:paraId="37F7AD0F" w14:textId="3DBECE5B" w:rsidR="00614D17" w:rsidRPr="00612E03" w:rsidRDefault="00E46E48" w:rsidP="00155CDA">
            <w:pPr>
              <w:tabs>
                <w:tab w:val="left" w:pos="993"/>
              </w:tabs>
              <w:spacing w:line="276" w:lineRule="auto"/>
              <w:jc w:val="center"/>
              <w:rPr>
                <w:rFonts w:ascii="Times New Roman" w:hAnsi="Times New Roman" w:cs="Times New Roman"/>
                <w:sz w:val="20"/>
                <w:szCs w:val="20"/>
              </w:rPr>
            </w:pPr>
            <w:r>
              <w:rPr>
                <w:rFonts w:ascii="Times New Roman" w:hAnsi="Times New Roman" w:cs="Times New Roman"/>
                <w:sz w:val="20"/>
                <w:szCs w:val="20"/>
              </w:rPr>
              <w:t>0.178</w:t>
            </w:r>
          </w:p>
        </w:tc>
        <w:tc>
          <w:tcPr>
            <w:tcW w:w="866" w:type="dxa"/>
          </w:tcPr>
          <w:p w14:paraId="33B6DE22" w14:textId="64FF6BD1" w:rsidR="00614D17" w:rsidRPr="00612E03" w:rsidRDefault="00E46E48" w:rsidP="00155CDA">
            <w:pPr>
              <w:tabs>
                <w:tab w:val="left" w:pos="993"/>
              </w:tabs>
              <w:spacing w:line="276" w:lineRule="auto"/>
              <w:jc w:val="center"/>
              <w:rPr>
                <w:rFonts w:ascii="Times New Roman" w:hAnsi="Times New Roman" w:cs="Times New Roman"/>
                <w:sz w:val="20"/>
                <w:szCs w:val="20"/>
              </w:rPr>
            </w:pPr>
            <w:r>
              <w:rPr>
                <w:rFonts w:ascii="Times New Roman" w:hAnsi="Times New Roman" w:cs="Times New Roman"/>
                <w:sz w:val="20"/>
                <w:szCs w:val="20"/>
              </w:rPr>
              <w:t>0.429</w:t>
            </w:r>
          </w:p>
        </w:tc>
        <w:tc>
          <w:tcPr>
            <w:tcW w:w="1134" w:type="dxa"/>
          </w:tcPr>
          <w:p w14:paraId="09749559" w14:textId="5875AFE1" w:rsidR="00614D17" w:rsidRPr="00612E03" w:rsidRDefault="00614D17" w:rsidP="00155CDA">
            <w:pPr>
              <w:tabs>
                <w:tab w:val="left" w:pos="993"/>
              </w:tabs>
              <w:spacing w:line="276" w:lineRule="auto"/>
              <w:jc w:val="center"/>
              <w:rPr>
                <w:rFonts w:ascii="Times New Roman" w:hAnsi="Times New Roman" w:cs="Times New Roman"/>
                <w:sz w:val="20"/>
                <w:szCs w:val="20"/>
              </w:rPr>
            </w:pPr>
            <w:r>
              <w:rPr>
                <w:rFonts w:ascii="Times New Roman" w:hAnsi="Times New Roman" w:cs="Times New Roman"/>
                <w:sz w:val="20"/>
                <w:szCs w:val="20"/>
              </w:rPr>
              <w:t>Rejected</w:t>
            </w:r>
          </w:p>
        </w:tc>
      </w:tr>
      <w:tr w:rsidR="00614D17" w14:paraId="6F427D7E" w14:textId="77777777" w:rsidTr="00783637">
        <w:tc>
          <w:tcPr>
            <w:tcW w:w="3119" w:type="dxa"/>
          </w:tcPr>
          <w:p w14:paraId="79D78080" w14:textId="167A3F4B" w:rsidR="00614D17" w:rsidRPr="00612E03" w:rsidRDefault="00614D17" w:rsidP="00155CDA">
            <w:pPr>
              <w:tabs>
                <w:tab w:val="left" w:pos="993"/>
              </w:tabs>
              <w:spacing w:line="276" w:lineRule="auto"/>
              <w:jc w:val="both"/>
              <w:rPr>
                <w:rFonts w:ascii="Times New Roman" w:hAnsi="Times New Roman" w:cs="Times New Roman"/>
                <w:sz w:val="20"/>
                <w:szCs w:val="20"/>
              </w:rPr>
            </w:pPr>
            <w:r w:rsidRPr="00612E03">
              <w:rPr>
                <w:rFonts w:ascii="Times New Roman" w:hAnsi="Times New Roman" w:cs="Times New Roman"/>
                <w:sz w:val="20"/>
                <w:szCs w:val="20"/>
              </w:rPr>
              <w:t>Digital Literacy</w:t>
            </w:r>
            <w:r w:rsidR="00886D98">
              <w:rPr>
                <w:rFonts w:ascii="Times New Roman" w:hAnsi="Times New Roman" w:cs="Times New Roman"/>
                <w:sz w:val="20"/>
                <w:szCs w:val="20"/>
              </w:rPr>
              <w:t xml:space="preserve"> x Tax Awareness</w:t>
            </w:r>
          </w:p>
        </w:tc>
        <w:tc>
          <w:tcPr>
            <w:tcW w:w="1275" w:type="dxa"/>
          </w:tcPr>
          <w:p w14:paraId="5B6994DA" w14:textId="2A57451E" w:rsidR="00614D17" w:rsidRPr="00612E03" w:rsidRDefault="00E46E48" w:rsidP="00155CDA">
            <w:pPr>
              <w:tabs>
                <w:tab w:val="left" w:pos="993"/>
              </w:tabs>
              <w:spacing w:line="276" w:lineRule="auto"/>
              <w:jc w:val="center"/>
              <w:rPr>
                <w:rFonts w:ascii="Times New Roman" w:hAnsi="Times New Roman" w:cs="Times New Roman"/>
                <w:sz w:val="20"/>
                <w:szCs w:val="20"/>
              </w:rPr>
            </w:pPr>
            <w:r>
              <w:rPr>
                <w:rFonts w:ascii="Times New Roman" w:hAnsi="Times New Roman" w:cs="Times New Roman"/>
                <w:sz w:val="20"/>
                <w:szCs w:val="20"/>
              </w:rPr>
              <w:t>-0.072</w:t>
            </w:r>
          </w:p>
        </w:tc>
        <w:tc>
          <w:tcPr>
            <w:tcW w:w="1261" w:type="dxa"/>
          </w:tcPr>
          <w:p w14:paraId="7C804DD4" w14:textId="683CDA7E" w:rsidR="00614D17" w:rsidRPr="00612E03" w:rsidRDefault="00192901" w:rsidP="00155CDA">
            <w:pPr>
              <w:tabs>
                <w:tab w:val="left" w:pos="993"/>
              </w:tabs>
              <w:spacing w:line="276" w:lineRule="auto"/>
              <w:jc w:val="center"/>
              <w:rPr>
                <w:rFonts w:ascii="Times New Roman" w:hAnsi="Times New Roman" w:cs="Times New Roman"/>
                <w:sz w:val="20"/>
                <w:szCs w:val="20"/>
              </w:rPr>
            </w:pPr>
            <w:r>
              <w:rPr>
                <w:rFonts w:ascii="Times New Roman" w:hAnsi="Times New Roman" w:cs="Times New Roman"/>
                <w:sz w:val="20"/>
                <w:szCs w:val="20"/>
              </w:rPr>
              <w:t>0</w:t>
            </w:r>
            <w:r w:rsidR="00E46E48">
              <w:rPr>
                <w:rFonts w:ascii="Times New Roman" w:hAnsi="Times New Roman" w:cs="Times New Roman"/>
                <w:sz w:val="20"/>
                <w:szCs w:val="20"/>
              </w:rPr>
              <w:t>.636</w:t>
            </w:r>
          </w:p>
        </w:tc>
        <w:tc>
          <w:tcPr>
            <w:tcW w:w="866" w:type="dxa"/>
          </w:tcPr>
          <w:p w14:paraId="6136A7AA" w14:textId="53C83692" w:rsidR="00614D17" w:rsidRPr="00612E03" w:rsidRDefault="00614D17" w:rsidP="00155CDA">
            <w:pPr>
              <w:tabs>
                <w:tab w:val="left" w:pos="993"/>
              </w:tabs>
              <w:spacing w:line="276" w:lineRule="auto"/>
              <w:jc w:val="center"/>
              <w:rPr>
                <w:rFonts w:ascii="Times New Roman" w:hAnsi="Times New Roman" w:cs="Times New Roman"/>
                <w:sz w:val="20"/>
                <w:szCs w:val="20"/>
              </w:rPr>
            </w:pPr>
            <w:r w:rsidRPr="00612E03">
              <w:rPr>
                <w:rFonts w:ascii="Times New Roman" w:hAnsi="Times New Roman" w:cs="Times New Roman"/>
                <w:sz w:val="20"/>
                <w:szCs w:val="20"/>
              </w:rPr>
              <w:t>0</w:t>
            </w:r>
            <w:r w:rsidR="00E46E48">
              <w:rPr>
                <w:rFonts w:ascii="Times New Roman" w:hAnsi="Times New Roman" w:cs="Times New Roman"/>
                <w:sz w:val="20"/>
                <w:szCs w:val="20"/>
              </w:rPr>
              <w:t>.263</w:t>
            </w:r>
          </w:p>
        </w:tc>
        <w:tc>
          <w:tcPr>
            <w:tcW w:w="1134" w:type="dxa"/>
          </w:tcPr>
          <w:p w14:paraId="08CB0319" w14:textId="6236A8EB" w:rsidR="00614D17" w:rsidRPr="00612E03" w:rsidRDefault="00614D17" w:rsidP="00155CDA">
            <w:pPr>
              <w:tabs>
                <w:tab w:val="left" w:pos="993"/>
              </w:tabs>
              <w:spacing w:line="276" w:lineRule="auto"/>
              <w:jc w:val="center"/>
              <w:rPr>
                <w:rFonts w:ascii="Times New Roman" w:hAnsi="Times New Roman" w:cs="Times New Roman"/>
                <w:sz w:val="20"/>
                <w:szCs w:val="20"/>
              </w:rPr>
            </w:pPr>
            <w:r>
              <w:rPr>
                <w:rFonts w:ascii="Times New Roman" w:hAnsi="Times New Roman" w:cs="Times New Roman"/>
                <w:sz w:val="20"/>
                <w:szCs w:val="20"/>
              </w:rPr>
              <w:t>Rejected</w:t>
            </w:r>
          </w:p>
        </w:tc>
      </w:tr>
      <w:tr w:rsidR="00614D17" w14:paraId="22F88596" w14:textId="77777777" w:rsidTr="00783637">
        <w:trPr>
          <w:trHeight w:val="591"/>
        </w:trPr>
        <w:tc>
          <w:tcPr>
            <w:tcW w:w="3119" w:type="dxa"/>
          </w:tcPr>
          <w:p w14:paraId="64D53971" w14:textId="5ABCC485" w:rsidR="00614D17" w:rsidRPr="00612E03" w:rsidRDefault="00614D17" w:rsidP="00155CDA">
            <w:pPr>
              <w:tabs>
                <w:tab w:val="left" w:pos="993"/>
              </w:tabs>
              <w:spacing w:line="276" w:lineRule="auto"/>
              <w:jc w:val="both"/>
              <w:rPr>
                <w:rFonts w:ascii="Times New Roman" w:hAnsi="Times New Roman" w:cs="Times New Roman"/>
                <w:sz w:val="20"/>
                <w:szCs w:val="20"/>
              </w:rPr>
            </w:pPr>
            <w:r w:rsidRPr="00612E03">
              <w:rPr>
                <w:rFonts w:ascii="Times New Roman" w:hAnsi="Times New Roman" w:cs="Times New Roman"/>
                <w:sz w:val="20"/>
                <w:szCs w:val="20"/>
              </w:rPr>
              <w:t>Digital Tax Services (E-Filing)</w:t>
            </w:r>
            <w:r w:rsidR="00886D98">
              <w:rPr>
                <w:rFonts w:ascii="Times New Roman" w:hAnsi="Times New Roman" w:cs="Times New Roman"/>
                <w:sz w:val="20"/>
                <w:szCs w:val="20"/>
              </w:rPr>
              <w:t xml:space="preserve"> x Tax Awareness</w:t>
            </w:r>
          </w:p>
        </w:tc>
        <w:tc>
          <w:tcPr>
            <w:tcW w:w="1275" w:type="dxa"/>
          </w:tcPr>
          <w:p w14:paraId="630988D4" w14:textId="7B364D44" w:rsidR="00614D17" w:rsidRPr="00612E03" w:rsidRDefault="00614D17" w:rsidP="00155CDA">
            <w:pPr>
              <w:tabs>
                <w:tab w:val="left" w:pos="993"/>
              </w:tabs>
              <w:spacing w:line="276" w:lineRule="auto"/>
              <w:jc w:val="center"/>
              <w:rPr>
                <w:rFonts w:ascii="Times New Roman" w:hAnsi="Times New Roman" w:cs="Times New Roman"/>
                <w:sz w:val="20"/>
                <w:szCs w:val="20"/>
              </w:rPr>
            </w:pPr>
            <w:r w:rsidRPr="00612E03">
              <w:rPr>
                <w:rFonts w:ascii="Times New Roman" w:hAnsi="Times New Roman" w:cs="Times New Roman"/>
                <w:sz w:val="20"/>
                <w:szCs w:val="20"/>
              </w:rPr>
              <w:t>-0</w:t>
            </w:r>
            <w:r w:rsidR="00E46E48">
              <w:rPr>
                <w:rFonts w:ascii="Times New Roman" w:hAnsi="Times New Roman" w:cs="Times New Roman"/>
                <w:sz w:val="20"/>
                <w:szCs w:val="20"/>
              </w:rPr>
              <w:t>.021</w:t>
            </w:r>
          </w:p>
        </w:tc>
        <w:tc>
          <w:tcPr>
            <w:tcW w:w="1261" w:type="dxa"/>
          </w:tcPr>
          <w:p w14:paraId="7FD3129D" w14:textId="2BC4984D" w:rsidR="00614D17" w:rsidRPr="00612E03" w:rsidRDefault="00614D17" w:rsidP="00155CDA">
            <w:pPr>
              <w:tabs>
                <w:tab w:val="left" w:pos="993"/>
              </w:tabs>
              <w:spacing w:line="276" w:lineRule="auto"/>
              <w:jc w:val="center"/>
              <w:rPr>
                <w:rFonts w:ascii="Times New Roman" w:hAnsi="Times New Roman" w:cs="Times New Roman"/>
                <w:sz w:val="20"/>
                <w:szCs w:val="20"/>
              </w:rPr>
            </w:pPr>
            <w:r w:rsidRPr="00612E03">
              <w:rPr>
                <w:rFonts w:ascii="Times New Roman" w:hAnsi="Times New Roman" w:cs="Times New Roman"/>
                <w:sz w:val="20"/>
                <w:szCs w:val="20"/>
              </w:rPr>
              <w:t>0</w:t>
            </w:r>
            <w:r w:rsidR="00E46E48">
              <w:rPr>
                <w:rFonts w:ascii="Times New Roman" w:hAnsi="Times New Roman" w:cs="Times New Roman"/>
                <w:sz w:val="20"/>
                <w:szCs w:val="20"/>
              </w:rPr>
              <w:t>.228</w:t>
            </w:r>
          </w:p>
        </w:tc>
        <w:tc>
          <w:tcPr>
            <w:tcW w:w="866" w:type="dxa"/>
          </w:tcPr>
          <w:p w14:paraId="5F7E1CED" w14:textId="17E2832F" w:rsidR="00614D17" w:rsidRPr="00612E03" w:rsidRDefault="00614D17" w:rsidP="00155CDA">
            <w:pPr>
              <w:tabs>
                <w:tab w:val="left" w:pos="993"/>
              </w:tabs>
              <w:spacing w:line="276" w:lineRule="auto"/>
              <w:jc w:val="center"/>
              <w:rPr>
                <w:rFonts w:ascii="Times New Roman" w:hAnsi="Times New Roman" w:cs="Times New Roman"/>
                <w:sz w:val="20"/>
                <w:szCs w:val="20"/>
              </w:rPr>
            </w:pPr>
            <w:r w:rsidRPr="00612E03">
              <w:rPr>
                <w:rFonts w:ascii="Times New Roman" w:hAnsi="Times New Roman" w:cs="Times New Roman"/>
                <w:sz w:val="20"/>
                <w:szCs w:val="20"/>
              </w:rPr>
              <w:t>0</w:t>
            </w:r>
            <w:r w:rsidR="00E46E48">
              <w:rPr>
                <w:rFonts w:ascii="Times New Roman" w:hAnsi="Times New Roman" w:cs="Times New Roman"/>
                <w:sz w:val="20"/>
                <w:szCs w:val="20"/>
              </w:rPr>
              <w:t>.410</w:t>
            </w:r>
          </w:p>
        </w:tc>
        <w:tc>
          <w:tcPr>
            <w:tcW w:w="1134" w:type="dxa"/>
          </w:tcPr>
          <w:p w14:paraId="04288EBC" w14:textId="77777777" w:rsidR="00614D17" w:rsidRPr="00612E03" w:rsidRDefault="00614D17" w:rsidP="00155CDA">
            <w:pPr>
              <w:tabs>
                <w:tab w:val="left" w:pos="993"/>
              </w:tabs>
              <w:spacing w:line="276" w:lineRule="auto"/>
              <w:jc w:val="center"/>
              <w:rPr>
                <w:rFonts w:ascii="Times New Roman" w:hAnsi="Times New Roman" w:cs="Times New Roman"/>
                <w:sz w:val="20"/>
                <w:szCs w:val="20"/>
              </w:rPr>
            </w:pPr>
            <w:r w:rsidRPr="00612E03">
              <w:rPr>
                <w:rFonts w:ascii="Times New Roman" w:hAnsi="Times New Roman" w:cs="Times New Roman"/>
                <w:sz w:val="20"/>
                <w:szCs w:val="20"/>
              </w:rPr>
              <w:t>Rejected</w:t>
            </w:r>
          </w:p>
        </w:tc>
      </w:tr>
    </w:tbl>
    <w:p w14:paraId="7C292116" w14:textId="4131C485" w:rsidR="00830E89" w:rsidRPr="007F4109" w:rsidRDefault="00283555" w:rsidP="00783637">
      <w:pPr>
        <w:spacing w:after="0" w:line="480" w:lineRule="auto"/>
        <w:ind w:left="993" w:hanging="851"/>
        <w:jc w:val="both"/>
        <w:rPr>
          <w:rFonts w:ascii="Times New Roman" w:hAnsi="Times New Roman" w:cs="Times New Roman"/>
          <w:i/>
          <w:iCs/>
          <w:color w:val="000000" w:themeColor="text1"/>
          <w:sz w:val="24"/>
          <w:szCs w:val="24"/>
        </w:rPr>
      </w:pPr>
      <w:r w:rsidRPr="00A015A3">
        <w:rPr>
          <w:rFonts w:ascii="Times New Roman" w:hAnsi="Times New Roman" w:cs="Times New Roman"/>
          <w:i/>
          <w:iCs/>
          <w:color w:val="000000" w:themeColor="text1"/>
          <w:sz w:val="24"/>
          <w:szCs w:val="24"/>
        </w:rPr>
        <w:t xml:space="preserve">Source: Processed Primary Data from </w:t>
      </w:r>
      <w:proofErr w:type="spellStart"/>
      <w:r w:rsidRPr="00A015A3">
        <w:rPr>
          <w:rFonts w:ascii="Times New Roman" w:hAnsi="Times New Roman" w:cs="Times New Roman"/>
          <w:i/>
          <w:iCs/>
          <w:color w:val="000000" w:themeColor="text1"/>
          <w:sz w:val="24"/>
          <w:szCs w:val="24"/>
        </w:rPr>
        <w:t>SmartPLS</w:t>
      </w:r>
      <w:proofErr w:type="spellEnd"/>
      <w:r w:rsidRPr="00A015A3">
        <w:rPr>
          <w:rFonts w:ascii="Times New Roman" w:hAnsi="Times New Roman" w:cs="Times New Roman"/>
          <w:i/>
          <w:iCs/>
          <w:color w:val="000000" w:themeColor="text1"/>
          <w:sz w:val="24"/>
          <w:szCs w:val="24"/>
        </w:rPr>
        <w:t xml:space="preserve">, 2025 </w:t>
      </w:r>
    </w:p>
    <w:p w14:paraId="55C54F66" w14:textId="77777777" w:rsidR="00F77981" w:rsidRDefault="00F77981" w:rsidP="00783637">
      <w:pPr>
        <w:spacing w:after="0" w:line="480" w:lineRule="auto"/>
        <w:ind w:left="993" w:hanging="851"/>
        <w:jc w:val="both"/>
        <w:rPr>
          <w:rFonts w:ascii="Times New Roman" w:hAnsi="Times New Roman" w:cs="Times New Roman"/>
          <w:sz w:val="24"/>
          <w:szCs w:val="24"/>
        </w:rPr>
      </w:pPr>
      <w:r w:rsidRPr="00A70577">
        <w:rPr>
          <w:rFonts w:ascii="Times New Roman" w:hAnsi="Times New Roman" w:cs="Times New Roman"/>
          <w:sz w:val="24"/>
          <w:szCs w:val="24"/>
        </w:rPr>
        <w:t>The explanation of the bootstrapping results is described as follows</w:t>
      </w:r>
    </w:p>
    <w:p w14:paraId="79BFA1C3" w14:textId="1EBFC06C" w:rsidR="00F77981" w:rsidRDefault="00F77981" w:rsidP="0020724E">
      <w:pPr>
        <w:pStyle w:val="ListParagraph"/>
        <w:numPr>
          <w:ilvl w:val="0"/>
          <w:numId w:val="51"/>
        </w:numPr>
        <w:tabs>
          <w:tab w:val="left" w:pos="426"/>
        </w:tabs>
        <w:spacing w:after="0" w:line="480" w:lineRule="auto"/>
        <w:ind w:left="426" w:hanging="284"/>
        <w:jc w:val="both"/>
        <w:rPr>
          <w:rFonts w:ascii="Times New Roman" w:hAnsi="Times New Roman" w:cs="Times New Roman"/>
          <w:b/>
          <w:bCs/>
          <w:sz w:val="24"/>
          <w:szCs w:val="24"/>
        </w:rPr>
      </w:pPr>
      <w:r w:rsidRPr="00BD582E">
        <w:rPr>
          <w:rFonts w:ascii="Times New Roman" w:hAnsi="Times New Roman" w:cs="Times New Roman"/>
          <w:b/>
          <w:bCs/>
          <w:sz w:val="24"/>
          <w:szCs w:val="24"/>
        </w:rPr>
        <w:t>The Influence of Digital Tax Education Content on Tax Compliance</w:t>
      </w:r>
      <w:r w:rsidR="00B02E5A">
        <w:rPr>
          <w:rFonts w:ascii="Times New Roman" w:hAnsi="Times New Roman" w:cs="Times New Roman"/>
          <w:b/>
          <w:bCs/>
          <w:sz w:val="24"/>
          <w:szCs w:val="24"/>
        </w:rPr>
        <w:t xml:space="preserve"> with</w:t>
      </w:r>
      <w:r w:rsidR="00E303B9">
        <w:rPr>
          <w:rFonts w:ascii="Times New Roman" w:hAnsi="Times New Roman" w:cs="Times New Roman"/>
          <w:b/>
          <w:bCs/>
          <w:sz w:val="24"/>
          <w:szCs w:val="24"/>
        </w:rPr>
        <w:t xml:space="preserve"> </w:t>
      </w:r>
      <w:r w:rsidR="00B02E5A">
        <w:rPr>
          <w:rFonts w:ascii="Times New Roman" w:hAnsi="Times New Roman" w:cs="Times New Roman"/>
          <w:b/>
          <w:bCs/>
          <w:sz w:val="24"/>
          <w:szCs w:val="24"/>
        </w:rPr>
        <w:t>Tax Awareness as a Moderating Variable</w:t>
      </w:r>
    </w:p>
    <w:p w14:paraId="1D34EDA8" w14:textId="130CDDD9" w:rsidR="007F4109" w:rsidRDefault="00F77981" w:rsidP="0020724E">
      <w:pPr>
        <w:pStyle w:val="ListParagraph"/>
        <w:spacing w:after="0" w:line="480" w:lineRule="auto"/>
        <w:ind w:left="142" w:firstLine="1134"/>
        <w:jc w:val="both"/>
        <w:rPr>
          <w:rFonts w:ascii="Times New Roman" w:eastAsiaTheme="minorEastAsia" w:hAnsi="Times New Roman" w:cs="Times New Roman"/>
          <w:sz w:val="24"/>
          <w:szCs w:val="24"/>
        </w:rPr>
      </w:pPr>
      <w:r w:rsidRPr="005B79D4">
        <w:rPr>
          <w:rFonts w:ascii="Times New Roman" w:hAnsi="Times New Roman" w:cs="Times New Roman"/>
          <w:sz w:val="24"/>
          <w:szCs w:val="24"/>
        </w:rPr>
        <w:t>According to the tests conducted, the original sample value was</w:t>
      </w:r>
      <w:r w:rsidR="00B02E5A">
        <w:rPr>
          <w:rFonts w:ascii="Times New Roman" w:hAnsi="Times New Roman" w:cs="Times New Roman"/>
          <w:sz w:val="24"/>
          <w:szCs w:val="24"/>
        </w:rPr>
        <w:t xml:space="preserve"> </w:t>
      </w:r>
      <w:r w:rsidR="008578D4">
        <w:rPr>
          <w:rFonts w:ascii="Times New Roman" w:hAnsi="Times New Roman" w:cs="Times New Roman"/>
          <w:sz w:val="24"/>
          <w:szCs w:val="24"/>
        </w:rPr>
        <w:t xml:space="preserve">positive </w:t>
      </w:r>
      <w:r w:rsidR="00B02E5A">
        <w:rPr>
          <w:rFonts w:ascii="Times New Roman" w:hAnsi="Times New Roman" w:cs="Times New Roman"/>
          <w:sz w:val="24"/>
          <w:szCs w:val="24"/>
        </w:rPr>
        <w:t>at</w:t>
      </w:r>
      <w:r w:rsidRPr="005B79D4">
        <w:rPr>
          <w:rFonts w:ascii="Times New Roman" w:hAnsi="Times New Roman" w:cs="Times New Roman"/>
          <w:sz w:val="24"/>
          <w:szCs w:val="24"/>
        </w:rPr>
        <w:t xml:space="preserve"> </w:t>
      </w:r>
      <w:r w:rsidR="00A96B01">
        <w:rPr>
          <w:rFonts w:ascii="Times New Roman" w:hAnsi="Times New Roman" w:cs="Times New Roman"/>
          <w:sz w:val="24"/>
          <w:szCs w:val="24"/>
        </w:rPr>
        <w:t>0.018</w:t>
      </w:r>
      <w:r>
        <w:rPr>
          <w:rFonts w:ascii="Times New Roman" w:hAnsi="Times New Roman" w:cs="Times New Roman"/>
          <w:sz w:val="24"/>
          <w:szCs w:val="24"/>
        </w:rPr>
        <w:t xml:space="preserve">, indicating </w:t>
      </w:r>
      <w:r w:rsidR="00B02E5A">
        <w:rPr>
          <w:rFonts w:ascii="Times New Roman" w:hAnsi="Times New Roman" w:cs="Times New Roman"/>
          <w:sz w:val="24"/>
          <w:szCs w:val="24"/>
        </w:rPr>
        <w:t>a</w:t>
      </w:r>
      <w:r w:rsidR="00EA0C53">
        <w:rPr>
          <w:rFonts w:ascii="Times New Roman" w:hAnsi="Times New Roman" w:cs="Times New Roman"/>
          <w:sz w:val="24"/>
          <w:szCs w:val="24"/>
        </w:rPr>
        <w:t xml:space="preserve"> linear </w:t>
      </w:r>
      <w:r w:rsidR="00B02E5A">
        <w:rPr>
          <w:rFonts w:ascii="Times New Roman" w:hAnsi="Times New Roman" w:cs="Times New Roman"/>
          <w:sz w:val="24"/>
          <w:szCs w:val="24"/>
        </w:rPr>
        <w:t>relationship between variables</w:t>
      </w:r>
      <w:r w:rsidRPr="005B79D4">
        <w:rPr>
          <w:rFonts w:ascii="Times New Roman" w:hAnsi="Times New Roman" w:cs="Times New Roman"/>
          <w:sz w:val="24"/>
          <w:szCs w:val="24"/>
        </w:rPr>
        <w:t xml:space="preserve">. The t-statistic value was </w:t>
      </w:r>
      <w:r w:rsidR="00A96B01">
        <w:rPr>
          <w:rFonts w:ascii="Times New Roman" w:hAnsi="Times New Roman" w:cs="Times New Roman"/>
          <w:sz w:val="24"/>
          <w:szCs w:val="24"/>
        </w:rPr>
        <w:t>0.178</w:t>
      </w:r>
      <w:r w:rsidRPr="005B79D4">
        <w:rPr>
          <w:rFonts w:ascii="Times New Roman" w:hAnsi="Times New Roman" w:cs="Times New Roman"/>
          <w:sz w:val="24"/>
          <w:szCs w:val="24"/>
        </w:rPr>
        <w:t xml:space="preserve"> </w:t>
      </w:r>
      <w:r w:rsidR="00B02E5A">
        <w:rPr>
          <w:rFonts w:ascii="Times New Roman" w:hAnsi="Times New Roman" w:cs="Times New Roman"/>
          <w:sz w:val="24"/>
          <w:szCs w:val="24"/>
        </w:rPr>
        <w:t>&lt;</w:t>
      </w:r>
      <w:r w:rsidRPr="005B79D4">
        <w:rPr>
          <w:rFonts w:ascii="Times New Roman" w:hAnsi="Times New Roman" w:cs="Times New Roman"/>
          <w:sz w:val="24"/>
          <w:szCs w:val="24"/>
        </w:rPr>
        <w:t xml:space="preserve"> 1.96, with a p-value of 0.</w:t>
      </w:r>
      <w:r w:rsidR="00A96B01">
        <w:rPr>
          <w:rFonts w:ascii="Times New Roman" w:hAnsi="Times New Roman" w:cs="Times New Roman"/>
          <w:sz w:val="24"/>
          <w:szCs w:val="24"/>
        </w:rPr>
        <w:t>429</w:t>
      </w:r>
      <w:r w:rsidRPr="005B79D4">
        <w:rPr>
          <w:rFonts w:ascii="Times New Roman" w:hAnsi="Times New Roman" w:cs="Times New Roman"/>
          <w:sz w:val="24"/>
          <w:szCs w:val="24"/>
        </w:rPr>
        <w:t xml:space="preserve"> </w:t>
      </w:r>
      <w:r w:rsidR="00B02E5A">
        <w:rPr>
          <w:rFonts w:ascii="Times New Roman" w:hAnsi="Times New Roman" w:cs="Times New Roman"/>
          <w:sz w:val="24"/>
          <w:szCs w:val="24"/>
        </w:rPr>
        <w:t>&gt;</w:t>
      </w:r>
      <w:r w:rsidRPr="005B79D4">
        <w:rPr>
          <w:rFonts w:ascii="Times New Roman" w:hAnsi="Times New Roman" w:cs="Times New Roman"/>
          <w:sz w:val="24"/>
          <w:szCs w:val="24"/>
        </w:rPr>
        <w:t xml:space="preserve"> 0.05.</w:t>
      </w:r>
      <w:r>
        <w:rPr>
          <w:rFonts w:ascii="Times New Roman" w:hAnsi="Times New Roman" w:cs="Times New Roman"/>
          <w:sz w:val="24"/>
          <w:szCs w:val="24"/>
        </w:rPr>
        <w:t xml:space="preserve"> </w:t>
      </w:r>
      <w:r w:rsidRPr="00FC2055">
        <w:rPr>
          <w:rFonts w:ascii="Times New Roman" w:hAnsi="Times New Roman" w:cs="Times New Roman"/>
          <w:sz w:val="24"/>
          <w:szCs w:val="24"/>
        </w:rPr>
        <w:t>Through this test, it can be concluded that digital tax education content</w:t>
      </w:r>
      <w:r w:rsidR="00B02E5A">
        <w:rPr>
          <w:rFonts w:ascii="Times New Roman" w:hAnsi="Times New Roman" w:cs="Times New Roman"/>
          <w:sz w:val="24"/>
          <w:szCs w:val="24"/>
        </w:rPr>
        <w:t xml:space="preserve"> with tax awareness as a moderating variable</w:t>
      </w:r>
      <w:r w:rsidRPr="00FC2055">
        <w:rPr>
          <w:rFonts w:ascii="Times New Roman" w:hAnsi="Times New Roman" w:cs="Times New Roman"/>
          <w:sz w:val="24"/>
          <w:szCs w:val="24"/>
        </w:rPr>
        <w:t xml:space="preserve"> </w:t>
      </w:r>
      <w:r w:rsidR="00B02E5A">
        <w:rPr>
          <w:rFonts w:ascii="Times New Roman" w:hAnsi="Times New Roman" w:cs="Times New Roman"/>
          <w:sz w:val="24"/>
          <w:szCs w:val="24"/>
        </w:rPr>
        <w:t>does not affect</w:t>
      </w:r>
      <w:r w:rsidRPr="00FC2055">
        <w:rPr>
          <w:rFonts w:ascii="Times New Roman" w:hAnsi="Times New Roman" w:cs="Times New Roman"/>
          <w:sz w:val="24"/>
          <w:szCs w:val="24"/>
        </w:rPr>
        <w:t xml:space="preserve"> tax compliance</w:t>
      </w:r>
      <w:r>
        <w:rPr>
          <w:rFonts w:ascii="Times New Roman" w:hAnsi="Times New Roman" w:cs="Times New Roman"/>
          <w:sz w:val="24"/>
          <w:szCs w:val="24"/>
        </w:rPr>
        <w:t xml:space="preserve">, so that </w:t>
      </w: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4</m:t>
            </m:r>
          </m:sub>
        </m:sSub>
      </m:oMath>
      <w:r>
        <w:rPr>
          <w:rFonts w:ascii="Times New Roman" w:eastAsiaTheme="minorEastAsia" w:hAnsi="Times New Roman" w:cs="Times New Roman"/>
          <w:sz w:val="24"/>
          <w:szCs w:val="24"/>
        </w:rPr>
        <w:t xml:space="preserve"> </w:t>
      </w:r>
      <w:r w:rsidR="00B02E5A">
        <w:rPr>
          <w:rFonts w:ascii="Times New Roman" w:eastAsiaTheme="minorEastAsia" w:hAnsi="Times New Roman" w:cs="Times New Roman"/>
          <w:sz w:val="24"/>
          <w:szCs w:val="24"/>
        </w:rPr>
        <w:t>is</w:t>
      </w:r>
      <w:r>
        <w:rPr>
          <w:rFonts w:ascii="Times New Roman" w:eastAsiaTheme="minorEastAsia" w:hAnsi="Times New Roman" w:cs="Times New Roman"/>
          <w:sz w:val="24"/>
          <w:szCs w:val="24"/>
        </w:rPr>
        <w:t xml:space="preserve"> </w:t>
      </w:r>
      <w:r w:rsidR="00B02E5A">
        <w:rPr>
          <w:rFonts w:ascii="Times New Roman" w:eastAsiaTheme="minorEastAsia" w:hAnsi="Times New Roman" w:cs="Times New Roman"/>
          <w:sz w:val="24"/>
          <w:szCs w:val="24"/>
        </w:rPr>
        <w:t>rejec</w:t>
      </w:r>
      <w:r>
        <w:rPr>
          <w:rFonts w:ascii="Times New Roman" w:eastAsiaTheme="minorEastAsia" w:hAnsi="Times New Roman" w:cs="Times New Roman"/>
          <w:sz w:val="24"/>
          <w:szCs w:val="24"/>
        </w:rPr>
        <w:t>ted</w:t>
      </w:r>
    </w:p>
    <w:p w14:paraId="66941C79" w14:textId="77777777" w:rsidR="0020724E" w:rsidRDefault="0020724E" w:rsidP="0020724E">
      <w:pPr>
        <w:pStyle w:val="ListParagraph"/>
        <w:spacing w:after="0" w:line="480" w:lineRule="auto"/>
        <w:ind w:left="142" w:firstLine="1134"/>
        <w:jc w:val="both"/>
        <w:rPr>
          <w:rFonts w:ascii="Times New Roman" w:eastAsiaTheme="minorEastAsia" w:hAnsi="Times New Roman" w:cs="Times New Roman"/>
          <w:sz w:val="24"/>
          <w:szCs w:val="24"/>
        </w:rPr>
      </w:pPr>
    </w:p>
    <w:p w14:paraId="57EEF466" w14:textId="77777777" w:rsidR="0020724E" w:rsidRPr="00E6202E" w:rsidRDefault="0020724E" w:rsidP="0020724E">
      <w:pPr>
        <w:pStyle w:val="ListParagraph"/>
        <w:spacing w:after="0" w:line="480" w:lineRule="auto"/>
        <w:ind w:left="142" w:firstLine="1134"/>
        <w:jc w:val="both"/>
        <w:rPr>
          <w:rFonts w:ascii="Times New Roman" w:eastAsiaTheme="minorEastAsia" w:hAnsi="Times New Roman" w:cs="Times New Roman"/>
          <w:sz w:val="24"/>
          <w:szCs w:val="24"/>
        </w:rPr>
      </w:pPr>
    </w:p>
    <w:p w14:paraId="6BDD7062" w14:textId="1C5D7843" w:rsidR="00F77981" w:rsidRDefault="00F77981" w:rsidP="0020724E">
      <w:pPr>
        <w:pStyle w:val="ListParagraph"/>
        <w:numPr>
          <w:ilvl w:val="0"/>
          <w:numId w:val="51"/>
        </w:numPr>
        <w:tabs>
          <w:tab w:val="left" w:pos="426"/>
        </w:tabs>
        <w:spacing w:after="0" w:line="480" w:lineRule="auto"/>
        <w:ind w:left="567" w:hanging="425"/>
        <w:jc w:val="both"/>
        <w:rPr>
          <w:rFonts w:ascii="Times New Roman" w:hAnsi="Times New Roman" w:cs="Times New Roman"/>
          <w:b/>
          <w:bCs/>
          <w:sz w:val="24"/>
          <w:szCs w:val="24"/>
        </w:rPr>
      </w:pPr>
      <w:r w:rsidRPr="00BD582E">
        <w:rPr>
          <w:rFonts w:ascii="Times New Roman" w:hAnsi="Times New Roman" w:cs="Times New Roman"/>
          <w:b/>
          <w:bCs/>
          <w:sz w:val="24"/>
          <w:szCs w:val="24"/>
        </w:rPr>
        <w:lastRenderedPageBreak/>
        <w:t>The Influence of Digital Literacy on Tax Compliance</w:t>
      </w:r>
      <w:r w:rsidR="00B02E5A">
        <w:rPr>
          <w:rFonts w:ascii="Times New Roman" w:hAnsi="Times New Roman" w:cs="Times New Roman"/>
          <w:b/>
          <w:bCs/>
          <w:sz w:val="24"/>
          <w:szCs w:val="24"/>
        </w:rPr>
        <w:t xml:space="preserve"> with Tax Awareness as a Moderating Variable</w:t>
      </w:r>
    </w:p>
    <w:p w14:paraId="292D44E8" w14:textId="1CF5350A" w:rsidR="00F77981" w:rsidRPr="00462408" w:rsidRDefault="00F77981" w:rsidP="0020724E">
      <w:pPr>
        <w:pStyle w:val="ListParagraph"/>
        <w:spacing w:after="0" w:line="480" w:lineRule="auto"/>
        <w:ind w:left="142" w:firstLine="1134"/>
        <w:jc w:val="both"/>
        <w:rPr>
          <w:rFonts w:ascii="Times New Roman" w:eastAsiaTheme="minorEastAsia" w:hAnsi="Times New Roman" w:cs="Times New Roman"/>
          <w:sz w:val="24"/>
          <w:szCs w:val="24"/>
        </w:rPr>
      </w:pPr>
      <w:r>
        <w:rPr>
          <w:rFonts w:ascii="Times New Roman" w:hAnsi="Times New Roman" w:cs="Times New Roman"/>
          <w:sz w:val="24"/>
          <w:szCs w:val="24"/>
        </w:rPr>
        <w:t xml:space="preserve">According to the tests conducted, the original sample value was </w:t>
      </w:r>
      <w:r w:rsidR="007B26AB">
        <w:rPr>
          <w:rFonts w:ascii="Times New Roman" w:hAnsi="Times New Roman" w:cs="Times New Roman"/>
          <w:sz w:val="24"/>
          <w:szCs w:val="24"/>
        </w:rPr>
        <w:t xml:space="preserve">negative </w:t>
      </w:r>
      <w:r>
        <w:rPr>
          <w:rFonts w:ascii="Times New Roman" w:hAnsi="Times New Roman" w:cs="Times New Roman"/>
          <w:sz w:val="24"/>
          <w:szCs w:val="24"/>
        </w:rPr>
        <w:t xml:space="preserve">at </w:t>
      </w:r>
      <w:r w:rsidR="007B26AB">
        <w:rPr>
          <w:rFonts w:ascii="Times New Roman" w:hAnsi="Times New Roman" w:cs="Times New Roman"/>
          <w:sz w:val="24"/>
          <w:szCs w:val="24"/>
        </w:rPr>
        <w:t>-0.072</w:t>
      </w:r>
      <w:r>
        <w:rPr>
          <w:rFonts w:ascii="Times New Roman" w:hAnsi="Times New Roman" w:cs="Times New Roman"/>
          <w:sz w:val="24"/>
          <w:szCs w:val="24"/>
        </w:rPr>
        <w:t xml:space="preserve">, indicating </w:t>
      </w:r>
      <w:r w:rsidR="002003B0">
        <w:rPr>
          <w:rFonts w:ascii="Times New Roman" w:hAnsi="Times New Roman" w:cs="Times New Roman"/>
          <w:sz w:val="24"/>
          <w:szCs w:val="24"/>
        </w:rPr>
        <w:t>an</w:t>
      </w:r>
      <w:r>
        <w:rPr>
          <w:rFonts w:ascii="Times New Roman" w:hAnsi="Times New Roman" w:cs="Times New Roman"/>
          <w:sz w:val="24"/>
          <w:szCs w:val="24"/>
        </w:rPr>
        <w:t xml:space="preserve"> </w:t>
      </w:r>
      <w:r w:rsidR="007B26AB">
        <w:rPr>
          <w:rFonts w:ascii="Times New Roman" w:hAnsi="Times New Roman" w:cs="Times New Roman"/>
          <w:sz w:val="24"/>
          <w:szCs w:val="24"/>
        </w:rPr>
        <w:t>inverse</w:t>
      </w:r>
      <w:r>
        <w:rPr>
          <w:rFonts w:ascii="Times New Roman" w:hAnsi="Times New Roman" w:cs="Times New Roman"/>
          <w:sz w:val="24"/>
          <w:szCs w:val="24"/>
        </w:rPr>
        <w:t xml:space="preserve"> relationship between these variables. The t-statistic value was </w:t>
      </w:r>
      <w:r w:rsidR="000F3D33">
        <w:rPr>
          <w:rFonts w:ascii="Times New Roman" w:hAnsi="Times New Roman" w:cs="Times New Roman"/>
          <w:sz w:val="24"/>
          <w:szCs w:val="24"/>
        </w:rPr>
        <w:t>0</w:t>
      </w:r>
      <w:r w:rsidR="002003B0">
        <w:rPr>
          <w:rFonts w:ascii="Times New Roman" w:hAnsi="Times New Roman" w:cs="Times New Roman"/>
          <w:sz w:val="24"/>
          <w:szCs w:val="24"/>
        </w:rPr>
        <w:t>.636</w:t>
      </w:r>
      <w:r>
        <w:rPr>
          <w:rFonts w:ascii="Times New Roman" w:hAnsi="Times New Roman" w:cs="Times New Roman"/>
          <w:sz w:val="24"/>
          <w:szCs w:val="24"/>
        </w:rPr>
        <w:t xml:space="preserve"> </w:t>
      </w:r>
      <w:r w:rsidR="000F3D33">
        <w:rPr>
          <w:rFonts w:ascii="Times New Roman" w:hAnsi="Times New Roman" w:cs="Times New Roman"/>
          <w:sz w:val="24"/>
          <w:szCs w:val="24"/>
        </w:rPr>
        <w:t>&lt;</w:t>
      </w:r>
      <w:r>
        <w:rPr>
          <w:rFonts w:ascii="Times New Roman" w:hAnsi="Times New Roman" w:cs="Times New Roman"/>
          <w:sz w:val="24"/>
          <w:szCs w:val="24"/>
        </w:rPr>
        <w:t xml:space="preserve"> 1.96, with a p-value of 0.</w:t>
      </w:r>
      <w:r w:rsidR="002003B0">
        <w:rPr>
          <w:rFonts w:ascii="Times New Roman" w:hAnsi="Times New Roman" w:cs="Times New Roman"/>
          <w:sz w:val="24"/>
          <w:szCs w:val="24"/>
        </w:rPr>
        <w:t>263</w:t>
      </w:r>
      <w:r>
        <w:rPr>
          <w:rFonts w:ascii="Times New Roman" w:hAnsi="Times New Roman" w:cs="Times New Roman"/>
          <w:sz w:val="24"/>
          <w:szCs w:val="24"/>
        </w:rPr>
        <w:t xml:space="preserve"> </w:t>
      </w:r>
      <w:r w:rsidR="00462408">
        <w:rPr>
          <w:rFonts w:ascii="Times New Roman" w:hAnsi="Times New Roman" w:cs="Times New Roman"/>
          <w:sz w:val="24"/>
          <w:szCs w:val="24"/>
        </w:rPr>
        <w:t>&gt;</w:t>
      </w:r>
      <w:r>
        <w:rPr>
          <w:rFonts w:ascii="Times New Roman" w:hAnsi="Times New Roman" w:cs="Times New Roman"/>
          <w:sz w:val="24"/>
          <w:szCs w:val="24"/>
        </w:rPr>
        <w:t xml:space="preserve"> 0.05. Through this test, it can be concluded that digital literacy </w:t>
      </w:r>
      <w:r w:rsidR="00462408">
        <w:rPr>
          <w:rFonts w:ascii="Times New Roman" w:hAnsi="Times New Roman" w:cs="Times New Roman"/>
          <w:sz w:val="24"/>
          <w:szCs w:val="24"/>
        </w:rPr>
        <w:t>with tax awareness as a moderating variable</w:t>
      </w:r>
      <w:r w:rsidR="00462408" w:rsidRPr="00FC2055">
        <w:rPr>
          <w:rFonts w:ascii="Times New Roman" w:hAnsi="Times New Roman" w:cs="Times New Roman"/>
          <w:sz w:val="24"/>
          <w:szCs w:val="24"/>
        </w:rPr>
        <w:t xml:space="preserve"> </w:t>
      </w:r>
      <w:r w:rsidR="00462408">
        <w:rPr>
          <w:rFonts w:ascii="Times New Roman" w:hAnsi="Times New Roman" w:cs="Times New Roman"/>
          <w:sz w:val="24"/>
          <w:szCs w:val="24"/>
        </w:rPr>
        <w:t>does not affect</w:t>
      </w:r>
      <w:r w:rsidR="00462408" w:rsidRPr="00FC2055">
        <w:rPr>
          <w:rFonts w:ascii="Times New Roman" w:hAnsi="Times New Roman" w:cs="Times New Roman"/>
          <w:sz w:val="24"/>
          <w:szCs w:val="24"/>
        </w:rPr>
        <w:t xml:space="preserve"> tax compliance</w:t>
      </w:r>
      <w:r w:rsidR="00462408">
        <w:rPr>
          <w:rFonts w:ascii="Times New Roman" w:hAnsi="Times New Roman" w:cs="Times New Roman"/>
          <w:sz w:val="24"/>
          <w:szCs w:val="24"/>
        </w:rPr>
        <w:t xml:space="preserve">, so that </w:t>
      </w: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5</m:t>
            </m:r>
          </m:sub>
        </m:sSub>
      </m:oMath>
      <w:r w:rsidR="00462408">
        <w:rPr>
          <w:rFonts w:ascii="Times New Roman" w:eastAsiaTheme="minorEastAsia" w:hAnsi="Times New Roman" w:cs="Times New Roman"/>
          <w:sz w:val="24"/>
          <w:szCs w:val="24"/>
        </w:rPr>
        <w:t xml:space="preserve"> is rejected</w:t>
      </w:r>
    </w:p>
    <w:p w14:paraId="48B941F0" w14:textId="562CE9D8" w:rsidR="00F77981" w:rsidRPr="00B02E5A" w:rsidRDefault="00F77981" w:rsidP="0020724E">
      <w:pPr>
        <w:pStyle w:val="ListParagraph"/>
        <w:numPr>
          <w:ilvl w:val="0"/>
          <w:numId w:val="51"/>
        </w:numPr>
        <w:spacing w:after="0" w:line="480" w:lineRule="auto"/>
        <w:ind w:left="426" w:hanging="284"/>
        <w:jc w:val="both"/>
        <w:rPr>
          <w:rFonts w:ascii="Times New Roman" w:hAnsi="Times New Roman" w:cs="Times New Roman"/>
          <w:b/>
          <w:bCs/>
          <w:sz w:val="24"/>
          <w:szCs w:val="24"/>
        </w:rPr>
      </w:pPr>
      <w:r w:rsidRPr="00BD582E">
        <w:rPr>
          <w:rFonts w:ascii="Times New Roman" w:hAnsi="Times New Roman" w:cs="Times New Roman"/>
          <w:b/>
          <w:bCs/>
          <w:sz w:val="24"/>
          <w:szCs w:val="24"/>
        </w:rPr>
        <w:t xml:space="preserve">The Influence of Digital Tax Services (E-Filing) on Tax </w:t>
      </w:r>
      <w:r w:rsidR="00B02E5A">
        <w:rPr>
          <w:rFonts w:ascii="Times New Roman" w:hAnsi="Times New Roman" w:cs="Times New Roman"/>
          <w:b/>
          <w:bCs/>
          <w:sz w:val="24"/>
          <w:szCs w:val="24"/>
        </w:rPr>
        <w:t>Compliance with Tax Awareness as a Moderating Variable</w:t>
      </w:r>
    </w:p>
    <w:p w14:paraId="2E6751D8" w14:textId="54A60A1F" w:rsidR="007F4109" w:rsidRPr="00423CCE" w:rsidRDefault="00F77981" w:rsidP="0020724E">
      <w:pPr>
        <w:pStyle w:val="ListParagraph"/>
        <w:spacing w:after="0" w:line="480" w:lineRule="auto"/>
        <w:ind w:left="142" w:firstLine="1134"/>
        <w:jc w:val="both"/>
        <w:rPr>
          <w:rFonts w:ascii="Times New Roman" w:eastAsiaTheme="minorEastAsia" w:hAnsi="Times New Roman" w:cs="Times New Roman"/>
          <w:sz w:val="24"/>
          <w:szCs w:val="24"/>
        </w:rPr>
      </w:pPr>
      <w:r>
        <w:rPr>
          <w:rFonts w:ascii="Times New Roman" w:hAnsi="Times New Roman" w:cs="Times New Roman"/>
          <w:sz w:val="24"/>
          <w:szCs w:val="24"/>
        </w:rPr>
        <w:t>According to the tests conducted, the original sample value was negative at -0.0</w:t>
      </w:r>
      <w:r w:rsidR="002003B0">
        <w:rPr>
          <w:rFonts w:ascii="Times New Roman" w:hAnsi="Times New Roman" w:cs="Times New Roman"/>
          <w:sz w:val="24"/>
          <w:szCs w:val="24"/>
        </w:rPr>
        <w:t>21</w:t>
      </w:r>
      <w:r>
        <w:rPr>
          <w:rFonts w:ascii="Times New Roman" w:hAnsi="Times New Roman" w:cs="Times New Roman"/>
          <w:sz w:val="24"/>
          <w:szCs w:val="24"/>
        </w:rPr>
        <w:t>, indicating an inverse relationship between variables. The t-statistic value was 0.</w:t>
      </w:r>
      <w:r w:rsidR="002003B0">
        <w:rPr>
          <w:rFonts w:ascii="Times New Roman" w:hAnsi="Times New Roman" w:cs="Times New Roman"/>
          <w:sz w:val="24"/>
          <w:szCs w:val="24"/>
        </w:rPr>
        <w:t>228</w:t>
      </w:r>
      <w:r>
        <w:rPr>
          <w:rFonts w:ascii="Times New Roman" w:hAnsi="Times New Roman" w:cs="Times New Roman"/>
          <w:sz w:val="24"/>
          <w:szCs w:val="24"/>
        </w:rPr>
        <w:t xml:space="preserve"> &lt; 1.96, with a p-value of 0.4</w:t>
      </w:r>
      <w:r w:rsidR="002003B0">
        <w:rPr>
          <w:rFonts w:ascii="Times New Roman" w:hAnsi="Times New Roman" w:cs="Times New Roman"/>
          <w:sz w:val="24"/>
          <w:szCs w:val="24"/>
        </w:rPr>
        <w:t>10</w:t>
      </w:r>
      <w:r>
        <w:rPr>
          <w:rFonts w:ascii="Times New Roman" w:hAnsi="Times New Roman" w:cs="Times New Roman"/>
          <w:sz w:val="24"/>
          <w:szCs w:val="24"/>
        </w:rPr>
        <w:t xml:space="preserve"> &gt; 0.05. Through this test, it can be concluded that digital tax services (e-filing) do not affect</w:t>
      </w:r>
      <w:r w:rsidRPr="00777FEB">
        <w:rPr>
          <w:rFonts w:ascii="Times New Roman" w:hAnsi="Times New Roman" w:cs="Times New Roman"/>
          <w:sz w:val="24"/>
          <w:szCs w:val="24"/>
        </w:rPr>
        <w:t xml:space="preserve"> tax compliance</w:t>
      </w:r>
      <w:r>
        <w:rPr>
          <w:rFonts w:ascii="Times New Roman" w:hAnsi="Times New Roman" w:cs="Times New Roman"/>
          <w:sz w:val="24"/>
          <w:szCs w:val="24"/>
        </w:rPr>
        <w:t xml:space="preserve">, so that </w:t>
      </w: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6</m:t>
            </m:r>
          </m:sub>
        </m:sSub>
      </m:oMath>
      <w:r>
        <w:rPr>
          <w:rFonts w:ascii="Times New Roman" w:eastAsiaTheme="minorEastAsia" w:hAnsi="Times New Roman" w:cs="Times New Roman"/>
          <w:sz w:val="24"/>
          <w:szCs w:val="24"/>
        </w:rPr>
        <w:t xml:space="preserve"> is rejected</w:t>
      </w:r>
    </w:p>
    <w:p w14:paraId="2DDBAA4B" w14:textId="77777777" w:rsidR="00860922" w:rsidRDefault="00860922" w:rsidP="00DF7B18">
      <w:pPr>
        <w:pStyle w:val="ListParagraph"/>
        <w:numPr>
          <w:ilvl w:val="0"/>
          <w:numId w:val="44"/>
        </w:numPr>
        <w:tabs>
          <w:tab w:val="left" w:pos="567"/>
        </w:tabs>
        <w:spacing w:after="0" w:line="480" w:lineRule="auto"/>
        <w:ind w:left="425" w:hanging="283"/>
        <w:jc w:val="both"/>
        <w:outlineLvl w:val="1"/>
        <w:rPr>
          <w:rFonts w:ascii="Times New Roman" w:hAnsi="Times New Roman" w:cs="Times New Roman"/>
          <w:b/>
          <w:bCs/>
          <w:sz w:val="24"/>
          <w:szCs w:val="24"/>
        </w:rPr>
      </w:pPr>
      <w:bookmarkStart w:id="152" w:name="_Toc216352439"/>
      <w:r>
        <w:rPr>
          <w:rFonts w:ascii="Times New Roman" w:hAnsi="Times New Roman" w:cs="Times New Roman"/>
          <w:b/>
          <w:bCs/>
          <w:sz w:val="24"/>
          <w:szCs w:val="24"/>
        </w:rPr>
        <w:t>Discus</w:t>
      </w:r>
      <w:r w:rsidR="00C82878">
        <w:rPr>
          <w:rFonts w:ascii="Times New Roman" w:hAnsi="Times New Roman" w:cs="Times New Roman"/>
          <w:b/>
          <w:bCs/>
          <w:sz w:val="24"/>
          <w:szCs w:val="24"/>
        </w:rPr>
        <w:t>sio</w:t>
      </w:r>
      <w:r w:rsidR="007B52D4">
        <w:rPr>
          <w:rFonts w:ascii="Times New Roman" w:hAnsi="Times New Roman" w:cs="Times New Roman"/>
          <w:b/>
          <w:bCs/>
          <w:sz w:val="24"/>
          <w:szCs w:val="24"/>
        </w:rPr>
        <w:t>n</w:t>
      </w:r>
      <w:bookmarkEnd w:id="152"/>
    </w:p>
    <w:p w14:paraId="560DC8B6" w14:textId="77777777" w:rsidR="002045C2" w:rsidRDefault="0048586C" w:rsidP="00DF7B18">
      <w:pPr>
        <w:pStyle w:val="ListParagraph"/>
        <w:numPr>
          <w:ilvl w:val="0"/>
          <w:numId w:val="52"/>
        </w:numPr>
        <w:tabs>
          <w:tab w:val="left" w:pos="709"/>
        </w:tabs>
        <w:spacing w:after="0" w:line="480" w:lineRule="auto"/>
        <w:ind w:left="992" w:hanging="850"/>
        <w:jc w:val="both"/>
        <w:outlineLvl w:val="2"/>
        <w:rPr>
          <w:rFonts w:ascii="Times New Roman" w:hAnsi="Times New Roman" w:cs="Times New Roman"/>
          <w:b/>
          <w:bCs/>
          <w:sz w:val="24"/>
          <w:szCs w:val="24"/>
        </w:rPr>
      </w:pPr>
      <w:bookmarkStart w:id="153" w:name="_Toc216352440"/>
      <w:r>
        <w:rPr>
          <w:rFonts w:ascii="Times New Roman" w:hAnsi="Times New Roman" w:cs="Times New Roman"/>
          <w:b/>
          <w:bCs/>
          <w:sz w:val="24"/>
          <w:szCs w:val="24"/>
        </w:rPr>
        <w:t>The Influence of Digital Tax Education Content on Tax Compliance</w:t>
      </w:r>
      <w:bookmarkEnd w:id="153"/>
    </w:p>
    <w:p w14:paraId="67BC184A" w14:textId="4532D3BB" w:rsidR="002045C2" w:rsidRDefault="00054B4B" w:rsidP="00DF7B18">
      <w:pPr>
        <w:pStyle w:val="ListParagraph"/>
        <w:spacing w:after="0" w:line="480" w:lineRule="auto"/>
        <w:ind w:left="142" w:firstLine="1134"/>
        <w:jc w:val="both"/>
        <w:rPr>
          <w:rFonts w:ascii="Times New Roman" w:hAnsi="Times New Roman" w:cs="Times New Roman"/>
          <w:sz w:val="24"/>
          <w:szCs w:val="24"/>
        </w:rPr>
      </w:pPr>
      <w:r>
        <w:rPr>
          <w:rFonts w:ascii="Times New Roman" w:hAnsi="Times New Roman" w:cs="Times New Roman"/>
          <w:sz w:val="24"/>
          <w:szCs w:val="24"/>
        </w:rPr>
        <w:t>T</w:t>
      </w:r>
      <w:r w:rsidR="002045C2" w:rsidRPr="002045C2">
        <w:rPr>
          <w:rFonts w:ascii="Times New Roman" w:hAnsi="Times New Roman" w:cs="Times New Roman"/>
          <w:sz w:val="24"/>
          <w:szCs w:val="24"/>
        </w:rPr>
        <w:t>he results of the first hypothesis test</w:t>
      </w:r>
      <w:r>
        <w:rPr>
          <w:rFonts w:ascii="Times New Roman" w:hAnsi="Times New Roman" w:cs="Times New Roman"/>
          <w:sz w:val="24"/>
          <w:szCs w:val="24"/>
        </w:rPr>
        <w:t xml:space="preserve"> indicated that the p-value was 0.036 &lt; 0.05,</w:t>
      </w:r>
      <w:r w:rsidR="002045C2" w:rsidRPr="002045C2">
        <w:rPr>
          <w:rFonts w:ascii="Times New Roman" w:hAnsi="Times New Roman" w:cs="Times New Roman"/>
          <w:sz w:val="24"/>
          <w:szCs w:val="24"/>
        </w:rPr>
        <w:t xml:space="preserve"> with a positive path coefficient of 0.</w:t>
      </w:r>
      <w:r w:rsidR="00252A7C">
        <w:rPr>
          <w:rFonts w:ascii="Times New Roman" w:hAnsi="Times New Roman" w:cs="Times New Roman"/>
          <w:sz w:val="24"/>
          <w:szCs w:val="24"/>
        </w:rPr>
        <w:t>199</w:t>
      </w:r>
      <w:r w:rsidR="002045C2" w:rsidRPr="002045C2">
        <w:rPr>
          <w:rFonts w:ascii="Times New Roman" w:hAnsi="Times New Roman" w:cs="Times New Roman"/>
          <w:sz w:val="24"/>
          <w:szCs w:val="24"/>
        </w:rPr>
        <w:t>. This indicates a significant and positive effect of digital tax education content on tax compliance, especially among Gen-Z in Samarinda City.</w:t>
      </w:r>
    </w:p>
    <w:p w14:paraId="15743125" w14:textId="77777777" w:rsidR="00906279" w:rsidRDefault="00C812A4" w:rsidP="00DF7B18">
      <w:pPr>
        <w:pStyle w:val="ListParagraph"/>
        <w:spacing w:after="0" w:line="480" w:lineRule="auto"/>
        <w:ind w:left="142" w:firstLine="1134"/>
        <w:jc w:val="both"/>
        <w:rPr>
          <w:rFonts w:ascii="Times New Roman" w:hAnsi="Times New Roman" w:cs="Times New Roman"/>
          <w:sz w:val="24"/>
          <w:szCs w:val="24"/>
        </w:rPr>
      </w:pPr>
      <w:r w:rsidRPr="00C812A4">
        <w:rPr>
          <w:rFonts w:ascii="Times New Roman" w:hAnsi="Times New Roman" w:cs="Times New Roman"/>
          <w:sz w:val="24"/>
          <w:szCs w:val="24"/>
        </w:rPr>
        <w:t xml:space="preserve">These findings are in line with the Theory of Planned </w:t>
      </w:r>
      <w:proofErr w:type="spellStart"/>
      <w:r w:rsidRPr="00C812A4">
        <w:rPr>
          <w:rFonts w:ascii="Times New Roman" w:hAnsi="Times New Roman" w:cs="Times New Roman"/>
          <w:sz w:val="24"/>
          <w:szCs w:val="24"/>
        </w:rPr>
        <w:t>Behavior</w:t>
      </w:r>
      <w:proofErr w:type="spellEnd"/>
      <w:r w:rsidRPr="00C812A4">
        <w:rPr>
          <w:rFonts w:ascii="Times New Roman" w:hAnsi="Times New Roman" w:cs="Times New Roman"/>
          <w:sz w:val="24"/>
          <w:szCs w:val="24"/>
        </w:rPr>
        <w:t xml:space="preserve"> (TPB), which explains that a person's </w:t>
      </w:r>
      <w:proofErr w:type="spellStart"/>
      <w:r w:rsidRPr="00C812A4">
        <w:rPr>
          <w:rFonts w:ascii="Times New Roman" w:hAnsi="Times New Roman" w:cs="Times New Roman"/>
          <w:sz w:val="24"/>
          <w:szCs w:val="24"/>
        </w:rPr>
        <w:t>behavior</w:t>
      </w:r>
      <w:proofErr w:type="spellEnd"/>
      <w:r w:rsidRPr="00C812A4">
        <w:rPr>
          <w:rFonts w:ascii="Times New Roman" w:hAnsi="Times New Roman" w:cs="Times New Roman"/>
          <w:sz w:val="24"/>
          <w:szCs w:val="24"/>
        </w:rPr>
        <w:t xml:space="preserve"> is influenced </w:t>
      </w:r>
      <w:r w:rsidR="00054B4B">
        <w:rPr>
          <w:rFonts w:ascii="Times New Roman" w:hAnsi="Times New Roman" w:cs="Times New Roman"/>
          <w:sz w:val="24"/>
          <w:szCs w:val="24"/>
        </w:rPr>
        <w:t xml:space="preserve">by normative beliefs, </w:t>
      </w:r>
      <w:r w:rsidR="00054B4B" w:rsidRPr="00054B4B">
        <w:rPr>
          <w:rFonts w:ascii="Times New Roman" w:hAnsi="Times New Roman" w:cs="Times New Roman"/>
          <w:sz w:val="24"/>
          <w:szCs w:val="24"/>
        </w:rPr>
        <w:t xml:space="preserve">represented by the variable of digital tax education content. </w:t>
      </w:r>
      <w:r w:rsidR="00906279" w:rsidRPr="00906279">
        <w:rPr>
          <w:rFonts w:ascii="Times New Roman" w:hAnsi="Times New Roman" w:cs="Times New Roman"/>
          <w:sz w:val="24"/>
          <w:szCs w:val="24"/>
        </w:rPr>
        <w:t xml:space="preserve">Within the TPB </w:t>
      </w:r>
      <w:r w:rsidR="00906279" w:rsidRPr="00906279">
        <w:rPr>
          <w:rFonts w:ascii="Times New Roman" w:hAnsi="Times New Roman" w:cs="Times New Roman"/>
          <w:sz w:val="24"/>
          <w:szCs w:val="24"/>
        </w:rPr>
        <w:lastRenderedPageBreak/>
        <w:t xml:space="preserve">framework, normative beliefs refer to individuals’ perceptions of social expectations—how strongly they feel that their environment expects tax‐compliant </w:t>
      </w:r>
      <w:proofErr w:type="spellStart"/>
      <w:r w:rsidR="00906279" w:rsidRPr="00906279">
        <w:rPr>
          <w:rFonts w:ascii="Times New Roman" w:hAnsi="Times New Roman" w:cs="Times New Roman"/>
          <w:sz w:val="24"/>
          <w:szCs w:val="24"/>
        </w:rPr>
        <w:t>behavior</w:t>
      </w:r>
      <w:proofErr w:type="spellEnd"/>
      <w:r w:rsidR="00906279" w:rsidRPr="00906279">
        <w:rPr>
          <w:rFonts w:ascii="Times New Roman" w:hAnsi="Times New Roman" w:cs="Times New Roman"/>
          <w:sz w:val="24"/>
          <w:szCs w:val="24"/>
        </w:rPr>
        <w:t xml:space="preserve">. Digital tax education content can shape these beliefs by delivering clear, credible, and accessible messages that portray tax compliance as socially appropriate. This effect is even stronger among Gen-Z, whose daily </w:t>
      </w:r>
      <w:proofErr w:type="spellStart"/>
      <w:r w:rsidR="00906279" w:rsidRPr="00906279">
        <w:rPr>
          <w:rFonts w:ascii="Times New Roman" w:hAnsi="Times New Roman" w:cs="Times New Roman"/>
          <w:sz w:val="24"/>
          <w:szCs w:val="24"/>
        </w:rPr>
        <w:t>behavior</w:t>
      </w:r>
      <w:proofErr w:type="spellEnd"/>
      <w:r w:rsidR="00906279" w:rsidRPr="00906279">
        <w:rPr>
          <w:rFonts w:ascii="Times New Roman" w:hAnsi="Times New Roman" w:cs="Times New Roman"/>
          <w:sz w:val="24"/>
          <w:szCs w:val="24"/>
        </w:rPr>
        <w:t xml:space="preserve"> is highly influenced by digital norms and communication patterns on social media.</w:t>
      </w:r>
    </w:p>
    <w:p w14:paraId="01AC7608" w14:textId="4D356BC5" w:rsidR="00C812A4" w:rsidRDefault="00C812A4" w:rsidP="00DF7B18">
      <w:pPr>
        <w:pStyle w:val="ListParagraph"/>
        <w:spacing w:after="0" w:line="480" w:lineRule="auto"/>
        <w:ind w:left="142" w:firstLine="1134"/>
        <w:jc w:val="both"/>
        <w:rPr>
          <w:rFonts w:ascii="Times New Roman" w:hAnsi="Times New Roman" w:cs="Times New Roman"/>
          <w:sz w:val="24"/>
          <w:szCs w:val="24"/>
        </w:rPr>
      </w:pPr>
      <w:r w:rsidRPr="00C812A4">
        <w:rPr>
          <w:rFonts w:ascii="Times New Roman" w:hAnsi="Times New Roman" w:cs="Times New Roman"/>
          <w:sz w:val="24"/>
          <w:szCs w:val="24"/>
        </w:rPr>
        <w:t>The positive influence found in the analysis results may also be due to Gen-Z's preferred communication characteristics, which tend to be responsive to concise, visual, and interactive digital content. When tax education content is presented in a format that suits these preferences, Gen-Z finds it easier to process information and understand its relevance. Thus, clarity and ease of access to information can reduce confusion or misconceptions about taxation, which ultimately strengthens their willingness to act in accordance with tax regulations.</w:t>
      </w:r>
    </w:p>
    <w:p w14:paraId="3E1DA7BD" w14:textId="3475D27C" w:rsidR="00423CCE" w:rsidRDefault="00C75345" w:rsidP="00DF7B18">
      <w:pPr>
        <w:pStyle w:val="ListParagraph"/>
        <w:spacing w:after="0" w:line="480" w:lineRule="auto"/>
        <w:ind w:left="142" w:firstLine="1134"/>
        <w:jc w:val="both"/>
        <w:rPr>
          <w:rFonts w:ascii="Times New Roman" w:hAnsi="Times New Roman" w:cs="Times New Roman"/>
          <w:color w:val="000000" w:themeColor="text1"/>
          <w:sz w:val="24"/>
          <w:szCs w:val="24"/>
        </w:rPr>
      </w:pPr>
      <w:r w:rsidRPr="00C75345">
        <w:rPr>
          <w:rFonts w:ascii="Times New Roman" w:hAnsi="Times New Roman" w:cs="Times New Roman"/>
          <w:color w:val="000000" w:themeColor="text1"/>
          <w:sz w:val="24"/>
          <w:szCs w:val="24"/>
        </w:rPr>
        <w:t>The results of this study are in line with research conducted by</w:t>
      </w:r>
      <w:r w:rsidR="00D74EB0">
        <w:rPr>
          <w:rFonts w:ascii="Times New Roman" w:hAnsi="Times New Roman" w:cs="Times New Roman"/>
          <w:color w:val="000000" w:themeColor="text1"/>
          <w:sz w:val="24"/>
          <w:szCs w:val="24"/>
        </w:rPr>
        <w:t xml:space="preserve"> </w:t>
      </w:r>
      <w:r w:rsidR="00D74EB0">
        <w:rPr>
          <w:rFonts w:ascii="Times New Roman" w:hAnsi="Times New Roman" w:cs="Times New Roman"/>
          <w:color w:val="000000" w:themeColor="text1"/>
          <w:sz w:val="24"/>
          <w:szCs w:val="24"/>
        </w:rPr>
        <w:fldChar w:fldCharType="begin" w:fldLock="1"/>
      </w:r>
      <w:r w:rsidR="00D74EB0">
        <w:rPr>
          <w:rFonts w:ascii="Times New Roman" w:hAnsi="Times New Roman" w:cs="Times New Roman"/>
          <w:color w:val="000000" w:themeColor="text1"/>
          <w:sz w:val="24"/>
          <w:szCs w:val="24"/>
        </w:rPr>
        <w:instrText>ADDIN CSL_CITATION {"citationItems":[{"id":"ITEM-1","itemData":{"abstract":"The objectives of this study are as follows: 1) To determine and analyze the effect of tax education, digital literacy and e-filling system simultaneously on individual taxpayer compliance. 2) To determine and analyze the effect of tax education on individual taxpayer compliance. 3) To determine and analyze the effect of digital literacy on individual taxpayer compliance. 4) To determine and analyze the effect of the e-filling system on individual taxpayer compliance. The population in this study were all individual taxpayers registered at KPP Pratama Batu with a sample size of 100 individual taxpayers registered at KPP Pratama Batu. Sample determination using a simple random sampling strategy. The information investigation strategy used to test the theory is multiple linear regression conducted through the Statistical Package for Social Sciences (SPSS) program. The results that emerged were, 1) There is a joint influence between the variables of tax education, digital literacy and the e-filling system on individual taxpayer compliance. 2) Tax education variables affect individual taxpayer compliance. 3) Digital literacy variables affect individual taxpayer compliance. 4) The e-filling system variable affects individual taxpayer compliance.","author":[{"dropping-particle":"","family":"Agusetiawati","given":"Wulan Dwi","non-dropping-particle":"","parse-names":false,"suffix":""},{"dropping-particle":"","family":"Askandar","given":"Noor Shodiq","non-dropping-particle":"","parse-names":false,"suffix":""},{"dropping-particle":"","family":"Nandiroh","given":"Umi","non-dropping-particle":"","parse-names":false,"suffix":""}],"container-title":"Jurnal Ilmiah Riset Akuntansi","id":"ITEM-1","issue":"01","issued":{"date-parts":[["2024"]]},"page":"680-691","title":"Pengaruh Edukasi Pajak, Literasi Digital, dan Sistem E-Filling Terhadap Kepatuhan Wajib Pajak Orang Pribadi","type":"article-journal","volume":"13"},"uris":["http://www.mendeley.com/documents/?uuid=dc85f869-59ee-4ffb-86c9-d5f4775f3952"]}],"mendeley":{"formattedCitation":"(Agusetiawati et al., 2024)","manualFormatting":"Agusetiawati et al., (2024)","plainTextFormattedCitation":"(Agusetiawati et al., 2024)","previouslyFormattedCitation":"(Agusetiawati et al., 2024)"},"properties":{"noteIndex":0},"schema":"https://github.com/citation-style-language/schema/raw/master/csl-citation.json"}</w:instrText>
      </w:r>
      <w:r w:rsidR="00D74EB0">
        <w:rPr>
          <w:rFonts w:ascii="Times New Roman" w:hAnsi="Times New Roman" w:cs="Times New Roman"/>
          <w:color w:val="000000" w:themeColor="text1"/>
          <w:sz w:val="24"/>
          <w:szCs w:val="24"/>
        </w:rPr>
        <w:fldChar w:fldCharType="separate"/>
      </w:r>
      <w:r w:rsidR="00D74EB0" w:rsidRPr="00D74EB0">
        <w:rPr>
          <w:rFonts w:ascii="Times New Roman" w:hAnsi="Times New Roman" w:cs="Times New Roman"/>
          <w:noProof/>
          <w:color w:val="000000" w:themeColor="text1"/>
          <w:sz w:val="24"/>
          <w:szCs w:val="24"/>
        </w:rPr>
        <w:t xml:space="preserve">Agusetiawati et al., </w:t>
      </w:r>
      <w:r w:rsidR="00D74EB0">
        <w:rPr>
          <w:rFonts w:ascii="Times New Roman" w:hAnsi="Times New Roman" w:cs="Times New Roman"/>
          <w:noProof/>
          <w:color w:val="000000" w:themeColor="text1"/>
          <w:sz w:val="24"/>
          <w:szCs w:val="24"/>
        </w:rPr>
        <w:t>(</w:t>
      </w:r>
      <w:r w:rsidR="00D74EB0" w:rsidRPr="00D74EB0">
        <w:rPr>
          <w:rFonts w:ascii="Times New Roman" w:hAnsi="Times New Roman" w:cs="Times New Roman"/>
          <w:noProof/>
          <w:color w:val="000000" w:themeColor="text1"/>
          <w:sz w:val="24"/>
          <w:szCs w:val="24"/>
        </w:rPr>
        <w:t>2024)</w:t>
      </w:r>
      <w:r w:rsidR="00D74EB0">
        <w:rPr>
          <w:rFonts w:ascii="Times New Roman" w:hAnsi="Times New Roman" w:cs="Times New Roman"/>
          <w:color w:val="000000" w:themeColor="text1"/>
          <w:sz w:val="24"/>
          <w:szCs w:val="24"/>
        </w:rPr>
        <w:fldChar w:fldCharType="end"/>
      </w:r>
      <w:r w:rsidR="00D02058">
        <w:rPr>
          <w:rFonts w:ascii="Times New Roman" w:hAnsi="Times New Roman" w:cs="Times New Roman"/>
          <w:color w:val="000000" w:themeColor="text1"/>
          <w:sz w:val="24"/>
          <w:szCs w:val="24"/>
        </w:rPr>
        <w:t xml:space="preserve"> and </w:t>
      </w:r>
      <w:r w:rsidR="00D02058">
        <w:rPr>
          <w:rFonts w:ascii="Times New Roman" w:hAnsi="Times New Roman" w:cs="Times New Roman"/>
          <w:color w:val="000000" w:themeColor="text1"/>
          <w:sz w:val="24"/>
          <w:szCs w:val="24"/>
        </w:rPr>
        <w:fldChar w:fldCharType="begin" w:fldLock="1"/>
      </w:r>
      <w:r w:rsidR="00EE7488">
        <w:rPr>
          <w:rFonts w:ascii="Times New Roman" w:hAnsi="Times New Roman" w:cs="Times New Roman"/>
          <w:color w:val="000000" w:themeColor="text1"/>
          <w:sz w:val="24"/>
          <w:szCs w:val="24"/>
        </w:rPr>
        <w:instrText>ADDIN CSL_CITATION {"citationItems":[{"id":"ITEM-1","itemData":{"ISSN":"2810-0581","abstract":"The Micro, Small and Medium Enterprises (MSME) sector is one of the drivers of the Indonesian economy because of its large number and growth. This sector is also considered by the Government as a tax supplier. SMEs are expected to have a high level of tax compliance. Tax knowledge, tax sanctions, income levels, and awareness of taxpayers are some of the factors that can affect the level of compliance of MSME taxpayers. Therefore, the purpose of this study was to analyze taxpayer compliance with tax knowledge, tax sanctions, and income levels through taxpayer awareness as a moderating variable. This study uses a correlative research design. This research was conducted on MSMEs in Semarang City which have a Taxpayer Identification Number (NPWP) with a total sample of 258 respondents. Collecting data using a questionnaire distributed with google form and data analysis techniques using path analysis with Partial Least Square (PLS) Structural Equation Modeling (SEM) with Smart PLS software version 3.3.5. The results showed that tax knowledge, tax sanctions, income levels, and taxpayer awareness had a positive and significant effect on taxpayer compliance. Taxpayer awareness becomes a moderating variable of the effect of tax sanctions on taxpayer compliance and is not a moderating variable of the effect of tax knowledge and income level on taxpayer compliance. The results of this study indicate that the better the tax sanctions with good taxpayer awareness, the taxpayer compliance will also increase.","author":[{"dropping-particle":"","family":"Karyanti","given":"Tutik Dwi","non-dropping-particle":"","parse-names":false,"suffix":""},{"dropping-particle":"","family":"Nafiah","given":"Zumrotun","non-dropping-particle":"","parse-names":false,"suffix":""}],"container-title":"Jurnal Ilmiah Multidisiplin","id":"ITEM-1","issue":"7","issued":{"date-parts":[["2022"]]},"page":"1866-1885","title":"Taxpayer Compliance Analysis with Tax Knowledge, Tax Sanctions, and Income Levels Through Taxpayer Awareness as Moderating Variables","type":"article-journal","volume":"1"},"uris":["http://www.mendeley.com/documents/?uuid=75609a82-4402-4fdf-b4fb-07576d195995"]}],"mendeley":{"formattedCitation":"(Karyanti &amp; Nafiah, 2022)","manualFormatting":"Karyanti &amp; Nafiah (2022)","plainTextFormattedCitation":"(Karyanti &amp; Nafiah, 2022)","previouslyFormattedCitation":"(Karyanti &amp; Nafiah, 2022)"},"properties":{"noteIndex":0},"schema":"https://github.com/citation-style-language/schema/raw/master/csl-citation.json"}</w:instrText>
      </w:r>
      <w:r w:rsidR="00D02058">
        <w:rPr>
          <w:rFonts w:ascii="Times New Roman" w:hAnsi="Times New Roman" w:cs="Times New Roman"/>
          <w:color w:val="000000" w:themeColor="text1"/>
          <w:sz w:val="24"/>
          <w:szCs w:val="24"/>
        </w:rPr>
        <w:fldChar w:fldCharType="separate"/>
      </w:r>
      <w:r w:rsidR="00D02058" w:rsidRPr="00D02058">
        <w:rPr>
          <w:rFonts w:ascii="Times New Roman" w:hAnsi="Times New Roman" w:cs="Times New Roman"/>
          <w:noProof/>
          <w:color w:val="000000" w:themeColor="text1"/>
          <w:sz w:val="24"/>
          <w:szCs w:val="24"/>
        </w:rPr>
        <w:t>Karyanti &amp; Nafiah</w:t>
      </w:r>
      <w:r w:rsidR="00D02058">
        <w:rPr>
          <w:rFonts w:ascii="Times New Roman" w:hAnsi="Times New Roman" w:cs="Times New Roman"/>
          <w:noProof/>
          <w:color w:val="000000" w:themeColor="text1"/>
          <w:sz w:val="24"/>
          <w:szCs w:val="24"/>
        </w:rPr>
        <w:t xml:space="preserve"> (</w:t>
      </w:r>
      <w:r w:rsidR="00D02058" w:rsidRPr="00D02058">
        <w:rPr>
          <w:rFonts w:ascii="Times New Roman" w:hAnsi="Times New Roman" w:cs="Times New Roman"/>
          <w:noProof/>
          <w:color w:val="000000" w:themeColor="text1"/>
          <w:sz w:val="24"/>
          <w:szCs w:val="24"/>
        </w:rPr>
        <w:t>2022)</w:t>
      </w:r>
      <w:r w:rsidR="00D02058">
        <w:rPr>
          <w:rFonts w:ascii="Times New Roman" w:hAnsi="Times New Roman" w:cs="Times New Roman"/>
          <w:color w:val="000000" w:themeColor="text1"/>
          <w:sz w:val="24"/>
          <w:szCs w:val="24"/>
        </w:rPr>
        <w:fldChar w:fldCharType="end"/>
      </w:r>
      <w:r w:rsidR="006F3739">
        <w:rPr>
          <w:rFonts w:ascii="Times New Roman" w:hAnsi="Times New Roman" w:cs="Times New Roman"/>
          <w:color w:val="000000" w:themeColor="text1"/>
          <w:sz w:val="24"/>
          <w:szCs w:val="24"/>
        </w:rPr>
        <w:t xml:space="preserve"> </w:t>
      </w:r>
      <w:r w:rsidR="006F3739" w:rsidRPr="00CA6832">
        <w:rPr>
          <w:rFonts w:ascii="Times New Roman" w:hAnsi="Times New Roman" w:cs="Times New Roman"/>
          <w:color w:val="000000" w:themeColor="text1"/>
          <w:sz w:val="24"/>
          <w:szCs w:val="24"/>
        </w:rPr>
        <w:t xml:space="preserve">where tax education has a positive and </w:t>
      </w:r>
      <w:r w:rsidR="006F3739" w:rsidRPr="00E6202E">
        <w:rPr>
          <w:rFonts w:ascii="Times New Roman" w:hAnsi="Times New Roman" w:cs="Times New Roman"/>
          <w:sz w:val="24"/>
          <w:szCs w:val="24"/>
        </w:rPr>
        <w:t>significant</w:t>
      </w:r>
      <w:r w:rsidR="006F3739" w:rsidRPr="00CA6832">
        <w:rPr>
          <w:rFonts w:ascii="Times New Roman" w:hAnsi="Times New Roman" w:cs="Times New Roman"/>
          <w:color w:val="000000" w:themeColor="text1"/>
          <w:sz w:val="24"/>
          <w:szCs w:val="24"/>
        </w:rPr>
        <w:t xml:space="preserve"> effect on tax compliance.</w:t>
      </w:r>
      <w:r w:rsidR="00CA6832" w:rsidRPr="00CA6832">
        <w:rPr>
          <w:rFonts w:ascii="Times New Roman" w:hAnsi="Times New Roman" w:cs="Times New Roman"/>
          <w:color w:val="000000" w:themeColor="text1"/>
          <w:sz w:val="24"/>
          <w:szCs w:val="24"/>
        </w:rPr>
        <w:t xml:space="preserve"> These findings confirm that tax education is an important element that can shape taxpayers' understanding and positive attitude toward compliance. In addition, the use of digital media further strengthens the effectiveness of such education because it can reach taxpayers more widely, quickly, and in an easily understandable manner.</w:t>
      </w:r>
    </w:p>
    <w:p w14:paraId="3FAA9EA5" w14:textId="77777777" w:rsidR="00DF7B18" w:rsidRDefault="00DF7B18" w:rsidP="00DF7B18">
      <w:pPr>
        <w:pStyle w:val="ListParagraph"/>
        <w:spacing w:after="0" w:line="480" w:lineRule="auto"/>
        <w:ind w:left="142" w:firstLine="1134"/>
        <w:jc w:val="both"/>
        <w:rPr>
          <w:rFonts w:ascii="Times New Roman" w:hAnsi="Times New Roman" w:cs="Times New Roman"/>
          <w:color w:val="000000" w:themeColor="text1"/>
          <w:sz w:val="24"/>
          <w:szCs w:val="24"/>
        </w:rPr>
      </w:pPr>
    </w:p>
    <w:p w14:paraId="74138D45" w14:textId="77777777" w:rsidR="00DF7B18" w:rsidRPr="00E6202E" w:rsidRDefault="00DF7B18" w:rsidP="00DF7B18">
      <w:pPr>
        <w:pStyle w:val="ListParagraph"/>
        <w:spacing w:after="0" w:line="480" w:lineRule="auto"/>
        <w:ind w:left="142" w:firstLine="1134"/>
        <w:jc w:val="both"/>
        <w:rPr>
          <w:rFonts w:ascii="Times New Roman" w:hAnsi="Times New Roman" w:cs="Times New Roman"/>
          <w:color w:val="000000" w:themeColor="text1"/>
          <w:sz w:val="24"/>
          <w:szCs w:val="24"/>
        </w:rPr>
      </w:pPr>
    </w:p>
    <w:p w14:paraId="62980476" w14:textId="77777777" w:rsidR="0056473B" w:rsidRDefault="0048586C" w:rsidP="00915593">
      <w:pPr>
        <w:pStyle w:val="ListParagraph"/>
        <w:numPr>
          <w:ilvl w:val="0"/>
          <w:numId w:val="52"/>
        </w:numPr>
        <w:tabs>
          <w:tab w:val="left" w:pos="709"/>
        </w:tabs>
        <w:spacing w:after="0" w:line="480" w:lineRule="auto"/>
        <w:ind w:left="992" w:hanging="850"/>
        <w:jc w:val="both"/>
        <w:outlineLvl w:val="2"/>
        <w:rPr>
          <w:rFonts w:ascii="Times New Roman" w:hAnsi="Times New Roman" w:cs="Times New Roman"/>
          <w:b/>
          <w:bCs/>
          <w:sz w:val="24"/>
          <w:szCs w:val="24"/>
        </w:rPr>
      </w:pPr>
      <w:bookmarkStart w:id="154" w:name="_Toc216352441"/>
      <w:r>
        <w:rPr>
          <w:rFonts w:ascii="Times New Roman" w:hAnsi="Times New Roman" w:cs="Times New Roman"/>
          <w:b/>
          <w:bCs/>
          <w:sz w:val="24"/>
          <w:szCs w:val="24"/>
        </w:rPr>
        <w:lastRenderedPageBreak/>
        <w:t>The Influence of Digital Literacy on Tax Compliance</w:t>
      </w:r>
      <w:bookmarkEnd w:id="154"/>
    </w:p>
    <w:p w14:paraId="64BF89F6" w14:textId="0C6BABB3" w:rsidR="0056473B" w:rsidRDefault="000A39B6" w:rsidP="00915593">
      <w:pPr>
        <w:pStyle w:val="ListParagraph"/>
        <w:spacing w:after="0" w:line="480" w:lineRule="auto"/>
        <w:ind w:left="142" w:firstLine="1134"/>
        <w:jc w:val="both"/>
        <w:rPr>
          <w:rFonts w:ascii="Times New Roman" w:hAnsi="Times New Roman" w:cs="Times New Roman"/>
          <w:sz w:val="24"/>
          <w:szCs w:val="24"/>
        </w:rPr>
      </w:pPr>
      <w:r>
        <w:rPr>
          <w:rFonts w:ascii="Times New Roman" w:hAnsi="Times New Roman" w:cs="Times New Roman"/>
          <w:sz w:val="24"/>
          <w:szCs w:val="24"/>
        </w:rPr>
        <w:t>T</w:t>
      </w:r>
      <w:r w:rsidR="0056473B" w:rsidRPr="0056473B">
        <w:rPr>
          <w:rFonts w:ascii="Times New Roman" w:hAnsi="Times New Roman" w:cs="Times New Roman"/>
          <w:sz w:val="24"/>
          <w:szCs w:val="24"/>
        </w:rPr>
        <w:t xml:space="preserve">he results of the </w:t>
      </w:r>
      <w:r w:rsidR="001625ED">
        <w:rPr>
          <w:rFonts w:ascii="Times New Roman" w:hAnsi="Times New Roman" w:cs="Times New Roman"/>
          <w:sz w:val="24"/>
          <w:szCs w:val="24"/>
        </w:rPr>
        <w:t>second</w:t>
      </w:r>
      <w:r w:rsidR="0056473B" w:rsidRPr="0056473B">
        <w:rPr>
          <w:rFonts w:ascii="Times New Roman" w:hAnsi="Times New Roman" w:cs="Times New Roman"/>
          <w:sz w:val="24"/>
          <w:szCs w:val="24"/>
        </w:rPr>
        <w:t xml:space="preserve"> hypothesis test, it was found that the p-value was 0.00</w:t>
      </w:r>
      <w:r w:rsidR="00EE3625">
        <w:rPr>
          <w:rFonts w:ascii="Times New Roman" w:hAnsi="Times New Roman" w:cs="Times New Roman"/>
          <w:sz w:val="24"/>
          <w:szCs w:val="24"/>
        </w:rPr>
        <w:t>3</w:t>
      </w:r>
      <w:r w:rsidR="0056473B" w:rsidRPr="0056473B">
        <w:rPr>
          <w:rFonts w:ascii="Times New Roman" w:hAnsi="Times New Roman" w:cs="Times New Roman"/>
          <w:sz w:val="24"/>
          <w:szCs w:val="24"/>
        </w:rPr>
        <w:t xml:space="preserve"> &lt; 0.05 with a positive path coefficient of 0.</w:t>
      </w:r>
      <w:r w:rsidR="0056473B">
        <w:rPr>
          <w:rFonts w:ascii="Times New Roman" w:hAnsi="Times New Roman" w:cs="Times New Roman"/>
          <w:sz w:val="24"/>
          <w:szCs w:val="24"/>
        </w:rPr>
        <w:t>3</w:t>
      </w:r>
      <w:r w:rsidR="00EE3625">
        <w:rPr>
          <w:rFonts w:ascii="Times New Roman" w:hAnsi="Times New Roman" w:cs="Times New Roman"/>
          <w:sz w:val="24"/>
          <w:szCs w:val="24"/>
        </w:rPr>
        <w:t>23</w:t>
      </w:r>
      <w:r w:rsidR="0056473B" w:rsidRPr="0056473B">
        <w:rPr>
          <w:rFonts w:ascii="Times New Roman" w:hAnsi="Times New Roman" w:cs="Times New Roman"/>
          <w:sz w:val="24"/>
          <w:szCs w:val="24"/>
        </w:rPr>
        <w:t xml:space="preserve">. This indicates a significant and positive effect of </w:t>
      </w:r>
      <w:r w:rsidR="0056473B">
        <w:rPr>
          <w:rFonts w:ascii="Times New Roman" w:hAnsi="Times New Roman" w:cs="Times New Roman"/>
          <w:sz w:val="24"/>
          <w:szCs w:val="24"/>
        </w:rPr>
        <w:t>literacy</w:t>
      </w:r>
      <w:r w:rsidR="0056473B" w:rsidRPr="0056473B">
        <w:rPr>
          <w:rFonts w:ascii="Times New Roman" w:hAnsi="Times New Roman" w:cs="Times New Roman"/>
          <w:sz w:val="24"/>
          <w:szCs w:val="24"/>
        </w:rPr>
        <w:t xml:space="preserve"> on tax compliance, especially among Gen-Z in Samarinda City.</w:t>
      </w:r>
    </w:p>
    <w:p w14:paraId="5776D182" w14:textId="1827174E" w:rsidR="00265673" w:rsidRDefault="00265673" w:rsidP="00915593">
      <w:pPr>
        <w:pStyle w:val="ListParagraph"/>
        <w:spacing w:after="0" w:line="480" w:lineRule="auto"/>
        <w:ind w:left="142" w:firstLine="1134"/>
        <w:jc w:val="both"/>
        <w:rPr>
          <w:rFonts w:ascii="Times New Roman" w:hAnsi="Times New Roman" w:cs="Times New Roman"/>
          <w:sz w:val="24"/>
          <w:szCs w:val="24"/>
        </w:rPr>
      </w:pPr>
      <w:r w:rsidRPr="00265673">
        <w:rPr>
          <w:rFonts w:ascii="Times New Roman" w:hAnsi="Times New Roman" w:cs="Times New Roman"/>
          <w:sz w:val="24"/>
          <w:szCs w:val="24"/>
        </w:rPr>
        <w:t xml:space="preserve">These results are also in line with the Theory of Planned </w:t>
      </w:r>
      <w:proofErr w:type="spellStart"/>
      <w:r w:rsidRPr="00265673">
        <w:rPr>
          <w:rFonts w:ascii="Times New Roman" w:hAnsi="Times New Roman" w:cs="Times New Roman"/>
          <w:sz w:val="24"/>
          <w:szCs w:val="24"/>
        </w:rPr>
        <w:t>Behavior</w:t>
      </w:r>
      <w:proofErr w:type="spellEnd"/>
      <w:r w:rsidRPr="00265673">
        <w:rPr>
          <w:rFonts w:ascii="Times New Roman" w:hAnsi="Times New Roman" w:cs="Times New Roman"/>
          <w:sz w:val="24"/>
          <w:szCs w:val="24"/>
        </w:rPr>
        <w:t xml:space="preserve"> (TPB) framework,</w:t>
      </w:r>
      <w:r w:rsidR="007208EA">
        <w:rPr>
          <w:rFonts w:ascii="Times New Roman" w:hAnsi="Times New Roman" w:cs="Times New Roman"/>
          <w:sz w:val="24"/>
          <w:szCs w:val="24"/>
        </w:rPr>
        <w:t xml:space="preserve"> which </w:t>
      </w:r>
      <w:r w:rsidR="00423CCE">
        <w:rPr>
          <w:rFonts w:ascii="Times New Roman" w:hAnsi="Times New Roman" w:cs="Times New Roman"/>
          <w:sz w:val="24"/>
          <w:szCs w:val="24"/>
        </w:rPr>
        <w:t>explains</w:t>
      </w:r>
      <w:r w:rsidR="007208EA">
        <w:rPr>
          <w:rFonts w:ascii="Times New Roman" w:hAnsi="Times New Roman" w:cs="Times New Roman"/>
          <w:sz w:val="24"/>
          <w:szCs w:val="24"/>
        </w:rPr>
        <w:t xml:space="preserve"> that </w:t>
      </w:r>
      <w:r w:rsidR="00423CCE">
        <w:rPr>
          <w:rFonts w:ascii="Times New Roman" w:hAnsi="Times New Roman" w:cs="Times New Roman"/>
          <w:sz w:val="24"/>
          <w:szCs w:val="24"/>
        </w:rPr>
        <w:t xml:space="preserve">a </w:t>
      </w:r>
      <w:r w:rsidR="007208EA">
        <w:rPr>
          <w:rFonts w:ascii="Times New Roman" w:hAnsi="Times New Roman" w:cs="Times New Roman"/>
          <w:sz w:val="24"/>
          <w:szCs w:val="24"/>
        </w:rPr>
        <w:t xml:space="preserve">person’s </w:t>
      </w:r>
      <w:proofErr w:type="spellStart"/>
      <w:r w:rsidR="007208EA">
        <w:rPr>
          <w:rFonts w:ascii="Times New Roman" w:hAnsi="Times New Roman" w:cs="Times New Roman"/>
          <w:sz w:val="24"/>
          <w:szCs w:val="24"/>
        </w:rPr>
        <w:t>behavior</w:t>
      </w:r>
      <w:proofErr w:type="spellEnd"/>
      <w:r w:rsidR="007208EA">
        <w:rPr>
          <w:rFonts w:ascii="Times New Roman" w:hAnsi="Times New Roman" w:cs="Times New Roman"/>
          <w:sz w:val="24"/>
          <w:szCs w:val="24"/>
        </w:rPr>
        <w:t xml:space="preserve"> is influenced by </w:t>
      </w:r>
      <w:proofErr w:type="spellStart"/>
      <w:r w:rsidR="007208EA">
        <w:rPr>
          <w:rFonts w:ascii="Times New Roman" w:hAnsi="Times New Roman" w:cs="Times New Roman"/>
          <w:sz w:val="24"/>
          <w:szCs w:val="24"/>
        </w:rPr>
        <w:t>behavioral</w:t>
      </w:r>
      <w:proofErr w:type="spellEnd"/>
      <w:r w:rsidR="007208EA">
        <w:rPr>
          <w:rFonts w:ascii="Times New Roman" w:hAnsi="Times New Roman" w:cs="Times New Roman"/>
          <w:sz w:val="24"/>
          <w:szCs w:val="24"/>
        </w:rPr>
        <w:t xml:space="preserve"> beliefs,</w:t>
      </w:r>
      <w:r w:rsidRPr="00265673">
        <w:rPr>
          <w:rFonts w:ascii="Times New Roman" w:hAnsi="Times New Roman" w:cs="Times New Roman"/>
          <w:sz w:val="24"/>
          <w:szCs w:val="24"/>
        </w:rPr>
        <w:t xml:space="preserve"> in which good </w:t>
      </w:r>
      <w:r w:rsidR="007208EA">
        <w:rPr>
          <w:rFonts w:ascii="Times New Roman" w:hAnsi="Times New Roman" w:cs="Times New Roman"/>
          <w:sz w:val="24"/>
          <w:szCs w:val="24"/>
        </w:rPr>
        <w:t>digital</w:t>
      </w:r>
      <w:r w:rsidRPr="00265673">
        <w:rPr>
          <w:rFonts w:ascii="Times New Roman" w:hAnsi="Times New Roman" w:cs="Times New Roman"/>
          <w:sz w:val="24"/>
          <w:szCs w:val="24"/>
        </w:rPr>
        <w:t xml:space="preserve"> literacy can strengthen the components that shape </w:t>
      </w:r>
      <w:proofErr w:type="spellStart"/>
      <w:r w:rsidRPr="00265673">
        <w:rPr>
          <w:rFonts w:ascii="Times New Roman" w:hAnsi="Times New Roman" w:cs="Times New Roman"/>
          <w:sz w:val="24"/>
          <w:szCs w:val="24"/>
        </w:rPr>
        <w:t>behavioral</w:t>
      </w:r>
      <w:proofErr w:type="spellEnd"/>
      <w:r w:rsidRPr="00265673">
        <w:rPr>
          <w:rFonts w:ascii="Times New Roman" w:hAnsi="Times New Roman" w:cs="Times New Roman"/>
          <w:sz w:val="24"/>
          <w:szCs w:val="24"/>
        </w:rPr>
        <w:t xml:space="preserve"> intentions. Adequate knowledge of tax obligations, rights, and procedures can shape positive attitudes toward tax compliance, as </w:t>
      </w:r>
      <w:r w:rsidR="004A544A">
        <w:rPr>
          <w:rFonts w:ascii="Times New Roman" w:hAnsi="Times New Roman" w:cs="Times New Roman"/>
          <w:sz w:val="24"/>
          <w:szCs w:val="24"/>
        </w:rPr>
        <w:t xml:space="preserve">Gen-Z taxpayer </w:t>
      </w:r>
      <w:r w:rsidRPr="00265673">
        <w:rPr>
          <w:rFonts w:ascii="Times New Roman" w:hAnsi="Times New Roman" w:cs="Times New Roman"/>
          <w:sz w:val="24"/>
          <w:szCs w:val="24"/>
        </w:rPr>
        <w:t xml:space="preserve">feel they better understand the associated benefits and consequences. In addition, increased tax literacy can strengthen perceptions of </w:t>
      </w:r>
      <w:proofErr w:type="spellStart"/>
      <w:r w:rsidRPr="00265673">
        <w:rPr>
          <w:rFonts w:ascii="Times New Roman" w:hAnsi="Times New Roman" w:cs="Times New Roman"/>
          <w:sz w:val="24"/>
          <w:szCs w:val="24"/>
        </w:rPr>
        <w:t>behavioral</w:t>
      </w:r>
      <w:proofErr w:type="spellEnd"/>
      <w:r w:rsidRPr="00265673">
        <w:rPr>
          <w:rFonts w:ascii="Times New Roman" w:hAnsi="Times New Roman" w:cs="Times New Roman"/>
          <w:sz w:val="24"/>
          <w:szCs w:val="24"/>
        </w:rPr>
        <w:t xml:space="preserve"> </w:t>
      </w:r>
      <w:r w:rsidR="007A6CE9">
        <w:rPr>
          <w:rFonts w:ascii="Times New Roman" w:hAnsi="Times New Roman" w:cs="Times New Roman"/>
          <w:sz w:val="24"/>
          <w:szCs w:val="24"/>
        </w:rPr>
        <w:t>belief</w:t>
      </w:r>
      <w:r w:rsidRPr="00265673">
        <w:rPr>
          <w:rFonts w:ascii="Times New Roman" w:hAnsi="Times New Roman" w:cs="Times New Roman"/>
          <w:sz w:val="24"/>
          <w:szCs w:val="24"/>
        </w:rPr>
        <w:t xml:space="preserve">, namely the belief that they </w:t>
      </w:r>
      <w:r>
        <w:rPr>
          <w:rFonts w:ascii="Times New Roman" w:hAnsi="Times New Roman" w:cs="Times New Roman"/>
          <w:sz w:val="24"/>
          <w:szCs w:val="24"/>
        </w:rPr>
        <w:t>can</w:t>
      </w:r>
      <w:r w:rsidRPr="00265673">
        <w:rPr>
          <w:rFonts w:ascii="Times New Roman" w:hAnsi="Times New Roman" w:cs="Times New Roman"/>
          <w:sz w:val="24"/>
          <w:szCs w:val="24"/>
        </w:rPr>
        <w:t xml:space="preserve"> carry out their tax obligations correctly. This ultimately strengthens Gen-Z's intention to comply in the context of TPB.</w:t>
      </w:r>
    </w:p>
    <w:p w14:paraId="665875B8" w14:textId="21CB705C" w:rsidR="00265673" w:rsidRPr="00265673" w:rsidRDefault="00265673" w:rsidP="00915593">
      <w:pPr>
        <w:pStyle w:val="ListParagraph"/>
        <w:spacing w:after="0" w:line="480" w:lineRule="auto"/>
        <w:ind w:left="142" w:firstLine="1134"/>
        <w:jc w:val="both"/>
        <w:rPr>
          <w:rFonts w:ascii="Times New Roman" w:hAnsi="Times New Roman" w:cs="Times New Roman"/>
          <w:sz w:val="24"/>
          <w:szCs w:val="24"/>
        </w:rPr>
      </w:pPr>
      <w:r w:rsidRPr="00265673">
        <w:rPr>
          <w:rFonts w:ascii="Times New Roman" w:hAnsi="Times New Roman" w:cs="Times New Roman"/>
          <w:sz w:val="24"/>
          <w:szCs w:val="24"/>
        </w:rPr>
        <w:t xml:space="preserve">The positive impact of literacy on tax compliance can also be </w:t>
      </w:r>
      <w:r w:rsidR="00B86A3C">
        <w:rPr>
          <w:rFonts w:ascii="Times New Roman" w:hAnsi="Times New Roman" w:cs="Times New Roman"/>
          <w:sz w:val="24"/>
          <w:szCs w:val="24"/>
        </w:rPr>
        <w:t>attributed to its</w:t>
      </w:r>
      <w:r w:rsidRPr="00265673">
        <w:rPr>
          <w:rFonts w:ascii="Times New Roman" w:hAnsi="Times New Roman" w:cs="Times New Roman"/>
          <w:sz w:val="24"/>
          <w:szCs w:val="24"/>
        </w:rPr>
        <w:t xml:space="preserve"> ability to reduce uncertainty and doubt regarding the taxation process. Gen-Z, who tend to be critical and data-driven, feel more confident to act when they have clear, accurate, and easily accessible information. W</w:t>
      </w:r>
      <w:r w:rsidR="000A39B6">
        <w:rPr>
          <w:rFonts w:ascii="Times New Roman" w:hAnsi="Times New Roman" w:cs="Times New Roman"/>
          <w:sz w:val="24"/>
          <w:szCs w:val="24"/>
        </w:rPr>
        <w:t xml:space="preserve">hen the understanding </w:t>
      </w:r>
      <w:r w:rsidR="00423CCE">
        <w:rPr>
          <w:rFonts w:ascii="Times New Roman" w:hAnsi="Times New Roman" w:cs="Times New Roman"/>
          <w:sz w:val="24"/>
          <w:szCs w:val="24"/>
        </w:rPr>
        <w:t>increases</w:t>
      </w:r>
      <w:r w:rsidRPr="00265673">
        <w:rPr>
          <w:rFonts w:ascii="Times New Roman" w:hAnsi="Times New Roman" w:cs="Times New Roman"/>
          <w:sz w:val="24"/>
          <w:szCs w:val="24"/>
        </w:rPr>
        <w:t>, they can assess risks, benefits, and tax procedures more rationally, so that the decision to comply arises not only from obligation, but also from the belief that compliance is a safe, logical, and beneficial choice for them as citizens.</w:t>
      </w:r>
    </w:p>
    <w:p w14:paraId="460365FC" w14:textId="174B59B6" w:rsidR="00265673" w:rsidRPr="00D163B5" w:rsidRDefault="00C75345" w:rsidP="00915593">
      <w:pPr>
        <w:pStyle w:val="ListParagraph"/>
        <w:spacing w:after="0" w:line="480" w:lineRule="auto"/>
        <w:ind w:left="142" w:firstLine="1134"/>
        <w:jc w:val="both"/>
        <w:rPr>
          <w:color w:val="000000" w:themeColor="text1"/>
        </w:rPr>
      </w:pPr>
      <w:r w:rsidRPr="00C75345">
        <w:rPr>
          <w:rFonts w:ascii="Times New Roman" w:hAnsi="Times New Roman" w:cs="Times New Roman"/>
          <w:color w:val="000000" w:themeColor="text1"/>
          <w:sz w:val="24"/>
          <w:szCs w:val="24"/>
        </w:rPr>
        <w:lastRenderedPageBreak/>
        <w:t>The results of this study are in line with research conducted by</w:t>
      </w:r>
      <w:r w:rsidR="00D74EB0">
        <w:rPr>
          <w:rFonts w:ascii="Times New Roman" w:hAnsi="Times New Roman" w:cs="Times New Roman"/>
          <w:color w:val="000000" w:themeColor="text1"/>
          <w:sz w:val="24"/>
          <w:szCs w:val="24"/>
        </w:rPr>
        <w:t xml:space="preserve"> </w:t>
      </w:r>
      <w:r w:rsidR="00D74EB0">
        <w:rPr>
          <w:rFonts w:ascii="Times New Roman" w:hAnsi="Times New Roman" w:cs="Times New Roman"/>
          <w:color w:val="000000" w:themeColor="text1"/>
          <w:sz w:val="24"/>
          <w:szCs w:val="24"/>
        </w:rPr>
        <w:fldChar w:fldCharType="begin" w:fldLock="1"/>
      </w:r>
      <w:r w:rsidR="005B3851">
        <w:rPr>
          <w:rFonts w:ascii="Times New Roman" w:hAnsi="Times New Roman" w:cs="Times New Roman"/>
          <w:color w:val="000000" w:themeColor="text1"/>
          <w:sz w:val="24"/>
          <w:szCs w:val="24"/>
        </w:rPr>
        <w:instrText>ADDIN CSL_CITATION {"citationItems":[{"id":"ITEM-1","itemData":{"abstract":"The objectives of this study are as follows: 1) To determine and analyze the effect of tax education, digital literacy and e-filling system simultaneously on individual taxpayer compliance. 2) To determine and analyze the effect of tax education on individual taxpayer compliance. 3) To determine and analyze the effect of digital literacy on individual taxpayer compliance. 4) To determine and analyze the effect of the e-filling system on individual taxpayer compliance. The population in this study were all individual taxpayers registered at KPP Pratama Batu with a sample size of 100 individual taxpayers registered at KPP Pratama Batu. Sample determination using a simple random sampling strategy. The information investigation strategy used to test the theory is multiple linear regression conducted through the Statistical Package for Social Sciences (SPSS) program. The results that emerged were, 1) There is a joint influence between the variables of tax education, digital literacy and the e-filling system on individual taxpayer compliance. 2) Tax education variables affect individual taxpayer compliance. 3) Digital literacy variables affect individual taxpayer compliance. 4) The e-filling system variable affects individual taxpayer compliance.","author":[{"dropping-particle":"","family":"Agusetiawati","given":"Wulan Dwi","non-dropping-particle":"","parse-names":false,"suffix":""},{"dropping-particle":"","family":"Askandar","given":"Noor Shodiq","non-dropping-particle":"","parse-names":false,"suffix":""},{"dropping-particle":"","family":"Nandiroh","given":"Umi","non-dropping-particle":"","parse-names":false,"suffix":""}],"container-title":"Jurnal Ilmiah Riset Akuntansi","id":"ITEM-1","issue":"01","issued":{"date-parts":[["2024"]]},"page":"680-691","title":"Pengaruh Edukasi Pajak, Literasi Digital, dan Sistem E-Filling Terhadap Kepatuhan Wajib Pajak Orang Pribadi","type":"article-journal","volume":"13"},"uris":["http://www.mendeley.com/documents/?uuid=dc85f869-59ee-4ffb-86c9-d5f4775f3952"]}],"mendeley":{"formattedCitation":"(Agusetiawati et al., 2024)","manualFormatting":"Agusetiawati et al., (2024)","plainTextFormattedCitation":"(Agusetiawati et al., 2024)","previouslyFormattedCitation":"(Agusetiawati et al., 2024)"},"properties":{"noteIndex":0},"schema":"https://github.com/citation-style-language/schema/raw/master/csl-citation.json"}</w:instrText>
      </w:r>
      <w:r w:rsidR="00D74EB0">
        <w:rPr>
          <w:rFonts w:ascii="Times New Roman" w:hAnsi="Times New Roman" w:cs="Times New Roman"/>
          <w:color w:val="000000" w:themeColor="text1"/>
          <w:sz w:val="24"/>
          <w:szCs w:val="24"/>
        </w:rPr>
        <w:fldChar w:fldCharType="separate"/>
      </w:r>
      <w:r w:rsidR="00D74EB0" w:rsidRPr="00D74EB0">
        <w:rPr>
          <w:rFonts w:ascii="Times New Roman" w:hAnsi="Times New Roman" w:cs="Times New Roman"/>
          <w:noProof/>
          <w:color w:val="000000" w:themeColor="text1"/>
          <w:sz w:val="24"/>
          <w:szCs w:val="24"/>
        </w:rPr>
        <w:t xml:space="preserve">Agusetiawati et al., </w:t>
      </w:r>
      <w:r w:rsidR="00D74EB0">
        <w:rPr>
          <w:rFonts w:ascii="Times New Roman" w:hAnsi="Times New Roman" w:cs="Times New Roman"/>
          <w:noProof/>
          <w:color w:val="000000" w:themeColor="text1"/>
          <w:sz w:val="24"/>
          <w:szCs w:val="24"/>
        </w:rPr>
        <w:t>(</w:t>
      </w:r>
      <w:r w:rsidR="00D74EB0" w:rsidRPr="00D74EB0">
        <w:rPr>
          <w:rFonts w:ascii="Times New Roman" w:hAnsi="Times New Roman" w:cs="Times New Roman"/>
          <w:noProof/>
          <w:color w:val="000000" w:themeColor="text1"/>
          <w:sz w:val="24"/>
          <w:szCs w:val="24"/>
        </w:rPr>
        <w:t>2024)</w:t>
      </w:r>
      <w:r w:rsidR="00D74EB0">
        <w:rPr>
          <w:rFonts w:ascii="Times New Roman" w:hAnsi="Times New Roman" w:cs="Times New Roman"/>
          <w:color w:val="000000" w:themeColor="text1"/>
          <w:sz w:val="24"/>
          <w:szCs w:val="24"/>
        </w:rPr>
        <w:fldChar w:fldCharType="end"/>
      </w:r>
      <w:r w:rsidR="00EE7488">
        <w:rPr>
          <w:rFonts w:ascii="Times New Roman" w:hAnsi="Times New Roman" w:cs="Times New Roman"/>
          <w:color w:val="000000" w:themeColor="text1"/>
          <w:sz w:val="24"/>
          <w:szCs w:val="24"/>
        </w:rPr>
        <w:t xml:space="preserve"> and </w:t>
      </w:r>
      <w:r w:rsidR="00EE7488">
        <w:rPr>
          <w:rFonts w:ascii="Times New Roman" w:hAnsi="Times New Roman" w:cs="Times New Roman"/>
          <w:color w:val="000000" w:themeColor="text1"/>
          <w:sz w:val="24"/>
          <w:szCs w:val="24"/>
        </w:rPr>
        <w:fldChar w:fldCharType="begin" w:fldLock="1"/>
      </w:r>
      <w:r w:rsidR="00EA638A">
        <w:rPr>
          <w:rFonts w:ascii="Times New Roman" w:hAnsi="Times New Roman" w:cs="Times New Roman"/>
          <w:color w:val="000000" w:themeColor="text1"/>
          <w:sz w:val="24"/>
          <w:szCs w:val="24"/>
        </w:rPr>
        <w:instrText>ADDIN CSL_CITATION {"citationItems":[{"id":"ITEM-1","itemData":{"ISSN":"2337-3806","abstract":"Tax is one of the most influential sources of state revenue, so the level of taxpayer compliance is a factor in optimizing tax revenue. The development of tax technology through the e-system is expected to increase convenience and compliance in tax reporting. This study aims to analyze the effect of taxation knowledge, the application of the tax e-system (e-filing and e-billing), and digital literacy on the compliance of individual taxpayers of Senior High School teachers in South Semarang District. This study uses a quantitative approach with sampling techniques using purposive sampling method, the type of data used in this study is primary data collected from the results of distributing questionnaires to 60 individual taxpayer respondents and using a Likert scale of 1 to 5. Data analysis was performed with multiple linear analysis using the SPSS program. The results showed that simultaneously taxation knowledge, e-filing application, e-billing application, and digital literacy affect the compliance of individual taxpayers of Senior High School Teachers in South Semarang District. The results of the study partially show that taxation knowledge, e-filing application, e-billing application, and digital literacy have a positive and significant effect on the compliance of individual taxpayers of Senior High School Teachers in South Semarang District.","author":[{"dropping-particle":"","family":"Khoir","given":"Tristiamitha Dali Ardani","non-dropping-particle":"Al","parse-names":false,"suffix":""},{"dropping-particle":"","family":"Muid","given":"Dul","non-dropping-particle":"","parse-names":false,"suffix":""}],"container-title":"Diponegoro Journal of Accounting","id":"ITEM-1","issue":"2","issued":{"date-parts":[["2025"]]},"page":"1-13","title":"Pengaruh Pengetahuan Perpajakan, Penerapan e-System Perpajakan, dan Literasi Digital terhadap Kepatuhan Wajib Pajak Orang Pribadi (Studi Kasus Wajib Pajak Orang Pribadi Guru SMA Negeri di Kecamatan Semarang Selatan)","type":"article-journal","volume":"14"},"uris":["http://www.mendeley.com/documents/?uuid=926889d3-f6ed-4245-873a-2159083975b5"]}],"mendeley":{"formattedCitation":"(Al Khoir &amp; Muid, 2025)","manualFormatting":" Al Khoir &amp; Muid (2025)","plainTextFormattedCitation":"(Al Khoir &amp; Muid, 2025)","previouslyFormattedCitation":"(Al Khoir &amp; Muid, 2025)"},"properties":{"noteIndex":0},"schema":"https://github.com/citation-style-language/schema/raw/master/csl-citation.json"}</w:instrText>
      </w:r>
      <w:r w:rsidR="00EE7488">
        <w:rPr>
          <w:rFonts w:ascii="Times New Roman" w:hAnsi="Times New Roman" w:cs="Times New Roman"/>
          <w:color w:val="000000" w:themeColor="text1"/>
          <w:sz w:val="24"/>
          <w:szCs w:val="24"/>
        </w:rPr>
        <w:fldChar w:fldCharType="separate"/>
      </w:r>
      <w:r w:rsidR="00EE7488">
        <w:rPr>
          <w:rFonts w:ascii="Times New Roman" w:hAnsi="Times New Roman" w:cs="Times New Roman"/>
          <w:noProof/>
          <w:color w:val="000000" w:themeColor="text1"/>
          <w:sz w:val="24"/>
          <w:szCs w:val="24"/>
        </w:rPr>
        <w:t xml:space="preserve"> </w:t>
      </w:r>
      <w:r w:rsidR="00EE7488" w:rsidRPr="00EE7488">
        <w:rPr>
          <w:rFonts w:ascii="Times New Roman" w:hAnsi="Times New Roman" w:cs="Times New Roman"/>
          <w:noProof/>
          <w:color w:val="000000" w:themeColor="text1"/>
          <w:sz w:val="24"/>
          <w:szCs w:val="24"/>
        </w:rPr>
        <w:t>Al Khoir &amp; Muid</w:t>
      </w:r>
      <w:r w:rsidR="00EE7488">
        <w:rPr>
          <w:rFonts w:ascii="Times New Roman" w:hAnsi="Times New Roman" w:cs="Times New Roman"/>
          <w:noProof/>
          <w:color w:val="000000" w:themeColor="text1"/>
          <w:sz w:val="24"/>
          <w:szCs w:val="24"/>
        </w:rPr>
        <w:t xml:space="preserve"> (</w:t>
      </w:r>
      <w:r w:rsidR="00EE7488" w:rsidRPr="00EE7488">
        <w:rPr>
          <w:rFonts w:ascii="Times New Roman" w:hAnsi="Times New Roman" w:cs="Times New Roman"/>
          <w:noProof/>
          <w:color w:val="000000" w:themeColor="text1"/>
          <w:sz w:val="24"/>
          <w:szCs w:val="24"/>
        </w:rPr>
        <w:t>2025)</w:t>
      </w:r>
      <w:r w:rsidR="00EE7488">
        <w:rPr>
          <w:rFonts w:ascii="Times New Roman" w:hAnsi="Times New Roman" w:cs="Times New Roman"/>
          <w:color w:val="000000" w:themeColor="text1"/>
          <w:sz w:val="24"/>
          <w:szCs w:val="24"/>
        </w:rPr>
        <w:fldChar w:fldCharType="end"/>
      </w:r>
      <w:r w:rsidR="00EE7488">
        <w:rPr>
          <w:rFonts w:ascii="Times New Roman" w:hAnsi="Times New Roman" w:cs="Times New Roman"/>
          <w:color w:val="000000" w:themeColor="text1"/>
          <w:sz w:val="24"/>
          <w:szCs w:val="24"/>
        </w:rPr>
        <w:t xml:space="preserve"> </w:t>
      </w:r>
      <w:r w:rsidR="006F3739">
        <w:rPr>
          <w:rFonts w:ascii="Times New Roman" w:hAnsi="Times New Roman" w:cs="Times New Roman"/>
          <w:color w:val="000000" w:themeColor="text1"/>
          <w:sz w:val="24"/>
          <w:szCs w:val="24"/>
        </w:rPr>
        <w:t>where digital literacy has a positive and significant effect on tax compliance.</w:t>
      </w:r>
      <w:r w:rsidR="00CA6832">
        <w:rPr>
          <w:rFonts w:ascii="Times New Roman" w:hAnsi="Times New Roman" w:cs="Times New Roman"/>
          <w:color w:val="000000" w:themeColor="text1"/>
          <w:sz w:val="24"/>
          <w:szCs w:val="24"/>
        </w:rPr>
        <w:t xml:space="preserve"> </w:t>
      </w:r>
      <w:r w:rsidR="00050595" w:rsidRPr="00050595">
        <w:rPr>
          <w:rFonts w:ascii="Times New Roman" w:hAnsi="Times New Roman" w:cs="Times New Roman"/>
          <w:color w:val="000000" w:themeColor="text1"/>
          <w:sz w:val="24"/>
          <w:szCs w:val="24"/>
        </w:rPr>
        <w:t xml:space="preserve">High digital literacy helps taxpayers understand tax </w:t>
      </w:r>
      <w:r w:rsidR="00050595" w:rsidRPr="00E6202E">
        <w:rPr>
          <w:rFonts w:ascii="Times New Roman" w:hAnsi="Times New Roman" w:cs="Times New Roman"/>
          <w:sz w:val="24"/>
          <w:szCs w:val="24"/>
        </w:rPr>
        <w:t>information</w:t>
      </w:r>
      <w:r w:rsidR="00050595" w:rsidRPr="00050595">
        <w:rPr>
          <w:rFonts w:ascii="Times New Roman" w:hAnsi="Times New Roman" w:cs="Times New Roman"/>
          <w:color w:val="000000" w:themeColor="text1"/>
          <w:sz w:val="24"/>
          <w:szCs w:val="24"/>
        </w:rPr>
        <w:t xml:space="preserve"> more quickly and accurately, thereby minimizing confusion in the reporting process. In addition, the ability to effectively access and utilize digital platforms also increases taxpayers' readiness to comply.</w:t>
      </w:r>
    </w:p>
    <w:p w14:paraId="0FF3D4E0" w14:textId="1020F3D9" w:rsidR="0048586C" w:rsidRDefault="0048586C" w:rsidP="00915593">
      <w:pPr>
        <w:pStyle w:val="ListParagraph"/>
        <w:numPr>
          <w:ilvl w:val="0"/>
          <w:numId w:val="52"/>
        </w:numPr>
        <w:tabs>
          <w:tab w:val="left" w:pos="709"/>
        </w:tabs>
        <w:spacing w:after="0" w:line="480" w:lineRule="auto"/>
        <w:ind w:left="992" w:hanging="850"/>
        <w:jc w:val="both"/>
        <w:outlineLvl w:val="2"/>
        <w:rPr>
          <w:rFonts w:ascii="Times New Roman" w:hAnsi="Times New Roman" w:cs="Times New Roman"/>
          <w:b/>
          <w:bCs/>
          <w:sz w:val="24"/>
          <w:szCs w:val="24"/>
        </w:rPr>
      </w:pPr>
      <w:bookmarkStart w:id="155" w:name="_Toc216352442"/>
      <w:r>
        <w:rPr>
          <w:rFonts w:ascii="Times New Roman" w:hAnsi="Times New Roman" w:cs="Times New Roman"/>
          <w:b/>
          <w:bCs/>
          <w:sz w:val="24"/>
          <w:szCs w:val="24"/>
        </w:rPr>
        <w:t>The Influence of Digital Tax Services (E-Filing) on Tax Compliance</w:t>
      </w:r>
      <w:bookmarkEnd w:id="155"/>
    </w:p>
    <w:p w14:paraId="0E25601E" w14:textId="29A5E747" w:rsidR="001625ED" w:rsidRDefault="000A39B6" w:rsidP="00915593">
      <w:pPr>
        <w:pStyle w:val="ListParagraph"/>
        <w:spacing w:after="0" w:line="480" w:lineRule="auto"/>
        <w:ind w:left="142" w:firstLine="1134"/>
        <w:jc w:val="both"/>
        <w:rPr>
          <w:rFonts w:ascii="Times New Roman" w:hAnsi="Times New Roman" w:cs="Times New Roman"/>
          <w:sz w:val="24"/>
          <w:szCs w:val="24"/>
        </w:rPr>
      </w:pPr>
      <w:r>
        <w:rPr>
          <w:rFonts w:ascii="Times New Roman" w:hAnsi="Times New Roman" w:cs="Times New Roman"/>
          <w:sz w:val="24"/>
          <w:szCs w:val="24"/>
        </w:rPr>
        <w:t>T</w:t>
      </w:r>
      <w:r w:rsidR="001625ED" w:rsidRPr="0056473B">
        <w:rPr>
          <w:rFonts w:ascii="Times New Roman" w:hAnsi="Times New Roman" w:cs="Times New Roman"/>
          <w:sz w:val="24"/>
          <w:szCs w:val="24"/>
        </w:rPr>
        <w:t xml:space="preserve">he results of the </w:t>
      </w:r>
      <w:r w:rsidR="001625ED">
        <w:rPr>
          <w:rFonts w:ascii="Times New Roman" w:hAnsi="Times New Roman" w:cs="Times New Roman"/>
          <w:sz w:val="24"/>
          <w:szCs w:val="24"/>
        </w:rPr>
        <w:t>third</w:t>
      </w:r>
      <w:r w:rsidR="001625ED" w:rsidRPr="0056473B">
        <w:rPr>
          <w:rFonts w:ascii="Times New Roman" w:hAnsi="Times New Roman" w:cs="Times New Roman"/>
          <w:sz w:val="24"/>
          <w:szCs w:val="24"/>
        </w:rPr>
        <w:t xml:space="preserve"> hypothesis test, it was found that the p-value was 0.</w:t>
      </w:r>
      <w:r w:rsidR="00212412">
        <w:rPr>
          <w:rFonts w:ascii="Times New Roman" w:hAnsi="Times New Roman" w:cs="Times New Roman"/>
          <w:sz w:val="24"/>
          <w:szCs w:val="24"/>
        </w:rPr>
        <w:t>4</w:t>
      </w:r>
      <w:r w:rsidR="00EE3625">
        <w:rPr>
          <w:rFonts w:ascii="Times New Roman" w:hAnsi="Times New Roman" w:cs="Times New Roman"/>
          <w:sz w:val="24"/>
          <w:szCs w:val="24"/>
        </w:rPr>
        <w:t>48</w:t>
      </w:r>
      <w:r w:rsidR="001625ED" w:rsidRPr="0056473B">
        <w:rPr>
          <w:rFonts w:ascii="Times New Roman" w:hAnsi="Times New Roman" w:cs="Times New Roman"/>
          <w:sz w:val="24"/>
          <w:szCs w:val="24"/>
        </w:rPr>
        <w:t xml:space="preserve"> </w:t>
      </w:r>
      <w:r w:rsidR="00212412">
        <w:rPr>
          <w:rFonts w:ascii="Times New Roman" w:hAnsi="Times New Roman" w:cs="Times New Roman"/>
          <w:sz w:val="24"/>
          <w:szCs w:val="24"/>
        </w:rPr>
        <w:t>&gt;</w:t>
      </w:r>
      <w:r w:rsidR="001625ED" w:rsidRPr="0056473B">
        <w:rPr>
          <w:rFonts w:ascii="Times New Roman" w:hAnsi="Times New Roman" w:cs="Times New Roman"/>
          <w:sz w:val="24"/>
          <w:szCs w:val="24"/>
        </w:rPr>
        <w:t xml:space="preserve"> 0.05 with a positive path coefficient of </w:t>
      </w:r>
      <w:r w:rsidR="00212412">
        <w:rPr>
          <w:rFonts w:ascii="Times New Roman" w:hAnsi="Times New Roman" w:cs="Times New Roman"/>
          <w:sz w:val="24"/>
          <w:szCs w:val="24"/>
        </w:rPr>
        <w:t>-</w:t>
      </w:r>
      <w:r w:rsidR="001625ED" w:rsidRPr="0056473B">
        <w:rPr>
          <w:rFonts w:ascii="Times New Roman" w:hAnsi="Times New Roman" w:cs="Times New Roman"/>
          <w:sz w:val="24"/>
          <w:szCs w:val="24"/>
        </w:rPr>
        <w:t>0.</w:t>
      </w:r>
      <w:r w:rsidR="00212412">
        <w:rPr>
          <w:rFonts w:ascii="Times New Roman" w:hAnsi="Times New Roman" w:cs="Times New Roman"/>
          <w:sz w:val="24"/>
          <w:szCs w:val="24"/>
        </w:rPr>
        <w:t>0</w:t>
      </w:r>
      <w:r w:rsidR="00EE3625">
        <w:rPr>
          <w:rFonts w:ascii="Times New Roman" w:hAnsi="Times New Roman" w:cs="Times New Roman"/>
          <w:sz w:val="24"/>
          <w:szCs w:val="24"/>
        </w:rPr>
        <w:t>12</w:t>
      </w:r>
      <w:r w:rsidR="001625ED" w:rsidRPr="0056473B">
        <w:rPr>
          <w:rFonts w:ascii="Times New Roman" w:hAnsi="Times New Roman" w:cs="Times New Roman"/>
          <w:sz w:val="24"/>
          <w:szCs w:val="24"/>
        </w:rPr>
        <w:t>. This indicate</w:t>
      </w:r>
      <w:r w:rsidR="00212412">
        <w:rPr>
          <w:rFonts w:ascii="Times New Roman" w:hAnsi="Times New Roman" w:cs="Times New Roman"/>
          <w:sz w:val="24"/>
          <w:szCs w:val="24"/>
        </w:rPr>
        <w:t>s that digital tax services (e-filing) don’t affect</w:t>
      </w:r>
      <w:r w:rsidR="001625ED" w:rsidRPr="0056473B">
        <w:rPr>
          <w:rFonts w:ascii="Times New Roman" w:hAnsi="Times New Roman" w:cs="Times New Roman"/>
          <w:sz w:val="24"/>
          <w:szCs w:val="24"/>
        </w:rPr>
        <w:t xml:space="preserve"> tax compliance, especially among Gen-Z in Samarinda City.</w:t>
      </w:r>
    </w:p>
    <w:p w14:paraId="10D74815" w14:textId="2539D1A9" w:rsidR="00120317" w:rsidRDefault="00120317" w:rsidP="00915593">
      <w:pPr>
        <w:pStyle w:val="ListParagraph"/>
        <w:spacing w:after="0" w:line="480" w:lineRule="auto"/>
        <w:ind w:left="142" w:firstLine="1134"/>
        <w:jc w:val="both"/>
        <w:rPr>
          <w:rFonts w:ascii="Times New Roman" w:hAnsi="Times New Roman" w:cs="Times New Roman"/>
          <w:sz w:val="24"/>
          <w:szCs w:val="24"/>
        </w:rPr>
      </w:pPr>
      <w:r w:rsidRPr="00120317">
        <w:rPr>
          <w:rFonts w:ascii="Times New Roman" w:hAnsi="Times New Roman" w:cs="Times New Roman"/>
          <w:sz w:val="24"/>
          <w:szCs w:val="24"/>
        </w:rPr>
        <w:t xml:space="preserve">When linked to the Theory of Planned </w:t>
      </w:r>
      <w:proofErr w:type="spellStart"/>
      <w:r w:rsidRPr="00120317">
        <w:rPr>
          <w:rFonts w:ascii="Times New Roman" w:hAnsi="Times New Roman" w:cs="Times New Roman"/>
          <w:sz w:val="24"/>
          <w:szCs w:val="24"/>
        </w:rPr>
        <w:t>Behavior</w:t>
      </w:r>
      <w:proofErr w:type="spellEnd"/>
      <w:r w:rsidRPr="00120317">
        <w:rPr>
          <w:rFonts w:ascii="Times New Roman" w:hAnsi="Times New Roman" w:cs="Times New Roman"/>
          <w:sz w:val="24"/>
          <w:szCs w:val="24"/>
        </w:rPr>
        <w:t xml:space="preserve"> (TPB), the insignificant influence of digital tax services may indicate that the existence of e-filing has not been able to strengthen the component</w:t>
      </w:r>
      <w:r w:rsidR="00832EAD">
        <w:rPr>
          <w:rFonts w:ascii="Times New Roman" w:hAnsi="Times New Roman" w:cs="Times New Roman"/>
          <w:sz w:val="24"/>
          <w:szCs w:val="24"/>
        </w:rPr>
        <w:t xml:space="preserve"> of </w:t>
      </w:r>
      <w:r w:rsidRPr="00120317">
        <w:rPr>
          <w:rFonts w:ascii="Times New Roman" w:hAnsi="Times New Roman" w:cs="Times New Roman"/>
          <w:sz w:val="24"/>
          <w:szCs w:val="24"/>
        </w:rPr>
        <w:t>control</w:t>
      </w:r>
      <w:r w:rsidR="00832EAD">
        <w:rPr>
          <w:rFonts w:ascii="Times New Roman" w:hAnsi="Times New Roman" w:cs="Times New Roman"/>
          <w:sz w:val="24"/>
          <w:szCs w:val="24"/>
        </w:rPr>
        <w:t xml:space="preserve"> beliefs</w:t>
      </w:r>
      <w:r w:rsidRPr="00120317">
        <w:rPr>
          <w:rFonts w:ascii="Times New Roman" w:hAnsi="Times New Roman" w:cs="Times New Roman"/>
          <w:sz w:val="24"/>
          <w:szCs w:val="24"/>
        </w:rPr>
        <w:t xml:space="preserve"> among Gen-Z. Although e-filing technically simplifies the reporting process</w:t>
      </w:r>
      <w:r w:rsidR="00C34C49">
        <w:rPr>
          <w:rFonts w:ascii="Times New Roman" w:hAnsi="Times New Roman" w:cs="Times New Roman"/>
          <w:sz w:val="24"/>
          <w:szCs w:val="24"/>
        </w:rPr>
        <w:t xml:space="preserve">, </w:t>
      </w:r>
      <w:r w:rsidRPr="00120317">
        <w:rPr>
          <w:rFonts w:ascii="Times New Roman" w:hAnsi="Times New Roman" w:cs="Times New Roman"/>
          <w:sz w:val="24"/>
          <w:szCs w:val="24"/>
        </w:rPr>
        <w:t>this does</w:t>
      </w:r>
      <w:r w:rsidR="00C34C49">
        <w:rPr>
          <w:rFonts w:ascii="Times New Roman" w:hAnsi="Times New Roman" w:cs="Times New Roman"/>
          <w:sz w:val="24"/>
          <w:szCs w:val="24"/>
        </w:rPr>
        <w:t xml:space="preserve">n’t </w:t>
      </w:r>
      <w:r w:rsidRPr="00120317">
        <w:rPr>
          <w:rFonts w:ascii="Times New Roman" w:hAnsi="Times New Roman" w:cs="Times New Roman"/>
          <w:sz w:val="24"/>
          <w:szCs w:val="24"/>
        </w:rPr>
        <w:t xml:space="preserve">mean that Gen-Z feels a significant enough increase </w:t>
      </w:r>
      <w:r w:rsidR="007934D4">
        <w:rPr>
          <w:rFonts w:ascii="Times New Roman" w:hAnsi="Times New Roman" w:cs="Times New Roman"/>
          <w:sz w:val="24"/>
          <w:szCs w:val="24"/>
        </w:rPr>
        <w:t xml:space="preserve">in </w:t>
      </w:r>
      <w:r w:rsidR="00C34C49">
        <w:rPr>
          <w:rFonts w:ascii="Times New Roman" w:hAnsi="Times New Roman" w:cs="Times New Roman"/>
          <w:sz w:val="24"/>
          <w:szCs w:val="24"/>
        </w:rPr>
        <w:t>their</w:t>
      </w:r>
      <w:r w:rsidRPr="00120317">
        <w:rPr>
          <w:rFonts w:ascii="Times New Roman" w:hAnsi="Times New Roman" w:cs="Times New Roman"/>
          <w:sz w:val="24"/>
          <w:szCs w:val="24"/>
        </w:rPr>
        <w:t xml:space="preserve"> ability or convenience to encourage their intention to comply. This means that the existence of digital services alone does not automatically build their internal confidence or motivation to </w:t>
      </w:r>
      <w:proofErr w:type="spellStart"/>
      <w:r w:rsidRPr="00120317">
        <w:rPr>
          <w:rFonts w:ascii="Times New Roman" w:hAnsi="Times New Roman" w:cs="Times New Roman"/>
          <w:sz w:val="24"/>
          <w:szCs w:val="24"/>
        </w:rPr>
        <w:t>fulfill</w:t>
      </w:r>
      <w:proofErr w:type="spellEnd"/>
      <w:r w:rsidRPr="00120317">
        <w:rPr>
          <w:rFonts w:ascii="Times New Roman" w:hAnsi="Times New Roman" w:cs="Times New Roman"/>
          <w:sz w:val="24"/>
          <w:szCs w:val="24"/>
        </w:rPr>
        <w:t xml:space="preserve"> their tax obligations.</w:t>
      </w:r>
    </w:p>
    <w:p w14:paraId="25A2C215" w14:textId="7B9AEE5C" w:rsidR="00120317" w:rsidRPr="00120317" w:rsidRDefault="00120317" w:rsidP="00915593">
      <w:pPr>
        <w:pStyle w:val="ListParagraph"/>
        <w:spacing w:after="0" w:line="480" w:lineRule="auto"/>
        <w:ind w:left="142" w:firstLine="1134"/>
        <w:jc w:val="both"/>
        <w:rPr>
          <w:rFonts w:ascii="Times New Roman" w:hAnsi="Times New Roman" w:cs="Times New Roman"/>
          <w:sz w:val="24"/>
          <w:szCs w:val="24"/>
        </w:rPr>
      </w:pPr>
      <w:r w:rsidRPr="00120317">
        <w:rPr>
          <w:rFonts w:ascii="Times New Roman" w:hAnsi="Times New Roman" w:cs="Times New Roman"/>
          <w:sz w:val="24"/>
          <w:szCs w:val="24"/>
        </w:rPr>
        <w:t xml:space="preserve">The lack of impact of digital services may also be due to the possibility that Gen-Z does not yet have a real need to use e-filing, given that the majority of them are still in the early stages of their careers. </w:t>
      </w:r>
      <w:r w:rsidR="00C34C49" w:rsidRPr="00C34C49">
        <w:rPr>
          <w:rFonts w:ascii="Times New Roman" w:hAnsi="Times New Roman" w:cs="Times New Roman"/>
          <w:sz w:val="24"/>
          <w:szCs w:val="24"/>
        </w:rPr>
        <w:t xml:space="preserve">A considerable number of Gen-Z </w:t>
      </w:r>
      <w:r w:rsidR="00C34C49" w:rsidRPr="00C34C49">
        <w:rPr>
          <w:rFonts w:ascii="Times New Roman" w:hAnsi="Times New Roman" w:cs="Times New Roman"/>
          <w:sz w:val="24"/>
          <w:szCs w:val="24"/>
        </w:rPr>
        <w:lastRenderedPageBreak/>
        <w:t>individuals</w:t>
      </w:r>
      <w:r w:rsidR="00C34C49">
        <w:rPr>
          <w:rFonts w:ascii="Times New Roman" w:hAnsi="Times New Roman" w:cs="Times New Roman"/>
          <w:sz w:val="24"/>
          <w:szCs w:val="24"/>
        </w:rPr>
        <w:t xml:space="preserve"> in Samarinda</w:t>
      </w:r>
      <w:r w:rsidR="00C34C49" w:rsidRPr="00C34C49">
        <w:rPr>
          <w:rFonts w:ascii="Times New Roman" w:hAnsi="Times New Roman" w:cs="Times New Roman"/>
          <w:sz w:val="24"/>
          <w:szCs w:val="24"/>
        </w:rPr>
        <w:t xml:space="preserve"> likely earn below the</w:t>
      </w:r>
      <w:r w:rsidR="009569F5">
        <w:rPr>
          <w:rFonts w:ascii="Times New Roman" w:hAnsi="Times New Roman" w:cs="Times New Roman"/>
          <w:sz w:val="24"/>
          <w:szCs w:val="24"/>
        </w:rPr>
        <w:t xml:space="preserve"> non-</w:t>
      </w:r>
      <w:r w:rsidR="00C34C49">
        <w:rPr>
          <w:rFonts w:ascii="Times New Roman" w:hAnsi="Times New Roman" w:cs="Times New Roman"/>
          <w:sz w:val="24"/>
          <w:szCs w:val="24"/>
        </w:rPr>
        <w:t xml:space="preserve">taxable income </w:t>
      </w:r>
      <w:r w:rsidR="00C34C49" w:rsidRPr="00C34C49">
        <w:rPr>
          <w:rFonts w:ascii="Times New Roman" w:hAnsi="Times New Roman" w:cs="Times New Roman"/>
          <w:sz w:val="24"/>
          <w:szCs w:val="24"/>
        </w:rPr>
        <w:t xml:space="preserve">threshold, which means they are not legally required to file an annual tax return. </w:t>
      </w:r>
      <w:r w:rsidR="007934D4">
        <w:rPr>
          <w:rFonts w:ascii="Times New Roman" w:hAnsi="Times New Roman" w:cs="Times New Roman"/>
          <w:sz w:val="24"/>
          <w:szCs w:val="24"/>
        </w:rPr>
        <w:t xml:space="preserve">Based on the decision of the </w:t>
      </w:r>
      <w:r w:rsidR="00C34C49" w:rsidRPr="00C34C49">
        <w:rPr>
          <w:rFonts w:ascii="Times New Roman" w:hAnsi="Times New Roman" w:cs="Times New Roman"/>
          <w:sz w:val="24"/>
          <w:szCs w:val="24"/>
        </w:rPr>
        <w:t xml:space="preserve">Minister of Finance Regulation (PMK) No. 101/PMK.010/2016, taxpayers whose annual income falls below the </w:t>
      </w:r>
      <w:r w:rsidR="009F1A9F">
        <w:rPr>
          <w:rFonts w:ascii="Times New Roman" w:hAnsi="Times New Roman" w:cs="Times New Roman"/>
          <w:sz w:val="24"/>
          <w:szCs w:val="24"/>
        </w:rPr>
        <w:t>non-taxable</w:t>
      </w:r>
      <w:r w:rsidR="006849F6">
        <w:rPr>
          <w:rFonts w:ascii="Times New Roman" w:hAnsi="Times New Roman" w:cs="Times New Roman"/>
          <w:sz w:val="24"/>
          <w:szCs w:val="24"/>
        </w:rPr>
        <w:t xml:space="preserve"> income </w:t>
      </w:r>
      <w:r w:rsidR="00C34C49" w:rsidRPr="00C34C49">
        <w:rPr>
          <w:rFonts w:ascii="Times New Roman" w:hAnsi="Times New Roman" w:cs="Times New Roman"/>
          <w:sz w:val="24"/>
          <w:szCs w:val="24"/>
        </w:rPr>
        <w:t>threshold are exempt from submitting their annual tax report. As a result, the relevance and necessity of utilizing e-filing services remain limited for a substantial portion of this demographic.</w:t>
      </w:r>
    </w:p>
    <w:p w14:paraId="124BE54F" w14:textId="41434E93" w:rsidR="00D855FC" w:rsidRPr="00D163B5" w:rsidRDefault="00C75345" w:rsidP="00915593">
      <w:pPr>
        <w:pStyle w:val="ListParagraph"/>
        <w:spacing w:after="0" w:line="480" w:lineRule="auto"/>
        <w:ind w:left="142" w:firstLine="1134"/>
        <w:jc w:val="both"/>
        <w:rPr>
          <w:rFonts w:ascii="Times New Roman" w:hAnsi="Times New Roman" w:cs="Times New Roman"/>
          <w:color w:val="000000" w:themeColor="text1"/>
          <w:sz w:val="24"/>
          <w:szCs w:val="24"/>
        </w:rPr>
      </w:pPr>
      <w:r w:rsidRPr="00C75345">
        <w:rPr>
          <w:rFonts w:ascii="Times New Roman" w:hAnsi="Times New Roman" w:cs="Times New Roman"/>
          <w:color w:val="000000" w:themeColor="text1"/>
          <w:sz w:val="24"/>
          <w:szCs w:val="24"/>
        </w:rPr>
        <w:t>The results of this study are in line with research conducted by</w:t>
      </w:r>
      <w:r w:rsidR="00BC0242">
        <w:rPr>
          <w:rFonts w:ascii="Times New Roman" w:hAnsi="Times New Roman" w:cs="Times New Roman"/>
          <w:color w:val="000000" w:themeColor="text1"/>
          <w:sz w:val="24"/>
          <w:szCs w:val="24"/>
        </w:rPr>
        <w:t xml:space="preserve"> </w:t>
      </w:r>
      <w:r w:rsidR="00BC0242">
        <w:rPr>
          <w:rFonts w:ascii="Times New Roman" w:hAnsi="Times New Roman" w:cs="Times New Roman"/>
          <w:color w:val="000000" w:themeColor="text1"/>
          <w:sz w:val="24"/>
          <w:szCs w:val="24"/>
        </w:rPr>
        <w:fldChar w:fldCharType="begin" w:fldLock="1"/>
      </w:r>
      <w:r w:rsidR="00BC0242">
        <w:rPr>
          <w:rFonts w:ascii="Times New Roman" w:hAnsi="Times New Roman" w:cs="Times New Roman"/>
          <w:color w:val="000000" w:themeColor="text1"/>
          <w:sz w:val="24"/>
          <w:szCs w:val="24"/>
        </w:rPr>
        <w:instrText>ADDIN CSL_CITATION {"citationItems":[{"id":"ITEM-1","itemData":{"DOI":"10.1051/e3sconf/202342601020","ISSN":"22671242","abstract":"This study aims to determine and examine the factors that influence taxpayer compliance. The research was conducted on Individual Taxpayers of the Kalideres Primary Tax Service Office. In this study using quantitative methods and primary data collection by distributing questionnaires to 100 respondents, using multiple linear regression tests with SPSS version 23. The results of this study are the e-system represented by e-registration has a significant effect on taxpayer compliance. Meanwhile, e-filling has no effect on taxpayer compliance. While self efficacy affects taxpayer compliance and digital literacy capabilities have no effect on taxpayer compliance.","author":[{"dropping-particle":"","family":"Meiryani","given":"","non-dropping-particle":"","parse-names":false,"suffix":""},{"dropping-particle":"","family":"Alkhanifani","given":"Diva","non-dropping-particle":"","parse-names":false,"suffix":""},{"dropping-particle":"","family":"Ramadhanti","given":"Vihani","non-dropping-particle":"","parse-names":false,"suffix":""}],"container-title":"E3S Web of Conferences","id":"ITEM-1","issued":{"date-parts":[["2023"]]},"title":"The Effect of E-System Modernization, Self Efficacy and Digital Literacy Capabilities on Taxpayer Compliance","type":"article-journal","volume":"426"},"uris":["http://www.mendeley.com/documents/?uuid=97153eca-6b65-4456-8e52-b595abff3ef3"]}],"mendeley":{"formattedCitation":"(Meiryani et al., 2023)","manualFormatting":"Meiryani et al., (2023)","plainTextFormattedCitation":"(Meiryani et al., 2023)","previouslyFormattedCitation":"(Meiryani et al., 2023)"},"properties":{"noteIndex":0},"schema":"https://github.com/citation-style-language/schema/raw/master/csl-citation.json"}</w:instrText>
      </w:r>
      <w:r w:rsidR="00BC0242">
        <w:rPr>
          <w:rFonts w:ascii="Times New Roman" w:hAnsi="Times New Roman" w:cs="Times New Roman"/>
          <w:color w:val="000000" w:themeColor="text1"/>
          <w:sz w:val="24"/>
          <w:szCs w:val="24"/>
        </w:rPr>
        <w:fldChar w:fldCharType="separate"/>
      </w:r>
      <w:r w:rsidR="00BC0242" w:rsidRPr="00BC0242">
        <w:rPr>
          <w:rFonts w:ascii="Times New Roman" w:hAnsi="Times New Roman" w:cs="Times New Roman"/>
          <w:noProof/>
          <w:color w:val="000000" w:themeColor="text1"/>
          <w:sz w:val="24"/>
          <w:szCs w:val="24"/>
        </w:rPr>
        <w:t xml:space="preserve">Meiryani et al., </w:t>
      </w:r>
      <w:r w:rsidR="00BC0242">
        <w:rPr>
          <w:rFonts w:ascii="Times New Roman" w:hAnsi="Times New Roman" w:cs="Times New Roman"/>
          <w:noProof/>
          <w:color w:val="000000" w:themeColor="text1"/>
          <w:sz w:val="24"/>
          <w:szCs w:val="24"/>
        </w:rPr>
        <w:t>(</w:t>
      </w:r>
      <w:r w:rsidR="00BC0242" w:rsidRPr="00BC0242">
        <w:rPr>
          <w:rFonts w:ascii="Times New Roman" w:hAnsi="Times New Roman" w:cs="Times New Roman"/>
          <w:noProof/>
          <w:color w:val="000000" w:themeColor="text1"/>
          <w:sz w:val="24"/>
          <w:szCs w:val="24"/>
        </w:rPr>
        <w:t>2023)</w:t>
      </w:r>
      <w:r w:rsidR="00BC0242">
        <w:rPr>
          <w:rFonts w:ascii="Times New Roman" w:hAnsi="Times New Roman" w:cs="Times New Roman"/>
          <w:color w:val="000000" w:themeColor="text1"/>
          <w:sz w:val="24"/>
          <w:szCs w:val="24"/>
        </w:rPr>
        <w:fldChar w:fldCharType="end"/>
      </w:r>
      <w:r w:rsidR="00EA638A">
        <w:rPr>
          <w:rFonts w:ascii="Times New Roman" w:hAnsi="Times New Roman" w:cs="Times New Roman"/>
          <w:color w:val="000000" w:themeColor="text1"/>
          <w:sz w:val="24"/>
          <w:szCs w:val="24"/>
        </w:rPr>
        <w:t xml:space="preserve"> and </w:t>
      </w:r>
      <w:r w:rsidR="00050CBF">
        <w:rPr>
          <w:rFonts w:ascii="Times New Roman" w:hAnsi="Times New Roman" w:cs="Times New Roman"/>
          <w:color w:val="000000" w:themeColor="text1"/>
          <w:sz w:val="24"/>
          <w:szCs w:val="24"/>
        </w:rPr>
        <w:fldChar w:fldCharType="begin" w:fldLock="1"/>
      </w:r>
      <w:r w:rsidR="00050CBF">
        <w:rPr>
          <w:rFonts w:ascii="Times New Roman" w:hAnsi="Times New Roman" w:cs="Times New Roman"/>
          <w:color w:val="000000" w:themeColor="text1"/>
          <w:sz w:val="24"/>
          <w:szCs w:val="24"/>
        </w:rPr>
        <w:instrText>ADDIN CSL_CITATION {"citationItems":[{"id":"ITEM-1","itemData":{"author":[{"dropping-particle":"","family":"Lestari","given":"Falah","non-dropping-particle":"","parse-names":false,"suffix":""}],"container-title":"JUARA: JURNAL RISET AKUNTANSI","id":"ITEM-1","issue":"2","issued":{"date-parts":[["2023"]]},"page":"257-276","title":"PENGARUH KESADARAN WAJIB PAJAK, KUALITAS PELAYANAN FISKUS, DAN PENERAPAN E-FILINGTERHADAP KEPATUHAN WAJIB PAJAK ORANG PRIBADI DI KPP PRATAMA JAYAPURA","type":"article-journal","volume":"13"},"uris":["http://www.mendeley.com/documents/?uuid=bf56370c-95b0-45d0-a2fd-6dd01230459b"]}],"mendeley":{"formattedCitation":"(Lestari, 2023)","manualFormatting":"Lestari (2023)","plainTextFormattedCitation":"(Lestari, 2023)","previouslyFormattedCitation":"(Lestari, 2023)"},"properties":{"noteIndex":0},"schema":"https://github.com/citation-style-language/schema/raw/master/csl-citation.json"}</w:instrText>
      </w:r>
      <w:r w:rsidR="00050CBF">
        <w:rPr>
          <w:rFonts w:ascii="Times New Roman" w:hAnsi="Times New Roman" w:cs="Times New Roman"/>
          <w:color w:val="000000" w:themeColor="text1"/>
          <w:sz w:val="24"/>
          <w:szCs w:val="24"/>
        </w:rPr>
        <w:fldChar w:fldCharType="separate"/>
      </w:r>
      <w:r w:rsidR="00050CBF" w:rsidRPr="00050CBF">
        <w:rPr>
          <w:rFonts w:ascii="Times New Roman" w:hAnsi="Times New Roman" w:cs="Times New Roman"/>
          <w:noProof/>
          <w:color w:val="000000" w:themeColor="text1"/>
          <w:sz w:val="24"/>
          <w:szCs w:val="24"/>
        </w:rPr>
        <w:t>Lestari</w:t>
      </w:r>
      <w:r w:rsidR="00050CBF">
        <w:rPr>
          <w:rFonts w:ascii="Times New Roman" w:hAnsi="Times New Roman" w:cs="Times New Roman"/>
          <w:noProof/>
          <w:color w:val="000000" w:themeColor="text1"/>
          <w:sz w:val="24"/>
          <w:szCs w:val="24"/>
        </w:rPr>
        <w:t xml:space="preserve"> (</w:t>
      </w:r>
      <w:r w:rsidR="00050CBF" w:rsidRPr="00050CBF">
        <w:rPr>
          <w:rFonts w:ascii="Times New Roman" w:hAnsi="Times New Roman" w:cs="Times New Roman"/>
          <w:noProof/>
          <w:color w:val="000000" w:themeColor="text1"/>
          <w:sz w:val="24"/>
          <w:szCs w:val="24"/>
        </w:rPr>
        <w:t>2023)</w:t>
      </w:r>
      <w:r w:rsidR="00050CBF">
        <w:rPr>
          <w:rFonts w:ascii="Times New Roman" w:hAnsi="Times New Roman" w:cs="Times New Roman"/>
          <w:color w:val="000000" w:themeColor="text1"/>
          <w:sz w:val="24"/>
          <w:szCs w:val="24"/>
        </w:rPr>
        <w:fldChar w:fldCharType="end"/>
      </w:r>
      <w:r w:rsidR="00B86A3C">
        <w:rPr>
          <w:rFonts w:ascii="Times New Roman" w:hAnsi="Times New Roman" w:cs="Times New Roman"/>
          <w:color w:val="000000" w:themeColor="text1"/>
          <w:sz w:val="24"/>
          <w:szCs w:val="24"/>
        </w:rPr>
        <w:t xml:space="preserve"> </w:t>
      </w:r>
      <w:r w:rsidR="00B86A3C" w:rsidRPr="00B86A3C">
        <w:rPr>
          <w:rFonts w:ascii="Times New Roman" w:hAnsi="Times New Roman" w:cs="Times New Roman"/>
          <w:color w:val="000000" w:themeColor="text1"/>
          <w:sz w:val="24"/>
          <w:szCs w:val="24"/>
        </w:rPr>
        <w:t xml:space="preserve">where e-filing does not affect tax compliance because there are taxpayers who are not yet registered or are already registered but </w:t>
      </w:r>
      <w:r w:rsidR="00B86A3C" w:rsidRPr="00E6202E">
        <w:rPr>
          <w:rFonts w:ascii="Times New Roman" w:hAnsi="Times New Roman" w:cs="Times New Roman"/>
          <w:sz w:val="24"/>
          <w:szCs w:val="24"/>
        </w:rPr>
        <w:t>have</w:t>
      </w:r>
      <w:r w:rsidR="00B86A3C" w:rsidRPr="00B86A3C">
        <w:rPr>
          <w:rFonts w:ascii="Times New Roman" w:hAnsi="Times New Roman" w:cs="Times New Roman"/>
          <w:color w:val="000000" w:themeColor="text1"/>
          <w:sz w:val="24"/>
          <w:szCs w:val="24"/>
        </w:rPr>
        <w:t xml:space="preserve"> not yet filed a report</w:t>
      </w:r>
      <w:r w:rsidR="00B86A3C">
        <w:rPr>
          <w:rFonts w:ascii="Times New Roman" w:hAnsi="Times New Roman" w:cs="Times New Roman"/>
          <w:color w:val="000000" w:themeColor="text1"/>
          <w:sz w:val="24"/>
          <w:szCs w:val="24"/>
        </w:rPr>
        <w:t xml:space="preserve">. </w:t>
      </w:r>
      <w:r w:rsidR="00B86A3C" w:rsidRPr="00B86A3C">
        <w:rPr>
          <w:rFonts w:ascii="Times New Roman" w:hAnsi="Times New Roman" w:cs="Times New Roman"/>
          <w:color w:val="000000" w:themeColor="text1"/>
          <w:sz w:val="24"/>
          <w:szCs w:val="24"/>
        </w:rPr>
        <w:t xml:space="preserve">This shows that the availability of a digital system alone is not enough to encourage compliant </w:t>
      </w:r>
      <w:proofErr w:type="spellStart"/>
      <w:r w:rsidR="00B86A3C" w:rsidRPr="00B86A3C">
        <w:rPr>
          <w:rFonts w:ascii="Times New Roman" w:hAnsi="Times New Roman" w:cs="Times New Roman"/>
          <w:color w:val="000000" w:themeColor="text1"/>
          <w:sz w:val="24"/>
          <w:szCs w:val="24"/>
        </w:rPr>
        <w:t>behavior</w:t>
      </w:r>
      <w:proofErr w:type="spellEnd"/>
      <w:r w:rsidR="00B86A3C" w:rsidRPr="00B86A3C">
        <w:rPr>
          <w:rFonts w:ascii="Times New Roman" w:hAnsi="Times New Roman" w:cs="Times New Roman"/>
          <w:color w:val="000000" w:themeColor="text1"/>
          <w:sz w:val="24"/>
          <w:szCs w:val="24"/>
        </w:rPr>
        <w:t xml:space="preserve"> if taxpayers do not yet have the need or incentive to use it. In other words, the effectiveness of e-filing depends heavily on the extent to which taxpayers are actively involved and understand their tax obligations.</w:t>
      </w:r>
    </w:p>
    <w:p w14:paraId="156132D1" w14:textId="78759136" w:rsidR="0048586C" w:rsidRDefault="0048586C" w:rsidP="00915593">
      <w:pPr>
        <w:pStyle w:val="ListParagraph"/>
        <w:numPr>
          <w:ilvl w:val="0"/>
          <w:numId w:val="52"/>
        </w:numPr>
        <w:tabs>
          <w:tab w:val="left" w:pos="709"/>
        </w:tabs>
        <w:spacing w:after="0" w:line="480" w:lineRule="auto"/>
        <w:ind w:left="709" w:hanging="567"/>
        <w:jc w:val="both"/>
        <w:outlineLvl w:val="2"/>
        <w:rPr>
          <w:rFonts w:ascii="Times New Roman" w:hAnsi="Times New Roman" w:cs="Times New Roman"/>
          <w:b/>
          <w:bCs/>
          <w:sz w:val="24"/>
          <w:szCs w:val="24"/>
        </w:rPr>
      </w:pPr>
      <w:bookmarkStart w:id="156" w:name="_Toc216352443"/>
      <w:r>
        <w:rPr>
          <w:rFonts w:ascii="Times New Roman" w:hAnsi="Times New Roman" w:cs="Times New Roman"/>
          <w:b/>
          <w:bCs/>
          <w:sz w:val="24"/>
          <w:szCs w:val="24"/>
        </w:rPr>
        <w:t>The Influence of Digital Tax Education Content on Tax Compliance with Tax Awareness as a Moderating Variable</w:t>
      </w:r>
      <w:bookmarkEnd w:id="156"/>
    </w:p>
    <w:p w14:paraId="58A43996" w14:textId="5B03B94B" w:rsidR="001625ED" w:rsidRDefault="00CB0E16" w:rsidP="00915593">
      <w:pPr>
        <w:pStyle w:val="ListParagraph"/>
        <w:spacing w:after="0" w:line="480" w:lineRule="auto"/>
        <w:ind w:left="142" w:firstLine="1134"/>
        <w:jc w:val="both"/>
        <w:rPr>
          <w:rFonts w:ascii="Times New Roman" w:hAnsi="Times New Roman" w:cs="Times New Roman"/>
          <w:sz w:val="24"/>
          <w:szCs w:val="24"/>
        </w:rPr>
      </w:pPr>
      <w:r>
        <w:rPr>
          <w:rFonts w:ascii="Times New Roman" w:hAnsi="Times New Roman" w:cs="Times New Roman"/>
          <w:sz w:val="24"/>
          <w:szCs w:val="24"/>
        </w:rPr>
        <w:t>T</w:t>
      </w:r>
      <w:r w:rsidR="001625ED" w:rsidRPr="0056473B">
        <w:rPr>
          <w:rFonts w:ascii="Times New Roman" w:hAnsi="Times New Roman" w:cs="Times New Roman"/>
          <w:sz w:val="24"/>
          <w:szCs w:val="24"/>
        </w:rPr>
        <w:t xml:space="preserve">he results of the </w:t>
      </w:r>
      <w:r w:rsidR="001625ED">
        <w:rPr>
          <w:rFonts w:ascii="Times New Roman" w:hAnsi="Times New Roman" w:cs="Times New Roman"/>
          <w:sz w:val="24"/>
          <w:szCs w:val="24"/>
        </w:rPr>
        <w:t>fourth</w:t>
      </w:r>
      <w:r w:rsidR="001625ED" w:rsidRPr="0056473B">
        <w:rPr>
          <w:rFonts w:ascii="Times New Roman" w:hAnsi="Times New Roman" w:cs="Times New Roman"/>
          <w:sz w:val="24"/>
          <w:szCs w:val="24"/>
        </w:rPr>
        <w:t xml:space="preserve"> hypothesis test, it was found that the p-value was 0.</w:t>
      </w:r>
      <w:r w:rsidR="00440BA0">
        <w:rPr>
          <w:rFonts w:ascii="Times New Roman" w:hAnsi="Times New Roman" w:cs="Times New Roman"/>
          <w:sz w:val="24"/>
          <w:szCs w:val="24"/>
        </w:rPr>
        <w:t>429</w:t>
      </w:r>
      <w:r w:rsidR="001625ED" w:rsidRPr="0056473B">
        <w:rPr>
          <w:rFonts w:ascii="Times New Roman" w:hAnsi="Times New Roman" w:cs="Times New Roman"/>
          <w:sz w:val="24"/>
          <w:szCs w:val="24"/>
        </w:rPr>
        <w:t xml:space="preserve"> </w:t>
      </w:r>
      <w:r w:rsidR="00212412">
        <w:rPr>
          <w:rFonts w:ascii="Times New Roman" w:hAnsi="Times New Roman" w:cs="Times New Roman"/>
          <w:sz w:val="24"/>
          <w:szCs w:val="24"/>
        </w:rPr>
        <w:t>&gt;</w:t>
      </w:r>
      <w:r w:rsidR="001625ED" w:rsidRPr="0056473B">
        <w:rPr>
          <w:rFonts w:ascii="Times New Roman" w:hAnsi="Times New Roman" w:cs="Times New Roman"/>
          <w:sz w:val="24"/>
          <w:szCs w:val="24"/>
        </w:rPr>
        <w:t xml:space="preserve"> 0.05 with a </w:t>
      </w:r>
      <w:r w:rsidR="00440BA0">
        <w:rPr>
          <w:rFonts w:ascii="Times New Roman" w:hAnsi="Times New Roman" w:cs="Times New Roman"/>
          <w:sz w:val="24"/>
          <w:szCs w:val="24"/>
        </w:rPr>
        <w:t>positive</w:t>
      </w:r>
      <w:r w:rsidR="001625ED" w:rsidRPr="0056473B">
        <w:rPr>
          <w:rFonts w:ascii="Times New Roman" w:hAnsi="Times New Roman" w:cs="Times New Roman"/>
          <w:sz w:val="24"/>
          <w:szCs w:val="24"/>
        </w:rPr>
        <w:t xml:space="preserve"> path coefficient of </w:t>
      </w:r>
      <w:r w:rsidR="00440BA0">
        <w:rPr>
          <w:rFonts w:ascii="Times New Roman" w:hAnsi="Times New Roman" w:cs="Times New Roman"/>
          <w:sz w:val="24"/>
          <w:szCs w:val="24"/>
        </w:rPr>
        <w:t>0.018</w:t>
      </w:r>
      <w:r w:rsidR="001625ED" w:rsidRPr="0056473B">
        <w:rPr>
          <w:rFonts w:ascii="Times New Roman" w:hAnsi="Times New Roman" w:cs="Times New Roman"/>
          <w:sz w:val="24"/>
          <w:szCs w:val="24"/>
        </w:rPr>
        <w:t xml:space="preserve">. This indicates </w:t>
      </w:r>
      <w:r w:rsidR="00212412">
        <w:rPr>
          <w:rFonts w:ascii="Times New Roman" w:hAnsi="Times New Roman" w:cs="Times New Roman"/>
          <w:sz w:val="24"/>
          <w:szCs w:val="24"/>
        </w:rPr>
        <w:t>that tax awareness doesn’t moderate digital tax education content on tax compliance</w:t>
      </w:r>
      <w:r w:rsidR="001625ED" w:rsidRPr="0056473B">
        <w:rPr>
          <w:rFonts w:ascii="Times New Roman" w:hAnsi="Times New Roman" w:cs="Times New Roman"/>
          <w:sz w:val="24"/>
          <w:szCs w:val="24"/>
        </w:rPr>
        <w:t>, especially among Gen-Z in Samarinda City.</w:t>
      </w:r>
    </w:p>
    <w:p w14:paraId="15B05FF1" w14:textId="5C8AECBD" w:rsidR="003973EC" w:rsidRDefault="003973EC" w:rsidP="00915593">
      <w:pPr>
        <w:pStyle w:val="ListParagraph"/>
        <w:spacing w:after="0" w:line="480" w:lineRule="auto"/>
        <w:ind w:left="142" w:firstLine="1134"/>
        <w:jc w:val="both"/>
        <w:rPr>
          <w:rFonts w:ascii="Times New Roman" w:hAnsi="Times New Roman" w:cs="Times New Roman"/>
          <w:sz w:val="24"/>
          <w:szCs w:val="24"/>
        </w:rPr>
      </w:pPr>
      <w:r w:rsidRPr="003973EC">
        <w:rPr>
          <w:rFonts w:ascii="Times New Roman" w:hAnsi="Times New Roman" w:cs="Times New Roman"/>
          <w:sz w:val="24"/>
          <w:szCs w:val="24"/>
        </w:rPr>
        <w:t xml:space="preserve">From the perspective of the Theory of Planned </w:t>
      </w:r>
      <w:proofErr w:type="spellStart"/>
      <w:r w:rsidRPr="003973EC">
        <w:rPr>
          <w:rFonts w:ascii="Times New Roman" w:hAnsi="Times New Roman" w:cs="Times New Roman"/>
          <w:sz w:val="24"/>
          <w:szCs w:val="24"/>
        </w:rPr>
        <w:t>Behavior</w:t>
      </w:r>
      <w:proofErr w:type="spellEnd"/>
      <w:r w:rsidRPr="003973EC">
        <w:rPr>
          <w:rFonts w:ascii="Times New Roman" w:hAnsi="Times New Roman" w:cs="Times New Roman"/>
          <w:sz w:val="24"/>
          <w:szCs w:val="24"/>
        </w:rPr>
        <w:t xml:space="preserve"> (TPB), the insignificance of tax awareness moderation may indicate that Gen-Z's awareness </w:t>
      </w:r>
      <w:r w:rsidRPr="003973EC">
        <w:rPr>
          <w:rFonts w:ascii="Times New Roman" w:hAnsi="Times New Roman" w:cs="Times New Roman"/>
          <w:sz w:val="24"/>
          <w:szCs w:val="24"/>
        </w:rPr>
        <w:lastRenderedPageBreak/>
        <w:t xml:space="preserve">is not yet sufficient to influence the relationship between exposure to digital educational content and their compliance </w:t>
      </w:r>
      <w:proofErr w:type="spellStart"/>
      <w:r w:rsidRPr="003973EC">
        <w:rPr>
          <w:rFonts w:ascii="Times New Roman" w:hAnsi="Times New Roman" w:cs="Times New Roman"/>
          <w:sz w:val="24"/>
          <w:szCs w:val="24"/>
        </w:rPr>
        <w:t>behavior</w:t>
      </w:r>
      <w:proofErr w:type="spellEnd"/>
      <w:r w:rsidRPr="003973EC">
        <w:rPr>
          <w:rFonts w:ascii="Times New Roman" w:hAnsi="Times New Roman" w:cs="Times New Roman"/>
          <w:sz w:val="24"/>
          <w:szCs w:val="24"/>
        </w:rPr>
        <w:t xml:space="preserve">. Although they understand the importance of taxes, this awareness does not seem to have significantly changed their </w:t>
      </w:r>
      <w:r w:rsidR="008A6E7F">
        <w:rPr>
          <w:rFonts w:ascii="Times New Roman" w:hAnsi="Times New Roman" w:cs="Times New Roman"/>
          <w:sz w:val="24"/>
          <w:szCs w:val="24"/>
        </w:rPr>
        <w:t>normative beliefs</w:t>
      </w:r>
      <w:r w:rsidRPr="003973EC">
        <w:rPr>
          <w:rFonts w:ascii="Times New Roman" w:hAnsi="Times New Roman" w:cs="Times New Roman"/>
          <w:sz w:val="24"/>
          <w:szCs w:val="24"/>
        </w:rPr>
        <w:t xml:space="preserve"> when they receive information from digital content. This means that digital tax education continues to have an impact on its own, without being influenced by the level of tax awareness.</w:t>
      </w:r>
    </w:p>
    <w:p w14:paraId="0FF582B6" w14:textId="448E246F" w:rsidR="001625ED" w:rsidRDefault="003973EC" w:rsidP="00915593">
      <w:pPr>
        <w:pStyle w:val="ListParagraph"/>
        <w:spacing w:after="0" w:line="480" w:lineRule="auto"/>
        <w:ind w:left="142" w:firstLine="1134"/>
        <w:jc w:val="both"/>
        <w:rPr>
          <w:rFonts w:ascii="Times New Roman" w:hAnsi="Times New Roman" w:cs="Times New Roman"/>
          <w:sz w:val="24"/>
          <w:szCs w:val="24"/>
        </w:rPr>
      </w:pPr>
      <w:r w:rsidRPr="003973EC">
        <w:rPr>
          <w:rFonts w:ascii="Times New Roman" w:hAnsi="Times New Roman" w:cs="Times New Roman"/>
          <w:sz w:val="24"/>
          <w:szCs w:val="24"/>
        </w:rPr>
        <w:t>In addition, these results may reflect that Gen-Z's awareness of taxes is more passive in nature, but has not yet reached a motivational stage that can strengthen their response to digital tax education. Some of them may consider taxes to be irrelevant to their current financial lives, so their awareness is not strong enough to modify the influence of educational content. This shows that increasing awareness alone is not enough; a more contextual, practical approach that is closer to the real experiences of Gen-Z is needed so that awareness can function as an effective moderator.</w:t>
      </w:r>
    </w:p>
    <w:p w14:paraId="63BEEB2D" w14:textId="3193A015" w:rsidR="0033266F" w:rsidRDefault="0033266F" w:rsidP="00915593">
      <w:pPr>
        <w:pStyle w:val="ListParagraph"/>
        <w:spacing w:after="0" w:line="480" w:lineRule="auto"/>
        <w:ind w:left="142" w:firstLine="1134"/>
        <w:jc w:val="both"/>
        <w:rPr>
          <w:rFonts w:ascii="Times New Roman" w:hAnsi="Times New Roman" w:cs="Times New Roman"/>
          <w:sz w:val="24"/>
          <w:szCs w:val="24"/>
        </w:rPr>
      </w:pPr>
      <w:r w:rsidRPr="0033266F">
        <w:rPr>
          <w:rFonts w:ascii="Times New Roman" w:hAnsi="Times New Roman" w:cs="Times New Roman"/>
          <w:sz w:val="24"/>
          <w:szCs w:val="24"/>
        </w:rPr>
        <w:t>Furthermore, the average</w:t>
      </w:r>
      <w:r w:rsidR="00112DD9">
        <w:rPr>
          <w:rFonts w:ascii="Times New Roman" w:hAnsi="Times New Roman" w:cs="Times New Roman"/>
          <w:sz w:val="24"/>
          <w:szCs w:val="24"/>
        </w:rPr>
        <w:t xml:space="preserve"> (mean)</w:t>
      </w:r>
      <w:r w:rsidRPr="0033266F">
        <w:rPr>
          <w:rFonts w:ascii="Times New Roman" w:hAnsi="Times New Roman" w:cs="Times New Roman"/>
          <w:sz w:val="24"/>
          <w:szCs w:val="24"/>
        </w:rPr>
        <w:t xml:space="preserve"> responses shown by respondents in the tax awareness variable still indicate that the tax awareness of respondents (Gen-Z) remains low. This numerical condition reinforces the interpretation that Gen-Z’s awareness has not developed into a strong internal drive capable of altering the effect of digital tax education</w:t>
      </w:r>
      <w:r>
        <w:rPr>
          <w:rFonts w:ascii="Times New Roman" w:hAnsi="Times New Roman" w:cs="Times New Roman"/>
          <w:sz w:val="24"/>
          <w:szCs w:val="24"/>
        </w:rPr>
        <w:t xml:space="preserve"> content</w:t>
      </w:r>
      <w:r w:rsidRPr="0033266F">
        <w:rPr>
          <w:rFonts w:ascii="Times New Roman" w:hAnsi="Times New Roman" w:cs="Times New Roman"/>
          <w:sz w:val="24"/>
          <w:szCs w:val="24"/>
        </w:rPr>
        <w:t xml:space="preserve"> on tax compliance.</w:t>
      </w:r>
    </w:p>
    <w:p w14:paraId="33B349D6" w14:textId="00DCD4BD" w:rsidR="00417CAA" w:rsidRPr="002324DC" w:rsidRDefault="005B3851" w:rsidP="00915593">
      <w:pPr>
        <w:pStyle w:val="ListParagraph"/>
        <w:spacing w:after="0" w:line="480" w:lineRule="auto"/>
        <w:ind w:left="142" w:firstLine="1134"/>
        <w:jc w:val="both"/>
        <w:rPr>
          <w:rFonts w:ascii="Times New Roman" w:hAnsi="Times New Roman" w:cs="Times New Roman"/>
          <w:color w:val="000000" w:themeColor="text1"/>
          <w:sz w:val="24"/>
          <w:szCs w:val="24"/>
        </w:rPr>
      </w:pPr>
      <w:r w:rsidRPr="00C75345">
        <w:rPr>
          <w:rFonts w:ascii="Times New Roman" w:hAnsi="Times New Roman" w:cs="Times New Roman"/>
          <w:color w:val="000000" w:themeColor="text1"/>
          <w:sz w:val="24"/>
          <w:szCs w:val="24"/>
        </w:rPr>
        <w:t>The results of this study are in line with research conducted by</w:t>
      </w:r>
      <w:r>
        <w:rPr>
          <w:rFonts w:ascii="Times New Roman" w:hAnsi="Times New Roman" w:cs="Times New Roman"/>
          <w:color w:val="000000" w:themeColor="text1"/>
          <w:sz w:val="24"/>
          <w:szCs w:val="24"/>
        </w:rPr>
        <w:t xml:space="preserve"> </w:t>
      </w:r>
      <w:r w:rsidR="007A1EBD">
        <w:rPr>
          <w:rFonts w:ascii="Times New Roman" w:hAnsi="Times New Roman" w:cs="Times New Roman"/>
          <w:color w:val="000000" w:themeColor="text1"/>
          <w:sz w:val="24"/>
          <w:szCs w:val="24"/>
        </w:rPr>
        <w:fldChar w:fldCharType="begin" w:fldLock="1"/>
      </w:r>
      <w:r w:rsidR="00124718">
        <w:rPr>
          <w:rFonts w:ascii="Times New Roman" w:hAnsi="Times New Roman" w:cs="Times New Roman"/>
          <w:color w:val="000000" w:themeColor="text1"/>
          <w:sz w:val="24"/>
          <w:szCs w:val="24"/>
        </w:rPr>
        <w:instrText>ADDIN CSL_CITATION {"citationItems":[{"id":"ITEM-1","itemData":{"abstract":"One of the main challenges of the government in managing state finances today is the collection of state revenue from taxes. The low Tax Ratio shows that the government still has to work hard to improve the ability to collect state revenues through improving the administrative system, increasing tax compliance, and formulating appropriate policies. This study aims to determine and analyze the effect of Knowledge and Modernization of Tax Administration on Tax Compliance with Tax Awareness as a Moderation Variable. The data analysis technique used in this study is path analysis with Partial Least Square (PLS)-SEM. The PLS evaluation model is carried out by assessing the outer model and inner model. The results of this study prove that tax knowledge and modernization of tax administration have a significant effect on tax compliance and tax awareness strengthens the effect of tax knowledge on tax compliance. Tax compliance will increase if the knowledge of taxation is supported by the awareness of being tax-compliant citizens","author":[{"dropping-particle":"","family":"Nurlis","given":"Nurlis","non-dropping-particle":"","parse-names":false,"suffix":""},{"dropping-particle":"","family":"Ariani","given":"Meiliyah","non-dropping-particle":"","parse-names":false,"suffix":""}],"container-title":"International Journal of Management Studies and Social Science Research","id":"ITEM-1","issue":"5","issued":{"date-parts":[["2020"]]},"page":"250-260","title":"Tax Awareness Moderates Knowledge and Modernization of Tax Administration on Tax Compliance, Survey on MSME taxpayers in South Tangerang City, Indonesia","type":"article-journal","volume":"2"},"uris":["http://www.mendeley.com/documents/?uuid=59b12f53-92fd-4fa9-8c69-2e45cc8af9c2"]}],"mendeley":{"formattedCitation":"(Nurlis &amp; Ariani, 2020)","manualFormatting":"Nurlis &amp; Ariani (2020)","plainTextFormattedCitation":"(Nurlis &amp; Ariani, 2020)","previouslyFormattedCitation":"(Nurlis &amp; Ariani, 2020)"},"properties":{"noteIndex":0},"schema":"https://github.com/citation-style-language/schema/raw/master/csl-citation.json"}</w:instrText>
      </w:r>
      <w:r w:rsidR="007A1EBD">
        <w:rPr>
          <w:rFonts w:ascii="Times New Roman" w:hAnsi="Times New Roman" w:cs="Times New Roman"/>
          <w:color w:val="000000" w:themeColor="text1"/>
          <w:sz w:val="24"/>
          <w:szCs w:val="24"/>
        </w:rPr>
        <w:fldChar w:fldCharType="separate"/>
      </w:r>
      <w:r w:rsidR="007A1EBD" w:rsidRPr="007A1EBD">
        <w:rPr>
          <w:rFonts w:ascii="Times New Roman" w:hAnsi="Times New Roman" w:cs="Times New Roman"/>
          <w:noProof/>
          <w:color w:val="000000" w:themeColor="text1"/>
          <w:sz w:val="24"/>
          <w:szCs w:val="24"/>
        </w:rPr>
        <w:t>Nurlis &amp; Ariani</w:t>
      </w:r>
      <w:r w:rsidR="007A1EBD">
        <w:rPr>
          <w:rFonts w:ascii="Times New Roman" w:hAnsi="Times New Roman" w:cs="Times New Roman"/>
          <w:noProof/>
          <w:color w:val="000000" w:themeColor="text1"/>
          <w:sz w:val="24"/>
          <w:szCs w:val="24"/>
        </w:rPr>
        <w:t xml:space="preserve"> (</w:t>
      </w:r>
      <w:r w:rsidR="007A1EBD" w:rsidRPr="007A1EBD">
        <w:rPr>
          <w:rFonts w:ascii="Times New Roman" w:hAnsi="Times New Roman" w:cs="Times New Roman"/>
          <w:noProof/>
          <w:color w:val="000000" w:themeColor="text1"/>
          <w:sz w:val="24"/>
          <w:szCs w:val="24"/>
        </w:rPr>
        <w:t>2020)</w:t>
      </w:r>
      <w:r w:rsidR="007A1EBD">
        <w:rPr>
          <w:rFonts w:ascii="Times New Roman" w:hAnsi="Times New Roman" w:cs="Times New Roman"/>
          <w:color w:val="000000" w:themeColor="text1"/>
          <w:sz w:val="24"/>
          <w:szCs w:val="24"/>
        </w:rPr>
        <w:fldChar w:fldCharType="end"/>
      </w:r>
      <w:r w:rsidR="002324DC">
        <w:rPr>
          <w:rFonts w:ascii="Times New Roman" w:hAnsi="Times New Roman" w:cs="Times New Roman"/>
          <w:color w:val="000000" w:themeColor="text1"/>
          <w:sz w:val="24"/>
          <w:szCs w:val="24"/>
        </w:rPr>
        <w:t>,</w:t>
      </w:r>
      <w:r w:rsidR="00E628A4">
        <w:rPr>
          <w:rFonts w:ascii="Times New Roman" w:hAnsi="Times New Roman" w:cs="Times New Roman"/>
          <w:color w:val="000000" w:themeColor="text1"/>
          <w:sz w:val="24"/>
          <w:szCs w:val="24"/>
        </w:rPr>
        <w:t xml:space="preserve"> </w:t>
      </w:r>
      <w:r w:rsidR="002324DC">
        <w:rPr>
          <w:rFonts w:ascii="Times New Roman" w:hAnsi="Times New Roman" w:cs="Times New Roman"/>
          <w:color w:val="000000" w:themeColor="text1"/>
          <w:sz w:val="24"/>
          <w:szCs w:val="24"/>
        </w:rPr>
        <w:t>which</w:t>
      </w:r>
      <w:r w:rsidR="00E628A4" w:rsidRPr="00E628A4">
        <w:rPr>
          <w:rFonts w:ascii="Times New Roman" w:hAnsi="Times New Roman" w:cs="Times New Roman"/>
          <w:color w:val="000000" w:themeColor="text1"/>
          <w:sz w:val="24"/>
          <w:szCs w:val="24"/>
        </w:rPr>
        <w:t xml:space="preserve"> also found that tax awareness failed to act as a moderating variable. </w:t>
      </w:r>
      <w:r w:rsidR="002324DC" w:rsidRPr="002324DC">
        <w:rPr>
          <w:rFonts w:ascii="Times New Roman" w:hAnsi="Times New Roman" w:cs="Times New Roman"/>
          <w:color w:val="000000" w:themeColor="text1"/>
          <w:sz w:val="24"/>
          <w:szCs w:val="24"/>
        </w:rPr>
        <w:t>This consistency across studies suggests that tax awareness</w:t>
      </w:r>
      <w:r w:rsidR="002324DC">
        <w:rPr>
          <w:rFonts w:ascii="Times New Roman" w:hAnsi="Times New Roman" w:cs="Times New Roman"/>
          <w:color w:val="000000" w:themeColor="text1"/>
          <w:sz w:val="24"/>
          <w:szCs w:val="24"/>
        </w:rPr>
        <w:t xml:space="preserve">, </w:t>
      </w:r>
      <w:r w:rsidR="002324DC" w:rsidRPr="002324DC">
        <w:rPr>
          <w:rFonts w:ascii="Times New Roman" w:hAnsi="Times New Roman" w:cs="Times New Roman"/>
          <w:color w:val="000000" w:themeColor="text1"/>
          <w:sz w:val="24"/>
          <w:szCs w:val="24"/>
        </w:rPr>
        <w:t xml:space="preserve">at least in younger, digitally oriented </w:t>
      </w:r>
      <w:r w:rsidR="002324DC" w:rsidRPr="00E6202E">
        <w:rPr>
          <w:rFonts w:ascii="Times New Roman" w:hAnsi="Times New Roman" w:cs="Times New Roman"/>
          <w:sz w:val="24"/>
          <w:szCs w:val="24"/>
        </w:rPr>
        <w:t>populations</w:t>
      </w:r>
      <w:r w:rsidR="002324DC">
        <w:rPr>
          <w:rFonts w:ascii="Times New Roman" w:hAnsi="Times New Roman" w:cs="Times New Roman"/>
          <w:color w:val="000000" w:themeColor="text1"/>
          <w:sz w:val="24"/>
          <w:szCs w:val="24"/>
        </w:rPr>
        <w:t xml:space="preserve">, </w:t>
      </w:r>
      <w:r w:rsidR="002324DC" w:rsidRPr="002324DC">
        <w:rPr>
          <w:rFonts w:ascii="Times New Roman" w:hAnsi="Times New Roman" w:cs="Times New Roman"/>
          <w:color w:val="000000" w:themeColor="text1"/>
          <w:sz w:val="24"/>
          <w:szCs w:val="24"/>
        </w:rPr>
        <w:t xml:space="preserve">may not yet possess the psychological </w:t>
      </w:r>
      <w:r w:rsidR="002324DC" w:rsidRPr="002324DC">
        <w:rPr>
          <w:rFonts w:ascii="Times New Roman" w:hAnsi="Times New Roman" w:cs="Times New Roman"/>
          <w:color w:val="000000" w:themeColor="text1"/>
          <w:sz w:val="24"/>
          <w:szCs w:val="24"/>
        </w:rPr>
        <w:lastRenderedPageBreak/>
        <w:t xml:space="preserve">depth needed to influence the pathway from education to compliance. In other words, awareness alone does not automatically translate into </w:t>
      </w:r>
      <w:proofErr w:type="spellStart"/>
      <w:r w:rsidR="002324DC" w:rsidRPr="002324DC">
        <w:rPr>
          <w:rFonts w:ascii="Times New Roman" w:hAnsi="Times New Roman" w:cs="Times New Roman"/>
          <w:color w:val="000000" w:themeColor="text1"/>
          <w:sz w:val="24"/>
          <w:szCs w:val="24"/>
        </w:rPr>
        <w:t>behavioral</w:t>
      </w:r>
      <w:proofErr w:type="spellEnd"/>
      <w:r w:rsidR="002324DC" w:rsidRPr="002324DC">
        <w:rPr>
          <w:rFonts w:ascii="Times New Roman" w:hAnsi="Times New Roman" w:cs="Times New Roman"/>
          <w:color w:val="000000" w:themeColor="text1"/>
          <w:sz w:val="24"/>
          <w:szCs w:val="24"/>
        </w:rPr>
        <w:t xml:space="preserve"> adjustment, especially when the perceived stakes of taxation remain low. These findings indicate that without stronger internalization, tax awareness is structurally limited in its capacity to function as an effective moderator.</w:t>
      </w:r>
    </w:p>
    <w:p w14:paraId="3C8A5370" w14:textId="1232DEB7" w:rsidR="0048586C" w:rsidRDefault="0048586C" w:rsidP="00915593">
      <w:pPr>
        <w:pStyle w:val="ListParagraph"/>
        <w:numPr>
          <w:ilvl w:val="0"/>
          <w:numId w:val="52"/>
        </w:numPr>
        <w:tabs>
          <w:tab w:val="left" w:pos="709"/>
        </w:tabs>
        <w:spacing w:after="0" w:line="480" w:lineRule="auto"/>
        <w:ind w:left="709" w:hanging="567"/>
        <w:jc w:val="both"/>
        <w:outlineLvl w:val="2"/>
        <w:rPr>
          <w:rFonts w:ascii="Times New Roman" w:hAnsi="Times New Roman" w:cs="Times New Roman"/>
          <w:b/>
          <w:bCs/>
          <w:sz w:val="24"/>
          <w:szCs w:val="24"/>
        </w:rPr>
      </w:pPr>
      <w:bookmarkStart w:id="157" w:name="_Toc216352444"/>
      <w:r>
        <w:rPr>
          <w:rFonts w:ascii="Times New Roman" w:hAnsi="Times New Roman" w:cs="Times New Roman"/>
          <w:b/>
          <w:bCs/>
          <w:sz w:val="24"/>
          <w:szCs w:val="24"/>
        </w:rPr>
        <w:t>The Influence of Digital Literacy on Tax Compliance with Tax Awareness as a Moderating Variable</w:t>
      </w:r>
      <w:bookmarkEnd w:id="157"/>
    </w:p>
    <w:p w14:paraId="127A9B8F" w14:textId="07F95E6F" w:rsidR="00E16D22" w:rsidRDefault="00CB0E16" w:rsidP="00915593">
      <w:pPr>
        <w:pStyle w:val="ListParagraph"/>
        <w:spacing w:after="0" w:line="480" w:lineRule="auto"/>
        <w:ind w:left="142" w:firstLine="1134"/>
        <w:jc w:val="both"/>
        <w:rPr>
          <w:rFonts w:ascii="Times New Roman" w:hAnsi="Times New Roman" w:cs="Times New Roman"/>
          <w:sz w:val="24"/>
          <w:szCs w:val="24"/>
        </w:rPr>
      </w:pPr>
      <w:r>
        <w:rPr>
          <w:rFonts w:ascii="Times New Roman" w:hAnsi="Times New Roman" w:cs="Times New Roman"/>
          <w:sz w:val="24"/>
          <w:szCs w:val="24"/>
        </w:rPr>
        <w:t>T</w:t>
      </w:r>
      <w:r w:rsidR="00E16D22" w:rsidRPr="0056473B">
        <w:rPr>
          <w:rFonts w:ascii="Times New Roman" w:hAnsi="Times New Roman" w:cs="Times New Roman"/>
          <w:sz w:val="24"/>
          <w:szCs w:val="24"/>
        </w:rPr>
        <w:t xml:space="preserve">he results of the </w:t>
      </w:r>
      <w:r w:rsidR="00E16D22">
        <w:rPr>
          <w:rFonts w:ascii="Times New Roman" w:hAnsi="Times New Roman" w:cs="Times New Roman"/>
          <w:sz w:val="24"/>
          <w:szCs w:val="24"/>
        </w:rPr>
        <w:t>fifth</w:t>
      </w:r>
      <w:r w:rsidR="00E16D22" w:rsidRPr="0056473B">
        <w:rPr>
          <w:rFonts w:ascii="Times New Roman" w:hAnsi="Times New Roman" w:cs="Times New Roman"/>
          <w:sz w:val="24"/>
          <w:szCs w:val="24"/>
        </w:rPr>
        <w:t xml:space="preserve"> hypothesis test, it was found that the p-value was 0.</w:t>
      </w:r>
      <w:r w:rsidR="00440BA0">
        <w:rPr>
          <w:rFonts w:ascii="Times New Roman" w:hAnsi="Times New Roman" w:cs="Times New Roman"/>
          <w:sz w:val="24"/>
          <w:szCs w:val="24"/>
        </w:rPr>
        <w:t>263</w:t>
      </w:r>
      <w:r w:rsidR="00E16D22" w:rsidRPr="0056473B">
        <w:rPr>
          <w:rFonts w:ascii="Times New Roman" w:hAnsi="Times New Roman" w:cs="Times New Roman"/>
          <w:sz w:val="24"/>
          <w:szCs w:val="24"/>
        </w:rPr>
        <w:t xml:space="preserve"> </w:t>
      </w:r>
      <w:r w:rsidR="00E16D22">
        <w:rPr>
          <w:rFonts w:ascii="Times New Roman" w:hAnsi="Times New Roman" w:cs="Times New Roman"/>
          <w:sz w:val="24"/>
          <w:szCs w:val="24"/>
        </w:rPr>
        <w:t>&gt;</w:t>
      </w:r>
      <w:r w:rsidR="00E16D22" w:rsidRPr="0056473B">
        <w:rPr>
          <w:rFonts w:ascii="Times New Roman" w:hAnsi="Times New Roman" w:cs="Times New Roman"/>
          <w:sz w:val="24"/>
          <w:szCs w:val="24"/>
        </w:rPr>
        <w:t xml:space="preserve"> 0.05 with a </w:t>
      </w:r>
      <w:r w:rsidR="00440BA0">
        <w:rPr>
          <w:rFonts w:ascii="Times New Roman" w:hAnsi="Times New Roman" w:cs="Times New Roman"/>
          <w:sz w:val="24"/>
          <w:szCs w:val="24"/>
        </w:rPr>
        <w:t>negative</w:t>
      </w:r>
      <w:r w:rsidR="00E16D22" w:rsidRPr="0056473B">
        <w:rPr>
          <w:rFonts w:ascii="Times New Roman" w:hAnsi="Times New Roman" w:cs="Times New Roman"/>
          <w:sz w:val="24"/>
          <w:szCs w:val="24"/>
        </w:rPr>
        <w:t xml:space="preserve"> path coefficient of </w:t>
      </w:r>
      <w:r w:rsidR="00440BA0">
        <w:rPr>
          <w:rFonts w:ascii="Times New Roman" w:hAnsi="Times New Roman" w:cs="Times New Roman"/>
          <w:sz w:val="24"/>
          <w:szCs w:val="24"/>
        </w:rPr>
        <w:t>-0.072</w:t>
      </w:r>
      <w:r w:rsidR="00E16D22" w:rsidRPr="0056473B">
        <w:rPr>
          <w:rFonts w:ascii="Times New Roman" w:hAnsi="Times New Roman" w:cs="Times New Roman"/>
          <w:sz w:val="24"/>
          <w:szCs w:val="24"/>
        </w:rPr>
        <w:t xml:space="preserve">. This indicates </w:t>
      </w:r>
      <w:r w:rsidR="00E16D22">
        <w:rPr>
          <w:rFonts w:ascii="Times New Roman" w:hAnsi="Times New Roman" w:cs="Times New Roman"/>
          <w:sz w:val="24"/>
          <w:szCs w:val="24"/>
        </w:rPr>
        <w:t>that tax awareness doesn’t moderate digital literacy on tax compliance</w:t>
      </w:r>
      <w:r w:rsidR="00E16D22" w:rsidRPr="0056473B">
        <w:rPr>
          <w:rFonts w:ascii="Times New Roman" w:hAnsi="Times New Roman" w:cs="Times New Roman"/>
          <w:sz w:val="24"/>
          <w:szCs w:val="24"/>
        </w:rPr>
        <w:t>, especially among Gen-Z in Samarinda City.</w:t>
      </w:r>
    </w:p>
    <w:p w14:paraId="42B27C0C" w14:textId="1885438E" w:rsidR="00B478BA" w:rsidRDefault="00B478BA" w:rsidP="00915593">
      <w:pPr>
        <w:pStyle w:val="ListParagraph"/>
        <w:spacing w:after="0" w:line="480" w:lineRule="auto"/>
        <w:ind w:left="142" w:firstLine="1134"/>
        <w:jc w:val="both"/>
        <w:rPr>
          <w:rFonts w:ascii="Times New Roman" w:hAnsi="Times New Roman" w:cs="Times New Roman"/>
          <w:sz w:val="24"/>
          <w:szCs w:val="24"/>
        </w:rPr>
      </w:pPr>
      <w:r>
        <w:rPr>
          <w:rFonts w:ascii="Times New Roman" w:hAnsi="Times New Roman" w:cs="Times New Roman"/>
          <w:sz w:val="24"/>
          <w:szCs w:val="24"/>
        </w:rPr>
        <w:t>From the perspective of</w:t>
      </w:r>
      <w:r w:rsidRPr="00B478BA">
        <w:rPr>
          <w:rFonts w:ascii="Times New Roman" w:hAnsi="Times New Roman" w:cs="Times New Roman"/>
          <w:sz w:val="24"/>
          <w:szCs w:val="24"/>
        </w:rPr>
        <w:t xml:space="preserve"> the Theory of Planned </w:t>
      </w:r>
      <w:proofErr w:type="spellStart"/>
      <w:r w:rsidRPr="00B478BA">
        <w:rPr>
          <w:rFonts w:ascii="Times New Roman" w:hAnsi="Times New Roman" w:cs="Times New Roman"/>
          <w:sz w:val="24"/>
          <w:szCs w:val="24"/>
        </w:rPr>
        <w:t>Behavior</w:t>
      </w:r>
      <w:proofErr w:type="spellEnd"/>
      <w:r w:rsidRPr="00B478BA">
        <w:rPr>
          <w:rFonts w:ascii="Times New Roman" w:hAnsi="Times New Roman" w:cs="Times New Roman"/>
          <w:sz w:val="24"/>
          <w:szCs w:val="24"/>
        </w:rPr>
        <w:t xml:space="preserve"> (TPB), the insignificance of tax awareness moderation shows that Gen-Z's level of awareness is not yet strong enough to influence the relationship between digital literacy and tax compliance. Although they have good digital skills, their low or unstable tax awareness means that this factor does not strengthen their intention or attitude to comply.</w:t>
      </w:r>
    </w:p>
    <w:p w14:paraId="489F5DD2" w14:textId="397C0BE2" w:rsidR="00B478BA" w:rsidRDefault="00B478BA" w:rsidP="00915593">
      <w:pPr>
        <w:pStyle w:val="ListParagraph"/>
        <w:spacing w:after="0" w:line="480" w:lineRule="auto"/>
        <w:ind w:left="142" w:firstLine="1134"/>
        <w:jc w:val="both"/>
        <w:rPr>
          <w:rFonts w:ascii="Times New Roman" w:hAnsi="Times New Roman" w:cs="Times New Roman"/>
          <w:sz w:val="24"/>
          <w:szCs w:val="24"/>
        </w:rPr>
      </w:pPr>
      <w:r w:rsidRPr="00B478BA">
        <w:rPr>
          <w:rFonts w:ascii="Times New Roman" w:hAnsi="Times New Roman" w:cs="Times New Roman"/>
          <w:sz w:val="24"/>
          <w:szCs w:val="24"/>
        </w:rPr>
        <w:t xml:space="preserve">The failure of tax awareness to function as a moderator may also be due to the nature of digital literacy itself, which </w:t>
      </w:r>
      <w:r w:rsidR="00612882">
        <w:rPr>
          <w:rFonts w:ascii="Times New Roman" w:hAnsi="Times New Roman" w:cs="Times New Roman"/>
          <w:sz w:val="24"/>
          <w:szCs w:val="24"/>
        </w:rPr>
        <w:t>tends to emphasize</w:t>
      </w:r>
      <w:r w:rsidRPr="00B478BA">
        <w:rPr>
          <w:rFonts w:ascii="Times New Roman" w:hAnsi="Times New Roman" w:cs="Times New Roman"/>
          <w:sz w:val="24"/>
          <w:szCs w:val="24"/>
        </w:rPr>
        <w:t xml:space="preserve"> technical </w:t>
      </w:r>
      <w:r w:rsidR="00612882">
        <w:rPr>
          <w:rFonts w:ascii="Times New Roman" w:hAnsi="Times New Roman" w:cs="Times New Roman"/>
          <w:sz w:val="24"/>
          <w:szCs w:val="24"/>
        </w:rPr>
        <w:t>competencies</w:t>
      </w:r>
      <w:r w:rsidRPr="00B478BA">
        <w:rPr>
          <w:rFonts w:ascii="Times New Roman" w:hAnsi="Times New Roman" w:cs="Times New Roman"/>
          <w:sz w:val="24"/>
          <w:szCs w:val="24"/>
        </w:rPr>
        <w:t xml:space="preserve"> </w:t>
      </w:r>
      <w:r w:rsidR="00612882">
        <w:rPr>
          <w:rFonts w:ascii="Times New Roman" w:hAnsi="Times New Roman" w:cs="Times New Roman"/>
          <w:sz w:val="24"/>
          <w:szCs w:val="24"/>
        </w:rPr>
        <w:t>rather than</w:t>
      </w:r>
      <w:r w:rsidRPr="00B478BA">
        <w:rPr>
          <w:rFonts w:ascii="Times New Roman" w:hAnsi="Times New Roman" w:cs="Times New Roman"/>
          <w:sz w:val="24"/>
          <w:szCs w:val="24"/>
        </w:rPr>
        <w:t xml:space="preserve"> motivation or internal drive. Gen-Z may be </w:t>
      </w:r>
      <w:r w:rsidR="00612882">
        <w:rPr>
          <w:rFonts w:ascii="Times New Roman" w:hAnsi="Times New Roman" w:cs="Times New Roman"/>
          <w:sz w:val="24"/>
          <w:szCs w:val="24"/>
        </w:rPr>
        <w:t>proficient in</w:t>
      </w:r>
      <w:r w:rsidRPr="00B478BA">
        <w:rPr>
          <w:rFonts w:ascii="Times New Roman" w:hAnsi="Times New Roman" w:cs="Times New Roman"/>
          <w:sz w:val="24"/>
          <w:szCs w:val="24"/>
        </w:rPr>
        <w:t xml:space="preserve"> accessing, understanding, and using information digitally, but without </w:t>
      </w:r>
      <w:r w:rsidR="00612882">
        <w:rPr>
          <w:rFonts w:ascii="Times New Roman" w:hAnsi="Times New Roman" w:cs="Times New Roman"/>
          <w:sz w:val="24"/>
          <w:szCs w:val="24"/>
        </w:rPr>
        <w:t>a level of</w:t>
      </w:r>
      <w:r w:rsidRPr="00B478BA">
        <w:rPr>
          <w:rFonts w:ascii="Times New Roman" w:hAnsi="Times New Roman" w:cs="Times New Roman"/>
          <w:sz w:val="24"/>
          <w:szCs w:val="24"/>
        </w:rPr>
        <w:t xml:space="preserve"> tax awareness that is </w:t>
      </w:r>
      <w:r w:rsidR="00612882">
        <w:rPr>
          <w:rFonts w:ascii="Times New Roman" w:hAnsi="Times New Roman" w:cs="Times New Roman"/>
          <w:sz w:val="24"/>
          <w:szCs w:val="24"/>
        </w:rPr>
        <w:t>personally relevant</w:t>
      </w:r>
      <w:r w:rsidRPr="00B478BA">
        <w:rPr>
          <w:rFonts w:ascii="Times New Roman" w:hAnsi="Times New Roman" w:cs="Times New Roman"/>
          <w:sz w:val="24"/>
          <w:szCs w:val="24"/>
        </w:rPr>
        <w:t xml:space="preserve"> to their actual circumstances, these skills do not automatically translate into compliant </w:t>
      </w:r>
      <w:proofErr w:type="spellStart"/>
      <w:r w:rsidRPr="00B478BA">
        <w:rPr>
          <w:rFonts w:ascii="Times New Roman" w:hAnsi="Times New Roman" w:cs="Times New Roman"/>
          <w:sz w:val="24"/>
          <w:szCs w:val="24"/>
        </w:rPr>
        <w:t>behavior</w:t>
      </w:r>
      <w:proofErr w:type="spellEnd"/>
      <w:r w:rsidRPr="00B478BA">
        <w:rPr>
          <w:rFonts w:ascii="Times New Roman" w:hAnsi="Times New Roman" w:cs="Times New Roman"/>
          <w:sz w:val="24"/>
          <w:szCs w:val="24"/>
        </w:rPr>
        <w:t xml:space="preserve">. </w:t>
      </w:r>
      <w:r w:rsidR="00612882">
        <w:rPr>
          <w:rFonts w:ascii="Times New Roman" w:hAnsi="Times New Roman" w:cs="Times New Roman"/>
          <w:sz w:val="24"/>
          <w:szCs w:val="24"/>
        </w:rPr>
        <w:t>Moreover</w:t>
      </w:r>
      <w:r w:rsidRPr="00B478BA">
        <w:rPr>
          <w:rFonts w:ascii="Times New Roman" w:hAnsi="Times New Roman" w:cs="Times New Roman"/>
          <w:sz w:val="24"/>
          <w:szCs w:val="24"/>
        </w:rPr>
        <w:t>, many Gen-Z</w:t>
      </w:r>
      <w:r w:rsidR="00612882">
        <w:rPr>
          <w:rFonts w:ascii="Times New Roman" w:hAnsi="Times New Roman" w:cs="Times New Roman"/>
          <w:sz w:val="24"/>
          <w:szCs w:val="24"/>
        </w:rPr>
        <w:t xml:space="preserve"> </w:t>
      </w:r>
      <w:r w:rsidR="00612882">
        <w:rPr>
          <w:rFonts w:ascii="Times New Roman" w:hAnsi="Times New Roman" w:cs="Times New Roman"/>
          <w:sz w:val="24"/>
          <w:szCs w:val="24"/>
        </w:rPr>
        <w:lastRenderedPageBreak/>
        <w:t>individuals</w:t>
      </w:r>
      <w:r w:rsidRPr="00B478BA">
        <w:rPr>
          <w:rFonts w:ascii="Times New Roman" w:hAnsi="Times New Roman" w:cs="Times New Roman"/>
          <w:sz w:val="24"/>
          <w:szCs w:val="24"/>
        </w:rPr>
        <w:t xml:space="preserve"> </w:t>
      </w:r>
      <w:r w:rsidR="00612882">
        <w:rPr>
          <w:rFonts w:ascii="Times New Roman" w:hAnsi="Times New Roman" w:cs="Times New Roman"/>
          <w:sz w:val="24"/>
          <w:szCs w:val="24"/>
        </w:rPr>
        <w:t>have</w:t>
      </w:r>
      <w:r w:rsidRPr="00B478BA">
        <w:rPr>
          <w:rFonts w:ascii="Times New Roman" w:hAnsi="Times New Roman" w:cs="Times New Roman"/>
          <w:sz w:val="24"/>
          <w:szCs w:val="24"/>
        </w:rPr>
        <w:t xml:space="preserve"> not yet experience</w:t>
      </w:r>
      <w:r w:rsidR="00612882">
        <w:rPr>
          <w:rFonts w:ascii="Times New Roman" w:hAnsi="Times New Roman" w:cs="Times New Roman"/>
          <w:sz w:val="24"/>
          <w:szCs w:val="24"/>
        </w:rPr>
        <w:t>d being</w:t>
      </w:r>
      <w:r w:rsidRPr="00B478BA">
        <w:rPr>
          <w:rFonts w:ascii="Times New Roman" w:hAnsi="Times New Roman" w:cs="Times New Roman"/>
          <w:sz w:val="24"/>
          <w:szCs w:val="24"/>
        </w:rPr>
        <w:t xml:space="preserve"> active taxpayers, so their tax awareness is conceptual and not strong enough to influence the interaction between digital literacy and tax compliance.</w:t>
      </w:r>
    </w:p>
    <w:p w14:paraId="68F97F4D" w14:textId="3292AA5B" w:rsidR="00C10D58" w:rsidRDefault="00612882" w:rsidP="00915593">
      <w:pPr>
        <w:pStyle w:val="ListParagraph"/>
        <w:spacing w:after="0" w:line="480" w:lineRule="auto"/>
        <w:ind w:left="142" w:firstLine="1276"/>
        <w:jc w:val="both"/>
        <w:rPr>
          <w:rFonts w:ascii="Times New Roman" w:hAnsi="Times New Roman" w:cs="Times New Roman"/>
          <w:sz w:val="24"/>
          <w:szCs w:val="24"/>
        </w:rPr>
      </w:pPr>
      <w:r w:rsidRPr="00612882">
        <w:rPr>
          <w:rFonts w:ascii="Times New Roman" w:hAnsi="Times New Roman" w:cs="Times New Roman"/>
          <w:sz w:val="24"/>
          <w:szCs w:val="24"/>
        </w:rPr>
        <w:t xml:space="preserve">The descriptive results further support this interpretation, as the mean score for the tax awareness variable among respondents remains relatively low. This indicates that their awareness has not yet developed into a </w:t>
      </w:r>
      <w:proofErr w:type="spellStart"/>
      <w:r w:rsidRPr="00612882">
        <w:rPr>
          <w:rFonts w:ascii="Times New Roman" w:hAnsi="Times New Roman" w:cs="Times New Roman"/>
          <w:sz w:val="24"/>
          <w:szCs w:val="24"/>
        </w:rPr>
        <w:t>behavioral</w:t>
      </w:r>
      <w:proofErr w:type="spellEnd"/>
      <w:r w:rsidRPr="00612882">
        <w:rPr>
          <w:rFonts w:ascii="Times New Roman" w:hAnsi="Times New Roman" w:cs="Times New Roman"/>
          <w:sz w:val="24"/>
          <w:szCs w:val="24"/>
        </w:rPr>
        <w:t xml:space="preserve"> motivation capable of shaping or strengthening the effect of digital literacy on compliance.</w:t>
      </w:r>
    </w:p>
    <w:p w14:paraId="3DEDC3CF" w14:textId="61A661D5" w:rsidR="00696917" w:rsidRPr="00E52577" w:rsidRDefault="00D163B5" w:rsidP="00915593">
      <w:pPr>
        <w:pStyle w:val="ListParagraph"/>
        <w:spacing w:after="0" w:line="480" w:lineRule="auto"/>
        <w:ind w:left="284" w:firstLine="1134"/>
        <w:jc w:val="both"/>
        <w:rPr>
          <w:rFonts w:ascii="Times New Roman" w:hAnsi="Times New Roman" w:cs="Times New Roman"/>
          <w:color w:val="000000" w:themeColor="text1"/>
          <w:sz w:val="24"/>
          <w:szCs w:val="24"/>
        </w:rPr>
      </w:pPr>
      <w:r w:rsidRPr="00C75345">
        <w:rPr>
          <w:rFonts w:ascii="Times New Roman" w:hAnsi="Times New Roman" w:cs="Times New Roman"/>
          <w:color w:val="000000" w:themeColor="text1"/>
          <w:sz w:val="24"/>
          <w:szCs w:val="24"/>
        </w:rPr>
        <w:t>The results of this study are in line with research conducted by</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fldChar w:fldCharType="begin" w:fldLock="1"/>
      </w:r>
      <w:r w:rsidR="00BB6C0C">
        <w:rPr>
          <w:rFonts w:ascii="Times New Roman" w:hAnsi="Times New Roman" w:cs="Times New Roman"/>
          <w:color w:val="000000" w:themeColor="text1"/>
          <w:sz w:val="24"/>
          <w:szCs w:val="24"/>
        </w:rPr>
        <w:instrText>ADDIN CSL_CITATION {"citationItems":[{"id":"ITEM-1","itemData":{"author":[{"dropping-particle":"","family":"Yuliani","given":"","non-dropping-particle":"","parse-names":false,"suffix":""}],"container-title":"EL MUHASABA: Jurnal Akuntansi","id":"ITEM-1","issue":"1","issued":{"date-parts":[["2020"]]},"page":"1-16","title":"FAKTOR-FAKTOR YANG MEMPENGARUHI KEPATUHAN WAJIB PAJAK","type":"article-journal","volume":"11"},"uris":["http://www.mendeley.com/documents/?uuid=5ea06ec5-568b-478a-ad53-a6612d4c0486"]}],"mendeley":{"formattedCitation":"(Yuliani, 2020)","manualFormatting":"Yuliani (2020)","plainTextFormattedCitation":"(Yuliani, 2020)","previouslyFormattedCitation":"(Yuliani, 2020)"},"properties":{"noteIndex":0},"schema":"https://github.com/citation-style-language/schema/raw/master/csl-citation.json"}</w:instrText>
      </w:r>
      <w:r>
        <w:rPr>
          <w:rFonts w:ascii="Times New Roman" w:hAnsi="Times New Roman" w:cs="Times New Roman"/>
          <w:color w:val="000000" w:themeColor="text1"/>
          <w:sz w:val="24"/>
          <w:szCs w:val="24"/>
        </w:rPr>
        <w:fldChar w:fldCharType="separate"/>
      </w:r>
      <w:r w:rsidRPr="00E628A4">
        <w:rPr>
          <w:rFonts w:ascii="Times New Roman" w:hAnsi="Times New Roman" w:cs="Times New Roman"/>
          <w:noProof/>
          <w:color w:val="000000" w:themeColor="text1"/>
          <w:sz w:val="24"/>
          <w:szCs w:val="24"/>
        </w:rPr>
        <w:t>Yuliani</w:t>
      </w:r>
      <w:r>
        <w:rPr>
          <w:rFonts w:ascii="Times New Roman" w:hAnsi="Times New Roman" w:cs="Times New Roman"/>
          <w:noProof/>
          <w:color w:val="000000" w:themeColor="text1"/>
          <w:sz w:val="24"/>
          <w:szCs w:val="24"/>
        </w:rPr>
        <w:t xml:space="preserve"> (</w:t>
      </w:r>
      <w:r w:rsidRPr="00E628A4">
        <w:rPr>
          <w:rFonts w:ascii="Times New Roman" w:hAnsi="Times New Roman" w:cs="Times New Roman"/>
          <w:noProof/>
          <w:color w:val="000000" w:themeColor="text1"/>
          <w:sz w:val="24"/>
          <w:szCs w:val="24"/>
        </w:rPr>
        <w:t>2020)</w:t>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xml:space="preserve"> </w:t>
      </w:r>
      <w:r w:rsidR="00696917">
        <w:rPr>
          <w:rFonts w:ascii="Times New Roman" w:hAnsi="Times New Roman" w:cs="Times New Roman"/>
          <w:color w:val="000000" w:themeColor="text1"/>
          <w:sz w:val="24"/>
          <w:szCs w:val="24"/>
        </w:rPr>
        <w:t>which</w:t>
      </w:r>
      <w:r w:rsidRPr="00E628A4">
        <w:rPr>
          <w:rFonts w:ascii="Times New Roman" w:hAnsi="Times New Roman" w:cs="Times New Roman"/>
          <w:color w:val="000000" w:themeColor="text1"/>
          <w:sz w:val="24"/>
          <w:szCs w:val="24"/>
        </w:rPr>
        <w:t xml:space="preserve"> also found that tax awareness failed to </w:t>
      </w:r>
      <w:r w:rsidR="00696917">
        <w:rPr>
          <w:rFonts w:ascii="Times New Roman" w:hAnsi="Times New Roman" w:cs="Times New Roman"/>
          <w:color w:val="000000" w:themeColor="text1"/>
          <w:sz w:val="24"/>
          <w:szCs w:val="24"/>
        </w:rPr>
        <w:t>moderate</w:t>
      </w:r>
      <w:r w:rsidRPr="00E628A4">
        <w:rPr>
          <w:rFonts w:ascii="Times New Roman" w:hAnsi="Times New Roman" w:cs="Times New Roman"/>
          <w:color w:val="000000" w:themeColor="text1"/>
          <w:sz w:val="24"/>
          <w:szCs w:val="24"/>
        </w:rPr>
        <w:t xml:space="preserve">. </w:t>
      </w:r>
      <w:r w:rsidR="00483238" w:rsidRPr="00483238">
        <w:rPr>
          <w:rFonts w:ascii="Times New Roman" w:hAnsi="Times New Roman" w:cs="Times New Roman"/>
          <w:color w:val="000000" w:themeColor="text1"/>
          <w:sz w:val="24"/>
          <w:szCs w:val="24"/>
        </w:rPr>
        <w:t>This indicates that the lack of moderation in this study is more related to the weakness of tax awareness itself</w:t>
      </w:r>
      <w:r w:rsidR="00696917">
        <w:rPr>
          <w:rFonts w:ascii="Times New Roman" w:hAnsi="Times New Roman" w:cs="Times New Roman"/>
          <w:color w:val="000000" w:themeColor="text1"/>
          <w:sz w:val="24"/>
          <w:szCs w:val="24"/>
        </w:rPr>
        <w:t xml:space="preserve"> than to</w:t>
      </w:r>
      <w:r w:rsidR="00483238" w:rsidRPr="00483238">
        <w:rPr>
          <w:rFonts w:ascii="Times New Roman" w:hAnsi="Times New Roman" w:cs="Times New Roman"/>
          <w:color w:val="000000" w:themeColor="text1"/>
          <w:sz w:val="24"/>
          <w:szCs w:val="24"/>
        </w:rPr>
        <w:t xml:space="preserve"> the characteristics of </w:t>
      </w:r>
      <w:r w:rsidR="00483238" w:rsidRPr="00E6202E">
        <w:rPr>
          <w:rFonts w:ascii="Times New Roman" w:hAnsi="Times New Roman" w:cs="Times New Roman"/>
          <w:sz w:val="24"/>
          <w:szCs w:val="24"/>
        </w:rPr>
        <w:t>digital</w:t>
      </w:r>
      <w:r w:rsidR="00483238" w:rsidRPr="00483238">
        <w:rPr>
          <w:rFonts w:ascii="Times New Roman" w:hAnsi="Times New Roman" w:cs="Times New Roman"/>
          <w:color w:val="000000" w:themeColor="text1"/>
          <w:sz w:val="24"/>
          <w:szCs w:val="24"/>
        </w:rPr>
        <w:t xml:space="preserve"> literacy as a predictor. In other words, even when individuals have adequate digital literacy, their level of tax awareness is still not strong enough to enhance its influence on tax compliance. </w:t>
      </w:r>
      <w:r w:rsidR="00E52577" w:rsidRPr="00E52577">
        <w:rPr>
          <w:rFonts w:ascii="Times New Roman" w:hAnsi="Times New Roman" w:cs="Times New Roman"/>
          <w:color w:val="000000" w:themeColor="text1"/>
          <w:sz w:val="24"/>
          <w:szCs w:val="24"/>
        </w:rPr>
        <w:t xml:space="preserve">Therefore, tax awareness must first reach a more internalized, meaningful, and </w:t>
      </w:r>
      <w:proofErr w:type="spellStart"/>
      <w:r w:rsidR="00E52577" w:rsidRPr="00E52577">
        <w:rPr>
          <w:rFonts w:ascii="Times New Roman" w:hAnsi="Times New Roman" w:cs="Times New Roman"/>
          <w:color w:val="000000" w:themeColor="text1"/>
          <w:sz w:val="24"/>
          <w:szCs w:val="24"/>
        </w:rPr>
        <w:t>behavior</w:t>
      </w:r>
      <w:proofErr w:type="spellEnd"/>
      <w:r w:rsidR="00E52577" w:rsidRPr="00E52577">
        <w:rPr>
          <w:rFonts w:ascii="Times New Roman" w:hAnsi="Times New Roman" w:cs="Times New Roman"/>
          <w:color w:val="000000" w:themeColor="text1"/>
          <w:sz w:val="24"/>
          <w:szCs w:val="24"/>
        </w:rPr>
        <w:t>-relevant level before it can function effectively as a moderating variable in digital</w:t>
      </w:r>
      <w:r w:rsidR="00E52577">
        <w:rPr>
          <w:rFonts w:ascii="Times New Roman" w:hAnsi="Times New Roman" w:cs="Times New Roman"/>
          <w:color w:val="000000" w:themeColor="text1"/>
          <w:sz w:val="24"/>
          <w:szCs w:val="24"/>
        </w:rPr>
        <w:t xml:space="preserve"> literacy in improving Gen-Z tax compliance.</w:t>
      </w:r>
    </w:p>
    <w:p w14:paraId="21AFB7B2" w14:textId="2A6DCE8E" w:rsidR="0048586C" w:rsidRPr="0048586C" w:rsidRDefault="0048586C" w:rsidP="00915593">
      <w:pPr>
        <w:pStyle w:val="ListParagraph"/>
        <w:numPr>
          <w:ilvl w:val="0"/>
          <w:numId w:val="52"/>
        </w:numPr>
        <w:spacing w:after="0" w:line="480" w:lineRule="auto"/>
        <w:ind w:left="851" w:hanging="567"/>
        <w:jc w:val="both"/>
        <w:outlineLvl w:val="2"/>
        <w:rPr>
          <w:rFonts w:ascii="Times New Roman" w:hAnsi="Times New Roman" w:cs="Times New Roman"/>
          <w:b/>
          <w:bCs/>
          <w:sz w:val="24"/>
          <w:szCs w:val="24"/>
        </w:rPr>
      </w:pPr>
      <w:bookmarkStart w:id="158" w:name="_Toc216352445"/>
      <w:r>
        <w:rPr>
          <w:rFonts w:ascii="Times New Roman" w:hAnsi="Times New Roman" w:cs="Times New Roman"/>
          <w:b/>
          <w:bCs/>
          <w:sz w:val="24"/>
          <w:szCs w:val="24"/>
        </w:rPr>
        <w:t>The Influence of Digital Tax Services (E-Filing) on Tax Compliance with Tax Awareness as a Moderating Variable</w:t>
      </w:r>
      <w:bookmarkEnd w:id="158"/>
    </w:p>
    <w:p w14:paraId="05A50148" w14:textId="31828F4A" w:rsidR="00E16D22" w:rsidRDefault="00CB0E16" w:rsidP="00915593">
      <w:pPr>
        <w:pStyle w:val="ListParagraph"/>
        <w:spacing w:after="0" w:line="480" w:lineRule="auto"/>
        <w:ind w:left="284" w:firstLine="1134"/>
        <w:jc w:val="both"/>
        <w:rPr>
          <w:rFonts w:ascii="Times New Roman" w:hAnsi="Times New Roman" w:cs="Times New Roman"/>
          <w:sz w:val="24"/>
          <w:szCs w:val="24"/>
        </w:rPr>
      </w:pPr>
      <w:r>
        <w:rPr>
          <w:rFonts w:ascii="Times New Roman" w:hAnsi="Times New Roman" w:cs="Times New Roman"/>
          <w:sz w:val="24"/>
          <w:szCs w:val="24"/>
        </w:rPr>
        <w:t>T</w:t>
      </w:r>
      <w:r w:rsidR="00E16D22" w:rsidRPr="00E16D22">
        <w:rPr>
          <w:rFonts w:ascii="Times New Roman" w:hAnsi="Times New Roman" w:cs="Times New Roman"/>
          <w:sz w:val="24"/>
          <w:szCs w:val="24"/>
        </w:rPr>
        <w:t xml:space="preserve">he results of the </w:t>
      </w:r>
      <w:r w:rsidR="00B24DAD">
        <w:rPr>
          <w:rFonts w:ascii="Times New Roman" w:hAnsi="Times New Roman" w:cs="Times New Roman"/>
          <w:sz w:val="24"/>
          <w:szCs w:val="24"/>
        </w:rPr>
        <w:t>six</w:t>
      </w:r>
      <w:r w:rsidR="00E16D22" w:rsidRPr="00E16D22">
        <w:rPr>
          <w:rFonts w:ascii="Times New Roman" w:hAnsi="Times New Roman" w:cs="Times New Roman"/>
          <w:sz w:val="24"/>
          <w:szCs w:val="24"/>
        </w:rPr>
        <w:t>th hypothesis test, it was found that the p-value was 0.</w:t>
      </w:r>
      <w:r w:rsidR="00B24DAD">
        <w:rPr>
          <w:rFonts w:ascii="Times New Roman" w:hAnsi="Times New Roman" w:cs="Times New Roman"/>
          <w:sz w:val="24"/>
          <w:szCs w:val="24"/>
        </w:rPr>
        <w:t>4</w:t>
      </w:r>
      <w:r w:rsidR="007E452C">
        <w:rPr>
          <w:rFonts w:ascii="Times New Roman" w:hAnsi="Times New Roman" w:cs="Times New Roman"/>
          <w:sz w:val="24"/>
          <w:szCs w:val="24"/>
        </w:rPr>
        <w:t>10</w:t>
      </w:r>
      <w:r w:rsidR="00E16D22" w:rsidRPr="00E16D22">
        <w:rPr>
          <w:rFonts w:ascii="Times New Roman" w:hAnsi="Times New Roman" w:cs="Times New Roman"/>
          <w:sz w:val="24"/>
          <w:szCs w:val="24"/>
        </w:rPr>
        <w:t xml:space="preserve"> &gt; 0.05 with a </w:t>
      </w:r>
      <w:r w:rsidR="00B24DAD">
        <w:rPr>
          <w:rFonts w:ascii="Times New Roman" w:hAnsi="Times New Roman" w:cs="Times New Roman"/>
          <w:sz w:val="24"/>
          <w:szCs w:val="24"/>
        </w:rPr>
        <w:t xml:space="preserve">negative </w:t>
      </w:r>
      <w:r w:rsidR="00E16D22" w:rsidRPr="00E16D22">
        <w:rPr>
          <w:rFonts w:ascii="Times New Roman" w:hAnsi="Times New Roman" w:cs="Times New Roman"/>
          <w:sz w:val="24"/>
          <w:szCs w:val="24"/>
        </w:rPr>
        <w:t>path coefficient of -0.</w:t>
      </w:r>
      <w:r w:rsidR="00B24DAD">
        <w:rPr>
          <w:rFonts w:ascii="Times New Roman" w:hAnsi="Times New Roman" w:cs="Times New Roman"/>
          <w:sz w:val="24"/>
          <w:szCs w:val="24"/>
        </w:rPr>
        <w:t>0</w:t>
      </w:r>
      <w:r w:rsidR="007E452C">
        <w:rPr>
          <w:rFonts w:ascii="Times New Roman" w:hAnsi="Times New Roman" w:cs="Times New Roman"/>
          <w:sz w:val="24"/>
          <w:szCs w:val="24"/>
        </w:rPr>
        <w:t>21</w:t>
      </w:r>
      <w:r w:rsidR="00E16D22" w:rsidRPr="00E16D22">
        <w:rPr>
          <w:rFonts w:ascii="Times New Roman" w:hAnsi="Times New Roman" w:cs="Times New Roman"/>
          <w:sz w:val="24"/>
          <w:szCs w:val="24"/>
        </w:rPr>
        <w:t xml:space="preserve">. This indicates that tax awareness doesn’t moderate digital tax </w:t>
      </w:r>
      <w:r w:rsidR="00B24DAD">
        <w:rPr>
          <w:rFonts w:ascii="Times New Roman" w:hAnsi="Times New Roman" w:cs="Times New Roman"/>
          <w:sz w:val="24"/>
          <w:szCs w:val="24"/>
        </w:rPr>
        <w:t>services (e-filing)</w:t>
      </w:r>
      <w:r w:rsidR="00E16D22" w:rsidRPr="00E16D22">
        <w:rPr>
          <w:rFonts w:ascii="Times New Roman" w:hAnsi="Times New Roman" w:cs="Times New Roman"/>
          <w:sz w:val="24"/>
          <w:szCs w:val="24"/>
        </w:rPr>
        <w:t xml:space="preserve"> on tax compliance, especially among Gen-Z in Samarinda City.</w:t>
      </w:r>
    </w:p>
    <w:p w14:paraId="5424584D" w14:textId="77777777" w:rsidR="00946708" w:rsidRDefault="00946708" w:rsidP="00915593">
      <w:pPr>
        <w:pStyle w:val="ListParagraph"/>
        <w:spacing w:after="0" w:line="480" w:lineRule="auto"/>
        <w:ind w:left="284" w:firstLine="1134"/>
        <w:jc w:val="both"/>
        <w:rPr>
          <w:rFonts w:ascii="Times New Roman" w:hAnsi="Times New Roman" w:cs="Times New Roman"/>
          <w:sz w:val="24"/>
          <w:szCs w:val="24"/>
        </w:rPr>
      </w:pPr>
      <w:r w:rsidRPr="00946708">
        <w:rPr>
          <w:rFonts w:ascii="Times New Roman" w:hAnsi="Times New Roman" w:cs="Times New Roman"/>
          <w:sz w:val="24"/>
          <w:szCs w:val="24"/>
        </w:rPr>
        <w:lastRenderedPageBreak/>
        <w:t xml:space="preserve">When linked to the Theory of Planned </w:t>
      </w:r>
      <w:proofErr w:type="spellStart"/>
      <w:r w:rsidRPr="00946708">
        <w:rPr>
          <w:rFonts w:ascii="Times New Roman" w:hAnsi="Times New Roman" w:cs="Times New Roman"/>
          <w:sz w:val="24"/>
          <w:szCs w:val="24"/>
        </w:rPr>
        <w:t>Behavior</w:t>
      </w:r>
      <w:proofErr w:type="spellEnd"/>
      <w:r w:rsidRPr="00946708">
        <w:rPr>
          <w:rFonts w:ascii="Times New Roman" w:hAnsi="Times New Roman" w:cs="Times New Roman"/>
          <w:sz w:val="24"/>
          <w:szCs w:val="24"/>
        </w:rPr>
        <w:t xml:space="preserve"> (TPB), the insignificance of tax awareness moderation shows that Gen-Z's level of awareness is not yet able to strengthen the relationship between e-filing usage and tax compliance. Although e-filing actually simplifies the reporting process, the lack of strong tax awareness means that this convenience does not automatically increase their attitude or intention to comply.</w:t>
      </w:r>
    </w:p>
    <w:p w14:paraId="31050A94" w14:textId="4DCE7B3D" w:rsidR="00D855FC" w:rsidRDefault="00D3643B" w:rsidP="00915593">
      <w:pPr>
        <w:pStyle w:val="ListParagraph"/>
        <w:spacing w:after="0" w:line="480" w:lineRule="auto"/>
        <w:ind w:left="284" w:firstLine="1134"/>
        <w:jc w:val="both"/>
        <w:rPr>
          <w:rFonts w:ascii="Times New Roman" w:hAnsi="Times New Roman" w:cs="Times New Roman"/>
          <w:sz w:val="24"/>
          <w:szCs w:val="24"/>
        </w:rPr>
      </w:pPr>
      <w:r w:rsidRPr="00D3643B">
        <w:rPr>
          <w:rFonts w:ascii="Times New Roman" w:hAnsi="Times New Roman" w:cs="Times New Roman"/>
          <w:sz w:val="24"/>
          <w:szCs w:val="24"/>
        </w:rPr>
        <w:t xml:space="preserve">This result may also be </w:t>
      </w:r>
      <w:r w:rsidR="00C75345">
        <w:rPr>
          <w:rFonts w:ascii="Times New Roman" w:hAnsi="Times New Roman" w:cs="Times New Roman"/>
          <w:sz w:val="24"/>
          <w:szCs w:val="24"/>
        </w:rPr>
        <w:t>due to the fact that many Gen-</w:t>
      </w:r>
      <w:proofErr w:type="spellStart"/>
      <w:r w:rsidR="00C75345">
        <w:rPr>
          <w:rFonts w:ascii="Times New Roman" w:hAnsi="Times New Roman" w:cs="Times New Roman"/>
          <w:sz w:val="24"/>
          <w:szCs w:val="24"/>
        </w:rPr>
        <w:t>Zers</w:t>
      </w:r>
      <w:proofErr w:type="spellEnd"/>
      <w:r w:rsidR="00C75345">
        <w:rPr>
          <w:rFonts w:ascii="Times New Roman" w:hAnsi="Times New Roman" w:cs="Times New Roman"/>
          <w:sz w:val="24"/>
          <w:szCs w:val="24"/>
        </w:rPr>
        <w:t xml:space="preserve"> may not have direct experience with e-filing, so their tax awareness is not yet sufficiently relevant</w:t>
      </w:r>
      <w:r w:rsidRPr="00D3643B">
        <w:rPr>
          <w:rFonts w:ascii="Times New Roman" w:hAnsi="Times New Roman" w:cs="Times New Roman"/>
          <w:sz w:val="24"/>
          <w:szCs w:val="24"/>
        </w:rPr>
        <w:t xml:space="preserve"> to influence their </w:t>
      </w:r>
      <w:proofErr w:type="spellStart"/>
      <w:r w:rsidRPr="00D3643B">
        <w:rPr>
          <w:rFonts w:ascii="Times New Roman" w:hAnsi="Times New Roman" w:cs="Times New Roman"/>
          <w:sz w:val="24"/>
          <w:szCs w:val="24"/>
        </w:rPr>
        <w:t>behavior</w:t>
      </w:r>
      <w:proofErr w:type="spellEnd"/>
      <w:r w:rsidRPr="00D3643B">
        <w:rPr>
          <w:rFonts w:ascii="Times New Roman" w:hAnsi="Times New Roman" w:cs="Times New Roman"/>
          <w:sz w:val="24"/>
          <w:szCs w:val="24"/>
        </w:rPr>
        <w:t>. In addition, although they understand the concept of taxation in general, they may not yet feel the urgency to use digital tax services. As a result, tax awareness is not strong enough to change or strengthen the influence of e-filing on tax compliance.</w:t>
      </w:r>
    </w:p>
    <w:p w14:paraId="186B9B61" w14:textId="0102BE5D" w:rsidR="00072C79" w:rsidRDefault="00072C79" w:rsidP="00915593">
      <w:pPr>
        <w:pStyle w:val="ListParagraph"/>
        <w:spacing w:after="0" w:line="480" w:lineRule="auto"/>
        <w:ind w:left="284" w:firstLine="1134"/>
        <w:jc w:val="both"/>
        <w:rPr>
          <w:rFonts w:ascii="Times New Roman" w:hAnsi="Times New Roman" w:cs="Times New Roman"/>
          <w:sz w:val="24"/>
          <w:szCs w:val="24"/>
        </w:rPr>
      </w:pPr>
      <w:r w:rsidRPr="00072C79">
        <w:rPr>
          <w:rFonts w:ascii="Times New Roman" w:hAnsi="Times New Roman" w:cs="Times New Roman"/>
          <w:sz w:val="24"/>
          <w:szCs w:val="24"/>
        </w:rPr>
        <w:t xml:space="preserve">The descriptive findings reinforce this explanation, showing that the average level of tax awareness among respondents is still low. This suggests that their awareness has not progressed into a form of internal motivation that can influence or amplify the impact of digital </w:t>
      </w:r>
      <w:r>
        <w:rPr>
          <w:rFonts w:ascii="Times New Roman" w:hAnsi="Times New Roman" w:cs="Times New Roman"/>
          <w:sz w:val="24"/>
          <w:szCs w:val="24"/>
        </w:rPr>
        <w:t xml:space="preserve">tax services (e-filing) </w:t>
      </w:r>
      <w:r w:rsidRPr="00072C79">
        <w:rPr>
          <w:rFonts w:ascii="Times New Roman" w:hAnsi="Times New Roman" w:cs="Times New Roman"/>
          <w:sz w:val="24"/>
          <w:szCs w:val="24"/>
        </w:rPr>
        <w:t>on tax compliance.</w:t>
      </w:r>
    </w:p>
    <w:p w14:paraId="4FE8EE3F" w14:textId="12CB69B1" w:rsidR="009E5C4E" w:rsidRPr="00FF5ECB" w:rsidRDefault="00D163B5" w:rsidP="00915593">
      <w:pPr>
        <w:pStyle w:val="ListParagraph"/>
        <w:spacing w:after="0" w:line="480" w:lineRule="auto"/>
        <w:ind w:left="284" w:firstLine="1134"/>
        <w:jc w:val="both"/>
        <w:rPr>
          <w:rFonts w:ascii="Times New Roman" w:hAnsi="Times New Roman" w:cs="Times New Roman"/>
          <w:color w:val="000000" w:themeColor="text1"/>
          <w:sz w:val="24"/>
          <w:szCs w:val="24"/>
        </w:rPr>
      </w:pPr>
      <w:r w:rsidRPr="00C75345">
        <w:rPr>
          <w:rFonts w:ascii="Times New Roman" w:hAnsi="Times New Roman" w:cs="Times New Roman"/>
          <w:color w:val="000000" w:themeColor="text1"/>
          <w:sz w:val="24"/>
          <w:szCs w:val="24"/>
        </w:rPr>
        <w:t xml:space="preserve">The </w:t>
      </w:r>
      <w:r w:rsidRPr="00E6202E">
        <w:rPr>
          <w:rFonts w:ascii="Times New Roman" w:hAnsi="Times New Roman" w:cs="Times New Roman"/>
          <w:sz w:val="24"/>
          <w:szCs w:val="24"/>
        </w:rPr>
        <w:t>results</w:t>
      </w:r>
      <w:r w:rsidRPr="00C75345">
        <w:rPr>
          <w:rFonts w:ascii="Times New Roman" w:hAnsi="Times New Roman" w:cs="Times New Roman"/>
          <w:color w:val="000000" w:themeColor="text1"/>
          <w:sz w:val="24"/>
          <w:szCs w:val="24"/>
        </w:rPr>
        <w:t xml:space="preserve"> of this study are in line with research conducted by</w:t>
      </w:r>
      <w:r>
        <w:rPr>
          <w:rFonts w:ascii="Times New Roman" w:hAnsi="Times New Roman" w:cs="Times New Roman"/>
          <w:color w:val="000000" w:themeColor="text1"/>
          <w:sz w:val="24"/>
          <w:szCs w:val="24"/>
        </w:rPr>
        <w:t xml:space="preserve"> </w:t>
      </w:r>
      <w:r w:rsidR="00D1333B">
        <w:rPr>
          <w:rFonts w:ascii="Times New Roman" w:hAnsi="Times New Roman" w:cs="Times New Roman"/>
          <w:color w:val="000000" w:themeColor="text1"/>
          <w:sz w:val="24"/>
          <w:szCs w:val="24"/>
        </w:rPr>
        <w:fldChar w:fldCharType="begin" w:fldLock="1"/>
      </w:r>
      <w:r w:rsidR="00050CBF">
        <w:rPr>
          <w:rFonts w:ascii="Times New Roman" w:hAnsi="Times New Roman" w:cs="Times New Roman"/>
          <w:color w:val="000000" w:themeColor="text1"/>
          <w:sz w:val="24"/>
          <w:szCs w:val="24"/>
        </w:rPr>
        <w:instrText>ADDIN CSL_CITATION {"citationItems":[{"id":"ITEM-1","itemData":{"author":[{"dropping-particle":"","family":"Amalia","given":"Silviyani Suci","non-dropping-particle":"","parse-names":false,"suffix":""},{"dropping-particle":"","family":"Tanjung","given":"Juita","non-dropping-particle":"","parse-names":false,"suffix":""}],"container-title":"JURNAL SENTRALISASI","id":"ITEM-1","issued":{"date-parts":[["2025"]]},"page":"249-276","title":"The Effect of Core Tax System , Tax Socialization , and Tax Morale on Tax Compliance With Tax Awareness As A Moderating Variable","type":"article-journal"},"uris":["http://www.mendeley.com/documents/?uuid=f1384919-7b6b-4a4a-94b9-29244c92a7cc"]}],"mendeley":{"formattedCitation":"(Amalia &amp; Tanjung, 2025)","manualFormatting":"Amalia &amp; Tanjung (2025)","plainTextFormattedCitation":"(Amalia &amp; Tanjung, 2025)","previouslyFormattedCitation":"(Amalia &amp; Tanjung, 2025)"},"properties":{"noteIndex":0},"schema":"https://github.com/citation-style-language/schema/raw/master/csl-citation.json"}</w:instrText>
      </w:r>
      <w:r w:rsidR="00D1333B">
        <w:rPr>
          <w:rFonts w:ascii="Times New Roman" w:hAnsi="Times New Roman" w:cs="Times New Roman"/>
          <w:color w:val="000000" w:themeColor="text1"/>
          <w:sz w:val="24"/>
          <w:szCs w:val="24"/>
        </w:rPr>
        <w:fldChar w:fldCharType="separate"/>
      </w:r>
      <w:r w:rsidR="00D1333B" w:rsidRPr="00D1333B">
        <w:rPr>
          <w:rFonts w:ascii="Times New Roman" w:hAnsi="Times New Roman" w:cs="Times New Roman"/>
          <w:noProof/>
          <w:color w:val="000000" w:themeColor="text1"/>
          <w:sz w:val="24"/>
          <w:szCs w:val="24"/>
        </w:rPr>
        <w:t>Amalia &amp; Tanjung</w:t>
      </w:r>
      <w:r w:rsidR="00D1333B">
        <w:rPr>
          <w:rFonts w:ascii="Times New Roman" w:hAnsi="Times New Roman" w:cs="Times New Roman"/>
          <w:noProof/>
          <w:color w:val="000000" w:themeColor="text1"/>
          <w:sz w:val="24"/>
          <w:szCs w:val="24"/>
        </w:rPr>
        <w:t xml:space="preserve"> (</w:t>
      </w:r>
      <w:r w:rsidR="00D1333B" w:rsidRPr="00D1333B">
        <w:rPr>
          <w:rFonts w:ascii="Times New Roman" w:hAnsi="Times New Roman" w:cs="Times New Roman"/>
          <w:noProof/>
          <w:color w:val="000000" w:themeColor="text1"/>
          <w:sz w:val="24"/>
          <w:szCs w:val="24"/>
        </w:rPr>
        <w:t>2025)</w:t>
      </w:r>
      <w:r w:rsidR="00D1333B">
        <w:rPr>
          <w:rFonts w:ascii="Times New Roman" w:hAnsi="Times New Roman" w:cs="Times New Roman"/>
          <w:color w:val="000000" w:themeColor="text1"/>
          <w:sz w:val="24"/>
          <w:szCs w:val="24"/>
        </w:rPr>
        <w:fldChar w:fldCharType="end"/>
      </w:r>
      <w:r w:rsidR="003675D1">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009E5C4E">
        <w:rPr>
          <w:rFonts w:ascii="Times New Roman" w:hAnsi="Times New Roman" w:cs="Times New Roman"/>
          <w:color w:val="000000" w:themeColor="text1"/>
          <w:sz w:val="24"/>
          <w:szCs w:val="24"/>
        </w:rPr>
        <w:t>which</w:t>
      </w:r>
      <w:r w:rsidRPr="00E628A4">
        <w:rPr>
          <w:rFonts w:ascii="Times New Roman" w:hAnsi="Times New Roman" w:cs="Times New Roman"/>
          <w:color w:val="000000" w:themeColor="text1"/>
          <w:sz w:val="24"/>
          <w:szCs w:val="24"/>
        </w:rPr>
        <w:t xml:space="preserve"> also found that tax awareness failed to act as a moderating variable. </w:t>
      </w:r>
      <w:r w:rsidR="00FF5ECB" w:rsidRPr="00FF5ECB">
        <w:rPr>
          <w:rFonts w:ascii="Times New Roman" w:hAnsi="Times New Roman" w:cs="Times New Roman"/>
          <w:color w:val="000000" w:themeColor="text1"/>
          <w:sz w:val="24"/>
          <w:szCs w:val="24"/>
        </w:rPr>
        <w:t>This shows that digital tax services (e-filing) have not yet raised tax awareness among taxpayers, who are Gen-Z.</w:t>
      </w:r>
      <w:r w:rsidR="00FF5ECB">
        <w:rPr>
          <w:rFonts w:ascii="Times New Roman" w:hAnsi="Times New Roman" w:cs="Times New Roman"/>
          <w:color w:val="000000" w:themeColor="text1"/>
          <w:sz w:val="24"/>
          <w:szCs w:val="24"/>
        </w:rPr>
        <w:t xml:space="preserve"> </w:t>
      </w:r>
      <w:r w:rsidR="00FF5ECB" w:rsidRPr="00FF5ECB">
        <w:rPr>
          <w:rFonts w:ascii="Times New Roman" w:hAnsi="Times New Roman" w:cs="Times New Roman"/>
          <w:color w:val="000000" w:themeColor="text1"/>
          <w:sz w:val="24"/>
          <w:szCs w:val="24"/>
        </w:rPr>
        <w:t>This may be because most respondents are not required to file tax returns as their income is below the non-taxable income threshold.</w:t>
      </w:r>
      <w:r w:rsidR="00FF5ECB">
        <w:rPr>
          <w:rFonts w:ascii="Times New Roman" w:hAnsi="Times New Roman" w:cs="Times New Roman"/>
          <w:color w:val="000000" w:themeColor="text1"/>
          <w:sz w:val="24"/>
          <w:szCs w:val="24"/>
        </w:rPr>
        <w:t xml:space="preserve"> </w:t>
      </w:r>
      <w:r w:rsidR="00FF5ECB" w:rsidRPr="00FF5ECB">
        <w:rPr>
          <w:rFonts w:ascii="Times New Roman" w:hAnsi="Times New Roman" w:cs="Times New Roman"/>
          <w:color w:val="000000" w:themeColor="text1"/>
          <w:sz w:val="24"/>
          <w:szCs w:val="24"/>
        </w:rPr>
        <w:t xml:space="preserve">So even though digital tax services (e-filing) aim </w:t>
      </w:r>
      <w:r w:rsidR="00FF5ECB" w:rsidRPr="00FF5ECB">
        <w:rPr>
          <w:rFonts w:ascii="Times New Roman" w:hAnsi="Times New Roman" w:cs="Times New Roman"/>
          <w:color w:val="000000" w:themeColor="text1"/>
          <w:sz w:val="24"/>
          <w:szCs w:val="24"/>
        </w:rPr>
        <w:lastRenderedPageBreak/>
        <w:t xml:space="preserve">to facilitate tax obligations, they have not been able to raise awareness among taxpayers, namely Gen-Z, regarding the </w:t>
      </w:r>
      <w:proofErr w:type="spellStart"/>
      <w:r w:rsidR="00FF5ECB" w:rsidRPr="00FF5ECB">
        <w:rPr>
          <w:rFonts w:ascii="Times New Roman" w:hAnsi="Times New Roman" w:cs="Times New Roman"/>
          <w:color w:val="000000" w:themeColor="text1"/>
          <w:sz w:val="24"/>
          <w:szCs w:val="24"/>
        </w:rPr>
        <w:t>fulfillment</w:t>
      </w:r>
      <w:proofErr w:type="spellEnd"/>
      <w:r w:rsidR="00FF5ECB" w:rsidRPr="00FF5ECB">
        <w:rPr>
          <w:rFonts w:ascii="Times New Roman" w:hAnsi="Times New Roman" w:cs="Times New Roman"/>
          <w:color w:val="000000" w:themeColor="text1"/>
          <w:sz w:val="24"/>
          <w:szCs w:val="24"/>
        </w:rPr>
        <w:t xml:space="preserve"> of their tax obligations</w:t>
      </w:r>
      <w:r w:rsidR="00FF5ECB">
        <w:rPr>
          <w:rFonts w:ascii="Times New Roman" w:hAnsi="Times New Roman" w:cs="Times New Roman"/>
          <w:color w:val="000000" w:themeColor="text1"/>
          <w:sz w:val="24"/>
          <w:szCs w:val="24"/>
        </w:rPr>
        <w:t>.</w:t>
      </w:r>
    </w:p>
    <w:p w14:paraId="203B18CA" w14:textId="77777777" w:rsidR="00E6202E" w:rsidRDefault="00E6202E" w:rsidP="00D163B5">
      <w:pPr>
        <w:spacing w:after="0" w:line="480" w:lineRule="auto"/>
        <w:jc w:val="both"/>
        <w:rPr>
          <w:rFonts w:ascii="Times New Roman" w:hAnsi="Times New Roman" w:cs="Times New Roman"/>
          <w:sz w:val="24"/>
          <w:szCs w:val="24"/>
        </w:rPr>
        <w:sectPr w:rsidR="00E6202E" w:rsidSect="009C5B5F">
          <w:pgSz w:w="11906" w:h="16838"/>
          <w:pgMar w:top="2268" w:right="1701" w:bottom="1701" w:left="2268" w:header="709" w:footer="709" w:gutter="0"/>
          <w:cols w:space="708"/>
          <w:titlePg/>
          <w:docGrid w:linePitch="360"/>
        </w:sectPr>
      </w:pPr>
    </w:p>
    <w:p w14:paraId="5526E158" w14:textId="4A6B2FFA" w:rsidR="005D209C" w:rsidRDefault="00252485" w:rsidP="00E6202E">
      <w:pPr>
        <w:pStyle w:val="ListParagraph"/>
        <w:spacing w:after="0" w:line="480" w:lineRule="auto"/>
        <w:ind w:left="0"/>
        <w:jc w:val="center"/>
        <w:outlineLvl w:val="0"/>
        <w:rPr>
          <w:rFonts w:ascii="Times New Roman" w:hAnsi="Times New Roman" w:cs="Times New Roman"/>
          <w:b/>
          <w:bCs/>
          <w:color w:val="000000" w:themeColor="text1"/>
          <w:sz w:val="24"/>
          <w:szCs w:val="24"/>
        </w:rPr>
      </w:pPr>
      <w:bookmarkStart w:id="159" w:name="_Toc216352446"/>
      <w:r w:rsidRPr="00252485">
        <w:rPr>
          <w:rFonts w:ascii="Times New Roman" w:hAnsi="Times New Roman" w:cs="Times New Roman"/>
          <w:b/>
          <w:bCs/>
          <w:color w:val="000000" w:themeColor="text1"/>
          <w:sz w:val="24"/>
          <w:szCs w:val="24"/>
        </w:rPr>
        <w:lastRenderedPageBreak/>
        <w:t>CHAPTER V</w:t>
      </w:r>
      <w:r w:rsidR="00E6202E">
        <w:rPr>
          <w:rFonts w:ascii="Times New Roman" w:hAnsi="Times New Roman" w:cs="Times New Roman"/>
          <w:b/>
          <w:bCs/>
          <w:color w:val="000000" w:themeColor="text1"/>
          <w:sz w:val="24"/>
          <w:szCs w:val="24"/>
        </w:rPr>
        <w:br/>
      </w:r>
      <w:r w:rsidRPr="00252485">
        <w:rPr>
          <w:rFonts w:ascii="Times New Roman" w:hAnsi="Times New Roman" w:cs="Times New Roman"/>
          <w:b/>
          <w:bCs/>
          <w:color w:val="000000" w:themeColor="text1"/>
          <w:sz w:val="24"/>
          <w:szCs w:val="24"/>
        </w:rPr>
        <w:t>C</w:t>
      </w:r>
      <w:bookmarkEnd w:id="159"/>
      <w:r w:rsidR="00124718">
        <w:rPr>
          <w:rFonts w:ascii="Times New Roman" w:hAnsi="Times New Roman" w:cs="Times New Roman"/>
          <w:b/>
          <w:bCs/>
          <w:color w:val="000000" w:themeColor="text1"/>
          <w:sz w:val="24"/>
          <w:szCs w:val="24"/>
        </w:rPr>
        <w:t>ONCLUSION AND RECOMMENDATIONS</w:t>
      </w:r>
    </w:p>
    <w:p w14:paraId="463AC4F6" w14:textId="77777777" w:rsidR="005D209C" w:rsidRDefault="005D209C" w:rsidP="005D209C">
      <w:pPr>
        <w:tabs>
          <w:tab w:val="left" w:pos="2127"/>
        </w:tabs>
        <w:spacing w:after="0" w:line="480" w:lineRule="auto"/>
        <w:jc w:val="both"/>
        <w:rPr>
          <w:rFonts w:ascii="Times New Roman" w:hAnsi="Times New Roman" w:cs="Times New Roman"/>
          <w:b/>
          <w:bCs/>
          <w:color w:val="000000" w:themeColor="text1"/>
          <w:sz w:val="24"/>
          <w:szCs w:val="24"/>
        </w:rPr>
      </w:pPr>
    </w:p>
    <w:p w14:paraId="08AEA88B" w14:textId="15A2899D" w:rsidR="005D209C" w:rsidRDefault="005D209C" w:rsidP="00AA45C5">
      <w:pPr>
        <w:pStyle w:val="ListParagraph"/>
        <w:numPr>
          <w:ilvl w:val="0"/>
          <w:numId w:val="53"/>
        </w:numPr>
        <w:spacing w:after="0" w:line="480" w:lineRule="auto"/>
        <w:ind w:left="425" w:hanging="141"/>
        <w:jc w:val="both"/>
        <w:outlineLvl w:val="1"/>
        <w:rPr>
          <w:rFonts w:ascii="Times New Roman" w:hAnsi="Times New Roman" w:cs="Times New Roman"/>
          <w:b/>
          <w:bCs/>
          <w:color w:val="000000" w:themeColor="text1"/>
          <w:sz w:val="24"/>
          <w:szCs w:val="24"/>
        </w:rPr>
      </w:pPr>
      <w:bookmarkStart w:id="160" w:name="_Toc216352447"/>
      <w:r>
        <w:rPr>
          <w:rFonts w:ascii="Times New Roman" w:hAnsi="Times New Roman" w:cs="Times New Roman"/>
          <w:b/>
          <w:bCs/>
          <w:color w:val="000000" w:themeColor="text1"/>
          <w:sz w:val="24"/>
          <w:szCs w:val="24"/>
        </w:rPr>
        <w:t>Conclusion</w:t>
      </w:r>
      <w:bookmarkEnd w:id="160"/>
    </w:p>
    <w:p w14:paraId="2744EE23" w14:textId="0A4FE734" w:rsidR="008851EB" w:rsidRDefault="008851EB" w:rsidP="00AA45C5">
      <w:pPr>
        <w:spacing w:after="0" w:line="480" w:lineRule="auto"/>
        <w:ind w:left="284" w:firstLine="1134"/>
        <w:jc w:val="both"/>
        <w:rPr>
          <w:rFonts w:ascii="Times New Roman" w:hAnsi="Times New Roman" w:cs="Times New Roman"/>
          <w:color w:val="000000" w:themeColor="text1"/>
          <w:sz w:val="24"/>
          <w:szCs w:val="24"/>
        </w:rPr>
      </w:pPr>
      <w:r w:rsidRPr="008851EB">
        <w:rPr>
          <w:rFonts w:ascii="Times New Roman" w:hAnsi="Times New Roman" w:cs="Times New Roman"/>
          <w:color w:val="000000" w:themeColor="text1"/>
          <w:sz w:val="24"/>
          <w:szCs w:val="24"/>
        </w:rPr>
        <w:t>Based on the test results and discussion in this study, the following conclusions can be drawn:</w:t>
      </w:r>
    </w:p>
    <w:p w14:paraId="20190322" w14:textId="77777777" w:rsidR="00F26F9A" w:rsidRPr="00F26F9A" w:rsidRDefault="00F26F9A" w:rsidP="00AA45C5">
      <w:pPr>
        <w:pStyle w:val="ListParagraph"/>
        <w:numPr>
          <w:ilvl w:val="0"/>
          <w:numId w:val="54"/>
        </w:numPr>
        <w:tabs>
          <w:tab w:val="left" w:pos="426"/>
        </w:tabs>
        <w:spacing w:after="0" w:line="480" w:lineRule="auto"/>
        <w:ind w:left="567" w:hanging="283"/>
        <w:jc w:val="both"/>
        <w:rPr>
          <w:rFonts w:asciiTheme="majorBidi" w:hAnsiTheme="majorBidi" w:cstheme="majorBidi"/>
          <w:sz w:val="24"/>
          <w:szCs w:val="24"/>
        </w:rPr>
      </w:pPr>
      <w:bookmarkStart w:id="161" w:name="_Hlk216351038"/>
      <w:r w:rsidRPr="00F26F9A">
        <w:rPr>
          <w:rFonts w:asciiTheme="majorBidi" w:hAnsiTheme="majorBidi" w:cstheme="majorBidi"/>
          <w:sz w:val="24"/>
          <w:szCs w:val="24"/>
        </w:rPr>
        <w:t>Digital</w:t>
      </w:r>
      <w:r w:rsidRPr="00F26F9A">
        <w:rPr>
          <w:rFonts w:asciiTheme="majorBidi" w:hAnsiTheme="majorBidi" w:cstheme="majorBidi"/>
          <w:spacing w:val="-10"/>
          <w:sz w:val="24"/>
          <w:szCs w:val="24"/>
        </w:rPr>
        <w:t xml:space="preserve"> </w:t>
      </w:r>
      <w:r w:rsidRPr="00F26F9A">
        <w:rPr>
          <w:rFonts w:asciiTheme="majorBidi" w:hAnsiTheme="majorBidi" w:cstheme="majorBidi"/>
          <w:sz w:val="24"/>
          <w:szCs w:val="24"/>
        </w:rPr>
        <w:t>tax</w:t>
      </w:r>
      <w:r w:rsidRPr="00F26F9A">
        <w:rPr>
          <w:rFonts w:asciiTheme="majorBidi" w:hAnsiTheme="majorBidi" w:cstheme="majorBidi"/>
          <w:spacing w:val="-8"/>
          <w:sz w:val="24"/>
          <w:szCs w:val="24"/>
        </w:rPr>
        <w:t xml:space="preserve"> </w:t>
      </w:r>
      <w:r w:rsidRPr="00F26F9A">
        <w:rPr>
          <w:rFonts w:asciiTheme="majorBidi" w:hAnsiTheme="majorBidi" w:cstheme="majorBidi"/>
          <w:sz w:val="24"/>
          <w:szCs w:val="24"/>
        </w:rPr>
        <w:t>education</w:t>
      </w:r>
      <w:r w:rsidRPr="00F26F9A">
        <w:rPr>
          <w:rFonts w:asciiTheme="majorBidi" w:hAnsiTheme="majorBidi" w:cstheme="majorBidi"/>
          <w:spacing w:val="-8"/>
          <w:sz w:val="24"/>
          <w:szCs w:val="24"/>
        </w:rPr>
        <w:t xml:space="preserve"> </w:t>
      </w:r>
      <w:r w:rsidRPr="00F26F9A">
        <w:rPr>
          <w:rFonts w:asciiTheme="majorBidi" w:hAnsiTheme="majorBidi" w:cstheme="majorBidi"/>
          <w:sz w:val="24"/>
          <w:szCs w:val="24"/>
        </w:rPr>
        <w:t>content</w:t>
      </w:r>
      <w:r w:rsidRPr="00F26F9A">
        <w:rPr>
          <w:rFonts w:asciiTheme="majorBidi" w:hAnsiTheme="majorBidi" w:cstheme="majorBidi"/>
          <w:spacing w:val="-7"/>
          <w:sz w:val="24"/>
          <w:szCs w:val="24"/>
        </w:rPr>
        <w:t xml:space="preserve"> </w:t>
      </w:r>
      <w:r w:rsidRPr="00F26F9A">
        <w:rPr>
          <w:rFonts w:asciiTheme="majorBidi" w:hAnsiTheme="majorBidi" w:cstheme="majorBidi"/>
          <w:sz w:val="24"/>
          <w:szCs w:val="24"/>
        </w:rPr>
        <w:t>has</w:t>
      </w:r>
      <w:r w:rsidRPr="00F26F9A">
        <w:rPr>
          <w:rFonts w:asciiTheme="majorBidi" w:hAnsiTheme="majorBidi" w:cstheme="majorBidi"/>
          <w:spacing w:val="-9"/>
          <w:sz w:val="24"/>
          <w:szCs w:val="24"/>
        </w:rPr>
        <w:t xml:space="preserve"> </w:t>
      </w:r>
      <w:r w:rsidRPr="00F26F9A">
        <w:rPr>
          <w:rFonts w:asciiTheme="majorBidi" w:hAnsiTheme="majorBidi" w:cstheme="majorBidi"/>
          <w:sz w:val="24"/>
          <w:szCs w:val="24"/>
        </w:rPr>
        <w:t>a</w:t>
      </w:r>
      <w:r w:rsidRPr="00F26F9A">
        <w:rPr>
          <w:rFonts w:asciiTheme="majorBidi" w:hAnsiTheme="majorBidi" w:cstheme="majorBidi"/>
          <w:spacing w:val="-6"/>
          <w:sz w:val="24"/>
          <w:szCs w:val="24"/>
        </w:rPr>
        <w:t xml:space="preserve"> </w:t>
      </w:r>
      <w:r w:rsidRPr="00F26F9A">
        <w:rPr>
          <w:rFonts w:asciiTheme="majorBidi" w:hAnsiTheme="majorBidi" w:cstheme="majorBidi"/>
          <w:sz w:val="24"/>
          <w:szCs w:val="24"/>
        </w:rPr>
        <w:t>significant</w:t>
      </w:r>
      <w:r w:rsidRPr="00F26F9A">
        <w:rPr>
          <w:rFonts w:asciiTheme="majorBidi" w:hAnsiTheme="majorBidi" w:cstheme="majorBidi"/>
          <w:spacing w:val="-7"/>
          <w:sz w:val="24"/>
          <w:szCs w:val="24"/>
        </w:rPr>
        <w:t xml:space="preserve"> </w:t>
      </w:r>
      <w:r w:rsidRPr="00F26F9A">
        <w:rPr>
          <w:rFonts w:asciiTheme="majorBidi" w:hAnsiTheme="majorBidi" w:cstheme="majorBidi"/>
          <w:sz w:val="24"/>
          <w:szCs w:val="24"/>
        </w:rPr>
        <w:t>positive</w:t>
      </w:r>
      <w:r w:rsidRPr="00F26F9A">
        <w:rPr>
          <w:rFonts w:asciiTheme="majorBidi" w:hAnsiTheme="majorBidi" w:cstheme="majorBidi"/>
          <w:spacing w:val="-6"/>
          <w:sz w:val="24"/>
          <w:szCs w:val="24"/>
        </w:rPr>
        <w:t xml:space="preserve"> </w:t>
      </w:r>
      <w:r w:rsidRPr="00F26F9A">
        <w:rPr>
          <w:rFonts w:asciiTheme="majorBidi" w:hAnsiTheme="majorBidi" w:cstheme="majorBidi"/>
          <w:sz w:val="24"/>
          <w:szCs w:val="24"/>
        </w:rPr>
        <w:t>impact</w:t>
      </w:r>
      <w:r w:rsidRPr="00F26F9A">
        <w:rPr>
          <w:rFonts w:asciiTheme="majorBidi" w:hAnsiTheme="majorBidi" w:cstheme="majorBidi"/>
          <w:spacing w:val="-7"/>
          <w:sz w:val="24"/>
          <w:szCs w:val="24"/>
        </w:rPr>
        <w:t xml:space="preserve"> </w:t>
      </w:r>
      <w:r w:rsidRPr="00F26F9A">
        <w:rPr>
          <w:rFonts w:asciiTheme="majorBidi" w:hAnsiTheme="majorBidi" w:cstheme="majorBidi"/>
          <w:sz w:val="24"/>
          <w:szCs w:val="24"/>
        </w:rPr>
        <w:t>on</w:t>
      </w:r>
      <w:r w:rsidRPr="00F26F9A">
        <w:rPr>
          <w:rFonts w:asciiTheme="majorBidi" w:hAnsiTheme="majorBidi" w:cstheme="majorBidi"/>
          <w:spacing w:val="-8"/>
          <w:sz w:val="24"/>
          <w:szCs w:val="24"/>
        </w:rPr>
        <w:t xml:space="preserve"> </w:t>
      </w:r>
      <w:r w:rsidRPr="00F26F9A">
        <w:rPr>
          <w:rFonts w:asciiTheme="majorBidi" w:hAnsiTheme="majorBidi" w:cstheme="majorBidi"/>
          <w:sz w:val="24"/>
          <w:szCs w:val="24"/>
        </w:rPr>
        <w:t>Gen-Z</w:t>
      </w:r>
      <w:r w:rsidRPr="00F26F9A">
        <w:rPr>
          <w:rFonts w:asciiTheme="majorBidi" w:hAnsiTheme="majorBidi" w:cstheme="majorBidi"/>
          <w:spacing w:val="-6"/>
          <w:sz w:val="24"/>
          <w:szCs w:val="24"/>
        </w:rPr>
        <w:t xml:space="preserve"> </w:t>
      </w:r>
      <w:r w:rsidRPr="00F26F9A">
        <w:rPr>
          <w:rFonts w:asciiTheme="majorBidi" w:hAnsiTheme="majorBidi" w:cstheme="majorBidi"/>
          <w:sz w:val="24"/>
          <w:szCs w:val="24"/>
        </w:rPr>
        <w:t>tax compliance in Samarinda City.  This means that the more interesting digital tax education content is, the higher Gen-Z's tax compliance will be.</w:t>
      </w:r>
    </w:p>
    <w:p w14:paraId="7A99F7F4" w14:textId="77777777" w:rsidR="00F26F9A" w:rsidRPr="00F26F9A" w:rsidRDefault="00F26F9A" w:rsidP="00AA45C5">
      <w:pPr>
        <w:pStyle w:val="ListParagraph"/>
        <w:numPr>
          <w:ilvl w:val="0"/>
          <w:numId w:val="54"/>
        </w:numPr>
        <w:tabs>
          <w:tab w:val="left" w:pos="567"/>
        </w:tabs>
        <w:spacing w:after="0" w:line="480" w:lineRule="auto"/>
        <w:ind w:left="567" w:hanging="283"/>
        <w:jc w:val="both"/>
        <w:rPr>
          <w:rFonts w:asciiTheme="majorBidi" w:hAnsiTheme="majorBidi" w:cstheme="majorBidi"/>
          <w:sz w:val="24"/>
          <w:szCs w:val="24"/>
        </w:rPr>
      </w:pPr>
      <w:r w:rsidRPr="00F26F9A">
        <w:rPr>
          <w:rFonts w:asciiTheme="majorBidi" w:hAnsiTheme="majorBidi" w:cstheme="majorBidi"/>
          <w:sz w:val="24"/>
          <w:szCs w:val="24"/>
        </w:rPr>
        <w:t>Digital literacy has a significant positive impact on Gen-Z tax compliance in Samarinda City. This means that the higher the level of digital literacy, the more Gen-Z taxpayers will comply.</w:t>
      </w:r>
    </w:p>
    <w:p w14:paraId="7FCA4C37" w14:textId="77777777" w:rsidR="00F26F9A" w:rsidRPr="00F26F9A" w:rsidRDefault="00F26F9A" w:rsidP="00AA45C5">
      <w:pPr>
        <w:pStyle w:val="ListParagraph"/>
        <w:numPr>
          <w:ilvl w:val="0"/>
          <w:numId w:val="54"/>
        </w:numPr>
        <w:spacing w:after="0" w:line="480" w:lineRule="auto"/>
        <w:ind w:left="567" w:hanging="283"/>
        <w:jc w:val="both"/>
        <w:rPr>
          <w:rFonts w:asciiTheme="majorBidi" w:hAnsiTheme="majorBidi" w:cstheme="majorBidi"/>
          <w:sz w:val="24"/>
          <w:szCs w:val="24"/>
        </w:rPr>
      </w:pPr>
      <w:r w:rsidRPr="00F26F9A">
        <w:rPr>
          <w:rFonts w:asciiTheme="majorBidi" w:hAnsiTheme="majorBidi" w:cstheme="majorBidi"/>
          <w:sz w:val="24"/>
          <w:szCs w:val="24"/>
        </w:rPr>
        <w:t>Digital</w:t>
      </w:r>
      <w:r w:rsidRPr="00F26F9A">
        <w:rPr>
          <w:rFonts w:asciiTheme="majorBidi" w:hAnsiTheme="majorBidi" w:cstheme="majorBidi"/>
          <w:spacing w:val="80"/>
          <w:sz w:val="24"/>
          <w:szCs w:val="24"/>
        </w:rPr>
        <w:t xml:space="preserve"> </w:t>
      </w:r>
      <w:r w:rsidRPr="00F26F9A">
        <w:rPr>
          <w:rFonts w:asciiTheme="majorBidi" w:hAnsiTheme="majorBidi" w:cstheme="majorBidi"/>
          <w:sz w:val="24"/>
          <w:szCs w:val="24"/>
        </w:rPr>
        <w:t>tax</w:t>
      </w:r>
      <w:r w:rsidRPr="00F26F9A">
        <w:rPr>
          <w:rFonts w:asciiTheme="majorBidi" w:hAnsiTheme="majorBidi" w:cstheme="majorBidi"/>
          <w:spacing w:val="80"/>
          <w:sz w:val="24"/>
          <w:szCs w:val="24"/>
        </w:rPr>
        <w:t xml:space="preserve"> </w:t>
      </w:r>
      <w:r w:rsidRPr="00F26F9A">
        <w:rPr>
          <w:rFonts w:asciiTheme="majorBidi" w:hAnsiTheme="majorBidi" w:cstheme="majorBidi"/>
          <w:sz w:val="24"/>
          <w:szCs w:val="24"/>
        </w:rPr>
        <w:t>services</w:t>
      </w:r>
      <w:r w:rsidRPr="00F26F9A">
        <w:rPr>
          <w:rFonts w:asciiTheme="majorBidi" w:hAnsiTheme="majorBidi" w:cstheme="majorBidi"/>
          <w:spacing w:val="80"/>
          <w:sz w:val="24"/>
          <w:szCs w:val="24"/>
        </w:rPr>
        <w:t xml:space="preserve"> </w:t>
      </w:r>
      <w:r w:rsidRPr="00F26F9A">
        <w:rPr>
          <w:rFonts w:asciiTheme="majorBidi" w:hAnsiTheme="majorBidi" w:cstheme="majorBidi"/>
          <w:sz w:val="24"/>
          <w:szCs w:val="24"/>
        </w:rPr>
        <w:t>(e-filing)</w:t>
      </w:r>
      <w:r w:rsidRPr="00F26F9A">
        <w:rPr>
          <w:rFonts w:asciiTheme="majorBidi" w:hAnsiTheme="majorBidi" w:cstheme="majorBidi"/>
          <w:spacing w:val="80"/>
          <w:sz w:val="24"/>
          <w:szCs w:val="24"/>
        </w:rPr>
        <w:t xml:space="preserve"> </w:t>
      </w:r>
      <w:r w:rsidRPr="00F26F9A">
        <w:rPr>
          <w:rFonts w:asciiTheme="majorBidi" w:hAnsiTheme="majorBidi" w:cstheme="majorBidi"/>
          <w:sz w:val="24"/>
          <w:szCs w:val="24"/>
        </w:rPr>
        <w:t>don’t</w:t>
      </w:r>
      <w:r w:rsidRPr="00F26F9A">
        <w:rPr>
          <w:rFonts w:asciiTheme="majorBidi" w:hAnsiTheme="majorBidi" w:cstheme="majorBidi"/>
          <w:spacing w:val="80"/>
          <w:sz w:val="24"/>
          <w:szCs w:val="24"/>
        </w:rPr>
        <w:t xml:space="preserve"> </w:t>
      </w:r>
      <w:r w:rsidRPr="00F26F9A">
        <w:rPr>
          <w:rFonts w:asciiTheme="majorBidi" w:hAnsiTheme="majorBidi" w:cstheme="majorBidi"/>
          <w:sz w:val="24"/>
          <w:szCs w:val="24"/>
        </w:rPr>
        <w:t>affect</w:t>
      </w:r>
      <w:r w:rsidRPr="00F26F9A">
        <w:rPr>
          <w:rFonts w:asciiTheme="majorBidi" w:hAnsiTheme="majorBidi" w:cstheme="majorBidi"/>
          <w:spacing w:val="80"/>
          <w:sz w:val="24"/>
          <w:szCs w:val="24"/>
        </w:rPr>
        <w:t xml:space="preserve"> </w:t>
      </w:r>
      <w:r w:rsidRPr="00F26F9A">
        <w:rPr>
          <w:rFonts w:asciiTheme="majorBidi" w:hAnsiTheme="majorBidi" w:cstheme="majorBidi"/>
          <w:sz w:val="24"/>
          <w:szCs w:val="24"/>
        </w:rPr>
        <w:t>Gen-Z</w:t>
      </w:r>
      <w:r w:rsidRPr="00F26F9A">
        <w:rPr>
          <w:rFonts w:asciiTheme="majorBidi" w:hAnsiTheme="majorBidi" w:cstheme="majorBidi"/>
          <w:spacing w:val="80"/>
          <w:sz w:val="24"/>
          <w:szCs w:val="24"/>
        </w:rPr>
        <w:t xml:space="preserve"> </w:t>
      </w:r>
      <w:r w:rsidRPr="00F26F9A">
        <w:rPr>
          <w:rFonts w:asciiTheme="majorBidi" w:hAnsiTheme="majorBidi" w:cstheme="majorBidi"/>
          <w:sz w:val="24"/>
          <w:szCs w:val="24"/>
        </w:rPr>
        <w:t>tax</w:t>
      </w:r>
      <w:r w:rsidRPr="00F26F9A">
        <w:rPr>
          <w:rFonts w:asciiTheme="majorBidi" w:hAnsiTheme="majorBidi" w:cstheme="majorBidi"/>
          <w:spacing w:val="80"/>
          <w:sz w:val="24"/>
          <w:szCs w:val="24"/>
        </w:rPr>
        <w:t xml:space="preserve"> </w:t>
      </w:r>
      <w:r w:rsidRPr="00F26F9A">
        <w:rPr>
          <w:rFonts w:asciiTheme="majorBidi" w:hAnsiTheme="majorBidi" w:cstheme="majorBidi"/>
          <w:sz w:val="24"/>
          <w:szCs w:val="24"/>
        </w:rPr>
        <w:t>compliance</w:t>
      </w:r>
      <w:r w:rsidRPr="00F26F9A">
        <w:rPr>
          <w:rFonts w:asciiTheme="majorBidi" w:hAnsiTheme="majorBidi" w:cstheme="majorBidi"/>
          <w:spacing w:val="80"/>
          <w:sz w:val="24"/>
          <w:szCs w:val="24"/>
        </w:rPr>
        <w:t xml:space="preserve"> </w:t>
      </w:r>
      <w:r w:rsidRPr="00F26F9A">
        <w:rPr>
          <w:rFonts w:asciiTheme="majorBidi" w:hAnsiTheme="majorBidi" w:cstheme="majorBidi"/>
          <w:sz w:val="24"/>
          <w:szCs w:val="24"/>
        </w:rPr>
        <w:t xml:space="preserve">in Samarinda City. This means that the availability and use of digital tax services do not automatically lead Gen-Z to become more compliant </w:t>
      </w:r>
    </w:p>
    <w:p w14:paraId="0EDACE7F" w14:textId="77777777" w:rsidR="00F26F9A" w:rsidRPr="00F26F9A" w:rsidRDefault="00F26F9A" w:rsidP="00AA45C5">
      <w:pPr>
        <w:pStyle w:val="ListParagraph"/>
        <w:numPr>
          <w:ilvl w:val="0"/>
          <w:numId w:val="54"/>
        </w:numPr>
        <w:spacing w:after="0" w:line="480" w:lineRule="auto"/>
        <w:ind w:left="567" w:hanging="283"/>
        <w:jc w:val="both"/>
        <w:rPr>
          <w:rFonts w:asciiTheme="majorBidi" w:hAnsiTheme="majorBidi" w:cstheme="majorBidi"/>
          <w:sz w:val="24"/>
          <w:szCs w:val="24"/>
        </w:rPr>
      </w:pPr>
      <w:r w:rsidRPr="00F26F9A">
        <w:rPr>
          <w:rFonts w:asciiTheme="majorBidi" w:hAnsiTheme="majorBidi" w:cstheme="majorBidi"/>
          <w:sz w:val="24"/>
          <w:szCs w:val="24"/>
        </w:rPr>
        <w:t>Tax</w:t>
      </w:r>
      <w:r w:rsidRPr="00F26F9A">
        <w:rPr>
          <w:rFonts w:asciiTheme="majorBidi" w:hAnsiTheme="majorBidi" w:cstheme="majorBidi"/>
          <w:spacing w:val="-6"/>
          <w:sz w:val="24"/>
          <w:szCs w:val="24"/>
        </w:rPr>
        <w:t xml:space="preserve"> </w:t>
      </w:r>
      <w:r w:rsidRPr="00F26F9A">
        <w:rPr>
          <w:rFonts w:asciiTheme="majorBidi" w:hAnsiTheme="majorBidi" w:cstheme="majorBidi"/>
          <w:sz w:val="24"/>
          <w:szCs w:val="24"/>
        </w:rPr>
        <w:t>awareness</w:t>
      </w:r>
      <w:r w:rsidRPr="00F26F9A">
        <w:rPr>
          <w:rFonts w:asciiTheme="majorBidi" w:hAnsiTheme="majorBidi" w:cstheme="majorBidi"/>
          <w:spacing w:val="-8"/>
          <w:sz w:val="24"/>
          <w:szCs w:val="24"/>
        </w:rPr>
        <w:t xml:space="preserve"> </w:t>
      </w:r>
      <w:r w:rsidRPr="00F26F9A">
        <w:rPr>
          <w:rFonts w:asciiTheme="majorBidi" w:hAnsiTheme="majorBidi" w:cstheme="majorBidi"/>
          <w:sz w:val="24"/>
          <w:szCs w:val="24"/>
        </w:rPr>
        <w:t>doesn’t</w:t>
      </w:r>
      <w:r w:rsidRPr="00F26F9A">
        <w:rPr>
          <w:rFonts w:asciiTheme="majorBidi" w:hAnsiTheme="majorBidi" w:cstheme="majorBidi"/>
          <w:spacing w:val="-5"/>
          <w:sz w:val="24"/>
          <w:szCs w:val="24"/>
        </w:rPr>
        <w:t xml:space="preserve"> </w:t>
      </w:r>
      <w:r w:rsidRPr="00F26F9A">
        <w:rPr>
          <w:rFonts w:asciiTheme="majorBidi" w:hAnsiTheme="majorBidi" w:cstheme="majorBidi"/>
          <w:sz w:val="24"/>
          <w:szCs w:val="24"/>
        </w:rPr>
        <w:t>moderate</w:t>
      </w:r>
      <w:r w:rsidRPr="00F26F9A">
        <w:rPr>
          <w:rFonts w:asciiTheme="majorBidi" w:hAnsiTheme="majorBidi" w:cstheme="majorBidi"/>
          <w:spacing w:val="-5"/>
          <w:sz w:val="24"/>
          <w:szCs w:val="24"/>
        </w:rPr>
        <w:t xml:space="preserve"> </w:t>
      </w:r>
      <w:r w:rsidRPr="00F26F9A">
        <w:rPr>
          <w:rFonts w:asciiTheme="majorBidi" w:hAnsiTheme="majorBidi" w:cstheme="majorBidi"/>
          <w:sz w:val="24"/>
          <w:szCs w:val="24"/>
        </w:rPr>
        <w:t>digital</w:t>
      </w:r>
      <w:r w:rsidRPr="00F26F9A">
        <w:rPr>
          <w:rFonts w:asciiTheme="majorBidi" w:hAnsiTheme="majorBidi" w:cstheme="majorBidi"/>
          <w:spacing w:val="-5"/>
          <w:sz w:val="24"/>
          <w:szCs w:val="24"/>
        </w:rPr>
        <w:t xml:space="preserve"> </w:t>
      </w:r>
      <w:r w:rsidRPr="00F26F9A">
        <w:rPr>
          <w:rFonts w:asciiTheme="majorBidi" w:hAnsiTheme="majorBidi" w:cstheme="majorBidi"/>
          <w:sz w:val="24"/>
          <w:szCs w:val="24"/>
        </w:rPr>
        <w:t>tax</w:t>
      </w:r>
      <w:r w:rsidRPr="00F26F9A">
        <w:rPr>
          <w:rFonts w:asciiTheme="majorBidi" w:hAnsiTheme="majorBidi" w:cstheme="majorBidi"/>
          <w:spacing w:val="-6"/>
          <w:sz w:val="24"/>
          <w:szCs w:val="24"/>
        </w:rPr>
        <w:t xml:space="preserve"> </w:t>
      </w:r>
      <w:r w:rsidRPr="00F26F9A">
        <w:rPr>
          <w:rFonts w:asciiTheme="majorBidi" w:hAnsiTheme="majorBidi" w:cstheme="majorBidi"/>
          <w:sz w:val="24"/>
          <w:szCs w:val="24"/>
        </w:rPr>
        <w:t>education</w:t>
      </w:r>
      <w:r w:rsidRPr="00F26F9A">
        <w:rPr>
          <w:rFonts w:asciiTheme="majorBidi" w:hAnsiTheme="majorBidi" w:cstheme="majorBidi"/>
          <w:spacing w:val="-11"/>
          <w:sz w:val="24"/>
          <w:szCs w:val="24"/>
        </w:rPr>
        <w:t xml:space="preserve"> </w:t>
      </w:r>
      <w:r w:rsidRPr="00F26F9A">
        <w:rPr>
          <w:rFonts w:asciiTheme="majorBidi" w:hAnsiTheme="majorBidi" w:cstheme="majorBidi"/>
          <w:sz w:val="24"/>
          <w:szCs w:val="24"/>
        </w:rPr>
        <w:t>content</w:t>
      </w:r>
      <w:r w:rsidRPr="00F26F9A">
        <w:rPr>
          <w:rFonts w:asciiTheme="majorBidi" w:hAnsiTheme="majorBidi" w:cstheme="majorBidi"/>
          <w:spacing w:val="-5"/>
          <w:sz w:val="24"/>
          <w:szCs w:val="24"/>
        </w:rPr>
        <w:t xml:space="preserve"> </w:t>
      </w:r>
      <w:r w:rsidRPr="00F26F9A">
        <w:rPr>
          <w:rFonts w:asciiTheme="majorBidi" w:hAnsiTheme="majorBidi" w:cstheme="majorBidi"/>
          <w:sz w:val="24"/>
          <w:szCs w:val="24"/>
        </w:rPr>
        <w:t>on</w:t>
      </w:r>
      <w:r w:rsidRPr="00F26F9A">
        <w:rPr>
          <w:rFonts w:asciiTheme="majorBidi" w:hAnsiTheme="majorBidi" w:cstheme="majorBidi"/>
          <w:spacing w:val="-11"/>
          <w:sz w:val="24"/>
          <w:szCs w:val="24"/>
        </w:rPr>
        <w:t xml:space="preserve"> </w:t>
      </w:r>
      <w:r w:rsidRPr="00F26F9A">
        <w:rPr>
          <w:rFonts w:asciiTheme="majorBidi" w:hAnsiTheme="majorBidi" w:cstheme="majorBidi"/>
          <w:sz w:val="24"/>
          <w:szCs w:val="24"/>
        </w:rPr>
        <w:t>Gen-Z</w:t>
      </w:r>
      <w:r w:rsidRPr="00F26F9A">
        <w:rPr>
          <w:rFonts w:asciiTheme="majorBidi" w:hAnsiTheme="majorBidi" w:cstheme="majorBidi"/>
          <w:spacing w:val="-9"/>
          <w:sz w:val="24"/>
          <w:szCs w:val="24"/>
        </w:rPr>
        <w:t xml:space="preserve"> </w:t>
      </w:r>
      <w:r w:rsidRPr="00F26F9A">
        <w:rPr>
          <w:rFonts w:asciiTheme="majorBidi" w:hAnsiTheme="majorBidi" w:cstheme="majorBidi"/>
          <w:sz w:val="24"/>
          <w:szCs w:val="24"/>
        </w:rPr>
        <w:t>tax compliance in Samarinda City. This means that Gen-Z’s tax awareness is not internalized enough to translate digital tax education content into stronger compliance intentions</w:t>
      </w:r>
    </w:p>
    <w:p w14:paraId="0F6AC0EE" w14:textId="26FAEC5C" w:rsidR="00F26F9A" w:rsidRPr="00F26F9A" w:rsidRDefault="00F26F9A" w:rsidP="00AA45C5">
      <w:pPr>
        <w:pStyle w:val="ListParagraph"/>
        <w:numPr>
          <w:ilvl w:val="0"/>
          <w:numId w:val="54"/>
        </w:numPr>
        <w:spacing w:after="0" w:line="480" w:lineRule="auto"/>
        <w:ind w:left="567" w:hanging="283"/>
        <w:jc w:val="both"/>
        <w:rPr>
          <w:rFonts w:asciiTheme="majorBidi" w:hAnsiTheme="majorBidi" w:cstheme="majorBidi"/>
          <w:sz w:val="24"/>
          <w:szCs w:val="24"/>
        </w:rPr>
      </w:pPr>
      <w:r w:rsidRPr="00F26F9A">
        <w:rPr>
          <w:rFonts w:asciiTheme="majorBidi" w:hAnsiTheme="majorBidi" w:cstheme="majorBidi"/>
          <w:sz w:val="24"/>
          <w:szCs w:val="24"/>
        </w:rPr>
        <w:t>Tax awareness doesn’t moderate digital literacy on Gen-Z tax compliance in Samarinda City. This means that Gen-Z’s digital literacy is not strong enough to translate their technological skills into higher levels of tax compliance.</w:t>
      </w:r>
    </w:p>
    <w:p w14:paraId="75BBFA56" w14:textId="2D62589F" w:rsidR="00F26F9A" w:rsidRPr="00F26F9A" w:rsidRDefault="00F26F9A" w:rsidP="00AA45C5">
      <w:pPr>
        <w:pStyle w:val="ListParagraph"/>
        <w:numPr>
          <w:ilvl w:val="0"/>
          <w:numId w:val="54"/>
        </w:numPr>
        <w:spacing w:after="0" w:line="480" w:lineRule="auto"/>
        <w:ind w:left="567" w:hanging="283"/>
        <w:jc w:val="both"/>
        <w:rPr>
          <w:rFonts w:asciiTheme="majorBidi" w:hAnsiTheme="majorBidi" w:cstheme="majorBidi"/>
          <w:sz w:val="24"/>
          <w:szCs w:val="24"/>
        </w:rPr>
      </w:pPr>
      <w:r w:rsidRPr="00F26F9A">
        <w:rPr>
          <w:rFonts w:asciiTheme="majorBidi" w:hAnsiTheme="majorBidi" w:cstheme="majorBidi"/>
          <w:sz w:val="24"/>
          <w:szCs w:val="24"/>
        </w:rPr>
        <w:lastRenderedPageBreak/>
        <w:t>Tax</w:t>
      </w:r>
      <w:r w:rsidRPr="00F26F9A">
        <w:rPr>
          <w:rFonts w:asciiTheme="majorBidi" w:hAnsiTheme="majorBidi" w:cstheme="majorBidi"/>
          <w:spacing w:val="-6"/>
          <w:sz w:val="24"/>
          <w:szCs w:val="24"/>
        </w:rPr>
        <w:t xml:space="preserve"> </w:t>
      </w:r>
      <w:r w:rsidRPr="00F26F9A">
        <w:rPr>
          <w:rFonts w:asciiTheme="majorBidi" w:hAnsiTheme="majorBidi" w:cstheme="majorBidi"/>
          <w:sz w:val="24"/>
          <w:szCs w:val="24"/>
        </w:rPr>
        <w:t>awareness</w:t>
      </w:r>
      <w:r w:rsidRPr="00F26F9A">
        <w:rPr>
          <w:rFonts w:asciiTheme="majorBidi" w:hAnsiTheme="majorBidi" w:cstheme="majorBidi"/>
          <w:spacing w:val="-8"/>
          <w:sz w:val="24"/>
          <w:szCs w:val="24"/>
        </w:rPr>
        <w:t xml:space="preserve"> </w:t>
      </w:r>
      <w:r w:rsidRPr="00F26F9A">
        <w:rPr>
          <w:rFonts w:asciiTheme="majorBidi" w:hAnsiTheme="majorBidi" w:cstheme="majorBidi"/>
          <w:sz w:val="24"/>
          <w:szCs w:val="24"/>
        </w:rPr>
        <w:t>doesn’t</w:t>
      </w:r>
      <w:r w:rsidRPr="00F26F9A">
        <w:rPr>
          <w:rFonts w:asciiTheme="majorBidi" w:hAnsiTheme="majorBidi" w:cstheme="majorBidi"/>
          <w:spacing w:val="-5"/>
          <w:sz w:val="24"/>
          <w:szCs w:val="24"/>
        </w:rPr>
        <w:t xml:space="preserve"> </w:t>
      </w:r>
      <w:r w:rsidRPr="00F26F9A">
        <w:rPr>
          <w:rFonts w:asciiTheme="majorBidi" w:hAnsiTheme="majorBidi" w:cstheme="majorBidi"/>
          <w:sz w:val="24"/>
          <w:szCs w:val="24"/>
        </w:rPr>
        <w:t>moderate</w:t>
      </w:r>
      <w:r w:rsidRPr="00F26F9A">
        <w:rPr>
          <w:rFonts w:asciiTheme="majorBidi" w:hAnsiTheme="majorBidi" w:cstheme="majorBidi"/>
          <w:spacing w:val="-5"/>
          <w:sz w:val="24"/>
          <w:szCs w:val="24"/>
        </w:rPr>
        <w:t xml:space="preserve"> </w:t>
      </w:r>
      <w:r w:rsidRPr="00F26F9A">
        <w:rPr>
          <w:rFonts w:asciiTheme="majorBidi" w:hAnsiTheme="majorBidi" w:cstheme="majorBidi"/>
          <w:sz w:val="24"/>
          <w:szCs w:val="24"/>
        </w:rPr>
        <w:t>digital</w:t>
      </w:r>
      <w:r w:rsidRPr="00F26F9A">
        <w:rPr>
          <w:rFonts w:asciiTheme="majorBidi" w:hAnsiTheme="majorBidi" w:cstheme="majorBidi"/>
          <w:spacing w:val="-5"/>
          <w:sz w:val="24"/>
          <w:szCs w:val="24"/>
        </w:rPr>
        <w:t xml:space="preserve"> </w:t>
      </w:r>
      <w:r w:rsidRPr="00F26F9A">
        <w:rPr>
          <w:rFonts w:asciiTheme="majorBidi" w:hAnsiTheme="majorBidi" w:cstheme="majorBidi"/>
          <w:sz w:val="24"/>
          <w:szCs w:val="24"/>
        </w:rPr>
        <w:t>tax</w:t>
      </w:r>
      <w:r w:rsidRPr="00F26F9A">
        <w:rPr>
          <w:rFonts w:asciiTheme="majorBidi" w:hAnsiTheme="majorBidi" w:cstheme="majorBidi"/>
          <w:spacing w:val="-6"/>
          <w:sz w:val="24"/>
          <w:szCs w:val="24"/>
        </w:rPr>
        <w:t xml:space="preserve"> </w:t>
      </w:r>
      <w:r w:rsidRPr="00F26F9A">
        <w:rPr>
          <w:rFonts w:asciiTheme="majorBidi" w:hAnsiTheme="majorBidi" w:cstheme="majorBidi"/>
          <w:sz w:val="24"/>
          <w:szCs w:val="24"/>
        </w:rPr>
        <w:t>services</w:t>
      </w:r>
      <w:r w:rsidRPr="00F26F9A">
        <w:rPr>
          <w:rFonts w:asciiTheme="majorBidi" w:hAnsiTheme="majorBidi" w:cstheme="majorBidi"/>
          <w:spacing w:val="-11"/>
          <w:sz w:val="24"/>
          <w:szCs w:val="24"/>
        </w:rPr>
        <w:t xml:space="preserve"> </w:t>
      </w:r>
      <w:r w:rsidRPr="00F26F9A">
        <w:rPr>
          <w:rFonts w:asciiTheme="majorBidi" w:hAnsiTheme="majorBidi" w:cstheme="majorBidi"/>
          <w:sz w:val="24"/>
          <w:szCs w:val="24"/>
        </w:rPr>
        <w:t>(e-filing)</w:t>
      </w:r>
      <w:r w:rsidRPr="00F26F9A">
        <w:rPr>
          <w:rFonts w:asciiTheme="majorBidi" w:hAnsiTheme="majorBidi" w:cstheme="majorBidi"/>
          <w:spacing w:val="-6"/>
          <w:sz w:val="24"/>
          <w:szCs w:val="24"/>
        </w:rPr>
        <w:t xml:space="preserve"> </w:t>
      </w:r>
      <w:r w:rsidRPr="00F26F9A">
        <w:rPr>
          <w:rFonts w:asciiTheme="majorBidi" w:hAnsiTheme="majorBidi" w:cstheme="majorBidi"/>
          <w:sz w:val="24"/>
          <w:szCs w:val="24"/>
        </w:rPr>
        <w:t>on</w:t>
      </w:r>
      <w:r w:rsidRPr="00F26F9A">
        <w:rPr>
          <w:rFonts w:asciiTheme="majorBidi" w:hAnsiTheme="majorBidi" w:cstheme="majorBidi"/>
          <w:spacing w:val="-10"/>
          <w:sz w:val="24"/>
          <w:szCs w:val="24"/>
        </w:rPr>
        <w:t xml:space="preserve"> </w:t>
      </w:r>
      <w:r w:rsidRPr="00F26F9A">
        <w:rPr>
          <w:rFonts w:asciiTheme="majorBidi" w:hAnsiTheme="majorBidi" w:cstheme="majorBidi"/>
          <w:sz w:val="24"/>
          <w:szCs w:val="24"/>
        </w:rPr>
        <w:t>Gen-Z</w:t>
      </w:r>
      <w:r w:rsidRPr="00F26F9A">
        <w:rPr>
          <w:rFonts w:asciiTheme="majorBidi" w:hAnsiTheme="majorBidi" w:cstheme="majorBidi"/>
          <w:spacing w:val="-9"/>
          <w:sz w:val="24"/>
          <w:szCs w:val="24"/>
        </w:rPr>
        <w:t xml:space="preserve"> </w:t>
      </w:r>
      <w:r w:rsidRPr="00F26F9A">
        <w:rPr>
          <w:rFonts w:asciiTheme="majorBidi" w:hAnsiTheme="majorBidi" w:cstheme="majorBidi"/>
          <w:sz w:val="24"/>
          <w:szCs w:val="24"/>
        </w:rPr>
        <w:t>tax compliance in Samarinda City. This means that the availability of digital tax services is not sufficient to encourage Gen-Z to show higher levels of tax compliance.</w:t>
      </w:r>
      <w:bookmarkEnd w:id="161"/>
    </w:p>
    <w:p w14:paraId="00850219" w14:textId="77777777" w:rsidR="008908CC" w:rsidRDefault="005D209C" w:rsidP="007D4B49">
      <w:pPr>
        <w:pStyle w:val="ListParagraph"/>
        <w:numPr>
          <w:ilvl w:val="0"/>
          <w:numId w:val="53"/>
        </w:numPr>
        <w:spacing w:after="0" w:line="480" w:lineRule="auto"/>
        <w:ind w:left="425" w:hanging="141"/>
        <w:jc w:val="both"/>
        <w:outlineLvl w:val="1"/>
        <w:rPr>
          <w:rFonts w:ascii="Times New Roman" w:hAnsi="Times New Roman" w:cs="Times New Roman"/>
          <w:b/>
          <w:bCs/>
          <w:color w:val="000000" w:themeColor="text1"/>
          <w:sz w:val="24"/>
          <w:szCs w:val="24"/>
        </w:rPr>
      </w:pPr>
      <w:bookmarkStart w:id="162" w:name="_Toc216352448"/>
      <w:r>
        <w:rPr>
          <w:rFonts w:ascii="Times New Roman" w:hAnsi="Times New Roman" w:cs="Times New Roman"/>
          <w:b/>
          <w:bCs/>
          <w:color w:val="000000" w:themeColor="text1"/>
          <w:sz w:val="24"/>
          <w:szCs w:val="24"/>
        </w:rPr>
        <w:t>Suggestions</w:t>
      </w:r>
      <w:bookmarkEnd w:id="162"/>
    </w:p>
    <w:p w14:paraId="0173F2EF" w14:textId="30EE94BE" w:rsidR="00E6202E" w:rsidRPr="00E6202E" w:rsidRDefault="008908CC" w:rsidP="007D4B49">
      <w:pPr>
        <w:spacing w:after="0" w:line="480" w:lineRule="auto"/>
        <w:ind w:left="284" w:firstLine="1134"/>
        <w:jc w:val="both"/>
        <w:rPr>
          <w:rFonts w:ascii="Times New Roman" w:hAnsi="Times New Roman" w:cs="Times New Roman"/>
          <w:sz w:val="24"/>
          <w:szCs w:val="24"/>
        </w:rPr>
      </w:pPr>
      <w:r w:rsidRPr="008908CC">
        <w:rPr>
          <w:rFonts w:ascii="Times New Roman" w:hAnsi="Times New Roman" w:cs="Times New Roman"/>
          <w:sz w:val="24"/>
          <w:szCs w:val="24"/>
        </w:rPr>
        <w:t xml:space="preserve">Based on the </w:t>
      </w:r>
      <w:r w:rsidRPr="00E6202E">
        <w:rPr>
          <w:rFonts w:ascii="Times New Roman" w:hAnsi="Times New Roman" w:cs="Times New Roman"/>
          <w:color w:val="000000" w:themeColor="text1"/>
          <w:sz w:val="24"/>
          <w:szCs w:val="24"/>
        </w:rPr>
        <w:t>results</w:t>
      </w:r>
      <w:r w:rsidRPr="008908CC">
        <w:rPr>
          <w:rFonts w:ascii="Times New Roman" w:hAnsi="Times New Roman" w:cs="Times New Roman"/>
          <w:sz w:val="24"/>
          <w:szCs w:val="24"/>
        </w:rPr>
        <w:t xml:space="preserve"> of the research, discussion, and conclusions in this study, the following recommendations can be made in relation to this research:</w:t>
      </w:r>
    </w:p>
    <w:p w14:paraId="5DE942AF" w14:textId="68CBD746" w:rsidR="00355697" w:rsidRPr="00355697" w:rsidRDefault="00355697" w:rsidP="007D4B49">
      <w:pPr>
        <w:pStyle w:val="NormalWeb"/>
        <w:numPr>
          <w:ilvl w:val="0"/>
          <w:numId w:val="55"/>
        </w:numPr>
        <w:tabs>
          <w:tab w:val="left" w:pos="284"/>
          <w:tab w:val="left" w:pos="567"/>
        </w:tabs>
        <w:spacing w:before="0" w:beforeAutospacing="0" w:after="0" w:afterAutospacing="0" w:line="480" w:lineRule="auto"/>
        <w:ind w:left="709" w:hanging="425"/>
        <w:jc w:val="both"/>
        <w:rPr>
          <w:b/>
          <w:bCs/>
        </w:rPr>
      </w:pPr>
      <w:r w:rsidRPr="00355697">
        <w:rPr>
          <w:b/>
          <w:bCs/>
        </w:rPr>
        <w:t xml:space="preserve">For </w:t>
      </w:r>
      <w:r w:rsidR="00F26F9A">
        <w:rPr>
          <w:b/>
          <w:bCs/>
        </w:rPr>
        <w:t>the D</w:t>
      </w:r>
      <w:r w:rsidR="00E0216D">
        <w:rPr>
          <w:b/>
          <w:bCs/>
        </w:rPr>
        <w:t>irectorate General of Taxes (DGT)</w:t>
      </w:r>
      <w:r w:rsidRPr="00355697">
        <w:rPr>
          <w:b/>
          <w:bCs/>
        </w:rPr>
        <w:t xml:space="preserve"> </w:t>
      </w:r>
    </w:p>
    <w:p w14:paraId="786300A0" w14:textId="07611EC4" w:rsidR="00355697" w:rsidRDefault="00355697" w:rsidP="007D4B49">
      <w:pPr>
        <w:pStyle w:val="NormalWeb"/>
        <w:spacing w:before="0" w:beforeAutospacing="0" w:after="0" w:afterAutospacing="0" w:line="480" w:lineRule="auto"/>
        <w:ind w:left="284" w:firstLine="1134"/>
        <w:jc w:val="both"/>
      </w:pPr>
      <w:r>
        <w:t xml:space="preserve">For </w:t>
      </w:r>
      <w:r w:rsidR="00F26F9A">
        <w:t xml:space="preserve">DGT, it is to improve the creativity and simplicity of digital tax education content so that it is easier </w:t>
      </w:r>
      <w:proofErr w:type="spellStart"/>
      <w:r w:rsidR="00F26F9A">
        <w:t>fot</w:t>
      </w:r>
      <w:proofErr w:type="spellEnd"/>
      <w:r w:rsidR="00F26F9A">
        <w:t xml:space="preserve"> Gen-Z to understand. In addition, the DGT needs to optimize the use of social media to disseminate tax information in a more engaging, interactive way. The DGT can also strengthen</w:t>
      </w:r>
      <w:r w:rsidR="00D6499C">
        <w:t xml:space="preserve"> its digital literacy program through webinars, short modules, and practical guides</w:t>
      </w:r>
      <w:r>
        <w:t>.</w:t>
      </w:r>
    </w:p>
    <w:p w14:paraId="13E65A7B" w14:textId="63E13BD4" w:rsidR="00355697" w:rsidRPr="00355697" w:rsidRDefault="00355697" w:rsidP="007D4B49">
      <w:pPr>
        <w:pStyle w:val="NormalWeb"/>
        <w:numPr>
          <w:ilvl w:val="0"/>
          <w:numId w:val="55"/>
        </w:numPr>
        <w:tabs>
          <w:tab w:val="left" w:pos="567"/>
        </w:tabs>
        <w:spacing w:before="0" w:beforeAutospacing="0" w:after="0" w:afterAutospacing="0" w:line="480" w:lineRule="auto"/>
        <w:ind w:left="709" w:hanging="425"/>
        <w:jc w:val="both"/>
        <w:rPr>
          <w:b/>
          <w:bCs/>
        </w:rPr>
      </w:pPr>
      <w:r w:rsidRPr="00355697">
        <w:rPr>
          <w:b/>
          <w:bCs/>
        </w:rPr>
        <w:t xml:space="preserve">For </w:t>
      </w:r>
      <w:r w:rsidR="00D6499C">
        <w:rPr>
          <w:b/>
          <w:bCs/>
        </w:rPr>
        <w:t>Samarinda Tax Office</w:t>
      </w:r>
      <w:r w:rsidRPr="00355697">
        <w:rPr>
          <w:b/>
          <w:bCs/>
        </w:rPr>
        <w:t xml:space="preserve"> </w:t>
      </w:r>
    </w:p>
    <w:p w14:paraId="3027B896" w14:textId="6EB3D0C1" w:rsidR="0064365D" w:rsidRDefault="00355697" w:rsidP="007D4B49">
      <w:pPr>
        <w:pStyle w:val="NormalWeb"/>
        <w:spacing w:before="0" w:beforeAutospacing="0" w:after="0" w:afterAutospacing="0" w:line="480" w:lineRule="auto"/>
        <w:ind w:left="284" w:firstLine="1134"/>
        <w:jc w:val="both"/>
      </w:pPr>
      <w:r>
        <w:t xml:space="preserve">For the </w:t>
      </w:r>
      <w:r w:rsidR="00D6499C">
        <w:t>Samarinda tax office, it is expected to create digital tax education content that is more relevant to the local context and the needs of Gen-Z in Samarinda. The tax office also needs to increase socialization and training activities on digital taxation in campuses and youth communities</w:t>
      </w:r>
      <w:r w:rsidR="002D2631">
        <w:t>.</w:t>
      </w:r>
    </w:p>
    <w:p w14:paraId="793D3B50" w14:textId="441331C5" w:rsidR="00355697" w:rsidRPr="00355697" w:rsidRDefault="00355697" w:rsidP="007D4B49">
      <w:pPr>
        <w:pStyle w:val="NormalWeb"/>
        <w:numPr>
          <w:ilvl w:val="0"/>
          <w:numId w:val="55"/>
        </w:numPr>
        <w:tabs>
          <w:tab w:val="left" w:pos="567"/>
        </w:tabs>
        <w:spacing w:before="0" w:beforeAutospacing="0" w:after="0" w:afterAutospacing="0" w:line="480" w:lineRule="auto"/>
        <w:ind w:left="709" w:hanging="425"/>
        <w:jc w:val="both"/>
        <w:rPr>
          <w:b/>
          <w:bCs/>
        </w:rPr>
      </w:pPr>
      <w:r w:rsidRPr="00355697">
        <w:rPr>
          <w:b/>
          <w:bCs/>
        </w:rPr>
        <w:t>For future researchers</w:t>
      </w:r>
    </w:p>
    <w:p w14:paraId="15514A30" w14:textId="16B505C7" w:rsidR="007653D9" w:rsidRPr="00112DD9" w:rsidRDefault="00355697" w:rsidP="007D4B49">
      <w:pPr>
        <w:pStyle w:val="NormalWeb"/>
        <w:spacing w:before="0" w:beforeAutospacing="0" w:after="0" w:afterAutospacing="0" w:line="480" w:lineRule="auto"/>
        <w:ind w:left="284" w:firstLine="1134"/>
        <w:jc w:val="both"/>
        <w:sectPr w:rsidR="007653D9" w:rsidRPr="00112DD9" w:rsidSect="009C5B5F">
          <w:pgSz w:w="11906" w:h="16838"/>
          <w:pgMar w:top="2268" w:right="1701" w:bottom="1701" w:left="2268" w:header="709" w:footer="709" w:gutter="0"/>
          <w:cols w:space="708"/>
          <w:titlePg/>
          <w:docGrid w:linePitch="360"/>
        </w:sectPr>
      </w:pPr>
      <w:r>
        <w:t xml:space="preserve">For future researchers, it is important to consider additional variables, such as trust in the government, perceptions of ease, or social influence, that may be more relevant in explaining Gen-Z's tax compliance. </w:t>
      </w:r>
      <w:r>
        <w:lastRenderedPageBreak/>
        <w:t xml:space="preserve">Researchers can also expand the research area so that the results are more representative. In addition, other moderating or mediating variables related to </w:t>
      </w:r>
      <w:proofErr w:type="spellStart"/>
      <w:r>
        <w:t>behavior</w:t>
      </w:r>
      <w:proofErr w:type="spellEnd"/>
      <w:r>
        <w:t xml:space="preserve"> and technological experience</w:t>
      </w:r>
      <w:r w:rsidR="0064365D">
        <w:t>, such as tax morale, perceived risk, or digital engagement</w:t>
      </w:r>
      <w:r w:rsidR="003F7F50">
        <w:t>,</w:t>
      </w:r>
      <w:r>
        <w:t xml:space="preserve"> can be tested to gain a more comprehensive understanding in future</w:t>
      </w:r>
      <w:r w:rsidR="00D6499C">
        <w:t xml:space="preserve"> research</w:t>
      </w:r>
      <w:r w:rsidR="003F7F50">
        <w:t>.</w:t>
      </w:r>
    </w:p>
    <w:p w14:paraId="137F7768" w14:textId="5471A47C" w:rsidR="00616590" w:rsidRDefault="00616590" w:rsidP="001F5DF1">
      <w:pPr>
        <w:pStyle w:val="Heading1"/>
        <w:ind w:left="2160" w:firstLine="720"/>
        <w:rPr>
          <w:lang w:val="sv-SE"/>
        </w:rPr>
      </w:pPr>
      <w:bookmarkStart w:id="163" w:name="_Toc216352449"/>
      <w:r w:rsidRPr="009C5B5F">
        <w:rPr>
          <w:lang w:val="sv-SE"/>
        </w:rPr>
        <w:lastRenderedPageBreak/>
        <w:t>BIBLIOGRAPHY</w:t>
      </w:r>
      <w:bookmarkEnd w:id="163"/>
    </w:p>
    <w:p w14:paraId="719A0DFC" w14:textId="77777777" w:rsidR="00774AD1" w:rsidRPr="00774AD1" w:rsidRDefault="00774AD1" w:rsidP="00774AD1">
      <w:pPr>
        <w:rPr>
          <w:lang w:val="sv-SE"/>
        </w:rPr>
      </w:pPr>
    </w:p>
    <w:p w14:paraId="44FA5E4B" w14:textId="679AF859" w:rsidR="00BB6C0C" w:rsidRPr="00A16777" w:rsidRDefault="00774AD1" w:rsidP="00A16777">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A16777">
        <w:rPr>
          <w:rFonts w:ascii="Times New Roman" w:hAnsi="Times New Roman" w:cs="Times New Roman"/>
          <w:sz w:val="24"/>
          <w:szCs w:val="24"/>
          <w:lang w:val="sv-SE"/>
        </w:rPr>
        <w:fldChar w:fldCharType="begin" w:fldLock="1"/>
      </w:r>
      <w:r w:rsidRPr="00A16777">
        <w:rPr>
          <w:rFonts w:ascii="Times New Roman" w:hAnsi="Times New Roman" w:cs="Times New Roman"/>
          <w:sz w:val="24"/>
          <w:szCs w:val="24"/>
          <w:lang w:val="sv-SE"/>
        </w:rPr>
        <w:instrText xml:space="preserve">ADDIN Mendeley Bibliography CSL_BIBLIOGRAPHY </w:instrText>
      </w:r>
      <w:r w:rsidRPr="00A16777">
        <w:rPr>
          <w:rFonts w:ascii="Times New Roman" w:hAnsi="Times New Roman" w:cs="Times New Roman"/>
          <w:sz w:val="24"/>
          <w:szCs w:val="24"/>
          <w:lang w:val="sv-SE"/>
        </w:rPr>
        <w:fldChar w:fldCharType="separate"/>
      </w:r>
      <w:r w:rsidR="00BB6C0C" w:rsidRPr="00A16777">
        <w:rPr>
          <w:rFonts w:ascii="Times New Roman" w:hAnsi="Times New Roman" w:cs="Times New Roman"/>
          <w:noProof/>
          <w:kern w:val="0"/>
          <w:sz w:val="24"/>
          <w:szCs w:val="24"/>
        </w:rPr>
        <w:t xml:space="preserve">Agusetiawati, W. D., Askandar, N. S., &amp; Nandiroh, U. (2024). Pengaruh Edukasi Pajak, Literasi Digital, dan Sistem E-Filling Terhadap Kepatuhan Wajib Pajak Orang Pribadi. </w:t>
      </w:r>
      <w:r w:rsidR="00BB6C0C" w:rsidRPr="00A16777">
        <w:rPr>
          <w:rFonts w:ascii="Times New Roman" w:hAnsi="Times New Roman" w:cs="Times New Roman"/>
          <w:i/>
          <w:iCs/>
          <w:noProof/>
          <w:kern w:val="0"/>
          <w:sz w:val="24"/>
          <w:szCs w:val="24"/>
        </w:rPr>
        <w:t>Jurnal Ilmiah Riset Akuntansi</w:t>
      </w:r>
      <w:r w:rsidR="00BB6C0C" w:rsidRPr="00A16777">
        <w:rPr>
          <w:rFonts w:ascii="Times New Roman" w:hAnsi="Times New Roman" w:cs="Times New Roman"/>
          <w:noProof/>
          <w:kern w:val="0"/>
          <w:sz w:val="24"/>
          <w:szCs w:val="24"/>
        </w:rPr>
        <w:t xml:space="preserve">, </w:t>
      </w:r>
      <w:r w:rsidR="00BB6C0C" w:rsidRPr="00A16777">
        <w:rPr>
          <w:rFonts w:ascii="Times New Roman" w:hAnsi="Times New Roman" w:cs="Times New Roman"/>
          <w:i/>
          <w:iCs/>
          <w:noProof/>
          <w:kern w:val="0"/>
          <w:sz w:val="24"/>
          <w:szCs w:val="24"/>
        </w:rPr>
        <w:t>13</w:t>
      </w:r>
      <w:r w:rsidR="00BB6C0C" w:rsidRPr="00A16777">
        <w:rPr>
          <w:rFonts w:ascii="Times New Roman" w:hAnsi="Times New Roman" w:cs="Times New Roman"/>
          <w:noProof/>
          <w:kern w:val="0"/>
          <w:sz w:val="24"/>
          <w:szCs w:val="24"/>
        </w:rPr>
        <w:t>(01), 680–691. http://jim.unisma.ac.id/index.php/jra,</w:t>
      </w:r>
    </w:p>
    <w:p w14:paraId="540045ED" w14:textId="77777777" w:rsidR="00BB6C0C" w:rsidRPr="00A16777" w:rsidRDefault="00BB6C0C" w:rsidP="00A16777">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A16777">
        <w:rPr>
          <w:rFonts w:ascii="Times New Roman" w:hAnsi="Times New Roman" w:cs="Times New Roman"/>
          <w:noProof/>
          <w:kern w:val="0"/>
          <w:sz w:val="24"/>
          <w:szCs w:val="24"/>
        </w:rPr>
        <w:t xml:space="preserve">Ahmed, I., &amp; Ishtiaq, S. (2021). Reliability and validity: Importance in Medical Research. </w:t>
      </w:r>
      <w:r w:rsidRPr="00A16777">
        <w:rPr>
          <w:rFonts w:ascii="Times New Roman" w:hAnsi="Times New Roman" w:cs="Times New Roman"/>
          <w:i/>
          <w:iCs/>
          <w:noProof/>
          <w:kern w:val="0"/>
          <w:sz w:val="24"/>
          <w:szCs w:val="24"/>
        </w:rPr>
        <w:t>Journal of the Pakistan Medical Association</w:t>
      </w:r>
      <w:r w:rsidRPr="00A16777">
        <w:rPr>
          <w:rFonts w:ascii="Times New Roman" w:hAnsi="Times New Roman" w:cs="Times New Roman"/>
          <w:noProof/>
          <w:kern w:val="0"/>
          <w:sz w:val="24"/>
          <w:szCs w:val="24"/>
        </w:rPr>
        <w:t xml:space="preserve">, </w:t>
      </w:r>
      <w:r w:rsidRPr="00A16777">
        <w:rPr>
          <w:rFonts w:ascii="Times New Roman" w:hAnsi="Times New Roman" w:cs="Times New Roman"/>
          <w:i/>
          <w:iCs/>
          <w:noProof/>
          <w:kern w:val="0"/>
          <w:sz w:val="24"/>
          <w:szCs w:val="24"/>
        </w:rPr>
        <w:t>71</w:t>
      </w:r>
      <w:r w:rsidRPr="00A16777">
        <w:rPr>
          <w:rFonts w:ascii="Times New Roman" w:hAnsi="Times New Roman" w:cs="Times New Roman"/>
          <w:noProof/>
          <w:kern w:val="0"/>
          <w:sz w:val="24"/>
          <w:szCs w:val="24"/>
        </w:rPr>
        <w:t>(10), 2401–2406. https://doi.org/10.47391/JPMA.06-861</w:t>
      </w:r>
    </w:p>
    <w:p w14:paraId="29877768" w14:textId="77777777" w:rsidR="00BB6C0C" w:rsidRPr="00A16777" w:rsidRDefault="00BB6C0C" w:rsidP="00A16777">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A16777">
        <w:rPr>
          <w:rFonts w:ascii="Times New Roman" w:hAnsi="Times New Roman" w:cs="Times New Roman"/>
          <w:noProof/>
          <w:kern w:val="0"/>
          <w:sz w:val="24"/>
          <w:szCs w:val="24"/>
        </w:rPr>
        <w:t xml:space="preserve">Al Khoir, T. D. A., &amp; Muid, D. (2025). Pengaruh Pengetahuan Perpajakan, Penerapan e-System Perpajakan, dan Literasi Digital terhadap Kepatuhan Wajib Pajak Orang Pribadi (Studi Kasus Wajib Pajak Orang Pribadi Guru SMA Negeri di Kecamatan Semarang Selatan). </w:t>
      </w:r>
      <w:r w:rsidRPr="00A16777">
        <w:rPr>
          <w:rFonts w:ascii="Times New Roman" w:hAnsi="Times New Roman" w:cs="Times New Roman"/>
          <w:i/>
          <w:iCs/>
          <w:noProof/>
          <w:kern w:val="0"/>
          <w:sz w:val="24"/>
          <w:szCs w:val="24"/>
        </w:rPr>
        <w:t>Diponegoro Journal of Accounting</w:t>
      </w:r>
      <w:r w:rsidRPr="00A16777">
        <w:rPr>
          <w:rFonts w:ascii="Times New Roman" w:hAnsi="Times New Roman" w:cs="Times New Roman"/>
          <w:noProof/>
          <w:kern w:val="0"/>
          <w:sz w:val="24"/>
          <w:szCs w:val="24"/>
        </w:rPr>
        <w:t xml:space="preserve">, </w:t>
      </w:r>
      <w:r w:rsidRPr="00A16777">
        <w:rPr>
          <w:rFonts w:ascii="Times New Roman" w:hAnsi="Times New Roman" w:cs="Times New Roman"/>
          <w:i/>
          <w:iCs/>
          <w:noProof/>
          <w:kern w:val="0"/>
          <w:sz w:val="24"/>
          <w:szCs w:val="24"/>
        </w:rPr>
        <w:t>14</w:t>
      </w:r>
      <w:r w:rsidRPr="00A16777">
        <w:rPr>
          <w:rFonts w:ascii="Times New Roman" w:hAnsi="Times New Roman" w:cs="Times New Roman"/>
          <w:noProof/>
          <w:kern w:val="0"/>
          <w:sz w:val="24"/>
          <w:szCs w:val="24"/>
        </w:rPr>
        <w:t>(2), 1–13. http://ejournal-s1.undip.ac.id/index.php/accounting</w:t>
      </w:r>
    </w:p>
    <w:p w14:paraId="4CFC903F" w14:textId="77777777" w:rsidR="00BB6C0C" w:rsidRPr="00A16777" w:rsidRDefault="00BB6C0C" w:rsidP="00A16777">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A16777">
        <w:rPr>
          <w:rFonts w:ascii="Times New Roman" w:hAnsi="Times New Roman" w:cs="Times New Roman"/>
          <w:noProof/>
          <w:kern w:val="0"/>
          <w:sz w:val="24"/>
          <w:szCs w:val="24"/>
        </w:rPr>
        <w:t xml:space="preserve">Amalia, S. S., &amp; Tanjung, J. (2025). The Effect of Core Tax System , Tax Socialization , and Tax Morale on Tax Compliance With Tax Awareness As A Moderating Variable. </w:t>
      </w:r>
      <w:r w:rsidRPr="00A16777">
        <w:rPr>
          <w:rFonts w:ascii="Times New Roman" w:hAnsi="Times New Roman" w:cs="Times New Roman"/>
          <w:i/>
          <w:iCs/>
          <w:noProof/>
          <w:kern w:val="0"/>
          <w:sz w:val="24"/>
          <w:szCs w:val="24"/>
        </w:rPr>
        <w:t>JURNAL SENTRALISASI</w:t>
      </w:r>
      <w:r w:rsidRPr="00A16777">
        <w:rPr>
          <w:rFonts w:ascii="Times New Roman" w:hAnsi="Times New Roman" w:cs="Times New Roman"/>
          <w:noProof/>
          <w:kern w:val="0"/>
          <w:sz w:val="24"/>
          <w:szCs w:val="24"/>
        </w:rPr>
        <w:t>, 249–276.</w:t>
      </w:r>
    </w:p>
    <w:p w14:paraId="103694F6" w14:textId="77777777" w:rsidR="00BB6C0C" w:rsidRPr="00A16777" w:rsidRDefault="00BB6C0C" w:rsidP="00A16777">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A16777">
        <w:rPr>
          <w:rFonts w:ascii="Times New Roman" w:hAnsi="Times New Roman" w:cs="Times New Roman"/>
          <w:noProof/>
          <w:kern w:val="0"/>
          <w:sz w:val="24"/>
          <w:szCs w:val="24"/>
        </w:rPr>
        <w:t xml:space="preserve">Amelia, R., &amp; Yanti, H. B. (2025). Pengaruh digitalisasi, literasi, dan sanksi terhadap kepatuhan wajib pajak dengan kesadaran moderasi. </w:t>
      </w:r>
      <w:r w:rsidRPr="00A16777">
        <w:rPr>
          <w:rFonts w:ascii="Times New Roman" w:hAnsi="Times New Roman" w:cs="Times New Roman"/>
          <w:i/>
          <w:iCs/>
          <w:noProof/>
          <w:kern w:val="0"/>
          <w:sz w:val="24"/>
          <w:szCs w:val="24"/>
        </w:rPr>
        <w:t>Jurnal Ekonomi Trisakti</w:t>
      </w:r>
      <w:r w:rsidRPr="00A16777">
        <w:rPr>
          <w:rFonts w:ascii="Times New Roman" w:hAnsi="Times New Roman" w:cs="Times New Roman"/>
          <w:noProof/>
          <w:kern w:val="0"/>
          <w:sz w:val="24"/>
          <w:szCs w:val="24"/>
        </w:rPr>
        <w:t xml:space="preserve">, </w:t>
      </w:r>
      <w:r w:rsidRPr="00A16777">
        <w:rPr>
          <w:rFonts w:ascii="Times New Roman" w:hAnsi="Times New Roman" w:cs="Times New Roman"/>
          <w:i/>
          <w:iCs/>
          <w:noProof/>
          <w:kern w:val="0"/>
          <w:sz w:val="24"/>
          <w:szCs w:val="24"/>
        </w:rPr>
        <w:t>5</w:t>
      </w:r>
      <w:r w:rsidRPr="00A16777">
        <w:rPr>
          <w:rFonts w:ascii="Times New Roman" w:hAnsi="Times New Roman" w:cs="Times New Roman"/>
          <w:noProof/>
          <w:kern w:val="0"/>
          <w:sz w:val="24"/>
          <w:szCs w:val="24"/>
        </w:rPr>
        <w:t>(2), 961–972.</w:t>
      </w:r>
    </w:p>
    <w:p w14:paraId="18FD4D34" w14:textId="77777777" w:rsidR="00BB6C0C" w:rsidRPr="00A16777" w:rsidRDefault="00BB6C0C" w:rsidP="00A16777">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A16777">
        <w:rPr>
          <w:rFonts w:ascii="Times New Roman" w:hAnsi="Times New Roman" w:cs="Times New Roman"/>
          <w:noProof/>
          <w:kern w:val="0"/>
          <w:sz w:val="24"/>
          <w:szCs w:val="24"/>
        </w:rPr>
        <w:t xml:space="preserve">Ardi Wijaya, &amp; Maskuri Sutomo. (2023). Optimization of Tax Education Through Digital Content. </w:t>
      </w:r>
      <w:r w:rsidRPr="00A16777">
        <w:rPr>
          <w:rFonts w:ascii="Times New Roman" w:hAnsi="Times New Roman" w:cs="Times New Roman"/>
          <w:i/>
          <w:iCs/>
          <w:noProof/>
          <w:kern w:val="0"/>
          <w:sz w:val="24"/>
          <w:szCs w:val="24"/>
        </w:rPr>
        <w:t>IJESS International Journal of Education and Social Science</w:t>
      </w:r>
      <w:r w:rsidRPr="00A16777">
        <w:rPr>
          <w:rFonts w:ascii="Times New Roman" w:hAnsi="Times New Roman" w:cs="Times New Roman"/>
          <w:noProof/>
          <w:kern w:val="0"/>
          <w:sz w:val="24"/>
          <w:szCs w:val="24"/>
        </w:rPr>
        <w:t xml:space="preserve">, </w:t>
      </w:r>
      <w:r w:rsidRPr="00A16777">
        <w:rPr>
          <w:rFonts w:ascii="Times New Roman" w:hAnsi="Times New Roman" w:cs="Times New Roman"/>
          <w:i/>
          <w:iCs/>
          <w:noProof/>
          <w:kern w:val="0"/>
          <w:sz w:val="24"/>
          <w:szCs w:val="24"/>
        </w:rPr>
        <w:t>4</w:t>
      </w:r>
      <w:r w:rsidRPr="00A16777">
        <w:rPr>
          <w:rFonts w:ascii="Times New Roman" w:hAnsi="Times New Roman" w:cs="Times New Roman"/>
          <w:noProof/>
          <w:kern w:val="0"/>
          <w:sz w:val="24"/>
          <w:szCs w:val="24"/>
        </w:rPr>
        <w:t>(1), 67–73. https://doi.org/10.56371/ijess.v4i1.167</w:t>
      </w:r>
    </w:p>
    <w:p w14:paraId="48878155" w14:textId="77777777" w:rsidR="00BB6C0C" w:rsidRPr="00A16777" w:rsidRDefault="00BB6C0C" w:rsidP="00A16777">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A16777">
        <w:rPr>
          <w:rFonts w:ascii="Times New Roman" w:hAnsi="Times New Roman" w:cs="Times New Roman"/>
          <w:noProof/>
          <w:kern w:val="0"/>
          <w:sz w:val="24"/>
          <w:szCs w:val="24"/>
        </w:rPr>
        <w:t xml:space="preserve">Bassey, E., Mulligan, E., &amp; Ojo, A. (2022). A conceptual framework for digital tax administration - A systematic review. </w:t>
      </w:r>
      <w:r w:rsidRPr="00A16777">
        <w:rPr>
          <w:rFonts w:ascii="Times New Roman" w:hAnsi="Times New Roman" w:cs="Times New Roman"/>
          <w:i/>
          <w:iCs/>
          <w:noProof/>
          <w:kern w:val="0"/>
          <w:sz w:val="24"/>
          <w:szCs w:val="24"/>
        </w:rPr>
        <w:t>Government Information Quarterly</w:t>
      </w:r>
      <w:r w:rsidRPr="00A16777">
        <w:rPr>
          <w:rFonts w:ascii="Times New Roman" w:hAnsi="Times New Roman" w:cs="Times New Roman"/>
          <w:noProof/>
          <w:kern w:val="0"/>
          <w:sz w:val="24"/>
          <w:szCs w:val="24"/>
        </w:rPr>
        <w:t xml:space="preserve">, </w:t>
      </w:r>
      <w:r w:rsidRPr="00A16777">
        <w:rPr>
          <w:rFonts w:ascii="Times New Roman" w:hAnsi="Times New Roman" w:cs="Times New Roman"/>
          <w:i/>
          <w:iCs/>
          <w:noProof/>
          <w:kern w:val="0"/>
          <w:sz w:val="24"/>
          <w:szCs w:val="24"/>
        </w:rPr>
        <w:t>39</w:t>
      </w:r>
      <w:r w:rsidRPr="00A16777">
        <w:rPr>
          <w:rFonts w:ascii="Times New Roman" w:hAnsi="Times New Roman" w:cs="Times New Roman"/>
          <w:noProof/>
          <w:kern w:val="0"/>
          <w:sz w:val="24"/>
          <w:szCs w:val="24"/>
        </w:rPr>
        <w:t>(4), 101754. https://doi.org/10.1016/j.giq.2022.101754</w:t>
      </w:r>
    </w:p>
    <w:p w14:paraId="117971A0" w14:textId="77777777" w:rsidR="00BB6C0C" w:rsidRPr="00A16777" w:rsidRDefault="00BB6C0C" w:rsidP="00A16777">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A16777">
        <w:rPr>
          <w:rFonts w:ascii="Times New Roman" w:hAnsi="Times New Roman" w:cs="Times New Roman"/>
          <w:noProof/>
          <w:kern w:val="0"/>
          <w:sz w:val="24"/>
          <w:szCs w:val="24"/>
        </w:rPr>
        <w:t xml:space="preserve">Bellon, M., Dabla-Norris, E., Khalid, S., &amp; Lima, F. (2022). Digitalization to improve tax compliance: Evidence from VAT e-Invoicing in Peru. </w:t>
      </w:r>
      <w:r w:rsidRPr="00A16777">
        <w:rPr>
          <w:rFonts w:ascii="Times New Roman" w:hAnsi="Times New Roman" w:cs="Times New Roman"/>
          <w:i/>
          <w:iCs/>
          <w:noProof/>
          <w:kern w:val="0"/>
          <w:sz w:val="24"/>
          <w:szCs w:val="24"/>
        </w:rPr>
        <w:t>Journal of Public Economics</w:t>
      </w:r>
      <w:r w:rsidRPr="00A16777">
        <w:rPr>
          <w:rFonts w:ascii="Times New Roman" w:hAnsi="Times New Roman" w:cs="Times New Roman"/>
          <w:noProof/>
          <w:kern w:val="0"/>
          <w:sz w:val="24"/>
          <w:szCs w:val="24"/>
        </w:rPr>
        <w:t xml:space="preserve">, </w:t>
      </w:r>
      <w:r w:rsidRPr="00A16777">
        <w:rPr>
          <w:rFonts w:ascii="Times New Roman" w:hAnsi="Times New Roman" w:cs="Times New Roman"/>
          <w:i/>
          <w:iCs/>
          <w:noProof/>
          <w:kern w:val="0"/>
          <w:sz w:val="24"/>
          <w:szCs w:val="24"/>
        </w:rPr>
        <w:t>210</w:t>
      </w:r>
      <w:r w:rsidRPr="00A16777">
        <w:rPr>
          <w:rFonts w:ascii="Times New Roman" w:hAnsi="Times New Roman" w:cs="Times New Roman"/>
          <w:noProof/>
          <w:kern w:val="0"/>
          <w:sz w:val="24"/>
          <w:szCs w:val="24"/>
        </w:rPr>
        <w:t>, 104661. https://doi.org/10.1016/j.jpubeco.2022.104661</w:t>
      </w:r>
    </w:p>
    <w:p w14:paraId="7B08AF22" w14:textId="77777777" w:rsidR="00BB6C0C" w:rsidRPr="00A16777" w:rsidRDefault="00BB6C0C" w:rsidP="00A16777">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A16777">
        <w:rPr>
          <w:rFonts w:ascii="Times New Roman" w:hAnsi="Times New Roman" w:cs="Times New Roman"/>
          <w:noProof/>
          <w:kern w:val="0"/>
          <w:sz w:val="24"/>
          <w:szCs w:val="24"/>
        </w:rPr>
        <w:t xml:space="preserve">Chan, C. K. Y., &amp; Lee, K. K. W. (2023). The AI generation gap: Are Gen Z students more interested in adopting generative AI such as ChatGPT in teaching and learning than their Gen X and millennial generation teachers? </w:t>
      </w:r>
      <w:r w:rsidRPr="00A16777">
        <w:rPr>
          <w:rFonts w:ascii="Times New Roman" w:hAnsi="Times New Roman" w:cs="Times New Roman"/>
          <w:i/>
          <w:iCs/>
          <w:noProof/>
          <w:kern w:val="0"/>
          <w:sz w:val="24"/>
          <w:szCs w:val="24"/>
        </w:rPr>
        <w:t>Smart Learning Environments</w:t>
      </w:r>
      <w:r w:rsidRPr="00A16777">
        <w:rPr>
          <w:rFonts w:ascii="Times New Roman" w:hAnsi="Times New Roman" w:cs="Times New Roman"/>
          <w:noProof/>
          <w:kern w:val="0"/>
          <w:sz w:val="24"/>
          <w:szCs w:val="24"/>
        </w:rPr>
        <w:t xml:space="preserve">, </w:t>
      </w:r>
      <w:r w:rsidRPr="00A16777">
        <w:rPr>
          <w:rFonts w:ascii="Times New Roman" w:hAnsi="Times New Roman" w:cs="Times New Roman"/>
          <w:i/>
          <w:iCs/>
          <w:noProof/>
          <w:kern w:val="0"/>
          <w:sz w:val="24"/>
          <w:szCs w:val="24"/>
        </w:rPr>
        <w:t>10</w:t>
      </w:r>
      <w:r w:rsidRPr="00A16777">
        <w:rPr>
          <w:rFonts w:ascii="Times New Roman" w:hAnsi="Times New Roman" w:cs="Times New Roman"/>
          <w:noProof/>
          <w:kern w:val="0"/>
          <w:sz w:val="24"/>
          <w:szCs w:val="24"/>
        </w:rPr>
        <w:t>(1). https://doi.org/10.1186/s40561-023-00269-3</w:t>
      </w:r>
    </w:p>
    <w:p w14:paraId="1733AB68" w14:textId="77777777" w:rsidR="00BB6C0C" w:rsidRPr="00A16777" w:rsidRDefault="00BB6C0C" w:rsidP="00A16777">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A16777">
        <w:rPr>
          <w:rFonts w:ascii="Times New Roman" w:hAnsi="Times New Roman" w:cs="Times New Roman"/>
          <w:noProof/>
          <w:kern w:val="0"/>
          <w:sz w:val="24"/>
          <w:szCs w:val="24"/>
        </w:rPr>
        <w:t xml:space="preserve">Darmian L, N. (2021). Optimalisasi Edukasi Perpajakan Melalui Konten Digital Sebagai Upaya Peningkatan Kepatuhan Wajib Pajak. </w:t>
      </w:r>
      <w:r w:rsidRPr="00A16777">
        <w:rPr>
          <w:rFonts w:ascii="Times New Roman" w:hAnsi="Times New Roman" w:cs="Times New Roman"/>
          <w:i/>
          <w:iCs/>
          <w:noProof/>
          <w:kern w:val="0"/>
          <w:sz w:val="24"/>
          <w:szCs w:val="24"/>
        </w:rPr>
        <w:t>Jurnal Literasi Akuntansi</w:t>
      </w:r>
      <w:r w:rsidRPr="00A16777">
        <w:rPr>
          <w:rFonts w:ascii="Times New Roman" w:hAnsi="Times New Roman" w:cs="Times New Roman"/>
          <w:noProof/>
          <w:kern w:val="0"/>
          <w:sz w:val="24"/>
          <w:szCs w:val="24"/>
        </w:rPr>
        <w:t xml:space="preserve">, </w:t>
      </w:r>
      <w:r w:rsidRPr="00A16777">
        <w:rPr>
          <w:rFonts w:ascii="Times New Roman" w:hAnsi="Times New Roman" w:cs="Times New Roman"/>
          <w:i/>
          <w:iCs/>
          <w:noProof/>
          <w:kern w:val="0"/>
          <w:sz w:val="24"/>
          <w:szCs w:val="24"/>
        </w:rPr>
        <w:t>1</w:t>
      </w:r>
      <w:r w:rsidRPr="00A16777">
        <w:rPr>
          <w:rFonts w:ascii="Times New Roman" w:hAnsi="Times New Roman" w:cs="Times New Roman"/>
          <w:noProof/>
          <w:kern w:val="0"/>
          <w:sz w:val="24"/>
          <w:szCs w:val="24"/>
        </w:rPr>
        <w:t>(1), 75–82. https://doi.org/10.55587/jla.v1i1.1</w:t>
      </w:r>
    </w:p>
    <w:p w14:paraId="34437898" w14:textId="77777777" w:rsidR="00BB6C0C" w:rsidRPr="00A16777" w:rsidRDefault="00BB6C0C" w:rsidP="00A16777">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A16777">
        <w:rPr>
          <w:rFonts w:ascii="Times New Roman" w:hAnsi="Times New Roman" w:cs="Times New Roman"/>
          <w:noProof/>
          <w:kern w:val="0"/>
          <w:sz w:val="24"/>
          <w:szCs w:val="24"/>
        </w:rPr>
        <w:t xml:space="preserve">Decuypere, M., Grimaldi, E., &amp; Landri, P. (2021). Introduction: Critical studies of </w:t>
      </w:r>
      <w:r w:rsidRPr="00A16777">
        <w:rPr>
          <w:rFonts w:ascii="Times New Roman" w:hAnsi="Times New Roman" w:cs="Times New Roman"/>
          <w:noProof/>
          <w:kern w:val="0"/>
          <w:sz w:val="24"/>
          <w:szCs w:val="24"/>
        </w:rPr>
        <w:lastRenderedPageBreak/>
        <w:t xml:space="preserve">digital education platforms. </w:t>
      </w:r>
      <w:r w:rsidRPr="00A16777">
        <w:rPr>
          <w:rFonts w:ascii="Times New Roman" w:hAnsi="Times New Roman" w:cs="Times New Roman"/>
          <w:i/>
          <w:iCs/>
          <w:noProof/>
          <w:kern w:val="0"/>
          <w:sz w:val="24"/>
          <w:szCs w:val="24"/>
        </w:rPr>
        <w:t>Critical Studies in Education</w:t>
      </w:r>
      <w:r w:rsidRPr="00A16777">
        <w:rPr>
          <w:rFonts w:ascii="Times New Roman" w:hAnsi="Times New Roman" w:cs="Times New Roman"/>
          <w:noProof/>
          <w:kern w:val="0"/>
          <w:sz w:val="24"/>
          <w:szCs w:val="24"/>
        </w:rPr>
        <w:t xml:space="preserve">, </w:t>
      </w:r>
      <w:r w:rsidRPr="00A16777">
        <w:rPr>
          <w:rFonts w:ascii="Times New Roman" w:hAnsi="Times New Roman" w:cs="Times New Roman"/>
          <w:i/>
          <w:iCs/>
          <w:noProof/>
          <w:kern w:val="0"/>
          <w:sz w:val="24"/>
          <w:szCs w:val="24"/>
        </w:rPr>
        <w:t>62</w:t>
      </w:r>
      <w:r w:rsidRPr="00A16777">
        <w:rPr>
          <w:rFonts w:ascii="Times New Roman" w:hAnsi="Times New Roman" w:cs="Times New Roman"/>
          <w:noProof/>
          <w:kern w:val="0"/>
          <w:sz w:val="24"/>
          <w:szCs w:val="24"/>
        </w:rPr>
        <w:t>(1), 1–16. https://doi.org/10.1080/17508487.2020.1866050</w:t>
      </w:r>
    </w:p>
    <w:p w14:paraId="1B762175" w14:textId="77777777" w:rsidR="00BB6C0C" w:rsidRPr="00A16777" w:rsidRDefault="00BB6C0C" w:rsidP="00A16777">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A16777">
        <w:rPr>
          <w:rFonts w:ascii="Times New Roman" w:hAnsi="Times New Roman" w:cs="Times New Roman"/>
          <w:noProof/>
          <w:kern w:val="0"/>
          <w:sz w:val="24"/>
          <w:szCs w:val="24"/>
        </w:rPr>
        <w:t xml:space="preserve">Falloon, G. (2020). From digital literacy to digital competence: the teacher digital competency (TDC) framework. </w:t>
      </w:r>
      <w:r w:rsidRPr="00A16777">
        <w:rPr>
          <w:rFonts w:ascii="Times New Roman" w:hAnsi="Times New Roman" w:cs="Times New Roman"/>
          <w:i/>
          <w:iCs/>
          <w:noProof/>
          <w:kern w:val="0"/>
          <w:sz w:val="24"/>
          <w:szCs w:val="24"/>
        </w:rPr>
        <w:t>Educational Technology Research and Development</w:t>
      </w:r>
      <w:r w:rsidRPr="00A16777">
        <w:rPr>
          <w:rFonts w:ascii="Times New Roman" w:hAnsi="Times New Roman" w:cs="Times New Roman"/>
          <w:noProof/>
          <w:kern w:val="0"/>
          <w:sz w:val="24"/>
          <w:szCs w:val="24"/>
        </w:rPr>
        <w:t xml:space="preserve">, </w:t>
      </w:r>
      <w:r w:rsidRPr="00A16777">
        <w:rPr>
          <w:rFonts w:ascii="Times New Roman" w:hAnsi="Times New Roman" w:cs="Times New Roman"/>
          <w:i/>
          <w:iCs/>
          <w:noProof/>
          <w:kern w:val="0"/>
          <w:sz w:val="24"/>
          <w:szCs w:val="24"/>
        </w:rPr>
        <w:t>68</w:t>
      </w:r>
      <w:r w:rsidRPr="00A16777">
        <w:rPr>
          <w:rFonts w:ascii="Times New Roman" w:hAnsi="Times New Roman" w:cs="Times New Roman"/>
          <w:noProof/>
          <w:kern w:val="0"/>
          <w:sz w:val="24"/>
          <w:szCs w:val="24"/>
        </w:rPr>
        <w:t>(5), 2449–2472. https://doi.org/10.1007/s11423-020-09767-4</w:t>
      </w:r>
    </w:p>
    <w:p w14:paraId="1DEE4EDC" w14:textId="77777777" w:rsidR="00BB6C0C" w:rsidRPr="00A16777" w:rsidRDefault="00BB6C0C" w:rsidP="00A16777">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A16777">
        <w:rPr>
          <w:rFonts w:ascii="Times New Roman" w:hAnsi="Times New Roman" w:cs="Times New Roman"/>
          <w:noProof/>
          <w:kern w:val="0"/>
          <w:sz w:val="24"/>
          <w:szCs w:val="24"/>
        </w:rPr>
        <w:t xml:space="preserve">Ghani, H., Hamid, N., Sanusi, S., &amp; Shamsuddin, R. (2020). The Effect of Tax Knowledge , Compliance Costs , Complexity and Morale Towards Tax Compliance among Self-Employed in Malaysia. </w:t>
      </w:r>
      <w:r w:rsidRPr="00A16777">
        <w:rPr>
          <w:rFonts w:ascii="Times New Roman" w:hAnsi="Times New Roman" w:cs="Times New Roman"/>
          <w:i/>
          <w:iCs/>
          <w:noProof/>
          <w:kern w:val="0"/>
          <w:sz w:val="24"/>
          <w:szCs w:val="24"/>
        </w:rPr>
        <w:t>Global Business and Management Research: An International Journal</w:t>
      </w:r>
      <w:r w:rsidRPr="00A16777">
        <w:rPr>
          <w:rFonts w:ascii="Times New Roman" w:hAnsi="Times New Roman" w:cs="Times New Roman"/>
          <w:noProof/>
          <w:kern w:val="0"/>
          <w:sz w:val="24"/>
          <w:szCs w:val="24"/>
        </w:rPr>
        <w:t xml:space="preserve">, </w:t>
      </w:r>
      <w:r w:rsidRPr="00A16777">
        <w:rPr>
          <w:rFonts w:ascii="Times New Roman" w:hAnsi="Times New Roman" w:cs="Times New Roman"/>
          <w:i/>
          <w:iCs/>
          <w:noProof/>
          <w:kern w:val="0"/>
          <w:sz w:val="24"/>
          <w:szCs w:val="24"/>
        </w:rPr>
        <w:t>12</w:t>
      </w:r>
      <w:r w:rsidRPr="00A16777">
        <w:rPr>
          <w:rFonts w:ascii="Times New Roman" w:hAnsi="Times New Roman" w:cs="Times New Roman"/>
          <w:noProof/>
          <w:kern w:val="0"/>
          <w:sz w:val="24"/>
          <w:szCs w:val="24"/>
        </w:rPr>
        <w:t>(1), 18–32.</w:t>
      </w:r>
    </w:p>
    <w:p w14:paraId="5A542117" w14:textId="77777777" w:rsidR="00BB6C0C" w:rsidRPr="00A16777" w:rsidRDefault="00BB6C0C" w:rsidP="00A16777">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A16777">
        <w:rPr>
          <w:rFonts w:ascii="Times New Roman" w:hAnsi="Times New Roman" w:cs="Times New Roman"/>
          <w:noProof/>
          <w:kern w:val="0"/>
          <w:sz w:val="24"/>
          <w:szCs w:val="24"/>
        </w:rPr>
        <w:t xml:space="preserve">Gumalasari, D. (2021). Analisis persepsi mahasiswa tentang pendidikan pajak dan pengetahuan pajak terhadap perilaku kepatuhan wajib pajak. </w:t>
      </w:r>
      <w:r w:rsidRPr="00A16777">
        <w:rPr>
          <w:rFonts w:ascii="Times New Roman" w:hAnsi="Times New Roman" w:cs="Times New Roman"/>
          <w:i/>
          <w:iCs/>
          <w:noProof/>
          <w:kern w:val="0"/>
          <w:sz w:val="24"/>
          <w:szCs w:val="24"/>
        </w:rPr>
        <w:t>Etheses of Maulana Malik Ibrahim State Islamic University</w:t>
      </w:r>
      <w:r w:rsidRPr="00A16777">
        <w:rPr>
          <w:rFonts w:ascii="Times New Roman" w:hAnsi="Times New Roman" w:cs="Times New Roman"/>
          <w:noProof/>
          <w:kern w:val="0"/>
          <w:sz w:val="24"/>
          <w:szCs w:val="24"/>
        </w:rPr>
        <w:t>. http://etheses.uin-malang.ac.id/id/eprint/29217</w:t>
      </w:r>
    </w:p>
    <w:p w14:paraId="68866105" w14:textId="77777777" w:rsidR="00BB6C0C" w:rsidRPr="00A16777" w:rsidRDefault="00BB6C0C" w:rsidP="00A16777">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A16777">
        <w:rPr>
          <w:rFonts w:ascii="Times New Roman" w:hAnsi="Times New Roman" w:cs="Times New Roman"/>
          <w:noProof/>
          <w:kern w:val="0"/>
          <w:sz w:val="24"/>
          <w:szCs w:val="24"/>
        </w:rPr>
        <w:t xml:space="preserve">Hair, J. F., Hult, G. T. M., &amp; Ringle, C. M. (2017). </w:t>
      </w:r>
      <w:r w:rsidRPr="00A16777">
        <w:rPr>
          <w:rFonts w:ascii="Times New Roman" w:hAnsi="Times New Roman" w:cs="Times New Roman"/>
          <w:i/>
          <w:iCs/>
          <w:noProof/>
          <w:kern w:val="0"/>
          <w:sz w:val="24"/>
          <w:szCs w:val="24"/>
        </w:rPr>
        <w:t>A Primer on Partial Least Squares Structural Equation Modeling ( PLS-SEM )</w:t>
      </w:r>
      <w:r w:rsidRPr="00A16777">
        <w:rPr>
          <w:rFonts w:ascii="Times New Roman" w:hAnsi="Times New Roman" w:cs="Times New Roman"/>
          <w:noProof/>
          <w:kern w:val="0"/>
          <w:sz w:val="24"/>
          <w:szCs w:val="24"/>
        </w:rPr>
        <w:t>.</w:t>
      </w:r>
    </w:p>
    <w:p w14:paraId="0644EBB7" w14:textId="77777777" w:rsidR="00BB6C0C" w:rsidRPr="00A16777" w:rsidRDefault="00BB6C0C" w:rsidP="00A16777">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A16777">
        <w:rPr>
          <w:rFonts w:ascii="Times New Roman" w:hAnsi="Times New Roman" w:cs="Times New Roman"/>
          <w:noProof/>
          <w:kern w:val="0"/>
          <w:sz w:val="24"/>
          <w:szCs w:val="24"/>
        </w:rPr>
        <w:t xml:space="preserve">Hama, A. (2023). Analisis Kesadaran Pajak dan Efektivitas E-Filing Terhadap Kepatuhan Wajib Pajak dengan Literasi Digital Sebagai Variabel Moderasi. </w:t>
      </w:r>
      <w:r w:rsidRPr="00A16777">
        <w:rPr>
          <w:rFonts w:ascii="Times New Roman" w:hAnsi="Times New Roman" w:cs="Times New Roman"/>
          <w:i/>
          <w:iCs/>
          <w:noProof/>
          <w:kern w:val="0"/>
          <w:sz w:val="24"/>
          <w:szCs w:val="24"/>
        </w:rPr>
        <w:t>COMSERVA Indonesian Jurnal of Community Services and Development</w:t>
      </w:r>
      <w:r w:rsidRPr="00A16777">
        <w:rPr>
          <w:rFonts w:ascii="Times New Roman" w:hAnsi="Times New Roman" w:cs="Times New Roman"/>
          <w:noProof/>
          <w:kern w:val="0"/>
          <w:sz w:val="24"/>
          <w:szCs w:val="24"/>
        </w:rPr>
        <w:t xml:space="preserve">, </w:t>
      </w:r>
      <w:r w:rsidRPr="00A16777">
        <w:rPr>
          <w:rFonts w:ascii="Times New Roman" w:hAnsi="Times New Roman" w:cs="Times New Roman"/>
          <w:i/>
          <w:iCs/>
          <w:noProof/>
          <w:kern w:val="0"/>
          <w:sz w:val="24"/>
          <w:szCs w:val="24"/>
        </w:rPr>
        <w:t>2</w:t>
      </w:r>
      <w:r w:rsidRPr="00A16777">
        <w:rPr>
          <w:rFonts w:ascii="Times New Roman" w:hAnsi="Times New Roman" w:cs="Times New Roman"/>
          <w:noProof/>
          <w:kern w:val="0"/>
          <w:sz w:val="24"/>
          <w:szCs w:val="24"/>
        </w:rPr>
        <w:t>(09), 1783–1794. https://doi.org/10.59141/comserva.v2i09.556</w:t>
      </w:r>
    </w:p>
    <w:p w14:paraId="1D13785D" w14:textId="77777777" w:rsidR="00BB6C0C" w:rsidRPr="00A16777" w:rsidRDefault="00BB6C0C" w:rsidP="00A16777">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A16777">
        <w:rPr>
          <w:rFonts w:ascii="Times New Roman" w:hAnsi="Times New Roman" w:cs="Times New Roman"/>
          <w:noProof/>
          <w:kern w:val="0"/>
          <w:sz w:val="24"/>
          <w:szCs w:val="24"/>
        </w:rPr>
        <w:t xml:space="preserve">Harahap, L. K. (2020). Analisis SEM (Structural Equation Modelling) Dengan SMARTPLS (Partial Least Square). </w:t>
      </w:r>
      <w:r w:rsidRPr="00A16777">
        <w:rPr>
          <w:rFonts w:ascii="Times New Roman" w:hAnsi="Times New Roman" w:cs="Times New Roman"/>
          <w:i/>
          <w:iCs/>
          <w:noProof/>
          <w:kern w:val="0"/>
          <w:sz w:val="24"/>
          <w:szCs w:val="24"/>
        </w:rPr>
        <w:t>Fakultas Sains Dan Teknologi Uin Walisongo Semarang</w:t>
      </w:r>
      <w:r w:rsidRPr="00A16777">
        <w:rPr>
          <w:rFonts w:ascii="Times New Roman" w:hAnsi="Times New Roman" w:cs="Times New Roman"/>
          <w:noProof/>
          <w:kern w:val="0"/>
          <w:sz w:val="24"/>
          <w:szCs w:val="24"/>
        </w:rPr>
        <w:t xml:space="preserve">, </w:t>
      </w:r>
      <w:r w:rsidRPr="00A16777">
        <w:rPr>
          <w:rFonts w:ascii="Times New Roman" w:hAnsi="Times New Roman" w:cs="Times New Roman"/>
          <w:i/>
          <w:iCs/>
          <w:noProof/>
          <w:kern w:val="0"/>
          <w:sz w:val="24"/>
          <w:szCs w:val="24"/>
        </w:rPr>
        <w:t>1</w:t>
      </w:r>
      <w:r w:rsidRPr="00A16777">
        <w:rPr>
          <w:rFonts w:ascii="Times New Roman" w:hAnsi="Times New Roman" w:cs="Times New Roman"/>
          <w:noProof/>
          <w:kern w:val="0"/>
          <w:sz w:val="24"/>
          <w:szCs w:val="24"/>
        </w:rPr>
        <w:t>, 1.</w:t>
      </w:r>
    </w:p>
    <w:p w14:paraId="0EFD5A0F" w14:textId="77777777" w:rsidR="00BB6C0C" w:rsidRPr="00A16777" w:rsidRDefault="00BB6C0C" w:rsidP="00A16777">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A16777">
        <w:rPr>
          <w:rFonts w:ascii="Times New Roman" w:hAnsi="Times New Roman" w:cs="Times New Roman"/>
          <w:noProof/>
          <w:kern w:val="0"/>
          <w:sz w:val="24"/>
          <w:szCs w:val="24"/>
        </w:rPr>
        <w:t xml:space="preserve">Hatta Setiabudhi, S.E, M. A., Suwono, S.E, M. S., Yudi Agus Setiawan, S.S, M. ., &amp; Syahrul Karim, M. S. (2025). Kuantitatif dengan smart pls. In </w:t>
      </w:r>
      <w:r w:rsidRPr="00A16777">
        <w:rPr>
          <w:rFonts w:ascii="Times New Roman" w:hAnsi="Times New Roman" w:cs="Times New Roman"/>
          <w:i/>
          <w:iCs/>
          <w:noProof/>
          <w:kern w:val="0"/>
          <w:sz w:val="24"/>
          <w:szCs w:val="24"/>
        </w:rPr>
        <w:t>Ebooks.Borneonovelty.Com</w:t>
      </w:r>
      <w:r w:rsidRPr="00A16777">
        <w:rPr>
          <w:rFonts w:ascii="Times New Roman" w:hAnsi="Times New Roman" w:cs="Times New Roman"/>
          <w:noProof/>
          <w:kern w:val="0"/>
          <w:sz w:val="24"/>
          <w:szCs w:val="24"/>
        </w:rPr>
        <w:t>. https://ebooks.borneonovelty.com/media/publications/588838-analisis-data-kuantitatif-dengan-smartpl-29069ce4.pdf?</w:t>
      </w:r>
    </w:p>
    <w:p w14:paraId="2874B5DC" w14:textId="77777777" w:rsidR="00BB6C0C" w:rsidRPr="00A16777" w:rsidRDefault="00BB6C0C" w:rsidP="00A16777">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A16777">
        <w:rPr>
          <w:rFonts w:ascii="Times New Roman" w:hAnsi="Times New Roman" w:cs="Times New Roman"/>
          <w:noProof/>
          <w:kern w:val="0"/>
          <w:sz w:val="24"/>
          <w:szCs w:val="24"/>
        </w:rPr>
        <w:t xml:space="preserve">Iivari, N., Sharma, S., &amp; Ventä-Olkkonen, L. (2020). Digital transformation of everyday life – How COVID-19 pandemic transformed the basic education of the young generation and why information management research should care? </w:t>
      </w:r>
      <w:r w:rsidRPr="00A16777">
        <w:rPr>
          <w:rFonts w:ascii="Times New Roman" w:hAnsi="Times New Roman" w:cs="Times New Roman"/>
          <w:i/>
          <w:iCs/>
          <w:noProof/>
          <w:kern w:val="0"/>
          <w:sz w:val="24"/>
          <w:szCs w:val="24"/>
        </w:rPr>
        <w:t>International Journal of Information Management</w:t>
      </w:r>
      <w:r w:rsidRPr="00A16777">
        <w:rPr>
          <w:rFonts w:ascii="Times New Roman" w:hAnsi="Times New Roman" w:cs="Times New Roman"/>
          <w:noProof/>
          <w:kern w:val="0"/>
          <w:sz w:val="24"/>
          <w:szCs w:val="24"/>
        </w:rPr>
        <w:t xml:space="preserve">, </w:t>
      </w:r>
      <w:r w:rsidRPr="00A16777">
        <w:rPr>
          <w:rFonts w:ascii="Times New Roman" w:hAnsi="Times New Roman" w:cs="Times New Roman"/>
          <w:i/>
          <w:iCs/>
          <w:noProof/>
          <w:kern w:val="0"/>
          <w:sz w:val="24"/>
          <w:szCs w:val="24"/>
        </w:rPr>
        <w:t>55</w:t>
      </w:r>
      <w:r w:rsidRPr="00A16777">
        <w:rPr>
          <w:rFonts w:ascii="Times New Roman" w:hAnsi="Times New Roman" w:cs="Times New Roman"/>
          <w:noProof/>
          <w:kern w:val="0"/>
          <w:sz w:val="24"/>
          <w:szCs w:val="24"/>
        </w:rPr>
        <w:t>(June), 102183. https://doi.org/10.1016/j.ijinfomgt.2020.102183</w:t>
      </w:r>
    </w:p>
    <w:p w14:paraId="20718C8B" w14:textId="77777777" w:rsidR="00BB6C0C" w:rsidRPr="00A16777" w:rsidRDefault="00BB6C0C" w:rsidP="00A16777">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A16777">
        <w:rPr>
          <w:rFonts w:ascii="Times New Roman" w:hAnsi="Times New Roman" w:cs="Times New Roman"/>
          <w:noProof/>
          <w:kern w:val="0"/>
          <w:sz w:val="24"/>
          <w:szCs w:val="24"/>
        </w:rPr>
        <w:t xml:space="preserve">Jeresano, E. M., &amp; Carretero, M. D. (2022). Digital Culture and Social Media Slang of Gen Z. </w:t>
      </w:r>
      <w:r w:rsidRPr="00A16777">
        <w:rPr>
          <w:rFonts w:ascii="Times New Roman" w:hAnsi="Times New Roman" w:cs="Times New Roman"/>
          <w:i/>
          <w:iCs/>
          <w:noProof/>
          <w:kern w:val="0"/>
          <w:sz w:val="24"/>
          <w:szCs w:val="24"/>
        </w:rPr>
        <w:t>UIJRT | United International Journal for Research &amp; Technology |</w:t>
      </w:r>
      <w:r w:rsidRPr="00A16777">
        <w:rPr>
          <w:rFonts w:ascii="Times New Roman" w:hAnsi="Times New Roman" w:cs="Times New Roman"/>
          <w:noProof/>
          <w:kern w:val="0"/>
          <w:sz w:val="24"/>
          <w:szCs w:val="24"/>
        </w:rPr>
        <w:t xml:space="preserve">, </w:t>
      </w:r>
      <w:r w:rsidRPr="00A16777">
        <w:rPr>
          <w:rFonts w:ascii="Times New Roman" w:hAnsi="Times New Roman" w:cs="Times New Roman"/>
          <w:i/>
          <w:iCs/>
          <w:noProof/>
          <w:kern w:val="0"/>
          <w:sz w:val="24"/>
          <w:szCs w:val="24"/>
        </w:rPr>
        <w:t>03</w:t>
      </w:r>
      <w:r w:rsidRPr="00A16777">
        <w:rPr>
          <w:rFonts w:ascii="Times New Roman" w:hAnsi="Times New Roman" w:cs="Times New Roman"/>
          <w:noProof/>
          <w:kern w:val="0"/>
          <w:sz w:val="24"/>
          <w:szCs w:val="24"/>
        </w:rPr>
        <w:t>(04), 2582–6832. https://www.deped.gov.ph</w:t>
      </w:r>
    </w:p>
    <w:p w14:paraId="3F297F3F" w14:textId="77777777" w:rsidR="00BB6C0C" w:rsidRPr="00A16777" w:rsidRDefault="00BB6C0C" w:rsidP="00A16777">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A16777">
        <w:rPr>
          <w:rFonts w:ascii="Times New Roman" w:hAnsi="Times New Roman" w:cs="Times New Roman"/>
          <w:noProof/>
          <w:kern w:val="0"/>
          <w:sz w:val="24"/>
          <w:szCs w:val="24"/>
        </w:rPr>
        <w:t xml:space="preserve">Karyanti, T. D., &amp; Nafiah, Z. (2022). Taxpayer Compliance Analysis with Tax Knowledge, Tax Sanctions, and Income Levels Through Taxpayer Awareness as Moderating Variables. </w:t>
      </w:r>
      <w:r w:rsidRPr="00A16777">
        <w:rPr>
          <w:rFonts w:ascii="Times New Roman" w:hAnsi="Times New Roman" w:cs="Times New Roman"/>
          <w:i/>
          <w:iCs/>
          <w:noProof/>
          <w:kern w:val="0"/>
          <w:sz w:val="24"/>
          <w:szCs w:val="24"/>
        </w:rPr>
        <w:t>Jurnal Ilmiah Multidisiplin</w:t>
      </w:r>
      <w:r w:rsidRPr="00A16777">
        <w:rPr>
          <w:rFonts w:ascii="Times New Roman" w:hAnsi="Times New Roman" w:cs="Times New Roman"/>
          <w:noProof/>
          <w:kern w:val="0"/>
          <w:sz w:val="24"/>
          <w:szCs w:val="24"/>
        </w:rPr>
        <w:t xml:space="preserve">, </w:t>
      </w:r>
      <w:r w:rsidRPr="00A16777">
        <w:rPr>
          <w:rFonts w:ascii="Times New Roman" w:hAnsi="Times New Roman" w:cs="Times New Roman"/>
          <w:i/>
          <w:iCs/>
          <w:noProof/>
          <w:kern w:val="0"/>
          <w:sz w:val="24"/>
          <w:szCs w:val="24"/>
        </w:rPr>
        <w:t>1</w:t>
      </w:r>
      <w:r w:rsidRPr="00A16777">
        <w:rPr>
          <w:rFonts w:ascii="Times New Roman" w:hAnsi="Times New Roman" w:cs="Times New Roman"/>
          <w:noProof/>
          <w:kern w:val="0"/>
          <w:sz w:val="24"/>
          <w:szCs w:val="24"/>
        </w:rPr>
        <w:t>(7), 1866–1885.</w:t>
      </w:r>
    </w:p>
    <w:p w14:paraId="36036A0E" w14:textId="77777777" w:rsidR="00BB6C0C" w:rsidRPr="00A16777" w:rsidRDefault="00BB6C0C" w:rsidP="00A16777">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A16777">
        <w:rPr>
          <w:rFonts w:ascii="Times New Roman" w:hAnsi="Times New Roman" w:cs="Times New Roman"/>
          <w:noProof/>
          <w:kern w:val="0"/>
          <w:sz w:val="24"/>
          <w:szCs w:val="24"/>
        </w:rPr>
        <w:t xml:space="preserve">Kumar, M., Kulkarni, P., Liu, S., Chemuturi, N., &amp; Shah, D. K. (2023). </w:t>
      </w:r>
      <w:r w:rsidRPr="00A16777">
        <w:rPr>
          <w:rFonts w:ascii="Times New Roman" w:hAnsi="Times New Roman" w:cs="Times New Roman"/>
          <w:noProof/>
          <w:kern w:val="0"/>
          <w:sz w:val="24"/>
          <w:szCs w:val="24"/>
        </w:rPr>
        <w:lastRenderedPageBreak/>
        <w:t xml:space="preserve">Nanoparticle biodistribution coefficients: A quantitative approach for understanding the tissue distribution of nanoparticles. </w:t>
      </w:r>
      <w:r w:rsidRPr="00A16777">
        <w:rPr>
          <w:rFonts w:ascii="Times New Roman" w:hAnsi="Times New Roman" w:cs="Times New Roman"/>
          <w:i/>
          <w:iCs/>
          <w:noProof/>
          <w:kern w:val="0"/>
          <w:sz w:val="24"/>
          <w:szCs w:val="24"/>
        </w:rPr>
        <w:t>Advanced Drug Delivery Reviews</w:t>
      </w:r>
      <w:r w:rsidRPr="00A16777">
        <w:rPr>
          <w:rFonts w:ascii="Times New Roman" w:hAnsi="Times New Roman" w:cs="Times New Roman"/>
          <w:noProof/>
          <w:kern w:val="0"/>
          <w:sz w:val="24"/>
          <w:szCs w:val="24"/>
        </w:rPr>
        <w:t xml:space="preserve">, </w:t>
      </w:r>
      <w:r w:rsidRPr="00A16777">
        <w:rPr>
          <w:rFonts w:ascii="Times New Roman" w:hAnsi="Times New Roman" w:cs="Times New Roman"/>
          <w:i/>
          <w:iCs/>
          <w:noProof/>
          <w:kern w:val="0"/>
          <w:sz w:val="24"/>
          <w:szCs w:val="24"/>
        </w:rPr>
        <w:t>194</w:t>
      </w:r>
      <w:r w:rsidRPr="00A16777">
        <w:rPr>
          <w:rFonts w:ascii="Times New Roman" w:hAnsi="Times New Roman" w:cs="Times New Roman"/>
          <w:noProof/>
          <w:kern w:val="0"/>
          <w:sz w:val="24"/>
          <w:szCs w:val="24"/>
        </w:rPr>
        <w:t>, 114708. https://doi.org/10.1016/j.addr.2023.114708</w:t>
      </w:r>
    </w:p>
    <w:p w14:paraId="3C087094" w14:textId="77777777" w:rsidR="00BB6C0C" w:rsidRPr="00A16777" w:rsidRDefault="00BB6C0C" w:rsidP="00A16777">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A16777">
        <w:rPr>
          <w:rFonts w:ascii="Times New Roman" w:hAnsi="Times New Roman" w:cs="Times New Roman"/>
          <w:noProof/>
          <w:kern w:val="0"/>
          <w:sz w:val="24"/>
          <w:szCs w:val="24"/>
        </w:rPr>
        <w:t xml:space="preserve">Kurniawan, D. (2020). the Influence of Tax Education During Higher Education on Tax Knowledge and Its Effect on Personal Tax Compliance. </w:t>
      </w:r>
      <w:r w:rsidRPr="00A16777">
        <w:rPr>
          <w:rFonts w:ascii="Times New Roman" w:hAnsi="Times New Roman" w:cs="Times New Roman"/>
          <w:i/>
          <w:iCs/>
          <w:noProof/>
          <w:kern w:val="0"/>
          <w:sz w:val="24"/>
          <w:szCs w:val="24"/>
        </w:rPr>
        <w:t>Journal of Indonesian Economy and Business</w:t>
      </w:r>
      <w:r w:rsidRPr="00A16777">
        <w:rPr>
          <w:rFonts w:ascii="Times New Roman" w:hAnsi="Times New Roman" w:cs="Times New Roman"/>
          <w:noProof/>
          <w:kern w:val="0"/>
          <w:sz w:val="24"/>
          <w:szCs w:val="24"/>
        </w:rPr>
        <w:t xml:space="preserve">, </w:t>
      </w:r>
      <w:r w:rsidRPr="00A16777">
        <w:rPr>
          <w:rFonts w:ascii="Times New Roman" w:hAnsi="Times New Roman" w:cs="Times New Roman"/>
          <w:i/>
          <w:iCs/>
          <w:noProof/>
          <w:kern w:val="0"/>
          <w:sz w:val="24"/>
          <w:szCs w:val="24"/>
        </w:rPr>
        <w:t>35</w:t>
      </w:r>
      <w:r w:rsidRPr="00A16777">
        <w:rPr>
          <w:rFonts w:ascii="Times New Roman" w:hAnsi="Times New Roman" w:cs="Times New Roman"/>
          <w:noProof/>
          <w:kern w:val="0"/>
          <w:sz w:val="24"/>
          <w:szCs w:val="24"/>
        </w:rPr>
        <w:t>(1), 57–72. https://doi.org/10.22146/jieb.54292</w:t>
      </w:r>
    </w:p>
    <w:p w14:paraId="2AD3C146" w14:textId="77777777" w:rsidR="00BB6C0C" w:rsidRPr="00A16777" w:rsidRDefault="00BB6C0C" w:rsidP="00A16777">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A16777">
        <w:rPr>
          <w:rFonts w:ascii="Times New Roman" w:hAnsi="Times New Roman" w:cs="Times New Roman"/>
          <w:noProof/>
          <w:kern w:val="0"/>
          <w:sz w:val="24"/>
          <w:szCs w:val="24"/>
        </w:rPr>
        <w:t xml:space="preserve">Kurniawan, I., &amp; Daito, A. (2021). the Effect of Tax Sanctions and Tax Authorities Services on Tax Compliance and Taxpayer Awareness As Moderation Variable (Survey on Corporate Taxpayers Domiciled in Tangerang). </w:t>
      </w:r>
      <w:r w:rsidRPr="00A16777">
        <w:rPr>
          <w:rFonts w:ascii="Times New Roman" w:hAnsi="Times New Roman" w:cs="Times New Roman"/>
          <w:i/>
          <w:iCs/>
          <w:noProof/>
          <w:kern w:val="0"/>
          <w:sz w:val="24"/>
          <w:szCs w:val="24"/>
        </w:rPr>
        <w:t>Dinasti International Journal of Management Science</w:t>
      </w:r>
      <w:r w:rsidRPr="00A16777">
        <w:rPr>
          <w:rFonts w:ascii="Times New Roman" w:hAnsi="Times New Roman" w:cs="Times New Roman"/>
          <w:noProof/>
          <w:kern w:val="0"/>
          <w:sz w:val="24"/>
          <w:szCs w:val="24"/>
        </w:rPr>
        <w:t xml:space="preserve">, </w:t>
      </w:r>
      <w:r w:rsidRPr="00A16777">
        <w:rPr>
          <w:rFonts w:ascii="Times New Roman" w:hAnsi="Times New Roman" w:cs="Times New Roman"/>
          <w:i/>
          <w:iCs/>
          <w:noProof/>
          <w:kern w:val="0"/>
          <w:sz w:val="24"/>
          <w:szCs w:val="24"/>
        </w:rPr>
        <w:t>2</w:t>
      </w:r>
      <w:r w:rsidRPr="00A16777">
        <w:rPr>
          <w:rFonts w:ascii="Times New Roman" w:hAnsi="Times New Roman" w:cs="Times New Roman"/>
          <w:noProof/>
          <w:kern w:val="0"/>
          <w:sz w:val="24"/>
          <w:szCs w:val="24"/>
        </w:rPr>
        <w:t>(3), 371–380. https://doi.org/10.31933/dijms.v2i3.699</w:t>
      </w:r>
    </w:p>
    <w:p w14:paraId="18AA564D" w14:textId="77777777" w:rsidR="00BB6C0C" w:rsidRPr="00A16777" w:rsidRDefault="00BB6C0C" w:rsidP="00A16777">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A16777">
        <w:rPr>
          <w:rFonts w:ascii="Times New Roman" w:hAnsi="Times New Roman" w:cs="Times New Roman"/>
          <w:noProof/>
          <w:kern w:val="0"/>
          <w:sz w:val="24"/>
          <w:szCs w:val="24"/>
        </w:rPr>
        <w:t xml:space="preserve">Kusmaryono, I., Wijayanti, D., &amp; Maharani, H. R. (2022). Number of Response Options, Reliability, Validity, and Potential Bias in the Use of the Likert Scale Education and Social Science Research: A Literature Review. </w:t>
      </w:r>
      <w:r w:rsidRPr="00A16777">
        <w:rPr>
          <w:rFonts w:ascii="Times New Roman" w:hAnsi="Times New Roman" w:cs="Times New Roman"/>
          <w:i/>
          <w:iCs/>
          <w:noProof/>
          <w:kern w:val="0"/>
          <w:sz w:val="24"/>
          <w:szCs w:val="24"/>
        </w:rPr>
        <w:t>International Journal of Educational Methodology</w:t>
      </w:r>
      <w:r w:rsidRPr="00A16777">
        <w:rPr>
          <w:rFonts w:ascii="Times New Roman" w:hAnsi="Times New Roman" w:cs="Times New Roman"/>
          <w:noProof/>
          <w:kern w:val="0"/>
          <w:sz w:val="24"/>
          <w:szCs w:val="24"/>
        </w:rPr>
        <w:t xml:space="preserve">, </w:t>
      </w:r>
      <w:r w:rsidRPr="00A16777">
        <w:rPr>
          <w:rFonts w:ascii="Times New Roman" w:hAnsi="Times New Roman" w:cs="Times New Roman"/>
          <w:i/>
          <w:iCs/>
          <w:noProof/>
          <w:kern w:val="0"/>
          <w:sz w:val="24"/>
          <w:szCs w:val="24"/>
        </w:rPr>
        <w:t>8</w:t>
      </w:r>
      <w:r w:rsidRPr="00A16777">
        <w:rPr>
          <w:rFonts w:ascii="Times New Roman" w:hAnsi="Times New Roman" w:cs="Times New Roman"/>
          <w:noProof/>
          <w:kern w:val="0"/>
          <w:sz w:val="24"/>
          <w:szCs w:val="24"/>
        </w:rPr>
        <w:t>(4), 625–637. https://doi.org/10.12973/ijem.8.4.625</w:t>
      </w:r>
    </w:p>
    <w:p w14:paraId="59BD8078" w14:textId="77777777" w:rsidR="00BB6C0C" w:rsidRPr="00A16777" w:rsidRDefault="00BB6C0C" w:rsidP="00A16777">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A16777">
        <w:rPr>
          <w:rFonts w:ascii="Times New Roman" w:hAnsi="Times New Roman" w:cs="Times New Roman"/>
          <w:noProof/>
          <w:kern w:val="0"/>
          <w:sz w:val="24"/>
          <w:szCs w:val="24"/>
        </w:rPr>
        <w:t xml:space="preserve">Lestari, F. (2023). PENGARUH KESADARAN WAJIB PAJAK, KUALITAS PELAYANAN FISKUS, DAN PENERAPAN E-FILINGTERHADAP KEPATUHAN WAJIB PAJAK ORANG PRIBADI DI KPP PRATAMA JAYAPURA. </w:t>
      </w:r>
      <w:r w:rsidRPr="00A16777">
        <w:rPr>
          <w:rFonts w:ascii="Times New Roman" w:hAnsi="Times New Roman" w:cs="Times New Roman"/>
          <w:i/>
          <w:iCs/>
          <w:noProof/>
          <w:kern w:val="0"/>
          <w:sz w:val="24"/>
          <w:szCs w:val="24"/>
        </w:rPr>
        <w:t>JUARA: JURNAL RISET AKUNTANSI</w:t>
      </w:r>
      <w:r w:rsidRPr="00A16777">
        <w:rPr>
          <w:rFonts w:ascii="Times New Roman" w:hAnsi="Times New Roman" w:cs="Times New Roman"/>
          <w:noProof/>
          <w:kern w:val="0"/>
          <w:sz w:val="24"/>
          <w:szCs w:val="24"/>
        </w:rPr>
        <w:t xml:space="preserve">, </w:t>
      </w:r>
      <w:r w:rsidRPr="00A16777">
        <w:rPr>
          <w:rFonts w:ascii="Times New Roman" w:hAnsi="Times New Roman" w:cs="Times New Roman"/>
          <w:i/>
          <w:iCs/>
          <w:noProof/>
          <w:kern w:val="0"/>
          <w:sz w:val="24"/>
          <w:szCs w:val="24"/>
        </w:rPr>
        <w:t>13</w:t>
      </w:r>
      <w:r w:rsidRPr="00A16777">
        <w:rPr>
          <w:rFonts w:ascii="Times New Roman" w:hAnsi="Times New Roman" w:cs="Times New Roman"/>
          <w:noProof/>
          <w:kern w:val="0"/>
          <w:sz w:val="24"/>
          <w:szCs w:val="24"/>
        </w:rPr>
        <w:t>(2), 257–276.</w:t>
      </w:r>
    </w:p>
    <w:p w14:paraId="55F653C9" w14:textId="77777777" w:rsidR="00BB6C0C" w:rsidRPr="00A16777" w:rsidRDefault="00BB6C0C" w:rsidP="00A16777">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A16777">
        <w:rPr>
          <w:rFonts w:ascii="Times New Roman" w:hAnsi="Times New Roman" w:cs="Times New Roman"/>
          <w:noProof/>
          <w:kern w:val="0"/>
          <w:sz w:val="24"/>
          <w:szCs w:val="24"/>
        </w:rPr>
        <w:t xml:space="preserve">Lim, H. R., &amp; An, S. (2021). Intention to purchase wellbeing food among Korean consumers: An application of the Theory of Planned Behavior. </w:t>
      </w:r>
      <w:r w:rsidRPr="00A16777">
        <w:rPr>
          <w:rFonts w:ascii="Times New Roman" w:hAnsi="Times New Roman" w:cs="Times New Roman"/>
          <w:i/>
          <w:iCs/>
          <w:noProof/>
          <w:kern w:val="0"/>
          <w:sz w:val="24"/>
          <w:szCs w:val="24"/>
        </w:rPr>
        <w:t>Food Quality and Preference</w:t>
      </w:r>
      <w:r w:rsidRPr="00A16777">
        <w:rPr>
          <w:rFonts w:ascii="Times New Roman" w:hAnsi="Times New Roman" w:cs="Times New Roman"/>
          <w:noProof/>
          <w:kern w:val="0"/>
          <w:sz w:val="24"/>
          <w:szCs w:val="24"/>
        </w:rPr>
        <w:t xml:space="preserve">, </w:t>
      </w:r>
      <w:r w:rsidRPr="00A16777">
        <w:rPr>
          <w:rFonts w:ascii="Times New Roman" w:hAnsi="Times New Roman" w:cs="Times New Roman"/>
          <w:i/>
          <w:iCs/>
          <w:noProof/>
          <w:kern w:val="0"/>
          <w:sz w:val="24"/>
          <w:szCs w:val="24"/>
        </w:rPr>
        <w:t>88</w:t>
      </w:r>
      <w:r w:rsidRPr="00A16777">
        <w:rPr>
          <w:rFonts w:ascii="Times New Roman" w:hAnsi="Times New Roman" w:cs="Times New Roman"/>
          <w:noProof/>
          <w:kern w:val="0"/>
          <w:sz w:val="24"/>
          <w:szCs w:val="24"/>
        </w:rPr>
        <w:t>(December 2019), 104101. https://doi.org/10.1016/j.foodqual.2020.104101</w:t>
      </w:r>
    </w:p>
    <w:p w14:paraId="65F917D7" w14:textId="77777777" w:rsidR="00BB6C0C" w:rsidRPr="00A16777" w:rsidRDefault="00BB6C0C" w:rsidP="00A16777">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A16777">
        <w:rPr>
          <w:rFonts w:ascii="Times New Roman" w:hAnsi="Times New Roman" w:cs="Times New Roman"/>
          <w:noProof/>
          <w:kern w:val="0"/>
          <w:sz w:val="24"/>
          <w:szCs w:val="24"/>
        </w:rPr>
        <w:t xml:space="preserve">Liu, H., Liu, W., Yoganathan, V., &amp; Osburg, V. S. (2021). COVID-19 information overload and generation Z’s social media discontinuance intention during the pandemic lockdown. </w:t>
      </w:r>
      <w:r w:rsidRPr="00A16777">
        <w:rPr>
          <w:rFonts w:ascii="Times New Roman" w:hAnsi="Times New Roman" w:cs="Times New Roman"/>
          <w:i/>
          <w:iCs/>
          <w:noProof/>
          <w:kern w:val="0"/>
          <w:sz w:val="24"/>
          <w:szCs w:val="24"/>
        </w:rPr>
        <w:t>Technological Forecasting and Social Change</w:t>
      </w:r>
      <w:r w:rsidRPr="00A16777">
        <w:rPr>
          <w:rFonts w:ascii="Times New Roman" w:hAnsi="Times New Roman" w:cs="Times New Roman"/>
          <w:noProof/>
          <w:kern w:val="0"/>
          <w:sz w:val="24"/>
          <w:szCs w:val="24"/>
        </w:rPr>
        <w:t xml:space="preserve">, </w:t>
      </w:r>
      <w:r w:rsidRPr="00A16777">
        <w:rPr>
          <w:rFonts w:ascii="Times New Roman" w:hAnsi="Times New Roman" w:cs="Times New Roman"/>
          <w:i/>
          <w:iCs/>
          <w:noProof/>
          <w:kern w:val="0"/>
          <w:sz w:val="24"/>
          <w:szCs w:val="24"/>
        </w:rPr>
        <w:t>166</w:t>
      </w:r>
      <w:r w:rsidRPr="00A16777">
        <w:rPr>
          <w:rFonts w:ascii="Times New Roman" w:hAnsi="Times New Roman" w:cs="Times New Roman"/>
          <w:noProof/>
          <w:kern w:val="0"/>
          <w:sz w:val="24"/>
          <w:szCs w:val="24"/>
        </w:rPr>
        <w:t>(August 2020), 120600. https://doi.org/10.1016/j.techfore.2021.120600</w:t>
      </w:r>
    </w:p>
    <w:p w14:paraId="20147A6F" w14:textId="77777777" w:rsidR="00BB6C0C" w:rsidRPr="00A16777" w:rsidRDefault="00BB6C0C" w:rsidP="00A16777">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A16777">
        <w:rPr>
          <w:rFonts w:ascii="Times New Roman" w:hAnsi="Times New Roman" w:cs="Times New Roman"/>
          <w:noProof/>
          <w:kern w:val="0"/>
          <w:sz w:val="24"/>
          <w:szCs w:val="24"/>
        </w:rPr>
        <w:t xml:space="preserve">Lubis, N. H., Harmain, H., &amp; Nurwani. (2023). Pengaruh Penerapan E- Filling Terhadap Kepatuhan Wajib Pajak dalam Menyampaikan SPT Tahunan Dengan Kepuasan Kualitas Pelayanan Sebagai Variabel Intervening. </w:t>
      </w:r>
      <w:r w:rsidRPr="00A16777">
        <w:rPr>
          <w:rFonts w:ascii="Times New Roman" w:hAnsi="Times New Roman" w:cs="Times New Roman"/>
          <w:i/>
          <w:iCs/>
          <w:noProof/>
          <w:kern w:val="0"/>
          <w:sz w:val="24"/>
          <w:szCs w:val="24"/>
        </w:rPr>
        <w:t>Jurnal Riset Akuntansi Dan Bisnis</w:t>
      </w:r>
      <w:r w:rsidRPr="00A16777">
        <w:rPr>
          <w:rFonts w:ascii="Times New Roman" w:hAnsi="Times New Roman" w:cs="Times New Roman"/>
          <w:noProof/>
          <w:kern w:val="0"/>
          <w:sz w:val="24"/>
          <w:szCs w:val="24"/>
        </w:rPr>
        <w:t xml:space="preserve">, </w:t>
      </w:r>
      <w:r w:rsidRPr="00A16777">
        <w:rPr>
          <w:rFonts w:ascii="Times New Roman" w:hAnsi="Times New Roman" w:cs="Times New Roman"/>
          <w:i/>
          <w:iCs/>
          <w:noProof/>
          <w:kern w:val="0"/>
          <w:sz w:val="24"/>
          <w:szCs w:val="24"/>
        </w:rPr>
        <w:t>23</w:t>
      </w:r>
      <w:r w:rsidRPr="00A16777">
        <w:rPr>
          <w:rFonts w:ascii="Times New Roman" w:hAnsi="Times New Roman" w:cs="Times New Roman"/>
          <w:noProof/>
          <w:kern w:val="0"/>
          <w:sz w:val="24"/>
          <w:szCs w:val="24"/>
        </w:rPr>
        <w:t>(2), 1–13.</w:t>
      </w:r>
    </w:p>
    <w:p w14:paraId="4CA9BA4F" w14:textId="77777777" w:rsidR="00BB6C0C" w:rsidRPr="00A16777" w:rsidRDefault="00BB6C0C" w:rsidP="00A16777">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A16777">
        <w:rPr>
          <w:rFonts w:ascii="Times New Roman" w:hAnsi="Times New Roman" w:cs="Times New Roman"/>
          <w:noProof/>
          <w:kern w:val="0"/>
          <w:sz w:val="24"/>
          <w:szCs w:val="24"/>
        </w:rPr>
        <w:t xml:space="preserve">Lukmawati, P. P., Mei, I., Halawa, D., &amp; Rahmadi, S. (2024). Edukasi Pajak Dan Literasi Keuangan : Kunci Meningkatkan. </w:t>
      </w:r>
      <w:r w:rsidRPr="00A16777">
        <w:rPr>
          <w:rFonts w:ascii="Times New Roman" w:hAnsi="Times New Roman" w:cs="Times New Roman"/>
          <w:i/>
          <w:iCs/>
          <w:noProof/>
          <w:kern w:val="0"/>
          <w:sz w:val="24"/>
          <w:szCs w:val="24"/>
        </w:rPr>
        <w:t>PESHUM: Jurnal Pendidikan, Sosial Dan Humaniora</w:t>
      </w:r>
      <w:r w:rsidRPr="00A16777">
        <w:rPr>
          <w:rFonts w:ascii="Times New Roman" w:hAnsi="Times New Roman" w:cs="Times New Roman"/>
          <w:noProof/>
          <w:kern w:val="0"/>
          <w:sz w:val="24"/>
          <w:szCs w:val="24"/>
        </w:rPr>
        <w:t xml:space="preserve">, </w:t>
      </w:r>
      <w:r w:rsidRPr="00A16777">
        <w:rPr>
          <w:rFonts w:ascii="Times New Roman" w:hAnsi="Times New Roman" w:cs="Times New Roman"/>
          <w:i/>
          <w:iCs/>
          <w:noProof/>
          <w:kern w:val="0"/>
          <w:sz w:val="24"/>
          <w:szCs w:val="24"/>
        </w:rPr>
        <w:t>4</w:t>
      </w:r>
      <w:r w:rsidRPr="00A16777">
        <w:rPr>
          <w:rFonts w:ascii="Times New Roman" w:hAnsi="Times New Roman" w:cs="Times New Roman"/>
          <w:noProof/>
          <w:kern w:val="0"/>
          <w:sz w:val="24"/>
          <w:szCs w:val="24"/>
        </w:rPr>
        <w:t>(1), 1076–1088.</w:t>
      </w:r>
    </w:p>
    <w:p w14:paraId="265D3534" w14:textId="77777777" w:rsidR="00BB6C0C" w:rsidRPr="00A16777" w:rsidRDefault="00BB6C0C" w:rsidP="00A16777">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A16777">
        <w:rPr>
          <w:rFonts w:ascii="Times New Roman" w:hAnsi="Times New Roman" w:cs="Times New Roman"/>
          <w:noProof/>
          <w:kern w:val="0"/>
          <w:sz w:val="24"/>
          <w:szCs w:val="24"/>
        </w:rPr>
        <w:t xml:space="preserve">Mandasari, N. (2024). The Effect of Tax Digitalization (Electronic System) on Increasing Individual Taxpayer Compliance. </w:t>
      </w:r>
      <w:r w:rsidRPr="00A16777">
        <w:rPr>
          <w:rFonts w:ascii="Times New Roman" w:hAnsi="Times New Roman" w:cs="Times New Roman"/>
          <w:i/>
          <w:iCs/>
          <w:noProof/>
          <w:kern w:val="0"/>
          <w:sz w:val="24"/>
          <w:szCs w:val="24"/>
        </w:rPr>
        <w:t>Advances in Taxation Research</w:t>
      </w:r>
      <w:r w:rsidRPr="00A16777">
        <w:rPr>
          <w:rFonts w:ascii="Times New Roman" w:hAnsi="Times New Roman" w:cs="Times New Roman"/>
          <w:noProof/>
          <w:kern w:val="0"/>
          <w:sz w:val="24"/>
          <w:szCs w:val="24"/>
        </w:rPr>
        <w:t xml:space="preserve">, </w:t>
      </w:r>
      <w:r w:rsidRPr="00A16777">
        <w:rPr>
          <w:rFonts w:ascii="Times New Roman" w:hAnsi="Times New Roman" w:cs="Times New Roman"/>
          <w:i/>
          <w:iCs/>
          <w:noProof/>
          <w:kern w:val="0"/>
          <w:sz w:val="24"/>
          <w:szCs w:val="24"/>
        </w:rPr>
        <w:t>2</w:t>
      </w:r>
      <w:r w:rsidRPr="00A16777">
        <w:rPr>
          <w:rFonts w:ascii="Times New Roman" w:hAnsi="Times New Roman" w:cs="Times New Roman"/>
          <w:noProof/>
          <w:kern w:val="0"/>
          <w:sz w:val="24"/>
          <w:szCs w:val="24"/>
        </w:rPr>
        <w:t>(3), 153–167. https://doi.org/10.60079/atr.v2i3.62</w:t>
      </w:r>
    </w:p>
    <w:p w14:paraId="60CED0D3" w14:textId="77777777" w:rsidR="00BB6C0C" w:rsidRPr="00A16777" w:rsidRDefault="00BB6C0C" w:rsidP="00A16777">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A16777">
        <w:rPr>
          <w:rFonts w:ascii="Times New Roman" w:hAnsi="Times New Roman" w:cs="Times New Roman"/>
          <w:noProof/>
          <w:kern w:val="0"/>
          <w:sz w:val="24"/>
          <w:szCs w:val="24"/>
        </w:rPr>
        <w:t xml:space="preserve">Meilita, S., &amp; Pohan, H. T. (2022). Pengaruh Kesadaran Wajib Pajak, Sanksi </w:t>
      </w:r>
      <w:r w:rsidRPr="00A16777">
        <w:rPr>
          <w:rFonts w:ascii="Times New Roman" w:hAnsi="Times New Roman" w:cs="Times New Roman"/>
          <w:noProof/>
          <w:kern w:val="0"/>
          <w:sz w:val="24"/>
          <w:szCs w:val="24"/>
        </w:rPr>
        <w:lastRenderedPageBreak/>
        <w:t xml:space="preserve">Perpajakan, Dan E-Filing Terhadap Kepatuhan Wajib Pajak Orang Pribadi Di Kpp Kelapa Gading Jakarta. </w:t>
      </w:r>
      <w:r w:rsidRPr="00A16777">
        <w:rPr>
          <w:rFonts w:ascii="Times New Roman" w:hAnsi="Times New Roman" w:cs="Times New Roman"/>
          <w:i/>
          <w:iCs/>
          <w:noProof/>
          <w:kern w:val="0"/>
          <w:sz w:val="24"/>
          <w:szCs w:val="24"/>
        </w:rPr>
        <w:t>Jurnal Ekonomi Trisakti</w:t>
      </w:r>
      <w:r w:rsidRPr="00A16777">
        <w:rPr>
          <w:rFonts w:ascii="Times New Roman" w:hAnsi="Times New Roman" w:cs="Times New Roman"/>
          <w:noProof/>
          <w:kern w:val="0"/>
          <w:sz w:val="24"/>
          <w:szCs w:val="24"/>
        </w:rPr>
        <w:t xml:space="preserve">, </w:t>
      </w:r>
      <w:r w:rsidRPr="00A16777">
        <w:rPr>
          <w:rFonts w:ascii="Times New Roman" w:hAnsi="Times New Roman" w:cs="Times New Roman"/>
          <w:i/>
          <w:iCs/>
          <w:noProof/>
          <w:kern w:val="0"/>
          <w:sz w:val="24"/>
          <w:szCs w:val="24"/>
        </w:rPr>
        <w:t>2</w:t>
      </w:r>
      <w:r w:rsidRPr="00A16777">
        <w:rPr>
          <w:rFonts w:ascii="Times New Roman" w:hAnsi="Times New Roman" w:cs="Times New Roman"/>
          <w:noProof/>
          <w:kern w:val="0"/>
          <w:sz w:val="24"/>
          <w:szCs w:val="24"/>
        </w:rPr>
        <w:t>(2), 1165–1178. https://doi.org/10.25105/jet.v2i2.14494</w:t>
      </w:r>
    </w:p>
    <w:p w14:paraId="792E0CAF" w14:textId="77777777" w:rsidR="00BB6C0C" w:rsidRPr="00A16777" w:rsidRDefault="00BB6C0C" w:rsidP="00A16777">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A16777">
        <w:rPr>
          <w:rFonts w:ascii="Times New Roman" w:hAnsi="Times New Roman" w:cs="Times New Roman"/>
          <w:noProof/>
          <w:kern w:val="0"/>
          <w:sz w:val="24"/>
          <w:szCs w:val="24"/>
        </w:rPr>
        <w:t xml:space="preserve">Meiryani, Alkhanifani, D., &amp; Ramadhanti, V. (2023). The Effect of E-System Modernization, Self Efficacy and Digital Literacy Capabilities on Taxpayer Compliance. </w:t>
      </w:r>
      <w:r w:rsidRPr="00A16777">
        <w:rPr>
          <w:rFonts w:ascii="Times New Roman" w:hAnsi="Times New Roman" w:cs="Times New Roman"/>
          <w:i/>
          <w:iCs/>
          <w:noProof/>
          <w:kern w:val="0"/>
          <w:sz w:val="24"/>
          <w:szCs w:val="24"/>
        </w:rPr>
        <w:t>E3S Web of Conferences</w:t>
      </w:r>
      <w:r w:rsidRPr="00A16777">
        <w:rPr>
          <w:rFonts w:ascii="Times New Roman" w:hAnsi="Times New Roman" w:cs="Times New Roman"/>
          <w:noProof/>
          <w:kern w:val="0"/>
          <w:sz w:val="24"/>
          <w:szCs w:val="24"/>
        </w:rPr>
        <w:t xml:space="preserve">, </w:t>
      </w:r>
      <w:r w:rsidRPr="00A16777">
        <w:rPr>
          <w:rFonts w:ascii="Times New Roman" w:hAnsi="Times New Roman" w:cs="Times New Roman"/>
          <w:i/>
          <w:iCs/>
          <w:noProof/>
          <w:kern w:val="0"/>
          <w:sz w:val="24"/>
          <w:szCs w:val="24"/>
        </w:rPr>
        <w:t>426</w:t>
      </w:r>
      <w:r w:rsidRPr="00A16777">
        <w:rPr>
          <w:rFonts w:ascii="Times New Roman" w:hAnsi="Times New Roman" w:cs="Times New Roman"/>
          <w:noProof/>
          <w:kern w:val="0"/>
          <w:sz w:val="24"/>
          <w:szCs w:val="24"/>
        </w:rPr>
        <w:t>. https://doi.org/10.1051/e3sconf/202342601020</w:t>
      </w:r>
    </w:p>
    <w:p w14:paraId="76A99433" w14:textId="77777777" w:rsidR="00BB6C0C" w:rsidRPr="00A16777" w:rsidRDefault="00BB6C0C" w:rsidP="00A16777">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A16777">
        <w:rPr>
          <w:rFonts w:ascii="Times New Roman" w:hAnsi="Times New Roman" w:cs="Times New Roman"/>
          <w:noProof/>
          <w:kern w:val="0"/>
          <w:sz w:val="24"/>
          <w:szCs w:val="24"/>
        </w:rPr>
        <w:t xml:space="preserve">Mellisyah. (2025). The Role of Digital Literacy and the Perception of Justice of the Tax Digitalization System on Individual Taxpayer Compliance in the Digital Economy Era. </w:t>
      </w:r>
      <w:r w:rsidRPr="00A16777">
        <w:rPr>
          <w:rFonts w:ascii="Times New Roman" w:hAnsi="Times New Roman" w:cs="Times New Roman"/>
          <w:i/>
          <w:iCs/>
          <w:noProof/>
          <w:kern w:val="0"/>
          <w:sz w:val="24"/>
          <w:szCs w:val="24"/>
        </w:rPr>
        <w:t>Asian Journal of Management Entrepreneurship and Social Science</w:t>
      </w:r>
      <w:r w:rsidRPr="00A16777">
        <w:rPr>
          <w:rFonts w:ascii="Times New Roman" w:hAnsi="Times New Roman" w:cs="Times New Roman"/>
          <w:noProof/>
          <w:kern w:val="0"/>
          <w:sz w:val="24"/>
          <w:szCs w:val="24"/>
        </w:rPr>
        <w:t xml:space="preserve">, </w:t>
      </w:r>
      <w:r w:rsidRPr="00A16777">
        <w:rPr>
          <w:rFonts w:ascii="Times New Roman" w:hAnsi="Times New Roman" w:cs="Times New Roman"/>
          <w:i/>
          <w:iCs/>
          <w:noProof/>
          <w:kern w:val="0"/>
          <w:sz w:val="24"/>
          <w:szCs w:val="24"/>
        </w:rPr>
        <w:t>05</w:t>
      </w:r>
      <w:r w:rsidRPr="00A16777">
        <w:rPr>
          <w:rFonts w:ascii="Times New Roman" w:hAnsi="Times New Roman" w:cs="Times New Roman"/>
          <w:noProof/>
          <w:kern w:val="0"/>
          <w:sz w:val="24"/>
          <w:szCs w:val="24"/>
        </w:rPr>
        <w:t>(03), 815–829.</w:t>
      </w:r>
    </w:p>
    <w:p w14:paraId="62A767D4" w14:textId="77777777" w:rsidR="00BB6C0C" w:rsidRPr="00A16777" w:rsidRDefault="00BB6C0C" w:rsidP="00A16777">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A16777">
        <w:rPr>
          <w:rFonts w:ascii="Times New Roman" w:hAnsi="Times New Roman" w:cs="Times New Roman"/>
          <w:noProof/>
          <w:kern w:val="0"/>
          <w:sz w:val="24"/>
          <w:szCs w:val="24"/>
        </w:rPr>
        <w:t xml:space="preserve">Nasiroh, D., &amp; Afiqoh, N. W. (2023). Pengaruh Pengetahuan Perpajakan, Kesadaran Perpajakan, Dan Sanksi Perpajakan Terhadap Kepatuhan Wajib Pajak Orang Pribadi. </w:t>
      </w:r>
      <w:r w:rsidRPr="00A16777">
        <w:rPr>
          <w:rFonts w:ascii="Times New Roman" w:hAnsi="Times New Roman" w:cs="Times New Roman"/>
          <w:i/>
          <w:iCs/>
          <w:noProof/>
          <w:kern w:val="0"/>
          <w:sz w:val="24"/>
          <w:szCs w:val="24"/>
        </w:rPr>
        <w:t>RISTANSI: Riset Akuntansi</w:t>
      </w:r>
      <w:r w:rsidRPr="00A16777">
        <w:rPr>
          <w:rFonts w:ascii="Times New Roman" w:hAnsi="Times New Roman" w:cs="Times New Roman"/>
          <w:noProof/>
          <w:kern w:val="0"/>
          <w:sz w:val="24"/>
          <w:szCs w:val="24"/>
        </w:rPr>
        <w:t xml:space="preserve">, </w:t>
      </w:r>
      <w:r w:rsidRPr="00A16777">
        <w:rPr>
          <w:rFonts w:ascii="Times New Roman" w:hAnsi="Times New Roman" w:cs="Times New Roman"/>
          <w:i/>
          <w:iCs/>
          <w:noProof/>
          <w:kern w:val="0"/>
          <w:sz w:val="24"/>
          <w:szCs w:val="24"/>
        </w:rPr>
        <w:t>3</w:t>
      </w:r>
      <w:r w:rsidRPr="00A16777">
        <w:rPr>
          <w:rFonts w:ascii="Times New Roman" w:hAnsi="Times New Roman" w:cs="Times New Roman"/>
          <w:noProof/>
          <w:kern w:val="0"/>
          <w:sz w:val="24"/>
          <w:szCs w:val="24"/>
        </w:rPr>
        <w:t>(2), 152–164. https://doi.org/10.32815/ristansi.v3i2.1232</w:t>
      </w:r>
    </w:p>
    <w:p w14:paraId="4B47213B" w14:textId="77777777" w:rsidR="00BB6C0C" w:rsidRPr="00A16777" w:rsidRDefault="00BB6C0C" w:rsidP="00A16777">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A16777">
        <w:rPr>
          <w:rFonts w:ascii="Times New Roman" w:hAnsi="Times New Roman" w:cs="Times New Roman"/>
          <w:noProof/>
          <w:kern w:val="0"/>
          <w:sz w:val="24"/>
          <w:szCs w:val="24"/>
        </w:rPr>
        <w:t xml:space="preserve">Natalia, C., &amp; Riswandari, E. (2021). Penerapan Sistem E-Filling, Kesadaran Perpajakan, Dan Sanksi Perpajakan Pada Kepatuhan Wajib Pajak Orang Pribadi. </w:t>
      </w:r>
      <w:r w:rsidRPr="00A16777">
        <w:rPr>
          <w:rFonts w:ascii="Times New Roman" w:hAnsi="Times New Roman" w:cs="Times New Roman"/>
          <w:i/>
          <w:iCs/>
          <w:noProof/>
          <w:kern w:val="0"/>
          <w:sz w:val="24"/>
          <w:szCs w:val="24"/>
        </w:rPr>
        <w:t>CURRENT: Jurnal Kajian Akuntansi Dan Bisnis Terkini</w:t>
      </w:r>
      <w:r w:rsidRPr="00A16777">
        <w:rPr>
          <w:rFonts w:ascii="Times New Roman" w:hAnsi="Times New Roman" w:cs="Times New Roman"/>
          <w:noProof/>
          <w:kern w:val="0"/>
          <w:sz w:val="24"/>
          <w:szCs w:val="24"/>
        </w:rPr>
        <w:t xml:space="preserve">, </w:t>
      </w:r>
      <w:r w:rsidRPr="00A16777">
        <w:rPr>
          <w:rFonts w:ascii="Times New Roman" w:hAnsi="Times New Roman" w:cs="Times New Roman"/>
          <w:i/>
          <w:iCs/>
          <w:noProof/>
          <w:kern w:val="0"/>
          <w:sz w:val="24"/>
          <w:szCs w:val="24"/>
        </w:rPr>
        <w:t>2</w:t>
      </w:r>
      <w:r w:rsidRPr="00A16777">
        <w:rPr>
          <w:rFonts w:ascii="Times New Roman" w:hAnsi="Times New Roman" w:cs="Times New Roman"/>
          <w:noProof/>
          <w:kern w:val="0"/>
          <w:sz w:val="24"/>
          <w:szCs w:val="24"/>
        </w:rPr>
        <w:t>(2), 205–216. https://doi.org/10.31258/jc.2.2.205-216</w:t>
      </w:r>
    </w:p>
    <w:p w14:paraId="02D2BFE3" w14:textId="77777777" w:rsidR="00BB6C0C" w:rsidRPr="00A16777" w:rsidRDefault="00BB6C0C" w:rsidP="00A16777">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A16777">
        <w:rPr>
          <w:rFonts w:ascii="Times New Roman" w:hAnsi="Times New Roman" w:cs="Times New Roman"/>
          <w:noProof/>
          <w:kern w:val="0"/>
          <w:sz w:val="24"/>
          <w:szCs w:val="24"/>
        </w:rPr>
        <w:t xml:space="preserve">Ndung, O., &amp; Methasari, M. (2025). The influence of tax literacy , digital literacy and the implementation of m-tax application on individual taxpayer compliance at KPP Pratama Surabaya Mulyorejo. </w:t>
      </w:r>
      <w:r w:rsidRPr="00A16777">
        <w:rPr>
          <w:rFonts w:ascii="Times New Roman" w:hAnsi="Times New Roman" w:cs="Times New Roman"/>
          <w:i/>
          <w:iCs/>
          <w:noProof/>
          <w:kern w:val="0"/>
          <w:sz w:val="24"/>
          <w:szCs w:val="24"/>
        </w:rPr>
        <w:t>International Journal of Applied Finance and Business Studies</w:t>
      </w:r>
      <w:r w:rsidRPr="00A16777">
        <w:rPr>
          <w:rFonts w:ascii="Times New Roman" w:hAnsi="Times New Roman" w:cs="Times New Roman"/>
          <w:noProof/>
          <w:kern w:val="0"/>
          <w:sz w:val="24"/>
          <w:szCs w:val="24"/>
        </w:rPr>
        <w:t xml:space="preserve">, </w:t>
      </w:r>
      <w:r w:rsidRPr="00A16777">
        <w:rPr>
          <w:rFonts w:ascii="Times New Roman" w:hAnsi="Times New Roman" w:cs="Times New Roman"/>
          <w:i/>
          <w:iCs/>
          <w:noProof/>
          <w:kern w:val="0"/>
          <w:sz w:val="24"/>
          <w:szCs w:val="24"/>
        </w:rPr>
        <w:t>13</w:t>
      </w:r>
      <w:r w:rsidRPr="00A16777">
        <w:rPr>
          <w:rFonts w:ascii="Times New Roman" w:hAnsi="Times New Roman" w:cs="Times New Roman"/>
          <w:noProof/>
          <w:kern w:val="0"/>
          <w:sz w:val="24"/>
          <w:szCs w:val="24"/>
        </w:rPr>
        <w:t>(1), 158–166.</w:t>
      </w:r>
    </w:p>
    <w:p w14:paraId="6A1806B5" w14:textId="77777777" w:rsidR="00BB6C0C" w:rsidRPr="00A16777" w:rsidRDefault="00BB6C0C" w:rsidP="00A16777">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A16777">
        <w:rPr>
          <w:rFonts w:ascii="Times New Roman" w:hAnsi="Times New Roman" w:cs="Times New Roman"/>
          <w:noProof/>
          <w:kern w:val="0"/>
          <w:sz w:val="24"/>
          <w:szCs w:val="24"/>
        </w:rPr>
        <w:t xml:space="preserve">Neyla Safitri, David Pangaribuan, &amp; Panata Bangar Hasioan Sianipar. (2025). Pengaruh Pengetahuan Pajak, Kesadaran Wajib Pajak, dan Moralitas Pajak terhadap Kepatuhan Wajib Pajak dengan Budaya Pajak sebagai Variabel Moderasi. </w:t>
      </w:r>
      <w:r w:rsidRPr="00A16777">
        <w:rPr>
          <w:rFonts w:ascii="Times New Roman" w:hAnsi="Times New Roman" w:cs="Times New Roman"/>
          <w:i/>
          <w:iCs/>
          <w:noProof/>
          <w:kern w:val="0"/>
          <w:sz w:val="24"/>
          <w:szCs w:val="24"/>
        </w:rPr>
        <w:t>Jurnal Riset Ekonomi Dan Akuntansi</w:t>
      </w:r>
      <w:r w:rsidRPr="00A16777">
        <w:rPr>
          <w:rFonts w:ascii="Times New Roman" w:hAnsi="Times New Roman" w:cs="Times New Roman"/>
          <w:noProof/>
          <w:kern w:val="0"/>
          <w:sz w:val="24"/>
          <w:szCs w:val="24"/>
        </w:rPr>
        <w:t xml:space="preserve">, </w:t>
      </w:r>
      <w:r w:rsidRPr="00A16777">
        <w:rPr>
          <w:rFonts w:ascii="Times New Roman" w:hAnsi="Times New Roman" w:cs="Times New Roman"/>
          <w:i/>
          <w:iCs/>
          <w:noProof/>
          <w:kern w:val="0"/>
          <w:sz w:val="24"/>
          <w:szCs w:val="24"/>
        </w:rPr>
        <w:t>3</w:t>
      </w:r>
      <w:r w:rsidRPr="00A16777">
        <w:rPr>
          <w:rFonts w:ascii="Times New Roman" w:hAnsi="Times New Roman" w:cs="Times New Roman"/>
          <w:noProof/>
          <w:kern w:val="0"/>
          <w:sz w:val="24"/>
          <w:szCs w:val="24"/>
        </w:rPr>
        <w:t>(1), 321–339. https://doi.org/10.54066/jrea-itb.v3i1.3078</w:t>
      </w:r>
    </w:p>
    <w:p w14:paraId="36C64425" w14:textId="77777777" w:rsidR="00BB6C0C" w:rsidRPr="00A16777" w:rsidRDefault="00BB6C0C" w:rsidP="00A16777">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A16777">
        <w:rPr>
          <w:rFonts w:ascii="Times New Roman" w:hAnsi="Times New Roman" w:cs="Times New Roman"/>
          <w:noProof/>
          <w:kern w:val="0"/>
          <w:sz w:val="24"/>
          <w:szCs w:val="24"/>
        </w:rPr>
        <w:t xml:space="preserve">Nugraheni, A. P., Sunaningsih, S. N., &amp; Khabibah, N. A. (2021). Peran Konsultan Pajak Terhadap Kepatuhan Wajib Pajak. </w:t>
      </w:r>
      <w:r w:rsidRPr="00A16777">
        <w:rPr>
          <w:rFonts w:ascii="Times New Roman" w:hAnsi="Times New Roman" w:cs="Times New Roman"/>
          <w:i/>
          <w:iCs/>
          <w:noProof/>
          <w:kern w:val="0"/>
          <w:sz w:val="24"/>
          <w:szCs w:val="24"/>
        </w:rPr>
        <w:t>Jati: Jurnal Akuntansi Terapan Indonesia</w:t>
      </w:r>
      <w:r w:rsidRPr="00A16777">
        <w:rPr>
          <w:rFonts w:ascii="Times New Roman" w:hAnsi="Times New Roman" w:cs="Times New Roman"/>
          <w:noProof/>
          <w:kern w:val="0"/>
          <w:sz w:val="24"/>
          <w:szCs w:val="24"/>
        </w:rPr>
        <w:t xml:space="preserve">, </w:t>
      </w:r>
      <w:r w:rsidRPr="00A16777">
        <w:rPr>
          <w:rFonts w:ascii="Times New Roman" w:hAnsi="Times New Roman" w:cs="Times New Roman"/>
          <w:i/>
          <w:iCs/>
          <w:noProof/>
          <w:kern w:val="0"/>
          <w:sz w:val="24"/>
          <w:szCs w:val="24"/>
        </w:rPr>
        <w:t>4</w:t>
      </w:r>
      <w:r w:rsidRPr="00A16777">
        <w:rPr>
          <w:rFonts w:ascii="Times New Roman" w:hAnsi="Times New Roman" w:cs="Times New Roman"/>
          <w:noProof/>
          <w:kern w:val="0"/>
          <w:sz w:val="24"/>
          <w:szCs w:val="24"/>
        </w:rPr>
        <w:t>(1), Editing. https://doi.org/10.18196/jati.v4i1.9701</w:t>
      </w:r>
    </w:p>
    <w:p w14:paraId="6F31099E" w14:textId="77777777" w:rsidR="00BB6C0C" w:rsidRPr="00A16777" w:rsidRDefault="00BB6C0C" w:rsidP="00A16777">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A16777">
        <w:rPr>
          <w:rFonts w:ascii="Times New Roman" w:hAnsi="Times New Roman" w:cs="Times New Roman"/>
          <w:noProof/>
          <w:kern w:val="0"/>
          <w:sz w:val="24"/>
          <w:szCs w:val="24"/>
        </w:rPr>
        <w:t xml:space="preserve">Nugrani, A., Yanto, S., &amp; Mikrad. (2022). Pengaruh Gender, Biaya Kepatuhan Pajak Dan Lingkungan Wajib Pajak Terhadap Kepatuhan Wajib. </w:t>
      </w:r>
      <w:r w:rsidRPr="00A16777">
        <w:rPr>
          <w:rFonts w:ascii="Times New Roman" w:hAnsi="Times New Roman" w:cs="Times New Roman"/>
          <w:i/>
          <w:iCs/>
          <w:noProof/>
          <w:kern w:val="0"/>
          <w:sz w:val="24"/>
          <w:szCs w:val="24"/>
        </w:rPr>
        <w:t>Jurnal Comparative: Ekonomi Dan Bisnis</w:t>
      </w:r>
      <w:r w:rsidRPr="00A16777">
        <w:rPr>
          <w:rFonts w:ascii="Times New Roman" w:hAnsi="Times New Roman" w:cs="Times New Roman"/>
          <w:noProof/>
          <w:kern w:val="0"/>
          <w:sz w:val="24"/>
          <w:szCs w:val="24"/>
        </w:rPr>
        <w:t xml:space="preserve">, </w:t>
      </w:r>
      <w:r w:rsidRPr="00A16777">
        <w:rPr>
          <w:rFonts w:ascii="Times New Roman" w:hAnsi="Times New Roman" w:cs="Times New Roman"/>
          <w:i/>
          <w:iCs/>
          <w:noProof/>
          <w:kern w:val="0"/>
          <w:sz w:val="24"/>
          <w:szCs w:val="24"/>
        </w:rPr>
        <w:t>4</w:t>
      </w:r>
      <w:r w:rsidRPr="00A16777">
        <w:rPr>
          <w:rFonts w:ascii="Times New Roman" w:hAnsi="Times New Roman" w:cs="Times New Roman"/>
          <w:noProof/>
          <w:kern w:val="0"/>
          <w:sz w:val="24"/>
          <w:szCs w:val="24"/>
        </w:rPr>
        <w:t>(1), 60–74. https://doi.org/10.31000/combis.v4i1.8408</w:t>
      </w:r>
    </w:p>
    <w:p w14:paraId="474AEBDB" w14:textId="77777777" w:rsidR="00BB6C0C" w:rsidRPr="00A16777" w:rsidRDefault="00BB6C0C" w:rsidP="00A16777">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A16777">
        <w:rPr>
          <w:rFonts w:ascii="Times New Roman" w:hAnsi="Times New Roman" w:cs="Times New Roman"/>
          <w:noProof/>
          <w:kern w:val="0"/>
          <w:sz w:val="24"/>
          <w:szCs w:val="24"/>
        </w:rPr>
        <w:t xml:space="preserve">Nurlis, N., &amp; Ariani, M. (2020). Tax Awareness Moderates Knowledge and Modernization of Tax Administration on Tax Compliance, Survey on MSME taxpayers in South Tangerang City, Indonesia. </w:t>
      </w:r>
      <w:r w:rsidRPr="00A16777">
        <w:rPr>
          <w:rFonts w:ascii="Times New Roman" w:hAnsi="Times New Roman" w:cs="Times New Roman"/>
          <w:i/>
          <w:iCs/>
          <w:noProof/>
          <w:kern w:val="0"/>
          <w:sz w:val="24"/>
          <w:szCs w:val="24"/>
        </w:rPr>
        <w:t>International Journal of Management Studies and Social Science Research</w:t>
      </w:r>
      <w:r w:rsidRPr="00A16777">
        <w:rPr>
          <w:rFonts w:ascii="Times New Roman" w:hAnsi="Times New Roman" w:cs="Times New Roman"/>
          <w:noProof/>
          <w:kern w:val="0"/>
          <w:sz w:val="24"/>
          <w:szCs w:val="24"/>
        </w:rPr>
        <w:t xml:space="preserve">, </w:t>
      </w:r>
      <w:r w:rsidRPr="00A16777">
        <w:rPr>
          <w:rFonts w:ascii="Times New Roman" w:hAnsi="Times New Roman" w:cs="Times New Roman"/>
          <w:i/>
          <w:iCs/>
          <w:noProof/>
          <w:kern w:val="0"/>
          <w:sz w:val="24"/>
          <w:szCs w:val="24"/>
        </w:rPr>
        <w:t>2</w:t>
      </w:r>
      <w:r w:rsidRPr="00A16777">
        <w:rPr>
          <w:rFonts w:ascii="Times New Roman" w:hAnsi="Times New Roman" w:cs="Times New Roman"/>
          <w:noProof/>
          <w:kern w:val="0"/>
          <w:sz w:val="24"/>
          <w:szCs w:val="24"/>
        </w:rPr>
        <w:t>(5), 250–260. www.ijmsssr.org</w:t>
      </w:r>
    </w:p>
    <w:p w14:paraId="20471B55" w14:textId="77777777" w:rsidR="00BB6C0C" w:rsidRPr="00A16777" w:rsidRDefault="00BB6C0C" w:rsidP="00A16777">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A16777">
        <w:rPr>
          <w:rFonts w:ascii="Times New Roman" w:hAnsi="Times New Roman" w:cs="Times New Roman"/>
          <w:noProof/>
          <w:kern w:val="0"/>
          <w:sz w:val="24"/>
          <w:szCs w:val="24"/>
        </w:rPr>
        <w:lastRenderedPageBreak/>
        <w:t xml:space="preserve">Oktris, L., Muktiasih, I., &amp; Azhar, Z. (2024). Understanding of Taxation, Taxpayer Morality, and Tax Compliance in Indonesia: The Importance of Tax Awareness. </w:t>
      </w:r>
      <w:r w:rsidRPr="00A16777">
        <w:rPr>
          <w:rFonts w:ascii="Times New Roman" w:hAnsi="Times New Roman" w:cs="Times New Roman"/>
          <w:i/>
          <w:iCs/>
          <w:noProof/>
          <w:kern w:val="0"/>
          <w:sz w:val="24"/>
          <w:szCs w:val="24"/>
        </w:rPr>
        <w:t>AKRUAL: Jurnal Akuntansi</w:t>
      </w:r>
      <w:r w:rsidRPr="00A16777">
        <w:rPr>
          <w:rFonts w:ascii="Times New Roman" w:hAnsi="Times New Roman" w:cs="Times New Roman"/>
          <w:noProof/>
          <w:kern w:val="0"/>
          <w:sz w:val="24"/>
          <w:szCs w:val="24"/>
        </w:rPr>
        <w:t xml:space="preserve">, </w:t>
      </w:r>
      <w:r w:rsidRPr="00A16777">
        <w:rPr>
          <w:rFonts w:ascii="Times New Roman" w:hAnsi="Times New Roman" w:cs="Times New Roman"/>
          <w:i/>
          <w:iCs/>
          <w:noProof/>
          <w:kern w:val="0"/>
          <w:sz w:val="24"/>
          <w:szCs w:val="24"/>
        </w:rPr>
        <w:t>16</w:t>
      </w:r>
      <w:r w:rsidRPr="00A16777">
        <w:rPr>
          <w:rFonts w:ascii="Times New Roman" w:hAnsi="Times New Roman" w:cs="Times New Roman"/>
          <w:noProof/>
          <w:kern w:val="0"/>
          <w:sz w:val="24"/>
          <w:szCs w:val="24"/>
        </w:rPr>
        <w:t>(1), 2085–9643. https://doi.org/10.26740/jaj.v16n1.p1-p14</w:t>
      </w:r>
    </w:p>
    <w:p w14:paraId="62F05F7F" w14:textId="77777777" w:rsidR="00BB6C0C" w:rsidRPr="00A16777" w:rsidRDefault="00BB6C0C" w:rsidP="00A16777">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A16777">
        <w:rPr>
          <w:rFonts w:ascii="Times New Roman" w:hAnsi="Times New Roman" w:cs="Times New Roman"/>
          <w:noProof/>
          <w:kern w:val="0"/>
          <w:sz w:val="24"/>
          <w:szCs w:val="24"/>
        </w:rPr>
        <w:t xml:space="preserve">Putlely, Z., Lesnussa, Y. A., Wattimena, A. Z., &amp; Matdoan, M. Y. (2021). Structural Equation Modeling (SEM) untuk Mengukur Pengaruh Pelayanan, Harga, dan Keselamatan terhadap Tingkat Kepuasan Pengguna Jasa Angkutan Umum Selama Pandemi Covid-19 di Kota Ambon. </w:t>
      </w:r>
      <w:r w:rsidRPr="00A16777">
        <w:rPr>
          <w:rFonts w:ascii="Times New Roman" w:hAnsi="Times New Roman" w:cs="Times New Roman"/>
          <w:i/>
          <w:iCs/>
          <w:noProof/>
          <w:kern w:val="0"/>
          <w:sz w:val="24"/>
          <w:szCs w:val="24"/>
        </w:rPr>
        <w:t>Indonesian Journal of Applied Statistics</w:t>
      </w:r>
      <w:r w:rsidRPr="00A16777">
        <w:rPr>
          <w:rFonts w:ascii="Times New Roman" w:hAnsi="Times New Roman" w:cs="Times New Roman"/>
          <w:noProof/>
          <w:kern w:val="0"/>
          <w:sz w:val="24"/>
          <w:szCs w:val="24"/>
        </w:rPr>
        <w:t xml:space="preserve">, </w:t>
      </w:r>
      <w:r w:rsidRPr="00A16777">
        <w:rPr>
          <w:rFonts w:ascii="Times New Roman" w:hAnsi="Times New Roman" w:cs="Times New Roman"/>
          <w:i/>
          <w:iCs/>
          <w:noProof/>
          <w:kern w:val="0"/>
          <w:sz w:val="24"/>
          <w:szCs w:val="24"/>
        </w:rPr>
        <w:t>4</w:t>
      </w:r>
      <w:r w:rsidRPr="00A16777">
        <w:rPr>
          <w:rFonts w:ascii="Times New Roman" w:hAnsi="Times New Roman" w:cs="Times New Roman"/>
          <w:noProof/>
          <w:kern w:val="0"/>
          <w:sz w:val="24"/>
          <w:szCs w:val="24"/>
        </w:rPr>
        <w:t>(1), 1. https://doi.org/10.13057/ijas.v4i1.45784</w:t>
      </w:r>
    </w:p>
    <w:p w14:paraId="3A8C8040" w14:textId="77777777" w:rsidR="00BB6C0C" w:rsidRPr="00A16777" w:rsidRDefault="00BB6C0C" w:rsidP="00A16777">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A16777">
        <w:rPr>
          <w:rFonts w:ascii="Times New Roman" w:hAnsi="Times New Roman" w:cs="Times New Roman"/>
          <w:noProof/>
          <w:kern w:val="0"/>
          <w:sz w:val="24"/>
          <w:szCs w:val="24"/>
        </w:rPr>
        <w:t xml:space="preserve">Rianty, M., &amp; Syahputepa, R. (2020). Pengaruh Kesadaran Wajib Pajak, Kualitas Pelayanan Fiskus, dan Sanksi Perpajakan Terhadap Kepatuhan Pelaporan Wajib Pajak. </w:t>
      </w:r>
      <w:r w:rsidRPr="00A16777">
        <w:rPr>
          <w:rFonts w:ascii="Times New Roman" w:hAnsi="Times New Roman" w:cs="Times New Roman"/>
          <w:i/>
          <w:iCs/>
          <w:noProof/>
          <w:kern w:val="0"/>
          <w:sz w:val="24"/>
          <w:szCs w:val="24"/>
        </w:rPr>
        <w:t>Balance : Jurnal Akuntansi Dan Bisnis</w:t>
      </w:r>
      <w:r w:rsidRPr="00A16777">
        <w:rPr>
          <w:rFonts w:ascii="Times New Roman" w:hAnsi="Times New Roman" w:cs="Times New Roman"/>
          <w:noProof/>
          <w:kern w:val="0"/>
          <w:sz w:val="24"/>
          <w:szCs w:val="24"/>
        </w:rPr>
        <w:t xml:space="preserve">, </w:t>
      </w:r>
      <w:r w:rsidRPr="00A16777">
        <w:rPr>
          <w:rFonts w:ascii="Times New Roman" w:hAnsi="Times New Roman" w:cs="Times New Roman"/>
          <w:i/>
          <w:iCs/>
          <w:noProof/>
          <w:kern w:val="0"/>
          <w:sz w:val="24"/>
          <w:szCs w:val="24"/>
        </w:rPr>
        <w:t>5</w:t>
      </w:r>
      <w:r w:rsidRPr="00A16777">
        <w:rPr>
          <w:rFonts w:ascii="Times New Roman" w:hAnsi="Times New Roman" w:cs="Times New Roman"/>
          <w:noProof/>
          <w:kern w:val="0"/>
          <w:sz w:val="24"/>
          <w:szCs w:val="24"/>
        </w:rPr>
        <w:t>(1), 13. https://doi.org/10.32502/jab.v5i1.2455</w:t>
      </w:r>
    </w:p>
    <w:p w14:paraId="3B20ED6B" w14:textId="77777777" w:rsidR="00BB6C0C" w:rsidRPr="00A16777" w:rsidRDefault="00BB6C0C" w:rsidP="00A16777">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A16777">
        <w:rPr>
          <w:rFonts w:ascii="Times New Roman" w:hAnsi="Times New Roman" w:cs="Times New Roman"/>
          <w:noProof/>
          <w:kern w:val="0"/>
          <w:sz w:val="24"/>
          <w:szCs w:val="24"/>
        </w:rPr>
        <w:t xml:space="preserve">Rizki Sabilla, Moh. Amin, A. (2025). Optimalisasi Edukasi Perpajakan Melalui Konten Digital Untuk Meningkatkan Kepatuhan Wajib Pajak Melalui Pemahaman Perpajakan Sebagai Variabel Moderasi di Kalangan Gen Z Kota Malang. </w:t>
      </w:r>
      <w:r w:rsidRPr="00A16777">
        <w:rPr>
          <w:rFonts w:ascii="Times New Roman" w:hAnsi="Times New Roman" w:cs="Times New Roman"/>
          <w:i/>
          <w:iCs/>
          <w:noProof/>
          <w:kern w:val="0"/>
          <w:sz w:val="24"/>
          <w:szCs w:val="24"/>
        </w:rPr>
        <w:t>E_Jurnal Ilmiah Riset Akuntansi</w:t>
      </w:r>
      <w:r w:rsidRPr="00A16777">
        <w:rPr>
          <w:rFonts w:ascii="Times New Roman" w:hAnsi="Times New Roman" w:cs="Times New Roman"/>
          <w:noProof/>
          <w:kern w:val="0"/>
          <w:sz w:val="24"/>
          <w:szCs w:val="24"/>
        </w:rPr>
        <w:t xml:space="preserve">, </w:t>
      </w:r>
      <w:r w:rsidRPr="00A16777">
        <w:rPr>
          <w:rFonts w:ascii="Times New Roman" w:hAnsi="Times New Roman" w:cs="Times New Roman"/>
          <w:i/>
          <w:iCs/>
          <w:noProof/>
          <w:kern w:val="0"/>
          <w:sz w:val="24"/>
          <w:szCs w:val="24"/>
        </w:rPr>
        <w:t>14</w:t>
      </w:r>
      <w:r w:rsidRPr="00A16777">
        <w:rPr>
          <w:rFonts w:ascii="Times New Roman" w:hAnsi="Times New Roman" w:cs="Times New Roman"/>
          <w:noProof/>
          <w:kern w:val="0"/>
          <w:sz w:val="24"/>
          <w:szCs w:val="24"/>
        </w:rPr>
        <w:t>(01), 1–23.</w:t>
      </w:r>
    </w:p>
    <w:p w14:paraId="7940F75C" w14:textId="77777777" w:rsidR="00BB6C0C" w:rsidRPr="00A16777" w:rsidRDefault="00BB6C0C" w:rsidP="00A16777">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A16777">
        <w:rPr>
          <w:rFonts w:ascii="Times New Roman" w:hAnsi="Times New Roman" w:cs="Times New Roman"/>
          <w:noProof/>
          <w:kern w:val="0"/>
          <w:sz w:val="24"/>
          <w:szCs w:val="24"/>
        </w:rPr>
        <w:t xml:space="preserve">Sadiq, M. (2022). Examination of confidence levels of taxpayers transitioning to making tax digital by industry sector in the UK. </w:t>
      </w:r>
      <w:r w:rsidRPr="00A16777">
        <w:rPr>
          <w:rFonts w:ascii="Times New Roman" w:hAnsi="Times New Roman" w:cs="Times New Roman"/>
          <w:i/>
          <w:iCs/>
          <w:noProof/>
          <w:kern w:val="0"/>
          <w:sz w:val="24"/>
          <w:szCs w:val="24"/>
        </w:rPr>
        <w:t>Academic Journal</w:t>
      </w:r>
      <w:r w:rsidRPr="00A16777">
        <w:rPr>
          <w:rFonts w:ascii="Times New Roman" w:hAnsi="Times New Roman" w:cs="Times New Roman"/>
          <w:noProof/>
          <w:kern w:val="0"/>
          <w:sz w:val="24"/>
          <w:szCs w:val="24"/>
        </w:rPr>
        <w:t xml:space="preserve">, </w:t>
      </w:r>
      <w:r w:rsidRPr="00A16777">
        <w:rPr>
          <w:rFonts w:ascii="Times New Roman" w:hAnsi="Times New Roman" w:cs="Times New Roman"/>
          <w:i/>
          <w:iCs/>
          <w:noProof/>
          <w:kern w:val="0"/>
          <w:sz w:val="24"/>
          <w:szCs w:val="24"/>
        </w:rPr>
        <w:t>14</w:t>
      </w:r>
      <w:r w:rsidRPr="00A16777">
        <w:rPr>
          <w:rFonts w:ascii="Times New Roman" w:hAnsi="Times New Roman" w:cs="Times New Roman"/>
          <w:noProof/>
          <w:kern w:val="0"/>
          <w:sz w:val="24"/>
          <w:szCs w:val="24"/>
        </w:rPr>
        <w:t>(September), 282–290. https://doi.org/10.5897/JAT2021.0509</w:t>
      </w:r>
    </w:p>
    <w:p w14:paraId="4C5E8E4A" w14:textId="77777777" w:rsidR="00BB6C0C" w:rsidRPr="00A16777" w:rsidRDefault="00BB6C0C" w:rsidP="00A16777">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A16777">
        <w:rPr>
          <w:rFonts w:ascii="Times New Roman" w:hAnsi="Times New Roman" w:cs="Times New Roman"/>
          <w:noProof/>
          <w:kern w:val="0"/>
          <w:sz w:val="24"/>
          <w:szCs w:val="24"/>
        </w:rPr>
        <w:t xml:space="preserve">Sari, D. K., Fitrianty, R., &amp; Rahayu, S. (2022). Pengaruh Edukasi, Pengawasan dan Pemeriksaan Pajak Terhadap Peningkatan Kepatuhan Pajak di KPP Pratama Surabaya Genteng. </w:t>
      </w:r>
      <w:r w:rsidRPr="00A16777">
        <w:rPr>
          <w:rFonts w:ascii="Times New Roman" w:hAnsi="Times New Roman" w:cs="Times New Roman"/>
          <w:i/>
          <w:iCs/>
          <w:noProof/>
          <w:kern w:val="0"/>
          <w:sz w:val="24"/>
          <w:szCs w:val="24"/>
        </w:rPr>
        <w:t>Jurnal Pendidikan Dan Konseling</w:t>
      </w:r>
      <w:r w:rsidRPr="00A16777">
        <w:rPr>
          <w:rFonts w:ascii="Times New Roman" w:hAnsi="Times New Roman" w:cs="Times New Roman"/>
          <w:noProof/>
          <w:kern w:val="0"/>
          <w:sz w:val="24"/>
          <w:szCs w:val="24"/>
        </w:rPr>
        <w:t xml:space="preserve">, </w:t>
      </w:r>
      <w:r w:rsidRPr="00A16777">
        <w:rPr>
          <w:rFonts w:ascii="Times New Roman" w:hAnsi="Times New Roman" w:cs="Times New Roman"/>
          <w:i/>
          <w:iCs/>
          <w:noProof/>
          <w:kern w:val="0"/>
          <w:sz w:val="24"/>
          <w:szCs w:val="24"/>
        </w:rPr>
        <w:t>4</w:t>
      </w:r>
      <w:r w:rsidRPr="00A16777">
        <w:rPr>
          <w:rFonts w:ascii="Times New Roman" w:hAnsi="Times New Roman" w:cs="Times New Roman"/>
          <w:noProof/>
          <w:kern w:val="0"/>
          <w:sz w:val="24"/>
          <w:szCs w:val="24"/>
        </w:rPr>
        <w:t>(6), 6304–6320.</w:t>
      </w:r>
    </w:p>
    <w:p w14:paraId="62858F1D" w14:textId="77777777" w:rsidR="00BB6C0C" w:rsidRPr="00A16777" w:rsidRDefault="00BB6C0C" w:rsidP="00A16777">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A16777">
        <w:rPr>
          <w:rFonts w:ascii="Times New Roman" w:hAnsi="Times New Roman" w:cs="Times New Roman"/>
          <w:noProof/>
          <w:kern w:val="0"/>
          <w:sz w:val="24"/>
          <w:szCs w:val="24"/>
        </w:rPr>
        <w:t xml:space="preserve">Sihombing, P. R., Arsani, A. M., Oktaviani, M., &amp; Nugraheni, R. (2024). </w:t>
      </w:r>
      <w:r w:rsidRPr="00A16777">
        <w:rPr>
          <w:rFonts w:ascii="Times New Roman" w:hAnsi="Times New Roman" w:cs="Times New Roman"/>
          <w:i/>
          <w:iCs/>
          <w:noProof/>
          <w:kern w:val="0"/>
          <w:sz w:val="24"/>
          <w:szCs w:val="24"/>
        </w:rPr>
        <w:t>Aplikasi Smartpls 4.0 Untuk Statistisi Pemula</w:t>
      </w:r>
      <w:r w:rsidRPr="00A16777">
        <w:rPr>
          <w:rFonts w:ascii="Times New Roman" w:hAnsi="Times New Roman" w:cs="Times New Roman"/>
          <w:noProof/>
          <w:kern w:val="0"/>
          <w:sz w:val="24"/>
          <w:szCs w:val="24"/>
        </w:rPr>
        <w:t xml:space="preserve"> (Issue October).</w:t>
      </w:r>
    </w:p>
    <w:p w14:paraId="38D02A65" w14:textId="77777777" w:rsidR="00BB6C0C" w:rsidRPr="00A16777" w:rsidRDefault="00BB6C0C" w:rsidP="00A16777">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A16777">
        <w:rPr>
          <w:rFonts w:ascii="Times New Roman" w:hAnsi="Times New Roman" w:cs="Times New Roman"/>
          <w:noProof/>
          <w:kern w:val="0"/>
          <w:sz w:val="24"/>
          <w:szCs w:val="24"/>
        </w:rPr>
        <w:t xml:space="preserve">Siti Rahayu Ningsih, Evi Marlina, &amp; Muhammad Ahyaruddin. (2024). Pengaruh Kesadaran Wajib Pajak dan Sanksi Perpajakan terhadap Kepatuhan Wajib Pajak Orang Pribadi. </w:t>
      </w:r>
      <w:r w:rsidRPr="00A16777">
        <w:rPr>
          <w:rFonts w:ascii="Times New Roman" w:hAnsi="Times New Roman" w:cs="Times New Roman"/>
          <w:i/>
          <w:iCs/>
          <w:noProof/>
          <w:kern w:val="0"/>
          <w:sz w:val="24"/>
          <w:szCs w:val="24"/>
        </w:rPr>
        <w:t>Akuntansi 45</w:t>
      </w:r>
      <w:r w:rsidRPr="00A16777">
        <w:rPr>
          <w:rFonts w:ascii="Times New Roman" w:hAnsi="Times New Roman" w:cs="Times New Roman"/>
          <w:noProof/>
          <w:kern w:val="0"/>
          <w:sz w:val="24"/>
          <w:szCs w:val="24"/>
        </w:rPr>
        <w:t xml:space="preserve">, </w:t>
      </w:r>
      <w:r w:rsidRPr="00A16777">
        <w:rPr>
          <w:rFonts w:ascii="Times New Roman" w:hAnsi="Times New Roman" w:cs="Times New Roman"/>
          <w:i/>
          <w:iCs/>
          <w:noProof/>
          <w:kern w:val="0"/>
          <w:sz w:val="24"/>
          <w:szCs w:val="24"/>
        </w:rPr>
        <w:t>5</w:t>
      </w:r>
      <w:r w:rsidRPr="00A16777">
        <w:rPr>
          <w:rFonts w:ascii="Times New Roman" w:hAnsi="Times New Roman" w:cs="Times New Roman"/>
          <w:noProof/>
          <w:kern w:val="0"/>
          <w:sz w:val="24"/>
          <w:szCs w:val="24"/>
        </w:rPr>
        <w:t>(2), 298–322. https://doi.org/10.30640/akuntansi45.v5i2.3356</w:t>
      </w:r>
    </w:p>
    <w:p w14:paraId="24F73CE2" w14:textId="77777777" w:rsidR="00BB6C0C" w:rsidRPr="00A16777" w:rsidRDefault="00BB6C0C" w:rsidP="00A16777">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A16777">
        <w:rPr>
          <w:rFonts w:ascii="Times New Roman" w:hAnsi="Times New Roman" w:cs="Times New Roman"/>
          <w:noProof/>
          <w:kern w:val="0"/>
          <w:sz w:val="24"/>
          <w:szCs w:val="24"/>
        </w:rPr>
        <w:t xml:space="preserve">Solichah, N. N., Isnalita, &amp; Soewarno, N. (2019). Kepatuhan Formal Wajib Pajak Orang Pribadi. </w:t>
      </w:r>
      <w:r w:rsidRPr="00A16777">
        <w:rPr>
          <w:rFonts w:ascii="Times New Roman" w:hAnsi="Times New Roman" w:cs="Times New Roman"/>
          <w:i/>
          <w:iCs/>
          <w:noProof/>
          <w:kern w:val="0"/>
          <w:sz w:val="24"/>
          <w:szCs w:val="24"/>
        </w:rPr>
        <w:t>Jurnal Riset Akuntansi Dan Bisnis Airlangga</w:t>
      </w:r>
      <w:r w:rsidRPr="00A16777">
        <w:rPr>
          <w:rFonts w:ascii="Times New Roman" w:hAnsi="Times New Roman" w:cs="Times New Roman"/>
          <w:noProof/>
          <w:kern w:val="0"/>
          <w:sz w:val="24"/>
          <w:szCs w:val="24"/>
        </w:rPr>
        <w:t xml:space="preserve">, </w:t>
      </w:r>
      <w:r w:rsidRPr="00A16777">
        <w:rPr>
          <w:rFonts w:ascii="Times New Roman" w:hAnsi="Times New Roman" w:cs="Times New Roman"/>
          <w:i/>
          <w:iCs/>
          <w:noProof/>
          <w:kern w:val="0"/>
          <w:sz w:val="24"/>
          <w:szCs w:val="24"/>
        </w:rPr>
        <w:t>4</w:t>
      </w:r>
      <w:r w:rsidRPr="00A16777">
        <w:rPr>
          <w:rFonts w:ascii="Times New Roman" w:hAnsi="Times New Roman" w:cs="Times New Roman"/>
          <w:noProof/>
          <w:kern w:val="0"/>
          <w:sz w:val="24"/>
          <w:szCs w:val="24"/>
        </w:rPr>
        <w:t>(2), 728–744. www.jraba.org</w:t>
      </w:r>
    </w:p>
    <w:p w14:paraId="3BE77BED" w14:textId="77777777" w:rsidR="00BB6C0C" w:rsidRPr="00A16777" w:rsidRDefault="00BB6C0C" w:rsidP="00A16777">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A16777">
        <w:rPr>
          <w:rFonts w:ascii="Times New Roman" w:hAnsi="Times New Roman" w:cs="Times New Roman"/>
          <w:noProof/>
          <w:kern w:val="0"/>
          <w:sz w:val="24"/>
          <w:szCs w:val="24"/>
        </w:rPr>
        <w:t xml:space="preserve">Suci, B. M., Putri, T. E., &amp; Eprianto, I. (2023). Pengaruh Kesadaran Pajak, Sosialisasi Pajak Dan Sanksi Pajak Terhadap Kepatuhan Wajib Pajak. </w:t>
      </w:r>
      <w:r w:rsidRPr="00A16777">
        <w:rPr>
          <w:rFonts w:ascii="Times New Roman" w:hAnsi="Times New Roman" w:cs="Times New Roman"/>
          <w:i/>
          <w:iCs/>
          <w:noProof/>
          <w:kern w:val="0"/>
          <w:sz w:val="24"/>
          <w:szCs w:val="24"/>
        </w:rPr>
        <w:t>Jurnal Economina</w:t>
      </w:r>
      <w:r w:rsidRPr="00A16777">
        <w:rPr>
          <w:rFonts w:ascii="Times New Roman" w:hAnsi="Times New Roman" w:cs="Times New Roman"/>
          <w:noProof/>
          <w:kern w:val="0"/>
          <w:sz w:val="24"/>
          <w:szCs w:val="24"/>
        </w:rPr>
        <w:t xml:space="preserve">, </w:t>
      </w:r>
      <w:r w:rsidRPr="00A16777">
        <w:rPr>
          <w:rFonts w:ascii="Times New Roman" w:hAnsi="Times New Roman" w:cs="Times New Roman"/>
          <w:i/>
          <w:iCs/>
          <w:noProof/>
          <w:kern w:val="0"/>
          <w:sz w:val="24"/>
          <w:szCs w:val="24"/>
        </w:rPr>
        <w:t>2</w:t>
      </w:r>
      <w:r w:rsidRPr="00A16777">
        <w:rPr>
          <w:rFonts w:ascii="Times New Roman" w:hAnsi="Times New Roman" w:cs="Times New Roman"/>
          <w:noProof/>
          <w:kern w:val="0"/>
          <w:sz w:val="24"/>
          <w:szCs w:val="24"/>
        </w:rPr>
        <w:t>(9), 2375–2385. https://doi.org/10.55681/economina.v2i9.817</w:t>
      </w:r>
    </w:p>
    <w:p w14:paraId="3A89F410" w14:textId="77777777" w:rsidR="00BB6C0C" w:rsidRPr="00A16777" w:rsidRDefault="00BB6C0C" w:rsidP="00A16777">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A16777">
        <w:rPr>
          <w:rFonts w:ascii="Times New Roman" w:hAnsi="Times New Roman" w:cs="Times New Roman"/>
          <w:noProof/>
          <w:kern w:val="0"/>
          <w:sz w:val="24"/>
          <w:szCs w:val="24"/>
        </w:rPr>
        <w:t xml:space="preserve">Sugiyono. (2020). </w:t>
      </w:r>
      <w:r w:rsidRPr="00A16777">
        <w:rPr>
          <w:rFonts w:ascii="Times New Roman" w:hAnsi="Times New Roman" w:cs="Times New Roman"/>
          <w:i/>
          <w:iCs/>
          <w:noProof/>
          <w:kern w:val="0"/>
          <w:sz w:val="24"/>
          <w:szCs w:val="24"/>
        </w:rPr>
        <w:t>Metode Penelitian Kuantitatif Kualitatif</w:t>
      </w:r>
      <w:r w:rsidRPr="00A16777">
        <w:rPr>
          <w:rFonts w:ascii="Times New Roman" w:hAnsi="Times New Roman" w:cs="Times New Roman"/>
          <w:noProof/>
          <w:kern w:val="0"/>
          <w:sz w:val="24"/>
          <w:szCs w:val="24"/>
        </w:rPr>
        <w:t>.</w:t>
      </w:r>
    </w:p>
    <w:p w14:paraId="5964CFCB" w14:textId="77777777" w:rsidR="00BB6C0C" w:rsidRPr="00A16777" w:rsidRDefault="00BB6C0C" w:rsidP="00A16777">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A16777">
        <w:rPr>
          <w:rFonts w:ascii="Times New Roman" w:hAnsi="Times New Roman" w:cs="Times New Roman"/>
          <w:noProof/>
          <w:kern w:val="0"/>
          <w:sz w:val="24"/>
          <w:szCs w:val="24"/>
        </w:rPr>
        <w:t xml:space="preserve">Tajal, F., Agas, T., &amp; Hama, A. (2024). Analisis Tax Awareness , Tax Knowledge , Tax Socialization Terhadap Tax Compliance Pengguna E-Commerce di Surabaya. </w:t>
      </w:r>
      <w:r w:rsidRPr="00A16777">
        <w:rPr>
          <w:rFonts w:ascii="Times New Roman" w:hAnsi="Times New Roman" w:cs="Times New Roman"/>
          <w:i/>
          <w:iCs/>
          <w:noProof/>
          <w:kern w:val="0"/>
          <w:sz w:val="24"/>
          <w:szCs w:val="24"/>
        </w:rPr>
        <w:t>EKOMA: Jurnal Ekonomi, Manajemen, Akuntansi</w:t>
      </w:r>
      <w:r w:rsidRPr="00A16777">
        <w:rPr>
          <w:rFonts w:ascii="Times New Roman" w:hAnsi="Times New Roman" w:cs="Times New Roman"/>
          <w:noProof/>
          <w:kern w:val="0"/>
          <w:sz w:val="24"/>
          <w:szCs w:val="24"/>
        </w:rPr>
        <w:t xml:space="preserve">, </w:t>
      </w:r>
      <w:r w:rsidRPr="00A16777">
        <w:rPr>
          <w:rFonts w:ascii="Times New Roman" w:hAnsi="Times New Roman" w:cs="Times New Roman"/>
          <w:i/>
          <w:iCs/>
          <w:noProof/>
          <w:kern w:val="0"/>
          <w:sz w:val="24"/>
          <w:szCs w:val="24"/>
        </w:rPr>
        <w:t>3</w:t>
      </w:r>
      <w:r w:rsidRPr="00A16777">
        <w:rPr>
          <w:rFonts w:ascii="Times New Roman" w:hAnsi="Times New Roman" w:cs="Times New Roman"/>
          <w:noProof/>
          <w:kern w:val="0"/>
          <w:sz w:val="24"/>
          <w:szCs w:val="24"/>
        </w:rPr>
        <w:t>(5), 787–796.</w:t>
      </w:r>
    </w:p>
    <w:p w14:paraId="0B84919D" w14:textId="77777777" w:rsidR="00BB6C0C" w:rsidRPr="00A16777" w:rsidRDefault="00BB6C0C" w:rsidP="00A16777">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A16777">
        <w:rPr>
          <w:rFonts w:ascii="Times New Roman" w:hAnsi="Times New Roman" w:cs="Times New Roman"/>
          <w:noProof/>
          <w:kern w:val="0"/>
          <w:sz w:val="24"/>
          <w:szCs w:val="24"/>
        </w:rPr>
        <w:lastRenderedPageBreak/>
        <w:t xml:space="preserve">Verhoef, P. C., Broekhuizen, T., Bart, Y., Bhattacharya, A., Qi Dong, J., Fabian, N., &amp; Haenlein, M. (2021). Digital transformation: A multidisciplinary reflection and research agenda. </w:t>
      </w:r>
      <w:r w:rsidRPr="00A16777">
        <w:rPr>
          <w:rFonts w:ascii="Times New Roman" w:hAnsi="Times New Roman" w:cs="Times New Roman"/>
          <w:i/>
          <w:iCs/>
          <w:noProof/>
          <w:kern w:val="0"/>
          <w:sz w:val="24"/>
          <w:szCs w:val="24"/>
        </w:rPr>
        <w:t>Journal of Business Research</w:t>
      </w:r>
      <w:r w:rsidRPr="00A16777">
        <w:rPr>
          <w:rFonts w:ascii="Times New Roman" w:hAnsi="Times New Roman" w:cs="Times New Roman"/>
          <w:noProof/>
          <w:kern w:val="0"/>
          <w:sz w:val="24"/>
          <w:szCs w:val="24"/>
        </w:rPr>
        <w:t xml:space="preserve">, </w:t>
      </w:r>
      <w:r w:rsidRPr="00A16777">
        <w:rPr>
          <w:rFonts w:ascii="Times New Roman" w:hAnsi="Times New Roman" w:cs="Times New Roman"/>
          <w:i/>
          <w:iCs/>
          <w:noProof/>
          <w:kern w:val="0"/>
          <w:sz w:val="24"/>
          <w:szCs w:val="24"/>
        </w:rPr>
        <w:t>122</w:t>
      </w:r>
      <w:r w:rsidRPr="00A16777">
        <w:rPr>
          <w:rFonts w:ascii="Times New Roman" w:hAnsi="Times New Roman" w:cs="Times New Roman"/>
          <w:noProof/>
          <w:kern w:val="0"/>
          <w:sz w:val="24"/>
          <w:szCs w:val="24"/>
        </w:rPr>
        <w:t>, 889–901. https://doi.org/10.1016/j.jbusres.2019.09.022</w:t>
      </w:r>
    </w:p>
    <w:p w14:paraId="77D2F8F7" w14:textId="77777777" w:rsidR="00BB6C0C" w:rsidRPr="00A16777" w:rsidRDefault="00BB6C0C" w:rsidP="00A16777">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A16777">
        <w:rPr>
          <w:rFonts w:ascii="Times New Roman" w:hAnsi="Times New Roman" w:cs="Times New Roman"/>
          <w:noProof/>
          <w:kern w:val="0"/>
          <w:sz w:val="24"/>
          <w:szCs w:val="24"/>
        </w:rPr>
        <w:t xml:space="preserve">Yuliani. (2020). FAKTOR-FAKTOR YANG MEMPENGARUHI KEPATUHAN WAJIB PAJAK. </w:t>
      </w:r>
      <w:r w:rsidRPr="00A16777">
        <w:rPr>
          <w:rFonts w:ascii="Times New Roman" w:hAnsi="Times New Roman" w:cs="Times New Roman"/>
          <w:i/>
          <w:iCs/>
          <w:noProof/>
          <w:kern w:val="0"/>
          <w:sz w:val="24"/>
          <w:szCs w:val="24"/>
        </w:rPr>
        <w:t>EL MUHASABA: Jurnal Akuntansi</w:t>
      </w:r>
      <w:r w:rsidRPr="00A16777">
        <w:rPr>
          <w:rFonts w:ascii="Times New Roman" w:hAnsi="Times New Roman" w:cs="Times New Roman"/>
          <w:noProof/>
          <w:kern w:val="0"/>
          <w:sz w:val="24"/>
          <w:szCs w:val="24"/>
        </w:rPr>
        <w:t xml:space="preserve">, </w:t>
      </w:r>
      <w:r w:rsidRPr="00A16777">
        <w:rPr>
          <w:rFonts w:ascii="Times New Roman" w:hAnsi="Times New Roman" w:cs="Times New Roman"/>
          <w:i/>
          <w:iCs/>
          <w:noProof/>
          <w:kern w:val="0"/>
          <w:sz w:val="24"/>
          <w:szCs w:val="24"/>
        </w:rPr>
        <w:t>11</w:t>
      </w:r>
      <w:r w:rsidRPr="00A16777">
        <w:rPr>
          <w:rFonts w:ascii="Times New Roman" w:hAnsi="Times New Roman" w:cs="Times New Roman"/>
          <w:noProof/>
          <w:kern w:val="0"/>
          <w:sz w:val="24"/>
          <w:szCs w:val="24"/>
        </w:rPr>
        <w:t>(1), 1–16.</w:t>
      </w:r>
    </w:p>
    <w:p w14:paraId="522A4A63" w14:textId="572AB79E" w:rsidR="00C1154F" w:rsidRPr="00774AD1" w:rsidRDefault="00774AD1" w:rsidP="00A16777">
      <w:pPr>
        <w:jc w:val="both"/>
        <w:rPr>
          <w:rFonts w:ascii="Times New Roman" w:hAnsi="Times New Roman" w:cs="Times New Roman"/>
          <w:lang w:val="sv-SE"/>
        </w:rPr>
      </w:pPr>
      <w:r w:rsidRPr="00A16777">
        <w:rPr>
          <w:rFonts w:ascii="Times New Roman" w:hAnsi="Times New Roman" w:cs="Times New Roman"/>
          <w:sz w:val="24"/>
          <w:szCs w:val="24"/>
          <w:lang w:val="sv-SE"/>
        </w:rPr>
        <w:fldChar w:fldCharType="end"/>
      </w:r>
    </w:p>
    <w:p w14:paraId="78676E3C" w14:textId="5A720DD0" w:rsidR="00E92358" w:rsidRDefault="00E92358" w:rsidP="00D1333B">
      <w:pPr>
        <w:spacing w:line="240" w:lineRule="auto"/>
        <w:jc w:val="both"/>
      </w:pPr>
    </w:p>
    <w:p w14:paraId="56DC1556" w14:textId="77777777" w:rsidR="00774AD1" w:rsidRPr="00E6202E" w:rsidRDefault="00774AD1" w:rsidP="00D1333B">
      <w:pPr>
        <w:spacing w:line="240" w:lineRule="auto"/>
        <w:jc w:val="both"/>
      </w:pPr>
    </w:p>
    <w:p w14:paraId="5170680A" w14:textId="77777777" w:rsidR="003F7F50" w:rsidRDefault="003F7F50" w:rsidP="00D1333B">
      <w:pPr>
        <w:spacing w:line="360" w:lineRule="auto"/>
        <w:jc w:val="both"/>
        <w:rPr>
          <w:rFonts w:ascii="Times New Roman" w:hAnsi="Times New Roman" w:cs="Times New Roman"/>
          <w:b/>
          <w:bCs/>
          <w:sz w:val="96"/>
          <w:szCs w:val="96"/>
        </w:rPr>
      </w:pPr>
    </w:p>
    <w:p w14:paraId="6D33E4A1" w14:textId="77777777" w:rsidR="00E6202E" w:rsidRPr="00D359CC" w:rsidRDefault="00E6202E" w:rsidP="00D359CC">
      <w:pPr>
        <w:spacing w:line="360" w:lineRule="auto"/>
        <w:jc w:val="both"/>
        <w:rPr>
          <w:rFonts w:ascii="Times New Roman" w:hAnsi="Times New Roman" w:cs="Times New Roman"/>
          <w:b/>
          <w:bCs/>
          <w:sz w:val="96"/>
          <w:szCs w:val="96"/>
        </w:rPr>
      </w:pPr>
    </w:p>
    <w:p w14:paraId="1F4F1718" w14:textId="77777777" w:rsidR="00774AD1" w:rsidRDefault="00774AD1" w:rsidP="001562C8">
      <w:pPr>
        <w:spacing w:line="360" w:lineRule="auto"/>
        <w:ind w:left="720" w:firstLine="720"/>
        <w:jc w:val="both"/>
        <w:outlineLvl w:val="0"/>
        <w:rPr>
          <w:rFonts w:ascii="Times New Roman" w:hAnsi="Times New Roman" w:cs="Times New Roman"/>
          <w:b/>
          <w:bCs/>
          <w:sz w:val="96"/>
          <w:szCs w:val="96"/>
        </w:rPr>
      </w:pPr>
      <w:bookmarkStart w:id="164" w:name="_Toc216352450"/>
    </w:p>
    <w:p w14:paraId="45343484" w14:textId="77777777" w:rsidR="0054088C" w:rsidRDefault="0054088C" w:rsidP="0054088C">
      <w:pPr>
        <w:spacing w:line="360" w:lineRule="auto"/>
        <w:jc w:val="both"/>
        <w:outlineLvl w:val="0"/>
        <w:rPr>
          <w:rFonts w:ascii="Times New Roman" w:hAnsi="Times New Roman" w:cs="Times New Roman"/>
          <w:b/>
          <w:bCs/>
          <w:sz w:val="96"/>
          <w:szCs w:val="96"/>
        </w:rPr>
      </w:pPr>
    </w:p>
    <w:p w14:paraId="782DFDC6" w14:textId="77777777" w:rsidR="00BF2A6D" w:rsidRDefault="00BF2A6D" w:rsidP="0054088C">
      <w:pPr>
        <w:spacing w:line="360" w:lineRule="auto"/>
        <w:jc w:val="both"/>
        <w:outlineLvl w:val="0"/>
        <w:rPr>
          <w:rFonts w:ascii="Times New Roman" w:hAnsi="Times New Roman" w:cs="Times New Roman"/>
          <w:b/>
          <w:bCs/>
          <w:sz w:val="96"/>
          <w:szCs w:val="96"/>
        </w:rPr>
      </w:pPr>
    </w:p>
    <w:p w14:paraId="61E8230F" w14:textId="77777777" w:rsidR="00BF2A6D" w:rsidRDefault="00BF2A6D" w:rsidP="0054088C">
      <w:pPr>
        <w:spacing w:line="360" w:lineRule="auto"/>
        <w:jc w:val="both"/>
        <w:outlineLvl w:val="0"/>
        <w:rPr>
          <w:rFonts w:ascii="Times New Roman" w:hAnsi="Times New Roman" w:cs="Times New Roman"/>
          <w:b/>
          <w:bCs/>
          <w:sz w:val="96"/>
          <w:szCs w:val="96"/>
        </w:rPr>
      </w:pPr>
    </w:p>
    <w:p w14:paraId="1B3E7FE1" w14:textId="77777777" w:rsidR="00A16777" w:rsidRDefault="00A16777" w:rsidP="0054088C">
      <w:pPr>
        <w:spacing w:line="360" w:lineRule="auto"/>
        <w:jc w:val="both"/>
        <w:outlineLvl w:val="0"/>
        <w:rPr>
          <w:rFonts w:ascii="Times New Roman" w:hAnsi="Times New Roman" w:cs="Times New Roman"/>
          <w:b/>
          <w:bCs/>
          <w:sz w:val="96"/>
          <w:szCs w:val="96"/>
        </w:rPr>
      </w:pPr>
    </w:p>
    <w:p w14:paraId="28B3F9A0" w14:textId="77777777" w:rsidR="00A16777" w:rsidRDefault="00A16777" w:rsidP="0054088C">
      <w:pPr>
        <w:spacing w:line="360" w:lineRule="auto"/>
        <w:jc w:val="both"/>
        <w:outlineLvl w:val="0"/>
        <w:rPr>
          <w:rFonts w:ascii="Times New Roman" w:hAnsi="Times New Roman" w:cs="Times New Roman"/>
          <w:b/>
          <w:bCs/>
          <w:sz w:val="96"/>
          <w:szCs w:val="96"/>
        </w:rPr>
      </w:pPr>
    </w:p>
    <w:p w14:paraId="5DB42D7A" w14:textId="514D66B6" w:rsidR="00D359CC" w:rsidRDefault="00D359CC" w:rsidP="001562C8">
      <w:pPr>
        <w:spacing w:line="360" w:lineRule="auto"/>
        <w:ind w:left="720" w:firstLine="720"/>
        <w:jc w:val="both"/>
        <w:outlineLvl w:val="0"/>
        <w:rPr>
          <w:rFonts w:ascii="Times New Roman" w:hAnsi="Times New Roman" w:cs="Times New Roman"/>
          <w:b/>
          <w:bCs/>
          <w:sz w:val="96"/>
          <w:szCs w:val="96"/>
        </w:rPr>
      </w:pPr>
      <w:r w:rsidRPr="00D359CC">
        <w:rPr>
          <w:rFonts w:ascii="Times New Roman" w:hAnsi="Times New Roman" w:cs="Times New Roman"/>
          <w:b/>
          <w:bCs/>
          <w:sz w:val="96"/>
          <w:szCs w:val="96"/>
        </w:rPr>
        <w:t>APPENDIX</w:t>
      </w:r>
      <w:bookmarkEnd w:id="164"/>
    </w:p>
    <w:p w14:paraId="65279A93" w14:textId="77777777" w:rsidR="00D359CC" w:rsidRDefault="00D359CC" w:rsidP="00D359CC">
      <w:pPr>
        <w:spacing w:line="360" w:lineRule="auto"/>
        <w:ind w:left="720" w:firstLine="720"/>
        <w:jc w:val="both"/>
        <w:rPr>
          <w:rFonts w:ascii="Times New Roman" w:hAnsi="Times New Roman" w:cs="Times New Roman"/>
          <w:b/>
          <w:bCs/>
          <w:sz w:val="96"/>
          <w:szCs w:val="96"/>
        </w:rPr>
      </w:pPr>
    </w:p>
    <w:p w14:paraId="352D71EE" w14:textId="77777777" w:rsidR="004F3E17" w:rsidRDefault="004F3E17" w:rsidP="00D359CC">
      <w:pPr>
        <w:spacing w:line="360" w:lineRule="auto"/>
        <w:ind w:left="720" w:firstLine="720"/>
        <w:jc w:val="both"/>
        <w:rPr>
          <w:rFonts w:ascii="Times New Roman" w:hAnsi="Times New Roman" w:cs="Times New Roman"/>
          <w:b/>
          <w:bCs/>
          <w:sz w:val="96"/>
          <w:szCs w:val="96"/>
        </w:rPr>
      </w:pPr>
    </w:p>
    <w:p w14:paraId="318B13E2" w14:textId="77777777" w:rsidR="00224F99" w:rsidRDefault="00224F99" w:rsidP="004F3E17">
      <w:pPr>
        <w:spacing w:line="360" w:lineRule="auto"/>
        <w:jc w:val="both"/>
        <w:rPr>
          <w:rFonts w:ascii="Times New Roman" w:hAnsi="Times New Roman" w:cs="Times New Roman"/>
          <w:b/>
          <w:bCs/>
          <w:sz w:val="96"/>
          <w:szCs w:val="96"/>
        </w:rPr>
      </w:pPr>
    </w:p>
    <w:p w14:paraId="3A4C76C1" w14:textId="77777777" w:rsidR="00774AD1" w:rsidRDefault="00774AD1" w:rsidP="004F3E17">
      <w:pPr>
        <w:spacing w:line="360" w:lineRule="auto"/>
        <w:jc w:val="both"/>
        <w:rPr>
          <w:rFonts w:ascii="Times New Roman" w:hAnsi="Times New Roman" w:cs="Times New Roman"/>
          <w:b/>
          <w:bCs/>
          <w:sz w:val="24"/>
          <w:szCs w:val="24"/>
        </w:rPr>
      </w:pPr>
    </w:p>
    <w:p w14:paraId="129D5DCE" w14:textId="6CE16654" w:rsidR="004F3E17" w:rsidRPr="00A11DFD" w:rsidRDefault="00A11DFD" w:rsidP="00A11DFD">
      <w:pPr>
        <w:pStyle w:val="Caption"/>
        <w:rPr>
          <w:rFonts w:asciiTheme="majorBidi" w:hAnsiTheme="majorBidi" w:cstheme="majorBidi"/>
          <w:b/>
          <w:bCs/>
          <w:i w:val="0"/>
          <w:iCs w:val="0"/>
          <w:color w:val="auto"/>
          <w:sz w:val="20"/>
          <w:szCs w:val="20"/>
        </w:rPr>
      </w:pPr>
      <w:bookmarkStart w:id="165" w:name="_Toc216177411"/>
      <w:r w:rsidRPr="00A11DFD">
        <w:rPr>
          <w:rFonts w:asciiTheme="majorBidi" w:hAnsiTheme="majorBidi" w:cstheme="majorBidi"/>
          <w:b/>
          <w:bCs/>
          <w:i w:val="0"/>
          <w:iCs w:val="0"/>
          <w:color w:val="auto"/>
          <w:sz w:val="20"/>
          <w:szCs w:val="20"/>
        </w:rPr>
        <w:t xml:space="preserve">Lampiran </w:t>
      </w:r>
      <w:r w:rsidRPr="00A11DFD">
        <w:rPr>
          <w:rFonts w:asciiTheme="majorBidi" w:hAnsiTheme="majorBidi" w:cstheme="majorBidi"/>
          <w:b/>
          <w:bCs/>
          <w:i w:val="0"/>
          <w:iCs w:val="0"/>
          <w:color w:val="auto"/>
          <w:sz w:val="20"/>
          <w:szCs w:val="20"/>
        </w:rPr>
        <w:fldChar w:fldCharType="begin"/>
      </w:r>
      <w:r w:rsidRPr="00A11DFD">
        <w:rPr>
          <w:rFonts w:asciiTheme="majorBidi" w:hAnsiTheme="majorBidi" w:cstheme="majorBidi"/>
          <w:b/>
          <w:bCs/>
          <w:i w:val="0"/>
          <w:iCs w:val="0"/>
          <w:color w:val="auto"/>
          <w:sz w:val="20"/>
          <w:szCs w:val="20"/>
        </w:rPr>
        <w:instrText xml:space="preserve"> SEQ Lampiran \* ARABIC </w:instrText>
      </w:r>
      <w:r w:rsidRPr="00A11DFD">
        <w:rPr>
          <w:rFonts w:asciiTheme="majorBidi" w:hAnsiTheme="majorBidi" w:cstheme="majorBidi"/>
          <w:b/>
          <w:bCs/>
          <w:i w:val="0"/>
          <w:iCs w:val="0"/>
          <w:color w:val="auto"/>
          <w:sz w:val="20"/>
          <w:szCs w:val="20"/>
        </w:rPr>
        <w:fldChar w:fldCharType="separate"/>
      </w:r>
      <w:r w:rsidR="005A18E4">
        <w:rPr>
          <w:rFonts w:asciiTheme="majorBidi" w:hAnsiTheme="majorBidi" w:cstheme="majorBidi"/>
          <w:b/>
          <w:bCs/>
          <w:i w:val="0"/>
          <w:iCs w:val="0"/>
          <w:noProof/>
          <w:color w:val="auto"/>
          <w:sz w:val="20"/>
          <w:szCs w:val="20"/>
        </w:rPr>
        <w:t>1</w:t>
      </w:r>
      <w:r w:rsidRPr="00A11DFD">
        <w:rPr>
          <w:rFonts w:asciiTheme="majorBidi" w:hAnsiTheme="majorBidi" w:cstheme="majorBidi"/>
          <w:b/>
          <w:bCs/>
          <w:i w:val="0"/>
          <w:iCs w:val="0"/>
          <w:color w:val="auto"/>
          <w:sz w:val="20"/>
          <w:szCs w:val="20"/>
        </w:rPr>
        <w:fldChar w:fldCharType="end"/>
      </w:r>
      <w:r w:rsidRPr="00A11DFD">
        <w:rPr>
          <w:rFonts w:asciiTheme="majorBidi" w:hAnsiTheme="majorBidi" w:cstheme="majorBidi"/>
          <w:b/>
          <w:bCs/>
          <w:i w:val="0"/>
          <w:iCs w:val="0"/>
          <w:color w:val="auto"/>
          <w:sz w:val="20"/>
          <w:szCs w:val="20"/>
        </w:rPr>
        <w:t xml:space="preserve">. </w:t>
      </w:r>
      <w:proofErr w:type="spellStart"/>
      <w:r w:rsidR="004F3E17" w:rsidRPr="00A11DFD">
        <w:rPr>
          <w:rFonts w:asciiTheme="majorBidi" w:hAnsiTheme="majorBidi" w:cstheme="majorBidi"/>
          <w:b/>
          <w:bCs/>
          <w:i w:val="0"/>
          <w:iCs w:val="0"/>
          <w:color w:val="auto"/>
          <w:sz w:val="20"/>
          <w:szCs w:val="20"/>
        </w:rPr>
        <w:t>Kuesioner</w:t>
      </w:r>
      <w:bookmarkEnd w:id="165"/>
      <w:proofErr w:type="spellEnd"/>
    </w:p>
    <w:p w14:paraId="4359486D" w14:textId="77777777" w:rsidR="00AC259E" w:rsidRPr="004F3E17" w:rsidRDefault="00AC259E" w:rsidP="004F3E17">
      <w:pPr>
        <w:spacing w:line="360" w:lineRule="auto"/>
        <w:jc w:val="both"/>
        <w:rPr>
          <w:rFonts w:ascii="Times New Roman" w:hAnsi="Times New Roman" w:cs="Times New Roman"/>
          <w:b/>
          <w:bCs/>
          <w:sz w:val="20"/>
          <w:szCs w:val="20"/>
        </w:rPr>
      </w:pPr>
    </w:p>
    <w:p w14:paraId="38C494A2" w14:textId="533C60F4" w:rsidR="004F3E17" w:rsidRPr="004F3E17" w:rsidRDefault="004F3E17" w:rsidP="004F3E17">
      <w:pPr>
        <w:jc w:val="both"/>
        <w:rPr>
          <w:rFonts w:ascii="Times New Roman" w:hAnsi="Times New Roman" w:cs="Times New Roman"/>
          <w:sz w:val="20"/>
          <w:szCs w:val="20"/>
        </w:rPr>
      </w:pPr>
      <w:proofErr w:type="spellStart"/>
      <w:r w:rsidRPr="004F3E17">
        <w:rPr>
          <w:rFonts w:ascii="Times New Roman" w:hAnsi="Times New Roman" w:cs="Times New Roman"/>
          <w:sz w:val="20"/>
          <w:szCs w:val="20"/>
        </w:rPr>
        <w:t>Kepada</w:t>
      </w:r>
      <w:proofErr w:type="spellEnd"/>
      <w:r w:rsidRPr="004F3E17">
        <w:rPr>
          <w:rFonts w:ascii="Times New Roman" w:hAnsi="Times New Roman" w:cs="Times New Roman"/>
          <w:sz w:val="20"/>
          <w:szCs w:val="20"/>
        </w:rPr>
        <w:t xml:space="preserve"> </w:t>
      </w:r>
      <w:proofErr w:type="spellStart"/>
      <w:r w:rsidRPr="004F3E17">
        <w:rPr>
          <w:rFonts w:ascii="Times New Roman" w:hAnsi="Times New Roman" w:cs="Times New Roman"/>
          <w:sz w:val="20"/>
          <w:szCs w:val="20"/>
        </w:rPr>
        <w:t>Yth</w:t>
      </w:r>
      <w:proofErr w:type="spellEnd"/>
      <w:r w:rsidRPr="004F3E17">
        <w:rPr>
          <w:rFonts w:ascii="Times New Roman" w:hAnsi="Times New Roman" w:cs="Times New Roman"/>
          <w:sz w:val="20"/>
          <w:szCs w:val="20"/>
        </w:rPr>
        <w:t>,</w:t>
      </w:r>
    </w:p>
    <w:p w14:paraId="6886E5E3" w14:textId="77777777" w:rsidR="004F3E17" w:rsidRPr="004F3E17" w:rsidRDefault="004F3E17" w:rsidP="004F3E17">
      <w:pPr>
        <w:jc w:val="both"/>
        <w:rPr>
          <w:rFonts w:ascii="Times New Roman" w:hAnsi="Times New Roman" w:cs="Times New Roman"/>
          <w:sz w:val="20"/>
          <w:szCs w:val="20"/>
        </w:rPr>
      </w:pPr>
      <w:r w:rsidRPr="004F3E17">
        <w:rPr>
          <w:rFonts w:ascii="Times New Roman" w:hAnsi="Times New Roman" w:cs="Times New Roman"/>
          <w:sz w:val="20"/>
          <w:szCs w:val="20"/>
        </w:rPr>
        <w:t>Bapak/Ibu/</w:t>
      </w:r>
      <w:proofErr w:type="spellStart"/>
      <w:r w:rsidRPr="004F3E17">
        <w:rPr>
          <w:rFonts w:ascii="Times New Roman" w:hAnsi="Times New Roman" w:cs="Times New Roman"/>
          <w:sz w:val="20"/>
          <w:szCs w:val="20"/>
        </w:rPr>
        <w:t>Saudara</w:t>
      </w:r>
      <w:proofErr w:type="spellEnd"/>
      <w:r w:rsidRPr="004F3E17">
        <w:rPr>
          <w:rFonts w:ascii="Times New Roman" w:hAnsi="Times New Roman" w:cs="Times New Roman"/>
          <w:sz w:val="20"/>
          <w:szCs w:val="20"/>
        </w:rPr>
        <w:t xml:space="preserve">/I </w:t>
      </w:r>
      <w:proofErr w:type="spellStart"/>
      <w:r w:rsidRPr="004F3E17">
        <w:rPr>
          <w:rFonts w:ascii="Times New Roman" w:hAnsi="Times New Roman" w:cs="Times New Roman"/>
          <w:sz w:val="20"/>
          <w:szCs w:val="20"/>
        </w:rPr>
        <w:t>Responden</w:t>
      </w:r>
      <w:proofErr w:type="spellEnd"/>
    </w:p>
    <w:p w14:paraId="1A2E29E8" w14:textId="77777777" w:rsidR="004F3E17" w:rsidRPr="004F3E17" w:rsidRDefault="004F3E17" w:rsidP="004F3E17">
      <w:pPr>
        <w:spacing w:line="480" w:lineRule="auto"/>
        <w:jc w:val="both"/>
        <w:rPr>
          <w:rFonts w:ascii="Times New Roman" w:hAnsi="Times New Roman" w:cs="Times New Roman"/>
          <w:sz w:val="20"/>
          <w:szCs w:val="20"/>
        </w:rPr>
      </w:pPr>
    </w:p>
    <w:p w14:paraId="780A6718" w14:textId="77777777" w:rsidR="004F3E17" w:rsidRPr="004F3E17" w:rsidRDefault="004F3E17" w:rsidP="004F3E17">
      <w:pPr>
        <w:spacing w:line="480" w:lineRule="auto"/>
        <w:jc w:val="both"/>
        <w:rPr>
          <w:rFonts w:ascii="Times New Roman" w:hAnsi="Times New Roman" w:cs="Times New Roman"/>
          <w:b/>
          <w:bCs/>
          <w:sz w:val="20"/>
          <w:szCs w:val="20"/>
        </w:rPr>
      </w:pPr>
      <w:proofErr w:type="spellStart"/>
      <w:r w:rsidRPr="004F3E17">
        <w:rPr>
          <w:rFonts w:ascii="Times New Roman" w:hAnsi="Times New Roman" w:cs="Times New Roman"/>
          <w:sz w:val="20"/>
          <w:szCs w:val="20"/>
        </w:rPr>
        <w:t>Perkenalkan</w:t>
      </w:r>
      <w:proofErr w:type="spellEnd"/>
      <w:r w:rsidRPr="004F3E17">
        <w:rPr>
          <w:rFonts w:ascii="Times New Roman" w:hAnsi="Times New Roman" w:cs="Times New Roman"/>
          <w:sz w:val="20"/>
          <w:szCs w:val="20"/>
        </w:rPr>
        <w:t xml:space="preserve">, </w:t>
      </w:r>
      <w:proofErr w:type="spellStart"/>
      <w:r w:rsidRPr="004F3E17">
        <w:rPr>
          <w:rFonts w:ascii="Times New Roman" w:hAnsi="Times New Roman" w:cs="Times New Roman"/>
          <w:sz w:val="20"/>
          <w:szCs w:val="20"/>
        </w:rPr>
        <w:t>saya</w:t>
      </w:r>
      <w:proofErr w:type="spellEnd"/>
      <w:r w:rsidRPr="004F3E17">
        <w:rPr>
          <w:rFonts w:ascii="Times New Roman" w:hAnsi="Times New Roman" w:cs="Times New Roman"/>
          <w:sz w:val="20"/>
          <w:szCs w:val="20"/>
        </w:rPr>
        <w:t xml:space="preserve"> </w:t>
      </w:r>
      <w:r w:rsidRPr="00AC259E">
        <w:rPr>
          <w:rFonts w:ascii="Times New Roman" w:hAnsi="Times New Roman" w:cs="Times New Roman"/>
          <w:b/>
          <w:bCs/>
          <w:sz w:val="20"/>
          <w:szCs w:val="20"/>
        </w:rPr>
        <w:t>Yosua Christiawan Tedja</w:t>
      </w:r>
      <w:r w:rsidRPr="004F3E17">
        <w:rPr>
          <w:rFonts w:ascii="Times New Roman" w:hAnsi="Times New Roman" w:cs="Times New Roman"/>
          <w:sz w:val="20"/>
          <w:szCs w:val="20"/>
        </w:rPr>
        <w:t xml:space="preserve"> </w:t>
      </w:r>
      <w:proofErr w:type="spellStart"/>
      <w:r w:rsidRPr="004F3E17">
        <w:rPr>
          <w:rFonts w:ascii="Times New Roman" w:hAnsi="Times New Roman" w:cs="Times New Roman"/>
          <w:sz w:val="20"/>
          <w:szCs w:val="20"/>
        </w:rPr>
        <w:t>mahasiswa</w:t>
      </w:r>
      <w:proofErr w:type="spellEnd"/>
      <w:r w:rsidRPr="004F3E17">
        <w:rPr>
          <w:rFonts w:ascii="Times New Roman" w:hAnsi="Times New Roman" w:cs="Times New Roman"/>
          <w:sz w:val="20"/>
          <w:szCs w:val="20"/>
        </w:rPr>
        <w:t xml:space="preserve"> </w:t>
      </w:r>
      <w:proofErr w:type="spellStart"/>
      <w:r w:rsidRPr="004F3E17">
        <w:rPr>
          <w:rFonts w:ascii="Times New Roman" w:hAnsi="Times New Roman" w:cs="Times New Roman"/>
          <w:sz w:val="20"/>
          <w:szCs w:val="20"/>
        </w:rPr>
        <w:t>Fakultas</w:t>
      </w:r>
      <w:proofErr w:type="spellEnd"/>
      <w:r w:rsidRPr="004F3E17">
        <w:rPr>
          <w:rFonts w:ascii="Times New Roman" w:hAnsi="Times New Roman" w:cs="Times New Roman"/>
          <w:sz w:val="20"/>
          <w:szCs w:val="20"/>
        </w:rPr>
        <w:t xml:space="preserve"> Ekonomi dan </w:t>
      </w:r>
      <w:proofErr w:type="spellStart"/>
      <w:r w:rsidRPr="004F3E17">
        <w:rPr>
          <w:rFonts w:ascii="Times New Roman" w:hAnsi="Times New Roman" w:cs="Times New Roman"/>
          <w:sz w:val="20"/>
          <w:szCs w:val="20"/>
        </w:rPr>
        <w:t>Bisnis</w:t>
      </w:r>
      <w:proofErr w:type="spellEnd"/>
      <w:r w:rsidRPr="004F3E17">
        <w:rPr>
          <w:rFonts w:ascii="Times New Roman" w:hAnsi="Times New Roman" w:cs="Times New Roman"/>
          <w:sz w:val="20"/>
          <w:szCs w:val="20"/>
        </w:rPr>
        <w:t xml:space="preserve"> Universitas </w:t>
      </w:r>
      <w:proofErr w:type="spellStart"/>
      <w:r w:rsidRPr="004F3E17">
        <w:rPr>
          <w:rFonts w:ascii="Times New Roman" w:hAnsi="Times New Roman" w:cs="Times New Roman"/>
          <w:sz w:val="20"/>
          <w:szCs w:val="20"/>
        </w:rPr>
        <w:t>Mulawarman</w:t>
      </w:r>
      <w:proofErr w:type="spellEnd"/>
      <w:r w:rsidRPr="004F3E17">
        <w:rPr>
          <w:rFonts w:ascii="Times New Roman" w:hAnsi="Times New Roman" w:cs="Times New Roman"/>
          <w:sz w:val="20"/>
          <w:szCs w:val="20"/>
        </w:rPr>
        <w:t xml:space="preserve"> </w:t>
      </w:r>
      <w:proofErr w:type="spellStart"/>
      <w:r w:rsidRPr="004F3E17">
        <w:rPr>
          <w:rFonts w:ascii="Times New Roman" w:hAnsi="Times New Roman" w:cs="Times New Roman"/>
          <w:sz w:val="20"/>
          <w:szCs w:val="20"/>
        </w:rPr>
        <w:t>jurusan</w:t>
      </w:r>
      <w:proofErr w:type="spellEnd"/>
      <w:r w:rsidRPr="004F3E17">
        <w:rPr>
          <w:rFonts w:ascii="Times New Roman" w:hAnsi="Times New Roman" w:cs="Times New Roman"/>
          <w:sz w:val="20"/>
          <w:szCs w:val="20"/>
        </w:rPr>
        <w:t xml:space="preserve"> </w:t>
      </w:r>
      <w:proofErr w:type="spellStart"/>
      <w:r w:rsidRPr="004F3E17">
        <w:rPr>
          <w:rFonts w:ascii="Times New Roman" w:hAnsi="Times New Roman" w:cs="Times New Roman"/>
          <w:sz w:val="20"/>
          <w:szCs w:val="20"/>
        </w:rPr>
        <w:t>Akuntansi</w:t>
      </w:r>
      <w:proofErr w:type="spellEnd"/>
      <w:r w:rsidRPr="004F3E17">
        <w:rPr>
          <w:rFonts w:ascii="Times New Roman" w:hAnsi="Times New Roman" w:cs="Times New Roman"/>
          <w:sz w:val="20"/>
          <w:szCs w:val="20"/>
        </w:rPr>
        <w:t xml:space="preserve"> Angkatan 2022. Saat </w:t>
      </w:r>
      <w:proofErr w:type="spellStart"/>
      <w:r w:rsidRPr="004F3E17">
        <w:rPr>
          <w:rFonts w:ascii="Times New Roman" w:hAnsi="Times New Roman" w:cs="Times New Roman"/>
          <w:sz w:val="20"/>
          <w:szCs w:val="20"/>
        </w:rPr>
        <w:t>ini</w:t>
      </w:r>
      <w:proofErr w:type="spellEnd"/>
      <w:r w:rsidRPr="004F3E17">
        <w:rPr>
          <w:rFonts w:ascii="Times New Roman" w:hAnsi="Times New Roman" w:cs="Times New Roman"/>
          <w:sz w:val="20"/>
          <w:szCs w:val="20"/>
        </w:rPr>
        <w:t xml:space="preserve"> </w:t>
      </w:r>
      <w:proofErr w:type="spellStart"/>
      <w:r w:rsidRPr="004F3E17">
        <w:rPr>
          <w:rFonts w:ascii="Times New Roman" w:hAnsi="Times New Roman" w:cs="Times New Roman"/>
          <w:sz w:val="20"/>
          <w:szCs w:val="20"/>
        </w:rPr>
        <w:t>saya</w:t>
      </w:r>
      <w:proofErr w:type="spellEnd"/>
      <w:r w:rsidRPr="004F3E17">
        <w:rPr>
          <w:rFonts w:ascii="Times New Roman" w:hAnsi="Times New Roman" w:cs="Times New Roman"/>
          <w:sz w:val="20"/>
          <w:szCs w:val="20"/>
        </w:rPr>
        <w:t xml:space="preserve"> </w:t>
      </w:r>
      <w:proofErr w:type="spellStart"/>
      <w:r w:rsidRPr="004F3E17">
        <w:rPr>
          <w:rFonts w:ascii="Times New Roman" w:hAnsi="Times New Roman" w:cs="Times New Roman"/>
          <w:sz w:val="20"/>
          <w:szCs w:val="20"/>
        </w:rPr>
        <w:t>sedang</w:t>
      </w:r>
      <w:proofErr w:type="spellEnd"/>
      <w:r w:rsidRPr="004F3E17">
        <w:rPr>
          <w:rFonts w:ascii="Times New Roman" w:hAnsi="Times New Roman" w:cs="Times New Roman"/>
          <w:sz w:val="20"/>
          <w:szCs w:val="20"/>
        </w:rPr>
        <w:t xml:space="preserve"> </w:t>
      </w:r>
      <w:proofErr w:type="spellStart"/>
      <w:r w:rsidRPr="004F3E17">
        <w:rPr>
          <w:rFonts w:ascii="Times New Roman" w:hAnsi="Times New Roman" w:cs="Times New Roman"/>
          <w:sz w:val="20"/>
          <w:szCs w:val="20"/>
        </w:rPr>
        <w:t>melakukan</w:t>
      </w:r>
      <w:proofErr w:type="spellEnd"/>
      <w:r w:rsidRPr="004F3E17">
        <w:rPr>
          <w:rFonts w:ascii="Times New Roman" w:hAnsi="Times New Roman" w:cs="Times New Roman"/>
          <w:sz w:val="20"/>
          <w:szCs w:val="20"/>
        </w:rPr>
        <w:t xml:space="preserve"> </w:t>
      </w:r>
      <w:proofErr w:type="spellStart"/>
      <w:r w:rsidRPr="004F3E17">
        <w:rPr>
          <w:rFonts w:ascii="Times New Roman" w:hAnsi="Times New Roman" w:cs="Times New Roman"/>
          <w:sz w:val="20"/>
          <w:szCs w:val="20"/>
        </w:rPr>
        <w:t>penelitian</w:t>
      </w:r>
      <w:proofErr w:type="spellEnd"/>
      <w:r w:rsidRPr="004F3E17">
        <w:rPr>
          <w:rFonts w:ascii="Times New Roman" w:hAnsi="Times New Roman" w:cs="Times New Roman"/>
          <w:sz w:val="20"/>
          <w:szCs w:val="20"/>
        </w:rPr>
        <w:t xml:space="preserve"> </w:t>
      </w:r>
      <w:proofErr w:type="spellStart"/>
      <w:r w:rsidRPr="004F3E17">
        <w:rPr>
          <w:rFonts w:ascii="Times New Roman" w:hAnsi="Times New Roman" w:cs="Times New Roman"/>
          <w:sz w:val="20"/>
          <w:szCs w:val="20"/>
        </w:rPr>
        <w:t>akhir</w:t>
      </w:r>
      <w:proofErr w:type="spellEnd"/>
      <w:r w:rsidRPr="004F3E17">
        <w:rPr>
          <w:rFonts w:ascii="Times New Roman" w:hAnsi="Times New Roman" w:cs="Times New Roman"/>
          <w:sz w:val="20"/>
          <w:szCs w:val="20"/>
        </w:rPr>
        <w:t xml:space="preserve"> (</w:t>
      </w:r>
      <w:proofErr w:type="spellStart"/>
      <w:r w:rsidRPr="004F3E17">
        <w:rPr>
          <w:rFonts w:ascii="Times New Roman" w:hAnsi="Times New Roman" w:cs="Times New Roman"/>
          <w:sz w:val="20"/>
          <w:szCs w:val="20"/>
        </w:rPr>
        <w:t>skripsi</w:t>
      </w:r>
      <w:proofErr w:type="spellEnd"/>
      <w:r w:rsidRPr="004F3E17">
        <w:rPr>
          <w:rFonts w:ascii="Times New Roman" w:hAnsi="Times New Roman" w:cs="Times New Roman"/>
          <w:sz w:val="20"/>
          <w:szCs w:val="20"/>
        </w:rPr>
        <w:t xml:space="preserve">) </w:t>
      </w:r>
      <w:proofErr w:type="spellStart"/>
      <w:r w:rsidRPr="004F3E17">
        <w:rPr>
          <w:rFonts w:ascii="Times New Roman" w:hAnsi="Times New Roman" w:cs="Times New Roman"/>
          <w:sz w:val="20"/>
          <w:szCs w:val="20"/>
        </w:rPr>
        <w:t>dengan</w:t>
      </w:r>
      <w:proofErr w:type="spellEnd"/>
      <w:r w:rsidRPr="004F3E17">
        <w:rPr>
          <w:rFonts w:ascii="Times New Roman" w:hAnsi="Times New Roman" w:cs="Times New Roman"/>
          <w:sz w:val="20"/>
          <w:szCs w:val="20"/>
        </w:rPr>
        <w:t xml:space="preserve"> </w:t>
      </w:r>
      <w:proofErr w:type="spellStart"/>
      <w:r w:rsidRPr="004F3E17">
        <w:rPr>
          <w:rFonts w:ascii="Times New Roman" w:hAnsi="Times New Roman" w:cs="Times New Roman"/>
          <w:sz w:val="20"/>
          <w:szCs w:val="20"/>
        </w:rPr>
        <w:t>judul</w:t>
      </w:r>
      <w:proofErr w:type="spellEnd"/>
      <w:r w:rsidRPr="004F3E17">
        <w:rPr>
          <w:rFonts w:ascii="Times New Roman" w:hAnsi="Times New Roman" w:cs="Times New Roman"/>
          <w:sz w:val="20"/>
          <w:szCs w:val="20"/>
        </w:rPr>
        <w:t xml:space="preserve"> </w:t>
      </w:r>
      <w:r w:rsidRPr="004F3E17">
        <w:rPr>
          <w:rFonts w:ascii="Times New Roman" w:hAnsi="Times New Roman" w:cs="Times New Roman"/>
          <w:b/>
          <w:bCs/>
          <w:sz w:val="20"/>
          <w:szCs w:val="20"/>
        </w:rPr>
        <w:t>“</w:t>
      </w:r>
      <w:proofErr w:type="spellStart"/>
      <w:r w:rsidRPr="004F3E17">
        <w:rPr>
          <w:rFonts w:ascii="Times New Roman" w:hAnsi="Times New Roman" w:cs="Times New Roman"/>
          <w:b/>
          <w:bCs/>
          <w:sz w:val="20"/>
          <w:szCs w:val="20"/>
        </w:rPr>
        <w:t>Pengaruh</w:t>
      </w:r>
      <w:proofErr w:type="spellEnd"/>
      <w:r w:rsidRPr="004F3E17">
        <w:rPr>
          <w:rFonts w:ascii="Times New Roman" w:hAnsi="Times New Roman" w:cs="Times New Roman"/>
          <w:b/>
          <w:bCs/>
          <w:sz w:val="20"/>
          <w:szCs w:val="20"/>
        </w:rPr>
        <w:t xml:space="preserve"> </w:t>
      </w:r>
      <w:proofErr w:type="spellStart"/>
      <w:r w:rsidRPr="004F3E17">
        <w:rPr>
          <w:rFonts w:ascii="Times New Roman" w:hAnsi="Times New Roman" w:cs="Times New Roman"/>
          <w:b/>
          <w:bCs/>
          <w:sz w:val="20"/>
          <w:szCs w:val="20"/>
        </w:rPr>
        <w:t>Konten</w:t>
      </w:r>
      <w:proofErr w:type="spellEnd"/>
      <w:r w:rsidRPr="004F3E17">
        <w:rPr>
          <w:rFonts w:ascii="Times New Roman" w:hAnsi="Times New Roman" w:cs="Times New Roman"/>
          <w:b/>
          <w:bCs/>
          <w:sz w:val="20"/>
          <w:szCs w:val="20"/>
        </w:rPr>
        <w:t xml:space="preserve"> </w:t>
      </w:r>
      <w:proofErr w:type="spellStart"/>
      <w:r w:rsidRPr="004F3E17">
        <w:rPr>
          <w:rFonts w:ascii="Times New Roman" w:hAnsi="Times New Roman" w:cs="Times New Roman"/>
          <w:b/>
          <w:bCs/>
          <w:sz w:val="20"/>
          <w:szCs w:val="20"/>
        </w:rPr>
        <w:t>Edukasi</w:t>
      </w:r>
      <w:proofErr w:type="spellEnd"/>
      <w:r w:rsidRPr="004F3E17">
        <w:rPr>
          <w:rFonts w:ascii="Times New Roman" w:hAnsi="Times New Roman" w:cs="Times New Roman"/>
          <w:b/>
          <w:bCs/>
          <w:sz w:val="20"/>
          <w:szCs w:val="20"/>
        </w:rPr>
        <w:t xml:space="preserve"> Pajak Digital, </w:t>
      </w:r>
      <w:proofErr w:type="spellStart"/>
      <w:r w:rsidRPr="004F3E17">
        <w:rPr>
          <w:rFonts w:ascii="Times New Roman" w:hAnsi="Times New Roman" w:cs="Times New Roman"/>
          <w:b/>
          <w:bCs/>
          <w:sz w:val="20"/>
          <w:szCs w:val="20"/>
        </w:rPr>
        <w:t>Literasi</w:t>
      </w:r>
      <w:proofErr w:type="spellEnd"/>
      <w:r w:rsidRPr="004F3E17">
        <w:rPr>
          <w:rFonts w:ascii="Times New Roman" w:hAnsi="Times New Roman" w:cs="Times New Roman"/>
          <w:b/>
          <w:bCs/>
          <w:sz w:val="20"/>
          <w:szCs w:val="20"/>
        </w:rPr>
        <w:t xml:space="preserve"> Digital dan </w:t>
      </w:r>
      <w:proofErr w:type="spellStart"/>
      <w:r w:rsidRPr="004F3E17">
        <w:rPr>
          <w:rFonts w:ascii="Times New Roman" w:hAnsi="Times New Roman" w:cs="Times New Roman"/>
          <w:b/>
          <w:bCs/>
          <w:sz w:val="20"/>
          <w:szCs w:val="20"/>
        </w:rPr>
        <w:t>Layanan</w:t>
      </w:r>
      <w:proofErr w:type="spellEnd"/>
      <w:r w:rsidRPr="004F3E17">
        <w:rPr>
          <w:rFonts w:ascii="Times New Roman" w:hAnsi="Times New Roman" w:cs="Times New Roman"/>
          <w:b/>
          <w:bCs/>
          <w:sz w:val="20"/>
          <w:szCs w:val="20"/>
        </w:rPr>
        <w:t xml:space="preserve"> Pajak Digital (E-Filing) </w:t>
      </w:r>
      <w:proofErr w:type="spellStart"/>
      <w:r w:rsidRPr="004F3E17">
        <w:rPr>
          <w:rFonts w:ascii="Times New Roman" w:hAnsi="Times New Roman" w:cs="Times New Roman"/>
          <w:b/>
          <w:bCs/>
          <w:sz w:val="20"/>
          <w:szCs w:val="20"/>
        </w:rPr>
        <w:t>terhadap</w:t>
      </w:r>
      <w:proofErr w:type="spellEnd"/>
      <w:r w:rsidRPr="004F3E17">
        <w:rPr>
          <w:rFonts w:ascii="Times New Roman" w:hAnsi="Times New Roman" w:cs="Times New Roman"/>
          <w:b/>
          <w:bCs/>
          <w:sz w:val="20"/>
          <w:szCs w:val="20"/>
        </w:rPr>
        <w:t xml:space="preserve"> </w:t>
      </w:r>
      <w:proofErr w:type="spellStart"/>
      <w:r w:rsidRPr="004F3E17">
        <w:rPr>
          <w:rFonts w:ascii="Times New Roman" w:hAnsi="Times New Roman" w:cs="Times New Roman"/>
          <w:b/>
          <w:bCs/>
          <w:sz w:val="20"/>
          <w:szCs w:val="20"/>
        </w:rPr>
        <w:t>Kepatuhan</w:t>
      </w:r>
      <w:proofErr w:type="spellEnd"/>
      <w:r w:rsidRPr="004F3E17">
        <w:rPr>
          <w:rFonts w:ascii="Times New Roman" w:hAnsi="Times New Roman" w:cs="Times New Roman"/>
          <w:b/>
          <w:bCs/>
          <w:sz w:val="20"/>
          <w:szCs w:val="20"/>
        </w:rPr>
        <w:t xml:space="preserve"> Pajak Gen-Z di Kota Samarinda </w:t>
      </w:r>
      <w:proofErr w:type="spellStart"/>
      <w:r w:rsidRPr="004F3E17">
        <w:rPr>
          <w:rFonts w:ascii="Times New Roman" w:hAnsi="Times New Roman" w:cs="Times New Roman"/>
          <w:b/>
          <w:bCs/>
          <w:sz w:val="20"/>
          <w:szCs w:val="20"/>
        </w:rPr>
        <w:t>dengan</w:t>
      </w:r>
      <w:proofErr w:type="spellEnd"/>
      <w:r w:rsidRPr="004F3E17">
        <w:rPr>
          <w:rFonts w:ascii="Times New Roman" w:hAnsi="Times New Roman" w:cs="Times New Roman"/>
          <w:b/>
          <w:bCs/>
          <w:sz w:val="20"/>
          <w:szCs w:val="20"/>
        </w:rPr>
        <w:t xml:space="preserve"> </w:t>
      </w:r>
      <w:proofErr w:type="spellStart"/>
      <w:r w:rsidRPr="004F3E17">
        <w:rPr>
          <w:rFonts w:ascii="Times New Roman" w:hAnsi="Times New Roman" w:cs="Times New Roman"/>
          <w:b/>
          <w:bCs/>
          <w:sz w:val="20"/>
          <w:szCs w:val="20"/>
        </w:rPr>
        <w:t>Kesadaran</w:t>
      </w:r>
      <w:proofErr w:type="spellEnd"/>
      <w:r w:rsidRPr="004F3E17">
        <w:rPr>
          <w:rFonts w:ascii="Times New Roman" w:hAnsi="Times New Roman" w:cs="Times New Roman"/>
          <w:b/>
          <w:bCs/>
          <w:sz w:val="20"/>
          <w:szCs w:val="20"/>
        </w:rPr>
        <w:t xml:space="preserve"> Pajak </w:t>
      </w:r>
      <w:proofErr w:type="spellStart"/>
      <w:r w:rsidRPr="004F3E17">
        <w:rPr>
          <w:rFonts w:ascii="Times New Roman" w:hAnsi="Times New Roman" w:cs="Times New Roman"/>
          <w:b/>
          <w:bCs/>
          <w:sz w:val="20"/>
          <w:szCs w:val="20"/>
        </w:rPr>
        <w:t>sebagai</w:t>
      </w:r>
      <w:proofErr w:type="spellEnd"/>
      <w:r w:rsidRPr="004F3E17">
        <w:rPr>
          <w:rFonts w:ascii="Times New Roman" w:hAnsi="Times New Roman" w:cs="Times New Roman"/>
          <w:b/>
          <w:bCs/>
          <w:sz w:val="20"/>
          <w:szCs w:val="20"/>
        </w:rPr>
        <w:t xml:space="preserve"> </w:t>
      </w:r>
      <w:proofErr w:type="spellStart"/>
      <w:r w:rsidRPr="004F3E17">
        <w:rPr>
          <w:rFonts w:ascii="Times New Roman" w:hAnsi="Times New Roman" w:cs="Times New Roman"/>
          <w:b/>
          <w:bCs/>
          <w:sz w:val="20"/>
          <w:szCs w:val="20"/>
        </w:rPr>
        <w:t>Variabel</w:t>
      </w:r>
      <w:proofErr w:type="spellEnd"/>
      <w:r w:rsidRPr="004F3E17">
        <w:rPr>
          <w:rFonts w:ascii="Times New Roman" w:hAnsi="Times New Roman" w:cs="Times New Roman"/>
          <w:b/>
          <w:bCs/>
          <w:sz w:val="20"/>
          <w:szCs w:val="20"/>
        </w:rPr>
        <w:t xml:space="preserve"> Moderasi”</w:t>
      </w:r>
    </w:p>
    <w:p w14:paraId="4221FE4D" w14:textId="77777777" w:rsidR="004F3E17" w:rsidRPr="004F3E17" w:rsidRDefault="004F3E17" w:rsidP="004F3E17">
      <w:pPr>
        <w:spacing w:line="480" w:lineRule="auto"/>
        <w:jc w:val="both"/>
        <w:rPr>
          <w:rFonts w:ascii="Times New Roman" w:hAnsi="Times New Roman" w:cs="Times New Roman"/>
          <w:sz w:val="20"/>
          <w:szCs w:val="20"/>
          <w:lang w:val="fi-FI"/>
        </w:rPr>
      </w:pPr>
      <w:proofErr w:type="spellStart"/>
      <w:r w:rsidRPr="004F3E17">
        <w:rPr>
          <w:rFonts w:ascii="Times New Roman" w:hAnsi="Times New Roman" w:cs="Times New Roman"/>
          <w:sz w:val="20"/>
          <w:szCs w:val="20"/>
        </w:rPr>
        <w:t>Berkaitan</w:t>
      </w:r>
      <w:proofErr w:type="spellEnd"/>
      <w:r w:rsidRPr="004F3E17">
        <w:rPr>
          <w:rFonts w:ascii="Times New Roman" w:hAnsi="Times New Roman" w:cs="Times New Roman"/>
          <w:sz w:val="20"/>
          <w:szCs w:val="20"/>
        </w:rPr>
        <w:t xml:space="preserve"> </w:t>
      </w:r>
      <w:proofErr w:type="spellStart"/>
      <w:r w:rsidRPr="004F3E17">
        <w:rPr>
          <w:rFonts w:ascii="Times New Roman" w:hAnsi="Times New Roman" w:cs="Times New Roman"/>
          <w:sz w:val="20"/>
          <w:szCs w:val="20"/>
        </w:rPr>
        <w:t>dengan</w:t>
      </w:r>
      <w:proofErr w:type="spellEnd"/>
      <w:r w:rsidRPr="004F3E17">
        <w:rPr>
          <w:rFonts w:ascii="Times New Roman" w:hAnsi="Times New Roman" w:cs="Times New Roman"/>
          <w:sz w:val="20"/>
          <w:szCs w:val="20"/>
        </w:rPr>
        <w:t xml:space="preserve"> </w:t>
      </w:r>
      <w:proofErr w:type="spellStart"/>
      <w:r w:rsidRPr="004F3E17">
        <w:rPr>
          <w:rFonts w:ascii="Times New Roman" w:hAnsi="Times New Roman" w:cs="Times New Roman"/>
          <w:sz w:val="20"/>
          <w:szCs w:val="20"/>
        </w:rPr>
        <w:t>hal</w:t>
      </w:r>
      <w:proofErr w:type="spellEnd"/>
      <w:r w:rsidRPr="004F3E17">
        <w:rPr>
          <w:rFonts w:ascii="Times New Roman" w:hAnsi="Times New Roman" w:cs="Times New Roman"/>
          <w:sz w:val="20"/>
          <w:szCs w:val="20"/>
        </w:rPr>
        <w:t xml:space="preserve"> </w:t>
      </w:r>
      <w:proofErr w:type="spellStart"/>
      <w:r w:rsidRPr="004F3E17">
        <w:rPr>
          <w:rFonts w:ascii="Times New Roman" w:hAnsi="Times New Roman" w:cs="Times New Roman"/>
          <w:sz w:val="20"/>
          <w:szCs w:val="20"/>
        </w:rPr>
        <w:t>tersebut</w:t>
      </w:r>
      <w:proofErr w:type="spellEnd"/>
      <w:r w:rsidRPr="004F3E17">
        <w:rPr>
          <w:rFonts w:ascii="Times New Roman" w:hAnsi="Times New Roman" w:cs="Times New Roman"/>
          <w:sz w:val="20"/>
          <w:szCs w:val="20"/>
        </w:rPr>
        <w:t xml:space="preserve">, </w:t>
      </w:r>
      <w:proofErr w:type="spellStart"/>
      <w:r w:rsidRPr="004F3E17">
        <w:rPr>
          <w:rFonts w:ascii="Times New Roman" w:hAnsi="Times New Roman" w:cs="Times New Roman"/>
          <w:sz w:val="20"/>
          <w:szCs w:val="20"/>
        </w:rPr>
        <w:t>saya</w:t>
      </w:r>
      <w:proofErr w:type="spellEnd"/>
      <w:r w:rsidRPr="004F3E17">
        <w:rPr>
          <w:rFonts w:ascii="Times New Roman" w:hAnsi="Times New Roman" w:cs="Times New Roman"/>
          <w:sz w:val="20"/>
          <w:szCs w:val="20"/>
        </w:rPr>
        <w:t xml:space="preserve"> </w:t>
      </w:r>
      <w:proofErr w:type="spellStart"/>
      <w:r w:rsidRPr="004F3E17">
        <w:rPr>
          <w:rFonts w:ascii="Times New Roman" w:hAnsi="Times New Roman" w:cs="Times New Roman"/>
          <w:sz w:val="20"/>
          <w:szCs w:val="20"/>
        </w:rPr>
        <w:t>mohon</w:t>
      </w:r>
      <w:proofErr w:type="spellEnd"/>
      <w:r w:rsidRPr="004F3E17">
        <w:rPr>
          <w:rFonts w:ascii="Times New Roman" w:hAnsi="Times New Roman" w:cs="Times New Roman"/>
          <w:sz w:val="20"/>
          <w:szCs w:val="20"/>
        </w:rPr>
        <w:t xml:space="preserve"> </w:t>
      </w:r>
      <w:proofErr w:type="spellStart"/>
      <w:r w:rsidRPr="004F3E17">
        <w:rPr>
          <w:rFonts w:ascii="Times New Roman" w:hAnsi="Times New Roman" w:cs="Times New Roman"/>
          <w:sz w:val="20"/>
          <w:szCs w:val="20"/>
        </w:rPr>
        <w:t>bantuan</w:t>
      </w:r>
      <w:proofErr w:type="spellEnd"/>
      <w:r w:rsidRPr="004F3E17">
        <w:rPr>
          <w:rFonts w:ascii="Times New Roman" w:hAnsi="Times New Roman" w:cs="Times New Roman"/>
          <w:sz w:val="20"/>
          <w:szCs w:val="20"/>
        </w:rPr>
        <w:t xml:space="preserve"> </w:t>
      </w:r>
      <w:proofErr w:type="spellStart"/>
      <w:r w:rsidRPr="004F3E17">
        <w:rPr>
          <w:rFonts w:ascii="Times New Roman" w:hAnsi="Times New Roman" w:cs="Times New Roman"/>
          <w:sz w:val="20"/>
          <w:szCs w:val="20"/>
        </w:rPr>
        <w:t>kepada</w:t>
      </w:r>
      <w:proofErr w:type="spellEnd"/>
      <w:r w:rsidRPr="004F3E17">
        <w:rPr>
          <w:rFonts w:ascii="Times New Roman" w:hAnsi="Times New Roman" w:cs="Times New Roman"/>
          <w:sz w:val="20"/>
          <w:szCs w:val="20"/>
        </w:rPr>
        <w:t xml:space="preserve"> Bapak/Ibu/</w:t>
      </w:r>
      <w:proofErr w:type="spellStart"/>
      <w:r w:rsidRPr="004F3E17">
        <w:rPr>
          <w:rFonts w:ascii="Times New Roman" w:hAnsi="Times New Roman" w:cs="Times New Roman"/>
          <w:sz w:val="20"/>
          <w:szCs w:val="20"/>
        </w:rPr>
        <w:t>Saudara</w:t>
      </w:r>
      <w:proofErr w:type="spellEnd"/>
      <w:r w:rsidRPr="004F3E17">
        <w:rPr>
          <w:rFonts w:ascii="Times New Roman" w:hAnsi="Times New Roman" w:cs="Times New Roman"/>
          <w:sz w:val="20"/>
          <w:szCs w:val="20"/>
        </w:rPr>
        <w:t xml:space="preserve">/I </w:t>
      </w:r>
      <w:proofErr w:type="spellStart"/>
      <w:r w:rsidRPr="004F3E17">
        <w:rPr>
          <w:rFonts w:ascii="Times New Roman" w:hAnsi="Times New Roman" w:cs="Times New Roman"/>
          <w:sz w:val="20"/>
          <w:szCs w:val="20"/>
        </w:rPr>
        <w:t>kiranya</w:t>
      </w:r>
      <w:proofErr w:type="spellEnd"/>
      <w:r w:rsidRPr="004F3E17">
        <w:rPr>
          <w:rFonts w:ascii="Times New Roman" w:hAnsi="Times New Roman" w:cs="Times New Roman"/>
          <w:sz w:val="20"/>
          <w:szCs w:val="20"/>
        </w:rPr>
        <w:t xml:space="preserve"> </w:t>
      </w:r>
      <w:proofErr w:type="spellStart"/>
      <w:r w:rsidRPr="004F3E17">
        <w:rPr>
          <w:rFonts w:ascii="Times New Roman" w:hAnsi="Times New Roman" w:cs="Times New Roman"/>
          <w:sz w:val="20"/>
          <w:szCs w:val="20"/>
        </w:rPr>
        <w:t>bersedia</w:t>
      </w:r>
      <w:proofErr w:type="spellEnd"/>
      <w:r w:rsidRPr="004F3E17">
        <w:rPr>
          <w:rFonts w:ascii="Times New Roman" w:hAnsi="Times New Roman" w:cs="Times New Roman"/>
          <w:sz w:val="20"/>
          <w:szCs w:val="20"/>
        </w:rPr>
        <w:t xml:space="preserve"> </w:t>
      </w:r>
      <w:proofErr w:type="spellStart"/>
      <w:r w:rsidRPr="004F3E17">
        <w:rPr>
          <w:rFonts w:ascii="Times New Roman" w:hAnsi="Times New Roman" w:cs="Times New Roman"/>
          <w:sz w:val="20"/>
          <w:szCs w:val="20"/>
        </w:rPr>
        <w:t>mengisi</w:t>
      </w:r>
      <w:proofErr w:type="spellEnd"/>
      <w:r w:rsidRPr="004F3E17">
        <w:rPr>
          <w:rFonts w:ascii="Times New Roman" w:hAnsi="Times New Roman" w:cs="Times New Roman"/>
          <w:sz w:val="20"/>
          <w:szCs w:val="20"/>
        </w:rPr>
        <w:t xml:space="preserve"> </w:t>
      </w:r>
      <w:proofErr w:type="spellStart"/>
      <w:r w:rsidRPr="004F3E17">
        <w:rPr>
          <w:rFonts w:ascii="Times New Roman" w:hAnsi="Times New Roman" w:cs="Times New Roman"/>
          <w:sz w:val="20"/>
          <w:szCs w:val="20"/>
        </w:rPr>
        <w:t>kuesioner</w:t>
      </w:r>
      <w:proofErr w:type="spellEnd"/>
      <w:r w:rsidRPr="004F3E17">
        <w:rPr>
          <w:rFonts w:ascii="Times New Roman" w:hAnsi="Times New Roman" w:cs="Times New Roman"/>
          <w:sz w:val="20"/>
          <w:szCs w:val="20"/>
        </w:rPr>
        <w:t xml:space="preserve"> </w:t>
      </w:r>
      <w:proofErr w:type="spellStart"/>
      <w:r w:rsidRPr="004F3E17">
        <w:rPr>
          <w:rFonts w:ascii="Times New Roman" w:hAnsi="Times New Roman" w:cs="Times New Roman"/>
          <w:sz w:val="20"/>
          <w:szCs w:val="20"/>
        </w:rPr>
        <w:t>sesuai</w:t>
      </w:r>
      <w:proofErr w:type="spellEnd"/>
      <w:r w:rsidRPr="004F3E17">
        <w:rPr>
          <w:rFonts w:ascii="Times New Roman" w:hAnsi="Times New Roman" w:cs="Times New Roman"/>
          <w:sz w:val="20"/>
          <w:szCs w:val="20"/>
        </w:rPr>
        <w:t xml:space="preserve"> </w:t>
      </w:r>
      <w:proofErr w:type="spellStart"/>
      <w:r w:rsidRPr="004F3E17">
        <w:rPr>
          <w:rFonts w:ascii="Times New Roman" w:hAnsi="Times New Roman" w:cs="Times New Roman"/>
          <w:sz w:val="20"/>
          <w:szCs w:val="20"/>
        </w:rPr>
        <w:t>dengan</w:t>
      </w:r>
      <w:proofErr w:type="spellEnd"/>
      <w:r w:rsidRPr="004F3E17">
        <w:rPr>
          <w:rFonts w:ascii="Times New Roman" w:hAnsi="Times New Roman" w:cs="Times New Roman"/>
          <w:sz w:val="20"/>
          <w:szCs w:val="20"/>
        </w:rPr>
        <w:t xml:space="preserve"> daftar </w:t>
      </w:r>
      <w:proofErr w:type="spellStart"/>
      <w:r w:rsidRPr="004F3E17">
        <w:rPr>
          <w:rFonts w:ascii="Times New Roman" w:hAnsi="Times New Roman" w:cs="Times New Roman"/>
          <w:sz w:val="20"/>
          <w:szCs w:val="20"/>
        </w:rPr>
        <w:t>pertanyaan</w:t>
      </w:r>
      <w:proofErr w:type="spellEnd"/>
      <w:r w:rsidRPr="004F3E17">
        <w:rPr>
          <w:rFonts w:ascii="Times New Roman" w:hAnsi="Times New Roman" w:cs="Times New Roman"/>
          <w:sz w:val="20"/>
          <w:szCs w:val="20"/>
        </w:rPr>
        <w:t xml:space="preserve"> yang </w:t>
      </w:r>
      <w:proofErr w:type="spellStart"/>
      <w:r w:rsidRPr="004F3E17">
        <w:rPr>
          <w:rFonts w:ascii="Times New Roman" w:hAnsi="Times New Roman" w:cs="Times New Roman"/>
          <w:sz w:val="20"/>
          <w:szCs w:val="20"/>
        </w:rPr>
        <w:t>tertera</w:t>
      </w:r>
      <w:proofErr w:type="spellEnd"/>
      <w:r w:rsidRPr="004F3E17">
        <w:rPr>
          <w:rFonts w:ascii="Times New Roman" w:hAnsi="Times New Roman" w:cs="Times New Roman"/>
          <w:sz w:val="20"/>
          <w:szCs w:val="20"/>
        </w:rPr>
        <w:t xml:space="preserve">. </w:t>
      </w:r>
      <w:r w:rsidRPr="004F3E17">
        <w:rPr>
          <w:rFonts w:ascii="Times New Roman" w:hAnsi="Times New Roman" w:cs="Times New Roman"/>
          <w:sz w:val="20"/>
          <w:szCs w:val="20"/>
          <w:lang w:val="fi-FI"/>
        </w:rPr>
        <w:t>Data yang Bapak/Ibu/Saudara/i berikan hanya untuk kepetingan penelitian ini dan akan sangat terjaga kerahasiaannya. Atas bantuan dan kesediaannya, saya ucapkan terima kasih</w:t>
      </w:r>
    </w:p>
    <w:p w14:paraId="2D25B01B" w14:textId="77777777" w:rsidR="004F3E17" w:rsidRPr="004F3E17" w:rsidRDefault="004F3E17" w:rsidP="004F3E17">
      <w:pPr>
        <w:spacing w:line="480" w:lineRule="auto"/>
        <w:jc w:val="right"/>
        <w:rPr>
          <w:rFonts w:ascii="Times New Roman" w:hAnsi="Times New Roman" w:cs="Times New Roman"/>
          <w:sz w:val="20"/>
          <w:szCs w:val="20"/>
          <w:lang w:val="fi-FI"/>
        </w:rPr>
      </w:pPr>
    </w:p>
    <w:p w14:paraId="19E1D760" w14:textId="77777777" w:rsidR="004F3E17" w:rsidRPr="004F3E17" w:rsidRDefault="004F3E17" w:rsidP="004F3E17">
      <w:pPr>
        <w:spacing w:line="480" w:lineRule="auto"/>
        <w:jc w:val="right"/>
        <w:rPr>
          <w:rFonts w:ascii="Times New Roman" w:hAnsi="Times New Roman" w:cs="Times New Roman"/>
          <w:sz w:val="20"/>
          <w:szCs w:val="20"/>
          <w:lang w:val="fi-FI"/>
        </w:rPr>
      </w:pPr>
      <w:r w:rsidRPr="004F3E17">
        <w:rPr>
          <w:rFonts w:ascii="Times New Roman" w:hAnsi="Times New Roman" w:cs="Times New Roman"/>
          <w:sz w:val="20"/>
          <w:szCs w:val="20"/>
          <w:lang w:val="fi-FI"/>
        </w:rPr>
        <w:tab/>
      </w:r>
      <w:r w:rsidRPr="004F3E17">
        <w:rPr>
          <w:rFonts w:ascii="Times New Roman" w:hAnsi="Times New Roman" w:cs="Times New Roman"/>
          <w:sz w:val="20"/>
          <w:szCs w:val="20"/>
          <w:lang w:val="fi-FI"/>
        </w:rPr>
        <w:tab/>
      </w:r>
      <w:r w:rsidRPr="004F3E17">
        <w:rPr>
          <w:rFonts w:ascii="Times New Roman" w:hAnsi="Times New Roman" w:cs="Times New Roman"/>
          <w:sz w:val="20"/>
          <w:szCs w:val="20"/>
          <w:lang w:val="fi-FI"/>
        </w:rPr>
        <w:tab/>
      </w:r>
      <w:r w:rsidRPr="004F3E17">
        <w:rPr>
          <w:rFonts w:ascii="Times New Roman" w:hAnsi="Times New Roman" w:cs="Times New Roman"/>
          <w:sz w:val="20"/>
          <w:szCs w:val="20"/>
          <w:lang w:val="fi-FI"/>
        </w:rPr>
        <w:tab/>
      </w:r>
      <w:r w:rsidRPr="004F3E17">
        <w:rPr>
          <w:rFonts w:ascii="Times New Roman" w:hAnsi="Times New Roman" w:cs="Times New Roman"/>
          <w:sz w:val="20"/>
          <w:szCs w:val="20"/>
          <w:lang w:val="fi-FI"/>
        </w:rPr>
        <w:tab/>
      </w:r>
      <w:r w:rsidRPr="004F3E17">
        <w:rPr>
          <w:rFonts w:ascii="Times New Roman" w:hAnsi="Times New Roman" w:cs="Times New Roman"/>
          <w:sz w:val="20"/>
          <w:szCs w:val="20"/>
          <w:lang w:val="fi-FI"/>
        </w:rPr>
        <w:tab/>
      </w:r>
      <w:r w:rsidRPr="004F3E17">
        <w:rPr>
          <w:rFonts w:ascii="Times New Roman" w:hAnsi="Times New Roman" w:cs="Times New Roman"/>
          <w:sz w:val="20"/>
          <w:szCs w:val="20"/>
          <w:lang w:val="fi-FI"/>
        </w:rPr>
        <w:tab/>
      </w:r>
      <w:r w:rsidRPr="004F3E17">
        <w:rPr>
          <w:rFonts w:ascii="Times New Roman" w:hAnsi="Times New Roman" w:cs="Times New Roman"/>
          <w:sz w:val="20"/>
          <w:szCs w:val="20"/>
          <w:lang w:val="fi-FI"/>
        </w:rPr>
        <w:tab/>
      </w:r>
      <w:r w:rsidRPr="004F3E17">
        <w:rPr>
          <w:rFonts w:ascii="Times New Roman" w:hAnsi="Times New Roman" w:cs="Times New Roman"/>
          <w:sz w:val="20"/>
          <w:szCs w:val="20"/>
          <w:lang w:val="fi-FI"/>
        </w:rPr>
        <w:tab/>
      </w:r>
      <w:r w:rsidRPr="004F3E17">
        <w:rPr>
          <w:rFonts w:ascii="Times New Roman" w:hAnsi="Times New Roman" w:cs="Times New Roman"/>
          <w:sz w:val="20"/>
          <w:szCs w:val="20"/>
          <w:lang w:val="fi-FI"/>
        </w:rPr>
        <w:tab/>
        <w:t>Hormat Saya,</w:t>
      </w:r>
    </w:p>
    <w:p w14:paraId="08103001" w14:textId="2275BA3E" w:rsidR="004F3E17" w:rsidRPr="004F3E17" w:rsidRDefault="004F3E17" w:rsidP="004F3E17">
      <w:pPr>
        <w:spacing w:line="480" w:lineRule="auto"/>
        <w:jc w:val="right"/>
        <w:rPr>
          <w:rFonts w:ascii="Times New Roman" w:hAnsi="Times New Roman" w:cs="Times New Roman"/>
          <w:sz w:val="20"/>
          <w:szCs w:val="20"/>
          <w:lang w:val="fi-FI"/>
        </w:rPr>
      </w:pPr>
      <w:r w:rsidRPr="004F3E17">
        <w:rPr>
          <w:rFonts w:ascii="Times New Roman" w:hAnsi="Times New Roman" w:cs="Times New Roman"/>
          <w:sz w:val="20"/>
          <w:szCs w:val="20"/>
          <w:lang w:val="fi-FI"/>
        </w:rPr>
        <w:tab/>
      </w:r>
      <w:r w:rsidRPr="004F3E17">
        <w:rPr>
          <w:rFonts w:ascii="Times New Roman" w:hAnsi="Times New Roman" w:cs="Times New Roman"/>
          <w:sz w:val="20"/>
          <w:szCs w:val="20"/>
          <w:lang w:val="fi-FI"/>
        </w:rPr>
        <w:tab/>
      </w:r>
      <w:r w:rsidRPr="004F3E17">
        <w:rPr>
          <w:rFonts w:ascii="Times New Roman" w:hAnsi="Times New Roman" w:cs="Times New Roman"/>
          <w:sz w:val="20"/>
          <w:szCs w:val="20"/>
          <w:lang w:val="fi-FI"/>
        </w:rPr>
        <w:tab/>
      </w:r>
      <w:r w:rsidRPr="004F3E17">
        <w:rPr>
          <w:rFonts w:ascii="Times New Roman" w:hAnsi="Times New Roman" w:cs="Times New Roman"/>
          <w:sz w:val="20"/>
          <w:szCs w:val="20"/>
          <w:lang w:val="fi-FI"/>
        </w:rPr>
        <w:tab/>
      </w:r>
      <w:r w:rsidRPr="004F3E17">
        <w:rPr>
          <w:rFonts w:ascii="Times New Roman" w:hAnsi="Times New Roman" w:cs="Times New Roman"/>
          <w:sz w:val="20"/>
          <w:szCs w:val="20"/>
          <w:lang w:val="fi-FI"/>
        </w:rPr>
        <w:tab/>
      </w:r>
      <w:r w:rsidRPr="004F3E17">
        <w:rPr>
          <w:rFonts w:ascii="Times New Roman" w:hAnsi="Times New Roman" w:cs="Times New Roman"/>
          <w:sz w:val="20"/>
          <w:szCs w:val="20"/>
          <w:lang w:val="fi-FI"/>
        </w:rPr>
        <w:tab/>
      </w:r>
      <w:r w:rsidRPr="004F3E17">
        <w:rPr>
          <w:rFonts w:ascii="Times New Roman" w:hAnsi="Times New Roman" w:cs="Times New Roman"/>
          <w:sz w:val="20"/>
          <w:szCs w:val="20"/>
          <w:lang w:val="fi-FI"/>
        </w:rPr>
        <w:tab/>
      </w:r>
      <w:r w:rsidRPr="004F3E17">
        <w:rPr>
          <w:rFonts w:ascii="Times New Roman" w:hAnsi="Times New Roman" w:cs="Times New Roman"/>
          <w:sz w:val="20"/>
          <w:szCs w:val="20"/>
          <w:lang w:val="fi-FI"/>
        </w:rPr>
        <w:tab/>
      </w:r>
      <w:r w:rsidRPr="004F3E17">
        <w:rPr>
          <w:rFonts w:ascii="Times New Roman" w:hAnsi="Times New Roman" w:cs="Times New Roman"/>
          <w:sz w:val="20"/>
          <w:szCs w:val="20"/>
          <w:lang w:val="fi-FI"/>
        </w:rPr>
        <w:tab/>
        <w:t>Peneliti</w:t>
      </w:r>
    </w:p>
    <w:p w14:paraId="700E5DB1" w14:textId="77777777" w:rsidR="004F3E17" w:rsidRDefault="004F3E17" w:rsidP="004F3E17">
      <w:pPr>
        <w:spacing w:line="480" w:lineRule="auto"/>
        <w:jc w:val="right"/>
        <w:rPr>
          <w:rFonts w:ascii="Times New Roman" w:hAnsi="Times New Roman" w:cs="Times New Roman"/>
          <w:sz w:val="20"/>
          <w:szCs w:val="20"/>
          <w:lang w:val="fi-FI"/>
        </w:rPr>
      </w:pPr>
    </w:p>
    <w:p w14:paraId="77E61A7C" w14:textId="77777777" w:rsidR="00063A46" w:rsidRPr="004F3E17" w:rsidRDefault="00063A46" w:rsidP="004F3E17">
      <w:pPr>
        <w:spacing w:line="480" w:lineRule="auto"/>
        <w:jc w:val="right"/>
        <w:rPr>
          <w:rFonts w:ascii="Times New Roman" w:hAnsi="Times New Roman" w:cs="Times New Roman"/>
          <w:sz w:val="20"/>
          <w:szCs w:val="20"/>
          <w:lang w:val="fi-FI"/>
        </w:rPr>
      </w:pPr>
    </w:p>
    <w:p w14:paraId="54416531" w14:textId="77777777" w:rsidR="00774AD1" w:rsidRDefault="004F3E17" w:rsidP="00774AD1">
      <w:pPr>
        <w:spacing w:line="480" w:lineRule="auto"/>
        <w:jc w:val="right"/>
        <w:rPr>
          <w:rFonts w:ascii="Times New Roman" w:hAnsi="Times New Roman" w:cs="Times New Roman"/>
          <w:sz w:val="20"/>
          <w:szCs w:val="20"/>
          <w:lang w:val="fi-FI"/>
        </w:rPr>
      </w:pPr>
      <w:r w:rsidRPr="004F3E17">
        <w:rPr>
          <w:rFonts w:ascii="Times New Roman" w:hAnsi="Times New Roman" w:cs="Times New Roman"/>
          <w:sz w:val="20"/>
          <w:szCs w:val="20"/>
          <w:lang w:val="fi-FI"/>
        </w:rPr>
        <w:t>Yosua Christiawan Tedja</w:t>
      </w:r>
    </w:p>
    <w:p w14:paraId="3BA8A77A" w14:textId="00A7CF0D" w:rsidR="003F7F50" w:rsidRPr="003F7F50" w:rsidRDefault="00AC259E" w:rsidP="00774AD1">
      <w:pPr>
        <w:spacing w:line="480" w:lineRule="auto"/>
        <w:jc w:val="right"/>
        <w:rPr>
          <w:rFonts w:ascii="Times New Roman" w:hAnsi="Times New Roman" w:cs="Times New Roman"/>
          <w:sz w:val="20"/>
          <w:szCs w:val="20"/>
          <w:lang w:val="fi-FI"/>
        </w:rPr>
      </w:pPr>
      <w:r>
        <w:rPr>
          <w:rFonts w:ascii="Times New Roman" w:hAnsi="Times New Roman" w:cs="Times New Roman"/>
          <w:sz w:val="20"/>
          <w:szCs w:val="20"/>
          <w:lang w:val="fi-FI"/>
        </w:rPr>
        <w:t>2201036082</w:t>
      </w:r>
    </w:p>
    <w:p w14:paraId="7EE848F8" w14:textId="77777777" w:rsidR="00A11DFD" w:rsidRPr="00DF544D" w:rsidRDefault="00A11DFD" w:rsidP="00DF544D">
      <w:pPr>
        <w:spacing w:line="360" w:lineRule="auto"/>
        <w:jc w:val="both"/>
        <w:rPr>
          <w:rFonts w:ascii="Times New Roman" w:hAnsi="Times New Roman" w:cs="Times New Roman"/>
          <w:b/>
          <w:bCs/>
          <w:sz w:val="20"/>
          <w:szCs w:val="20"/>
        </w:rPr>
      </w:pPr>
    </w:p>
    <w:p w14:paraId="3DA2B6E8" w14:textId="77777777" w:rsidR="00DF544D" w:rsidRPr="00430CF0" w:rsidRDefault="00DF544D" w:rsidP="00DF544D">
      <w:pPr>
        <w:spacing w:line="480" w:lineRule="auto"/>
        <w:ind w:left="2160" w:firstLine="720"/>
        <w:jc w:val="both"/>
        <w:rPr>
          <w:rFonts w:ascii="Times New Roman" w:hAnsi="Times New Roman" w:cs="Times New Roman"/>
          <w:b/>
          <w:bCs/>
          <w:sz w:val="20"/>
          <w:szCs w:val="20"/>
          <w:lang w:val="fi-FI"/>
        </w:rPr>
      </w:pPr>
      <w:r w:rsidRPr="00430CF0">
        <w:rPr>
          <w:rFonts w:ascii="Times New Roman" w:hAnsi="Times New Roman" w:cs="Times New Roman"/>
          <w:b/>
          <w:bCs/>
          <w:sz w:val="20"/>
          <w:szCs w:val="20"/>
          <w:lang w:val="fi-FI"/>
        </w:rPr>
        <w:lastRenderedPageBreak/>
        <w:t>IDENTITAS RESPONDEN</w:t>
      </w:r>
    </w:p>
    <w:p w14:paraId="264FAD10" w14:textId="77777777" w:rsidR="00DF544D" w:rsidRPr="00430CF0" w:rsidRDefault="00DF544D">
      <w:pPr>
        <w:pStyle w:val="ListParagraph"/>
        <w:numPr>
          <w:ilvl w:val="0"/>
          <w:numId w:val="56"/>
        </w:numPr>
        <w:spacing w:line="480" w:lineRule="auto"/>
        <w:jc w:val="both"/>
        <w:rPr>
          <w:rFonts w:ascii="Times New Roman" w:hAnsi="Times New Roman" w:cs="Times New Roman"/>
          <w:b/>
          <w:bCs/>
          <w:sz w:val="20"/>
          <w:szCs w:val="20"/>
          <w:lang w:val="fi-FI"/>
        </w:rPr>
      </w:pPr>
      <w:r w:rsidRPr="00430CF0">
        <w:rPr>
          <w:rFonts w:ascii="Times New Roman" w:hAnsi="Times New Roman" w:cs="Times New Roman"/>
          <w:sz w:val="20"/>
          <w:szCs w:val="20"/>
          <w:lang w:val="fi-FI"/>
        </w:rPr>
        <w:t xml:space="preserve">Nama: </w:t>
      </w:r>
    </w:p>
    <w:p w14:paraId="292A0031" w14:textId="1C0DF44A" w:rsidR="00DF544D" w:rsidRPr="00DF544D" w:rsidRDefault="00DF544D">
      <w:pPr>
        <w:pStyle w:val="ListParagraph"/>
        <w:numPr>
          <w:ilvl w:val="0"/>
          <w:numId w:val="56"/>
        </w:numPr>
        <w:tabs>
          <w:tab w:val="left" w:pos="2835"/>
          <w:tab w:val="left" w:pos="3544"/>
        </w:tabs>
        <w:spacing w:line="480" w:lineRule="auto"/>
        <w:jc w:val="both"/>
        <w:rPr>
          <w:rFonts w:ascii="Times New Roman" w:hAnsi="Times New Roman" w:cs="Times New Roman"/>
          <w:b/>
          <w:bCs/>
          <w:sz w:val="20"/>
          <w:szCs w:val="20"/>
          <w:lang w:val="fi-FI"/>
        </w:rPr>
      </w:pPr>
      <w:r w:rsidRPr="00430CF0">
        <w:rPr>
          <w:rFonts w:ascii="Times New Roman" w:hAnsi="Times New Roman" w:cs="Times New Roman"/>
          <w:sz w:val="20"/>
          <w:szCs w:val="20"/>
          <w:lang w:val="fi-FI"/>
        </w:rPr>
        <w:t>Jenis Kelamin:</w:t>
      </w:r>
      <w:r w:rsidRPr="00430CF0">
        <w:rPr>
          <w:rFonts w:ascii="Segoe UI Symbol" w:hAnsi="Segoe UI Symbol" w:cs="Segoe UI Symbol"/>
          <w:sz w:val="20"/>
          <w:szCs w:val="20"/>
          <w:lang w:val="fi-FI"/>
        </w:rPr>
        <w:t>☐</w:t>
      </w:r>
      <w:r w:rsidRPr="00430CF0">
        <w:rPr>
          <w:rFonts w:ascii="Times New Roman" w:hAnsi="Times New Roman" w:cs="Times New Roman"/>
          <w:sz w:val="20"/>
          <w:szCs w:val="20"/>
          <w:lang w:val="fi-FI"/>
        </w:rPr>
        <w:t xml:space="preserve"> Laki-Laki   </w:t>
      </w:r>
      <w:r>
        <w:rPr>
          <w:rFonts w:ascii="Times New Roman" w:hAnsi="Times New Roman" w:cs="Times New Roman"/>
          <w:sz w:val="20"/>
          <w:szCs w:val="20"/>
          <w:lang w:val="fi-FI"/>
        </w:rPr>
        <w:t xml:space="preserve">       </w:t>
      </w:r>
      <w:r w:rsidRPr="00DF544D">
        <w:rPr>
          <w:rFonts w:ascii="Segoe UI Symbol" w:hAnsi="Segoe UI Symbol" w:cs="Segoe UI Symbol"/>
          <w:sz w:val="20"/>
          <w:szCs w:val="20"/>
          <w:lang w:val="fi-FI"/>
        </w:rPr>
        <w:t>☐</w:t>
      </w:r>
      <w:r w:rsidRPr="00DF544D">
        <w:rPr>
          <w:rFonts w:ascii="Times New Roman" w:hAnsi="Times New Roman" w:cs="Times New Roman"/>
          <w:sz w:val="20"/>
          <w:szCs w:val="20"/>
          <w:lang w:val="fi-FI"/>
        </w:rPr>
        <w:t xml:space="preserve"> Perempuan</w:t>
      </w:r>
    </w:p>
    <w:p w14:paraId="433443D7" w14:textId="24C9867A" w:rsidR="00DF544D" w:rsidRPr="00DF544D" w:rsidRDefault="00DF544D">
      <w:pPr>
        <w:pStyle w:val="ListParagraph"/>
        <w:numPr>
          <w:ilvl w:val="0"/>
          <w:numId w:val="56"/>
        </w:numPr>
        <w:spacing w:line="480" w:lineRule="auto"/>
        <w:jc w:val="both"/>
        <w:rPr>
          <w:rFonts w:ascii="Times New Roman" w:hAnsi="Times New Roman" w:cs="Times New Roman"/>
          <w:b/>
          <w:bCs/>
          <w:sz w:val="20"/>
          <w:szCs w:val="20"/>
          <w:lang w:val="fi-FI"/>
        </w:rPr>
      </w:pPr>
      <w:r w:rsidRPr="00430CF0">
        <w:rPr>
          <w:rFonts w:ascii="Times New Roman" w:hAnsi="Times New Roman" w:cs="Times New Roman"/>
          <w:sz w:val="20"/>
          <w:szCs w:val="20"/>
          <w:lang w:val="fi-FI"/>
        </w:rPr>
        <w:t xml:space="preserve">Domisili: </w:t>
      </w:r>
      <w:r w:rsidRPr="00430CF0">
        <w:rPr>
          <w:rFonts w:ascii="Segoe UI Symbol" w:hAnsi="Segoe UI Symbol" w:cs="Segoe UI Symbol"/>
          <w:sz w:val="20"/>
          <w:szCs w:val="20"/>
          <w:lang w:val="fi-FI"/>
        </w:rPr>
        <w:t>☐</w:t>
      </w:r>
      <w:r w:rsidRPr="00430CF0">
        <w:rPr>
          <w:rFonts w:ascii="Times New Roman" w:hAnsi="Times New Roman" w:cs="Times New Roman"/>
          <w:sz w:val="20"/>
          <w:szCs w:val="20"/>
          <w:lang w:val="fi-FI"/>
        </w:rPr>
        <w:t xml:space="preserve"> Samarinda </w:t>
      </w:r>
      <w:r>
        <w:rPr>
          <w:rFonts w:ascii="Times New Roman" w:hAnsi="Times New Roman" w:cs="Times New Roman"/>
          <w:sz w:val="20"/>
          <w:szCs w:val="20"/>
          <w:lang w:val="fi-FI"/>
        </w:rPr>
        <w:t xml:space="preserve">                </w:t>
      </w:r>
      <w:r w:rsidRPr="00DF544D">
        <w:rPr>
          <w:rFonts w:ascii="Segoe UI Symbol" w:hAnsi="Segoe UI Symbol" w:cs="Segoe UI Symbol"/>
          <w:sz w:val="20"/>
          <w:szCs w:val="20"/>
          <w:lang w:val="fi-FI"/>
        </w:rPr>
        <w:t>☐</w:t>
      </w:r>
      <w:r w:rsidRPr="00DF544D">
        <w:rPr>
          <w:rFonts w:ascii="Times New Roman" w:hAnsi="Times New Roman" w:cs="Times New Roman"/>
          <w:sz w:val="20"/>
          <w:szCs w:val="20"/>
          <w:lang w:val="fi-FI"/>
        </w:rPr>
        <w:t xml:space="preserve"> Non-Samarinda</w:t>
      </w:r>
    </w:p>
    <w:p w14:paraId="30B96768" w14:textId="222B3601" w:rsidR="00DF544D" w:rsidRPr="00DF544D" w:rsidRDefault="00DF544D">
      <w:pPr>
        <w:pStyle w:val="ListParagraph"/>
        <w:numPr>
          <w:ilvl w:val="0"/>
          <w:numId w:val="56"/>
        </w:numPr>
        <w:spacing w:line="480" w:lineRule="auto"/>
        <w:jc w:val="both"/>
        <w:rPr>
          <w:rFonts w:ascii="Times New Roman" w:hAnsi="Times New Roman" w:cs="Times New Roman"/>
          <w:b/>
          <w:bCs/>
          <w:sz w:val="20"/>
          <w:szCs w:val="20"/>
          <w:lang w:val="fi-FI"/>
        </w:rPr>
      </w:pPr>
      <w:r w:rsidRPr="00430CF0">
        <w:rPr>
          <w:rFonts w:ascii="Times New Roman" w:hAnsi="Times New Roman" w:cs="Times New Roman"/>
          <w:sz w:val="20"/>
          <w:szCs w:val="20"/>
          <w:lang w:val="fi-FI"/>
        </w:rPr>
        <w:t xml:space="preserve">Usia: </w:t>
      </w:r>
      <w:r w:rsidRPr="00430CF0">
        <w:rPr>
          <w:rFonts w:ascii="Segoe UI Symbol" w:hAnsi="Segoe UI Symbol" w:cs="Segoe UI Symbol"/>
          <w:sz w:val="20"/>
          <w:szCs w:val="20"/>
          <w:lang w:val="fi-FI"/>
        </w:rPr>
        <w:t>☐</w:t>
      </w:r>
      <w:r w:rsidRPr="00430CF0">
        <w:rPr>
          <w:rFonts w:ascii="Times New Roman" w:hAnsi="Times New Roman" w:cs="Times New Roman"/>
          <w:sz w:val="20"/>
          <w:szCs w:val="20"/>
          <w:lang w:val="fi-FI"/>
        </w:rPr>
        <w:t xml:space="preserve"> dibawah 20 tahu</w:t>
      </w:r>
      <w:r>
        <w:rPr>
          <w:rFonts w:ascii="Times New Roman" w:hAnsi="Times New Roman" w:cs="Times New Roman"/>
          <w:sz w:val="20"/>
          <w:szCs w:val="20"/>
          <w:lang w:val="fi-FI"/>
        </w:rPr>
        <w:t xml:space="preserve">n   </w:t>
      </w:r>
      <w:r w:rsidRPr="00DF544D">
        <w:rPr>
          <w:rFonts w:ascii="Segoe UI Symbol" w:hAnsi="Segoe UI Symbol" w:cs="Segoe UI Symbol"/>
          <w:sz w:val="20"/>
          <w:szCs w:val="20"/>
          <w:lang w:val="fi-FI"/>
        </w:rPr>
        <w:t>☐</w:t>
      </w:r>
      <w:r w:rsidRPr="00DF544D">
        <w:rPr>
          <w:rFonts w:ascii="Times New Roman" w:hAnsi="Times New Roman" w:cs="Times New Roman"/>
          <w:sz w:val="20"/>
          <w:szCs w:val="20"/>
          <w:lang w:val="fi-FI"/>
        </w:rPr>
        <w:t xml:space="preserve"> 20 sampai dengan 28 tahun</w:t>
      </w:r>
      <w:r>
        <w:rPr>
          <w:rFonts w:ascii="Times New Roman" w:hAnsi="Times New Roman" w:cs="Times New Roman"/>
          <w:sz w:val="20"/>
          <w:szCs w:val="20"/>
          <w:lang w:val="fi-FI"/>
        </w:rPr>
        <w:t xml:space="preserve">   </w:t>
      </w:r>
      <w:r w:rsidRPr="00DF544D">
        <w:rPr>
          <w:rFonts w:ascii="Segoe UI Symbol" w:hAnsi="Segoe UI Symbol" w:cs="Segoe UI Symbol"/>
          <w:sz w:val="20"/>
          <w:szCs w:val="20"/>
          <w:lang w:val="fi-FI"/>
        </w:rPr>
        <w:t>☐</w:t>
      </w:r>
      <w:r w:rsidRPr="00DF544D">
        <w:rPr>
          <w:rFonts w:ascii="Times New Roman" w:hAnsi="Times New Roman" w:cs="Times New Roman"/>
          <w:sz w:val="20"/>
          <w:szCs w:val="20"/>
          <w:lang w:val="fi-FI"/>
        </w:rPr>
        <w:t xml:space="preserve"> diatas 28 tahun</w:t>
      </w:r>
    </w:p>
    <w:p w14:paraId="53C0CEA2" w14:textId="77777777" w:rsidR="00DF544D" w:rsidRPr="00430CF0" w:rsidRDefault="00DF544D">
      <w:pPr>
        <w:pStyle w:val="ListParagraph"/>
        <w:numPr>
          <w:ilvl w:val="0"/>
          <w:numId w:val="56"/>
        </w:numPr>
        <w:spacing w:line="480" w:lineRule="auto"/>
        <w:jc w:val="both"/>
        <w:rPr>
          <w:rFonts w:ascii="Times New Roman" w:hAnsi="Times New Roman" w:cs="Times New Roman"/>
          <w:b/>
          <w:bCs/>
          <w:sz w:val="20"/>
          <w:szCs w:val="20"/>
        </w:rPr>
      </w:pPr>
      <w:r w:rsidRPr="00430CF0">
        <w:rPr>
          <w:rFonts w:ascii="Times New Roman" w:hAnsi="Times New Roman" w:cs="Times New Roman"/>
          <w:sz w:val="20"/>
          <w:szCs w:val="20"/>
        </w:rPr>
        <w:t xml:space="preserve">Media Sosial yang Sering </w:t>
      </w:r>
      <w:proofErr w:type="spellStart"/>
      <w:r w:rsidRPr="00430CF0">
        <w:rPr>
          <w:rFonts w:ascii="Times New Roman" w:hAnsi="Times New Roman" w:cs="Times New Roman"/>
          <w:sz w:val="20"/>
          <w:szCs w:val="20"/>
        </w:rPr>
        <w:t>Digunakan</w:t>
      </w:r>
      <w:proofErr w:type="spellEnd"/>
      <w:r w:rsidRPr="00430CF0">
        <w:rPr>
          <w:rFonts w:ascii="Times New Roman" w:hAnsi="Times New Roman" w:cs="Times New Roman"/>
          <w:sz w:val="20"/>
          <w:szCs w:val="20"/>
        </w:rPr>
        <w:t xml:space="preserve">: </w:t>
      </w:r>
      <w:r w:rsidRPr="00430CF0">
        <w:rPr>
          <w:rFonts w:ascii="Segoe UI Symbol" w:hAnsi="Segoe UI Symbol" w:cs="Segoe UI Symbol"/>
          <w:sz w:val="20"/>
          <w:szCs w:val="20"/>
        </w:rPr>
        <w:t>☐</w:t>
      </w:r>
      <w:r w:rsidRPr="00430CF0">
        <w:rPr>
          <w:rFonts w:ascii="Times New Roman" w:hAnsi="Times New Roman" w:cs="Times New Roman"/>
          <w:sz w:val="20"/>
          <w:szCs w:val="20"/>
        </w:rPr>
        <w:t xml:space="preserve"> Instagram </w:t>
      </w:r>
      <w:r w:rsidRPr="00430CF0">
        <w:rPr>
          <w:rFonts w:ascii="Segoe UI Symbol" w:hAnsi="Segoe UI Symbol" w:cs="Segoe UI Symbol"/>
          <w:sz w:val="20"/>
          <w:szCs w:val="20"/>
        </w:rPr>
        <w:t>☐</w:t>
      </w:r>
      <w:r w:rsidRPr="00430CF0">
        <w:rPr>
          <w:rFonts w:ascii="Times New Roman" w:hAnsi="Times New Roman" w:cs="Times New Roman"/>
          <w:sz w:val="20"/>
          <w:szCs w:val="20"/>
        </w:rPr>
        <w:t xml:space="preserve"> Selain Instagram</w:t>
      </w:r>
    </w:p>
    <w:p w14:paraId="26C3EC21" w14:textId="77777777" w:rsidR="00DF544D" w:rsidRPr="00430CF0" w:rsidRDefault="00DF544D">
      <w:pPr>
        <w:pStyle w:val="ListParagraph"/>
        <w:numPr>
          <w:ilvl w:val="0"/>
          <w:numId w:val="56"/>
        </w:numPr>
        <w:spacing w:line="480" w:lineRule="auto"/>
        <w:jc w:val="both"/>
        <w:rPr>
          <w:rFonts w:ascii="Times New Roman" w:hAnsi="Times New Roman" w:cs="Times New Roman"/>
          <w:b/>
          <w:bCs/>
          <w:sz w:val="20"/>
          <w:szCs w:val="20"/>
        </w:rPr>
      </w:pPr>
      <w:proofErr w:type="spellStart"/>
      <w:r w:rsidRPr="00430CF0">
        <w:rPr>
          <w:rFonts w:ascii="Times New Roman" w:hAnsi="Times New Roman" w:cs="Times New Roman"/>
          <w:sz w:val="20"/>
          <w:szCs w:val="20"/>
        </w:rPr>
        <w:t>Apakah</w:t>
      </w:r>
      <w:proofErr w:type="spellEnd"/>
      <w:r w:rsidRPr="00430CF0">
        <w:rPr>
          <w:rFonts w:ascii="Times New Roman" w:hAnsi="Times New Roman" w:cs="Times New Roman"/>
          <w:sz w:val="20"/>
          <w:szCs w:val="20"/>
        </w:rPr>
        <w:t xml:space="preserve"> </w:t>
      </w:r>
      <w:proofErr w:type="spellStart"/>
      <w:r w:rsidRPr="00430CF0">
        <w:rPr>
          <w:rFonts w:ascii="Times New Roman" w:hAnsi="Times New Roman" w:cs="Times New Roman"/>
          <w:sz w:val="20"/>
          <w:szCs w:val="20"/>
        </w:rPr>
        <w:t>Mengikuti</w:t>
      </w:r>
      <w:proofErr w:type="spellEnd"/>
      <w:r w:rsidRPr="00430CF0">
        <w:rPr>
          <w:rFonts w:ascii="Times New Roman" w:hAnsi="Times New Roman" w:cs="Times New Roman"/>
          <w:sz w:val="20"/>
          <w:szCs w:val="20"/>
        </w:rPr>
        <w:t xml:space="preserve"> Akun Instagram KPP Samarinda/DJP: </w:t>
      </w:r>
      <w:r w:rsidRPr="00430CF0">
        <w:rPr>
          <w:rFonts w:ascii="Segoe UI Symbol" w:hAnsi="Segoe UI Symbol" w:cs="Segoe UI Symbol"/>
          <w:sz w:val="20"/>
          <w:szCs w:val="20"/>
        </w:rPr>
        <w:t>☐</w:t>
      </w:r>
      <w:r w:rsidRPr="00430CF0">
        <w:rPr>
          <w:rFonts w:ascii="Times New Roman" w:hAnsi="Times New Roman" w:cs="Times New Roman"/>
          <w:sz w:val="20"/>
          <w:szCs w:val="20"/>
        </w:rPr>
        <w:t xml:space="preserve"> Ya </w:t>
      </w:r>
      <w:r w:rsidRPr="00430CF0">
        <w:rPr>
          <w:rFonts w:ascii="Segoe UI Symbol" w:hAnsi="Segoe UI Symbol" w:cs="Segoe UI Symbol"/>
          <w:sz w:val="20"/>
          <w:szCs w:val="20"/>
        </w:rPr>
        <w:t>☐</w:t>
      </w:r>
      <w:r w:rsidRPr="00430CF0">
        <w:rPr>
          <w:rFonts w:ascii="Times New Roman" w:hAnsi="Times New Roman" w:cs="Times New Roman"/>
          <w:sz w:val="20"/>
          <w:szCs w:val="20"/>
        </w:rPr>
        <w:t xml:space="preserve"> Tidak</w:t>
      </w:r>
    </w:p>
    <w:p w14:paraId="45466835" w14:textId="77777777" w:rsidR="00DF544D" w:rsidRPr="00430CF0" w:rsidRDefault="00DF544D">
      <w:pPr>
        <w:pStyle w:val="ListParagraph"/>
        <w:numPr>
          <w:ilvl w:val="0"/>
          <w:numId w:val="56"/>
        </w:numPr>
        <w:spacing w:line="480" w:lineRule="auto"/>
        <w:jc w:val="both"/>
        <w:rPr>
          <w:rFonts w:ascii="Times New Roman" w:hAnsi="Times New Roman" w:cs="Times New Roman"/>
          <w:b/>
          <w:bCs/>
          <w:sz w:val="20"/>
          <w:szCs w:val="20"/>
        </w:rPr>
      </w:pPr>
      <w:proofErr w:type="spellStart"/>
      <w:r w:rsidRPr="00430CF0">
        <w:rPr>
          <w:rFonts w:ascii="Times New Roman" w:hAnsi="Times New Roman" w:cs="Times New Roman"/>
          <w:sz w:val="20"/>
          <w:szCs w:val="20"/>
        </w:rPr>
        <w:t>Apakah</w:t>
      </w:r>
      <w:proofErr w:type="spellEnd"/>
      <w:r w:rsidRPr="00430CF0">
        <w:rPr>
          <w:rFonts w:ascii="Times New Roman" w:hAnsi="Times New Roman" w:cs="Times New Roman"/>
          <w:sz w:val="20"/>
          <w:szCs w:val="20"/>
        </w:rPr>
        <w:t xml:space="preserve"> Anda </w:t>
      </w:r>
      <w:proofErr w:type="spellStart"/>
      <w:r w:rsidRPr="00430CF0">
        <w:rPr>
          <w:rFonts w:ascii="Times New Roman" w:hAnsi="Times New Roman" w:cs="Times New Roman"/>
          <w:sz w:val="20"/>
          <w:szCs w:val="20"/>
        </w:rPr>
        <w:t>Mempunyai</w:t>
      </w:r>
      <w:proofErr w:type="spellEnd"/>
      <w:r w:rsidRPr="00430CF0">
        <w:rPr>
          <w:rFonts w:ascii="Times New Roman" w:hAnsi="Times New Roman" w:cs="Times New Roman"/>
          <w:sz w:val="20"/>
          <w:szCs w:val="20"/>
        </w:rPr>
        <w:t xml:space="preserve"> NPWP: </w:t>
      </w:r>
      <w:r w:rsidRPr="00430CF0">
        <w:rPr>
          <w:rFonts w:ascii="Segoe UI Symbol" w:hAnsi="Segoe UI Symbol" w:cs="Segoe UI Symbol"/>
          <w:sz w:val="20"/>
          <w:szCs w:val="20"/>
        </w:rPr>
        <w:t>☐</w:t>
      </w:r>
      <w:r w:rsidRPr="00430CF0">
        <w:rPr>
          <w:rFonts w:ascii="Times New Roman" w:hAnsi="Times New Roman" w:cs="Times New Roman"/>
          <w:sz w:val="20"/>
          <w:szCs w:val="20"/>
        </w:rPr>
        <w:t xml:space="preserve"> Ya </w:t>
      </w:r>
      <w:r w:rsidRPr="00430CF0">
        <w:rPr>
          <w:rFonts w:ascii="Segoe UI Symbol" w:hAnsi="Segoe UI Symbol" w:cs="Segoe UI Symbol"/>
          <w:sz w:val="20"/>
          <w:szCs w:val="20"/>
        </w:rPr>
        <w:t>☐</w:t>
      </w:r>
      <w:r w:rsidRPr="00430CF0">
        <w:rPr>
          <w:rFonts w:ascii="Times New Roman" w:hAnsi="Times New Roman" w:cs="Times New Roman"/>
          <w:sz w:val="20"/>
          <w:szCs w:val="20"/>
        </w:rPr>
        <w:t xml:space="preserve"> Tidak</w:t>
      </w:r>
    </w:p>
    <w:p w14:paraId="7F962877" w14:textId="398897F4" w:rsidR="00DF544D" w:rsidRPr="00306017" w:rsidRDefault="00DF544D">
      <w:pPr>
        <w:pStyle w:val="ListParagraph"/>
        <w:numPr>
          <w:ilvl w:val="0"/>
          <w:numId w:val="56"/>
        </w:numPr>
        <w:spacing w:line="480" w:lineRule="auto"/>
        <w:jc w:val="both"/>
        <w:rPr>
          <w:rFonts w:ascii="Times New Roman" w:hAnsi="Times New Roman" w:cs="Times New Roman"/>
          <w:b/>
          <w:bCs/>
          <w:sz w:val="20"/>
          <w:szCs w:val="20"/>
          <w:lang w:val="fi-FI"/>
        </w:rPr>
      </w:pPr>
      <w:r w:rsidRPr="00430CF0">
        <w:rPr>
          <w:rFonts w:ascii="Times New Roman" w:hAnsi="Times New Roman" w:cs="Times New Roman"/>
          <w:sz w:val="20"/>
          <w:szCs w:val="20"/>
          <w:lang w:val="fi-FI"/>
        </w:rPr>
        <w:t xml:space="preserve">Apa Pekerjaan Anda: </w:t>
      </w:r>
      <w:r w:rsidRPr="00430CF0">
        <w:rPr>
          <w:rFonts w:ascii="Segoe UI Symbol" w:hAnsi="Segoe UI Symbol" w:cs="Segoe UI Symbol"/>
          <w:sz w:val="20"/>
          <w:szCs w:val="20"/>
          <w:lang w:val="fi-FI"/>
        </w:rPr>
        <w:t>☐</w:t>
      </w:r>
      <w:r w:rsidRPr="00430CF0">
        <w:rPr>
          <w:rFonts w:ascii="Times New Roman" w:hAnsi="Times New Roman" w:cs="Times New Roman"/>
          <w:sz w:val="20"/>
          <w:szCs w:val="20"/>
          <w:lang w:val="fi-FI"/>
        </w:rPr>
        <w:t xml:space="preserve"> Karyawan </w:t>
      </w:r>
      <w:r w:rsidRPr="00430CF0">
        <w:rPr>
          <w:rFonts w:ascii="Segoe UI Symbol" w:hAnsi="Segoe UI Symbol" w:cs="Segoe UI Symbol"/>
          <w:sz w:val="20"/>
          <w:szCs w:val="20"/>
          <w:lang w:val="fi-FI"/>
        </w:rPr>
        <w:t>☐</w:t>
      </w:r>
      <w:r w:rsidRPr="00430CF0">
        <w:rPr>
          <w:rFonts w:ascii="Times New Roman" w:hAnsi="Times New Roman" w:cs="Times New Roman"/>
          <w:sz w:val="20"/>
          <w:szCs w:val="20"/>
          <w:lang w:val="fi-FI"/>
        </w:rPr>
        <w:t xml:space="preserve"> Non-Karyawan</w:t>
      </w:r>
    </w:p>
    <w:p w14:paraId="2C8FCD83" w14:textId="16A7A9CB" w:rsidR="00306017" w:rsidRPr="00306017" w:rsidRDefault="00306017">
      <w:pPr>
        <w:pStyle w:val="ListParagraph"/>
        <w:numPr>
          <w:ilvl w:val="0"/>
          <w:numId w:val="56"/>
        </w:numPr>
        <w:spacing w:line="480" w:lineRule="auto"/>
        <w:jc w:val="both"/>
        <w:rPr>
          <w:rFonts w:ascii="Times New Roman" w:hAnsi="Times New Roman" w:cs="Times New Roman"/>
          <w:b/>
          <w:bCs/>
          <w:sz w:val="20"/>
          <w:szCs w:val="20"/>
          <w:lang w:val="fi-FI"/>
        </w:rPr>
      </w:pPr>
      <w:r w:rsidRPr="00306017">
        <w:rPr>
          <w:rFonts w:ascii="Times New Roman" w:hAnsi="Times New Roman" w:cs="Times New Roman"/>
          <w:sz w:val="20"/>
          <w:szCs w:val="20"/>
          <w:lang w:val="fi-FI"/>
        </w:rPr>
        <w:t xml:space="preserve">Range Penghasilan: </w:t>
      </w:r>
      <w:r w:rsidRPr="00306017">
        <w:rPr>
          <w:rFonts w:ascii="Segoe UI Symbol" w:hAnsi="Segoe UI Symbol" w:cs="Segoe UI Symbol"/>
          <w:sz w:val="20"/>
          <w:szCs w:val="20"/>
          <w:lang w:val="fi-FI"/>
        </w:rPr>
        <w:t>☐</w:t>
      </w:r>
      <w:r w:rsidRPr="00306017">
        <w:rPr>
          <w:rFonts w:ascii="Times New Roman" w:hAnsi="Times New Roman" w:cs="Times New Roman"/>
          <w:sz w:val="20"/>
          <w:szCs w:val="20"/>
          <w:lang w:val="fi-FI"/>
        </w:rPr>
        <w:t xml:space="preserve"> 1-4 juta  </w:t>
      </w:r>
      <w:r w:rsidRPr="00306017">
        <w:rPr>
          <w:rFonts w:ascii="Segoe UI Symbol" w:hAnsi="Segoe UI Symbol" w:cs="Segoe UI Symbol"/>
          <w:sz w:val="20"/>
          <w:szCs w:val="20"/>
          <w:lang w:val="fi-FI"/>
        </w:rPr>
        <w:t>☐</w:t>
      </w:r>
      <w:r w:rsidRPr="00306017">
        <w:rPr>
          <w:rFonts w:ascii="Times New Roman" w:hAnsi="Times New Roman" w:cs="Times New Roman"/>
          <w:sz w:val="20"/>
          <w:szCs w:val="20"/>
          <w:lang w:val="fi-FI"/>
        </w:rPr>
        <w:t xml:space="preserve"> 4-8 juta </w:t>
      </w:r>
      <w:r w:rsidRPr="00306017">
        <w:rPr>
          <w:rFonts w:ascii="Segoe UI Symbol" w:hAnsi="Segoe UI Symbol" w:cs="Segoe UI Symbol"/>
          <w:sz w:val="20"/>
          <w:szCs w:val="20"/>
          <w:lang w:val="fi-FI"/>
        </w:rPr>
        <w:t>☐</w:t>
      </w:r>
      <w:r w:rsidRPr="00306017">
        <w:rPr>
          <w:rFonts w:ascii="Times New Roman" w:hAnsi="Times New Roman" w:cs="Times New Roman"/>
          <w:sz w:val="20"/>
          <w:szCs w:val="20"/>
          <w:lang w:val="fi-FI"/>
        </w:rPr>
        <w:t xml:space="preserve"> 8-15 juta</w:t>
      </w:r>
    </w:p>
    <w:p w14:paraId="7BFBCEB6" w14:textId="77777777" w:rsidR="00DF544D" w:rsidRPr="00DF544D" w:rsidRDefault="00DF544D" w:rsidP="00DF544D">
      <w:pPr>
        <w:pStyle w:val="ListParagraph"/>
        <w:spacing w:line="480" w:lineRule="auto"/>
        <w:jc w:val="both"/>
        <w:rPr>
          <w:rFonts w:ascii="Times New Roman" w:hAnsi="Times New Roman" w:cs="Times New Roman"/>
          <w:b/>
          <w:bCs/>
          <w:sz w:val="20"/>
          <w:szCs w:val="20"/>
          <w:lang w:val="fi-FI"/>
        </w:rPr>
      </w:pPr>
    </w:p>
    <w:p w14:paraId="28AAE89A" w14:textId="3FA04562" w:rsidR="00DF544D" w:rsidRPr="00DF544D" w:rsidRDefault="00DF544D" w:rsidP="00DF544D">
      <w:pPr>
        <w:spacing w:line="480" w:lineRule="auto"/>
        <w:jc w:val="both"/>
        <w:rPr>
          <w:rFonts w:ascii="Times New Roman" w:hAnsi="Times New Roman" w:cs="Times New Roman"/>
          <w:sz w:val="20"/>
          <w:szCs w:val="20"/>
        </w:rPr>
      </w:pPr>
      <w:proofErr w:type="spellStart"/>
      <w:r w:rsidRPr="00DF544D">
        <w:rPr>
          <w:rFonts w:ascii="Times New Roman" w:hAnsi="Times New Roman" w:cs="Times New Roman"/>
          <w:sz w:val="20"/>
          <w:szCs w:val="20"/>
        </w:rPr>
        <w:t>Petunjuk</w:t>
      </w:r>
      <w:proofErr w:type="spellEnd"/>
      <w:r w:rsidRPr="00DF544D">
        <w:rPr>
          <w:rFonts w:ascii="Times New Roman" w:hAnsi="Times New Roman" w:cs="Times New Roman"/>
          <w:sz w:val="20"/>
          <w:szCs w:val="20"/>
        </w:rPr>
        <w:t xml:space="preserve"> Pengisian:</w:t>
      </w:r>
    </w:p>
    <w:p w14:paraId="39798A31" w14:textId="6CAC4A4A" w:rsidR="00DF544D" w:rsidRDefault="00DF544D">
      <w:pPr>
        <w:pStyle w:val="ListParagraph"/>
        <w:numPr>
          <w:ilvl w:val="0"/>
          <w:numId w:val="57"/>
        </w:numPr>
        <w:tabs>
          <w:tab w:val="left" w:pos="709"/>
          <w:tab w:val="left" w:pos="1134"/>
          <w:tab w:val="left" w:pos="1276"/>
          <w:tab w:val="left" w:pos="1560"/>
        </w:tabs>
        <w:spacing w:line="480" w:lineRule="auto"/>
        <w:ind w:left="709" w:hanging="305"/>
        <w:jc w:val="both"/>
        <w:rPr>
          <w:rFonts w:ascii="Times New Roman" w:hAnsi="Times New Roman" w:cs="Times New Roman"/>
          <w:sz w:val="20"/>
          <w:szCs w:val="20"/>
        </w:rPr>
      </w:pPr>
      <w:r w:rsidRPr="00DF544D">
        <w:rPr>
          <w:rFonts w:ascii="Times New Roman" w:hAnsi="Times New Roman" w:cs="Times New Roman"/>
          <w:sz w:val="20"/>
          <w:szCs w:val="20"/>
        </w:rPr>
        <w:t>Bapak/Ibu/</w:t>
      </w:r>
      <w:proofErr w:type="spellStart"/>
      <w:r w:rsidRPr="00DF544D">
        <w:rPr>
          <w:rFonts w:ascii="Times New Roman" w:hAnsi="Times New Roman" w:cs="Times New Roman"/>
          <w:sz w:val="20"/>
          <w:szCs w:val="20"/>
        </w:rPr>
        <w:t>Saudara</w:t>
      </w:r>
      <w:proofErr w:type="spellEnd"/>
      <w:r w:rsidRPr="00DF544D">
        <w:rPr>
          <w:rFonts w:ascii="Times New Roman" w:hAnsi="Times New Roman" w:cs="Times New Roman"/>
          <w:sz w:val="20"/>
          <w:szCs w:val="20"/>
        </w:rPr>
        <w:t>/</w:t>
      </w:r>
      <w:proofErr w:type="spellStart"/>
      <w:r w:rsidRPr="00DF544D">
        <w:rPr>
          <w:rFonts w:ascii="Times New Roman" w:hAnsi="Times New Roman" w:cs="Times New Roman"/>
          <w:sz w:val="20"/>
          <w:szCs w:val="20"/>
        </w:rPr>
        <w:t>i</w:t>
      </w:r>
      <w:proofErr w:type="spellEnd"/>
      <w:r w:rsidRPr="00DF544D">
        <w:rPr>
          <w:rFonts w:ascii="Times New Roman" w:hAnsi="Times New Roman" w:cs="Times New Roman"/>
          <w:sz w:val="20"/>
          <w:szCs w:val="20"/>
        </w:rPr>
        <w:t xml:space="preserve"> </w:t>
      </w:r>
      <w:proofErr w:type="spellStart"/>
      <w:r w:rsidRPr="00DF544D">
        <w:rPr>
          <w:rFonts w:ascii="Times New Roman" w:hAnsi="Times New Roman" w:cs="Times New Roman"/>
          <w:sz w:val="20"/>
          <w:szCs w:val="20"/>
        </w:rPr>
        <w:t>cukup</w:t>
      </w:r>
      <w:proofErr w:type="spellEnd"/>
      <w:r w:rsidRPr="00DF544D">
        <w:rPr>
          <w:rFonts w:ascii="Times New Roman" w:hAnsi="Times New Roman" w:cs="Times New Roman"/>
          <w:sz w:val="20"/>
          <w:szCs w:val="20"/>
        </w:rPr>
        <w:t xml:space="preserve"> </w:t>
      </w:r>
      <w:proofErr w:type="spellStart"/>
      <w:r w:rsidRPr="00DF544D">
        <w:rPr>
          <w:rFonts w:ascii="Times New Roman" w:hAnsi="Times New Roman" w:cs="Times New Roman"/>
          <w:sz w:val="20"/>
          <w:szCs w:val="20"/>
        </w:rPr>
        <w:t>memberikan</w:t>
      </w:r>
      <w:proofErr w:type="spellEnd"/>
      <w:r w:rsidRPr="00DF544D">
        <w:rPr>
          <w:rFonts w:ascii="Times New Roman" w:hAnsi="Times New Roman" w:cs="Times New Roman"/>
          <w:sz w:val="20"/>
          <w:szCs w:val="20"/>
        </w:rPr>
        <w:t xml:space="preserve"> </w:t>
      </w:r>
      <w:proofErr w:type="spellStart"/>
      <w:r w:rsidRPr="00DF544D">
        <w:rPr>
          <w:rFonts w:ascii="Times New Roman" w:hAnsi="Times New Roman" w:cs="Times New Roman"/>
          <w:sz w:val="20"/>
          <w:szCs w:val="20"/>
        </w:rPr>
        <w:t>tanda</w:t>
      </w:r>
      <w:proofErr w:type="spellEnd"/>
      <w:r w:rsidRPr="00DF544D">
        <w:rPr>
          <w:rFonts w:ascii="Times New Roman" w:hAnsi="Times New Roman" w:cs="Times New Roman"/>
          <w:sz w:val="20"/>
          <w:szCs w:val="20"/>
        </w:rPr>
        <w:t xml:space="preserve"> (√) pada </w:t>
      </w:r>
      <w:proofErr w:type="spellStart"/>
      <w:r w:rsidRPr="00DF544D">
        <w:rPr>
          <w:rFonts w:ascii="Times New Roman" w:hAnsi="Times New Roman" w:cs="Times New Roman"/>
          <w:sz w:val="20"/>
          <w:szCs w:val="20"/>
        </w:rPr>
        <w:t>pilihan</w:t>
      </w:r>
      <w:proofErr w:type="spellEnd"/>
      <w:r w:rsidRPr="00DF544D">
        <w:rPr>
          <w:rFonts w:ascii="Times New Roman" w:hAnsi="Times New Roman" w:cs="Times New Roman"/>
          <w:sz w:val="20"/>
          <w:szCs w:val="20"/>
        </w:rPr>
        <w:t xml:space="preserve"> </w:t>
      </w:r>
      <w:proofErr w:type="spellStart"/>
      <w:r w:rsidRPr="00DF544D">
        <w:rPr>
          <w:rFonts w:ascii="Times New Roman" w:hAnsi="Times New Roman" w:cs="Times New Roman"/>
          <w:sz w:val="20"/>
          <w:szCs w:val="20"/>
        </w:rPr>
        <w:t>jawaban</w:t>
      </w:r>
      <w:proofErr w:type="spellEnd"/>
      <w:r w:rsidRPr="00DF544D">
        <w:rPr>
          <w:rFonts w:ascii="Times New Roman" w:hAnsi="Times New Roman" w:cs="Times New Roman"/>
          <w:sz w:val="20"/>
          <w:szCs w:val="20"/>
        </w:rPr>
        <w:t xml:space="preserve"> </w:t>
      </w:r>
      <w:proofErr w:type="spellStart"/>
      <w:r w:rsidRPr="00DF544D">
        <w:rPr>
          <w:rFonts w:ascii="Times New Roman" w:hAnsi="Times New Roman" w:cs="Times New Roman"/>
          <w:sz w:val="20"/>
          <w:szCs w:val="20"/>
        </w:rPr>
        <w:t>sesuai</w:t>
      </w:r>
      <w:proofErr w:type="spellEnd"/>
      <w:r w:rsidRPr="00DF544D">
        <w:rPr>
          <w:rFonts w:ascii="Times New Roman" w:hAnsi="Times New Roman" w:cs="Times New Roman"/>
          <w:sz w:val="20"/>
          <w:szCs w:val="20"/>
        </w:rPr>
        <w:t xml:space="preserve"> </w:t>
      </w:r>
      <w:proofErr w:type="spellStart"/>
      <w:r w:rsidRPr="00DF544D">
        <w:rPr>
          <w:rFonts w:ascii="Times New Roman" w:hAnsi="Times New Roman" w:cs="Times New Roman"/>
          <w:sz w:val="20"/>
          <w:szCs w:val="20"/>
        </w:rPr>
        <w:t>dengan</w:t>
      </w:r>
      <w:proofErr w:type="spellEnd"/>
      <w:r w:rsidRPr="00DF544D">
        <w:rPr>
          <w:rFonts w:ascii="Times New Roman" w:hAnsi="Times New Roman" w:cs="Times New Roman"/>
          <w:sz w:val="20"/>
          <w:szCs w:val="20"/>
        </w:rPr>
        <w:t xml:space="preserve"> </w:t>
      </w:r>
      <w:proofErr w:type="spellStart"/>
      <w:r w:rsidRPr="00DF544D">
        <w:rPr>
          <w:rFonts w:ascii="Times New Roman" w:hAnsi="Times New Roman" w:cs="Times New Roman"/>
          <w:sz w:val="20"/>
          <w:szCs w:val="20"/>
        </w:rPr>
        <w:t>kondisi</w:t>
      </w:r>
      <w:proofErr w:type="spellEnd"/>
      <w:r w:rsidRPr="00DF544D">
        <w:rPr>
          <w:rFonts w:ascii="Times New Roman" w:hAnsi="Times New Roman" w:cs="Times New Roman"/>
          <w:sz w:val="20"/>
          <w:szCs w:val="20"/>
        </w:rPr>
        <w:t xml:space="preserve"> Bapak/Ibu/</w:t>
      </w:r>
      <w:proofErr w:type="spellStart"/>
      <w:r w:rsidRPr="00DF544D">
        <w:rPr>
          <w:rFonts w:ascii="Times New Roman" w:hAnsi="Times New Roman" w:cs="Times New Roman"/>
          <w:sz w:val="20"/>
          <w:szCs w:val="20"/>
        </w:rPr>
        <w:t>Saudara</w:t>
      </w:r>
      <w:proofErr w:type="spellEnd"/>
      <w:r w:rsidRPr="00DF544D">
        <w:rPr>
          <w:rFonts w:ascii="Times New Roman" w:hAnsi="Times New Roman" w:cs="Times New Roman"/>
          <w:sz w:val="20"/>
          <w:szCs w:val="20"/>
        </w:rPr>
        <w:t>/</w:t>
      </w:r>
      <w:proofErr w:type="spellStart"/>
      <w:r w:rsidRPr="00DF544D">
        <w:rPr>
          <w:rFonts w:ascii="Times New Roman" w:hAnsi="Times New Roman" w:cs="Times New Roman"/>
          <w:sz w:val="20"/>
          <w:szCs w:val="20"/>
        </w:rPr>
        <w:t>i</w:t>
      </w:r>
      <w:proofErr w:type="spellEnd"/>
      <w:r w:rsidRPr="00DF544D">
        <w:rPr>
          <w:rFonts w:ascii="Times New Roman" w:hAnsi="Times New Roman" w:cs="Times New Roman"/>
          <w:sz w:val="20"/>
          <w:szCs w:val="20"/>
        </w:rPr>
        <w:t xml:space="preserve">. </w:t>
      </w:r>
    </w:p>
    <w:p w14:paraId="24CE1BE6" w14:textId="442D8015" w:rsidR="00DF544D" w:rsidRPr="00DF544D" w:rsidRDefault="00DF544D">
      <w:pPr>
        <w:pStyle w:val="ListParagraph"/>
        <w:numPr>
          <w:ilvl w:val="0"/>
          <w:numId w:val="57"/>
        </w:numPr>
        <w:tabs>
          <w:tab w:val="left" w:pos="709"/>
        </w:tabs>
        <w:spacing w:line="480" w:lineRule="auto"/>
        <w:ind w:hanging="1014"/>
        <w:jc w:val="both"/>
        <w:rPr>
          <w:rFonts w:ascii="Times New Roman" w:hAnsi="Times New Roman" w:cs="Times New Roman"/>
          <w:sz w:val="20"/>
          <w:szCs w:val="20"/>
          <w:lang w:val="fi-FI"/>
        </w:rPr>
      </w:pPr>
      <w:r w:rsidRPr="00DF544D">
        <w:rPr>
          <w:rFonts w:ascii="Times New Roman" w:hAnsi="Times New Roman" w:cs="Times New Roman"/>
          <w:sz w:val="20"/>
          <w:szCs w:val="20"/>
          <w:lang w:val="fi-FI"/>
        </w:rPr>
        <w:t>Mohon untuk mengisi pernyataan di bawah ini dengan sebenar-benarnya</w:t>
      </w:r>
    </w:p>
    <w:p w14:paraId="18F2D97F" w14:textId="1E224C19" w:rsidR="00DF544D" w:rsidRPr="00430CF0" w:rsidRDefault="00DF544D" w:rsidP="00DF544D">
      <w:pPr>
        <w:spacing w:line="480" w:lineRule="auto"/>
        <w:jc w:val="both"/>
        <w:rPr>
          <w:rFonts w:ascii="Times New Roman" w:hAnsi="Times New Roman" w:cs="Times New Roman"/>
          <w:b/>
          <w:bCs/>
          <w:sz w:val="20"/>
          <w:szCs w:val="20"/>
          <w:lang w:val="fi-FI"/>
        </w:rPr>
      </w:pPr>
      <w:r w:rsidRPr="00430CF0">
        <w:rPr>
          <w:rFonts w:ascii="Times New Roman" w:hAnsi="Times New Roman" w:cs="Times New Roman"/>
          <w:b/>
          <w:bCs/>
          <w:sz w:val="20"/>
          <w:szCs w:val="20"/>
          <w:lang w:val="fi-FI"/>
        </w:rPr>
        <w:t>Keterangan:</w:t>
      </w:r>
    </w:p>
    <w:p w14:paraId="378E9E8D" w14:textId="77777777" w:rsidR="00DF544D" w:rsidRPr="00430CF0" w:rsidRDefault="00DF544D" w:rsidP="00DF544D">
      <w:pPr>
        <w:tabs>
          <w:tab w:val="left" w:pos="4820"/>
        </w:tabs>
        <w:spacing w:line="360" w:lineRule="auto"/>
        <w:jc w:val="both"/>
        <w:rPr>
          <w:rFonts w:ascii="Times New Roman" w:hAnsi="Times New Roman" w:cs="Times New Roman"/>
          <w:sz w:val="20"/>
          <w:szCs w:val="20"/>
          <w:lang w:val="fi-FI"/>
        </w:rPr>
      </w:pPr>
      <w:r w:rsidRPr="00430CF0">
        <w:rPr>
          <w:rFonts w:ascii="Times New Roman" w:hAnsi="Times New Roman" w:cs="Times New Roman"/>
          <w:sz w:val="20"/>
          <w:szCs w:val="20"/>
          <w:lang w:val="fi-FI"/>
        </w:rPr>
        <w:t>1 = Sangat Tidak Setuju (STS)</w:t>
      </w:r>
    </w:p>
    <w:p w14:paraId="756550A6" w14:textId="77777777" w:rsidR="00DF544D" w:rsidRPr="00430CF0" w:rsidRDefault="00DF544D" w:rsidP="00DF544D">
      <w:pPr>
        <w:tabs>
          <w:tab w:val="left" w:pos="4820"/>
        </w:tabs>
        <w:spacing w:line="360" w:lineRule="auto"/>
        <w:jc w:val="both"/>
        <w:rPr>
          <w:rFonts w:ascii="Times New Roman" w:hAnsi="Times New Roman" w:cs="Times New Roman"/>
          <w:sz w:val="20"/>
          <w:szCs w:val="20"/>
        </w:rPr>
      </w:pPr>
      <w:r w:rsidRPr="00430CF0">
        <w:rPr>
          <w:rFonts w:ascii="Times New Roman" w:hAnsi="Times New Roman" w:cs="Times New Roman"/>
          <w:sz w:val="20"/>
          <w:szCs w:val="20"/>
        </w:rPr>
        <w:t xml:space="preserve">2 = Tidak </w:t>
      </w:r>
      <w:proofErr w:type="spellStart"/>
      <w:r w:rsidRPr="00430CF0">
        <w:rPr>
          <w:rFonts w:ascii="Times New Roman" w:hAnsi="Times New Roman" w:cs="Times New Roman"/>
          <w:sz w:val="20"/>
          <w:szCs w:val="20"/>
        </w:rPr>
        <w:t>Setuju</w:t>
      </w:r>
      <w:proofErr w:type="spellEnd"/>
      <w:r w:rsidRPr="00430CF0">
        <w:rPr>
          <w:rFonts w:ascii="Times New Roman" w:hAnsi="Times New Roman" w:cs="Times New Roman"/>
          <w:sz w:val="20"/>
          <w:szCs w:val="20"/>
        </w:rPr>
        <w:t xml:space="preserve"> (TS)</w:t>
      </w:r>
    </w:p>
    <w:p w14:paraId="4AD3F0CE" w14:textId="77777777" w:rsidR="00DF544D" w:rsidRPr="00430CF0" w:rsidRDefault="00DF544D" w:rsidP="00DF544D">
      <w:pPr>
        <w:tabs>
          <w:tab w:val="left" w:pos="4820"/>
        </w:tabs>
        <w:spacing w:line="360" w:lineRule="auto"/>
        <w:jc w:val="both"/>
        <w:rPr>
          <w:rFonts w:ascii="Times New Roman" w:hAnsi="Times New Roman" w:cs="Times New Roman"/>
          <w:sz w:val="20"/>
          <w:szCs w:val="20"/>
        </w:rPr>
      </w:pPr>
      <w:r w:rsidRPr="00430CF0">
        <w:rPr>
          <w:rFonts w:ascii="Times New Roman" w:hAnsi="Times New Roman" w:cs="Times New Roman"/>
          <w:sz w:val="20"/>
          <w:szCs w:val="20"/>
        </w:rPr>
        <w:t xml:space="preserve">3 = </w:t>
      </w:r>
      <w:proofErr w:type="spellStart"/>
      <w:r w:rsidRPr="00430CF0">
        <w:rPr>
          <w:rFonts w:ascii="Times New Roman" w:hAnsi="Times New Roman" w:cs="Times New Roman"/>
          <w:sz w:val="20"/>
          <w:szCs w:val="20"/>
        </w:rPr>
        <w:t>Netral</w:t>
      </w:r>
      <w:proofErr w:type="spellEnd"/>
      <w:r w:rsidRPr="00430CF0">
        <w:rPr>
          <w:rFonts w:ascii="Times New Roman" w:hAnsi="Times New Roman" w:cs="Times New Roman"/>
          <w:sz w:val="20"/>
          <w:szCs w:val="20"/>
        </w:rPr>
        <w:t xml:space="preserve"> (N)</w:t>
      </w:r>
    </w:p>
    <w:p w14:paraId="3FC9FC75" w14:textId="77777777" w:rsidR="00DF544D" w:rsidRPr="00430CF0" w:rsidRDefault="00DF544D" w:rsidP="00DF544D">
      <w:pPr>
        <w:tabs>
          <w:tab w:val="left" w:pos="4820"/>
        </w:tabs>
        <w:spacing w:line="360" w:lineRule="auto"/>
        <w:jc w:val="both"/>
        <w:rPr>
          <w:rFonts w:ascii="Times New Roman" w:hAnsi="Times New Roman" w:cs="Times New Roman"/>
          <w:sz w:val="20"/>
          <w:szCs w:val="20"/>
          <w:lang w:val="fi-FI"/>
        </w:rPr>
      </w:pPr>
      <w:r w:rsidRPr="00430CF0">
        <w:rPr>
          <w:rFonts w:ascii="Times New Roman" w:hAnsi="Times New Roman" w:cs="Times New Roman"/>
          <w:sz w:val="20"/>
          <w:szCs w:val="20"/>
          <w:lang w:val="fi-FI"/>
        </w:rPr>
        <w:t>4 = Setuju (S)</w:t>
      </w:r>
    </w:p>
    <w:p w14:paraId="42E6E461" w14:textId="77777777" w:rsidR="00DF544D" w:rsidRDefault="00DF544D" w:rsidP="00DF544D">
      <w:pPr>
        <w:tabs>
          <w:tab w:val="left" w:pos="4820"/>
        </w:tabs>
        <w:spacing w:line="360" w:lineRule="auto"/>
        <w:jc w:val="both"/>
        <w:rPr>
          <w:rFonts w:ascii="Times New Roman" w:hAnsi="Times New Roman" w:cs="Times New Roman"/>
          <w:sz w:val="20"/>
          <w:szCs w:val="20"/>
          <w:lang w:val="fi-FI"/>
        </w:rPr>
      </w:pPr>
      <w:r w:rsidRPr="00430CF0">
        <w:rPr>
          <w:rFonts w:ascii="Times New Roman" w:hAnsi="Times New Roman" w:cs="Times New Roman"/>
          <w:sz w:val="20"/>
          <w:szCs w:val="20"/>
          <w:lang w:val="fi-FI"/>
        </w:rPr>
        <w:t>5 = Sangat Setuju (SS)</w:t>
      </w:r>
    </w:p>
    <w:p w14:paraId="6001A2BB" w14:textId="77777777" w:rsidR="00D359CC" w:rsidRDefault="00D359CC" w:rsidP="00DF544D">
      <w:pPr>
        <w:spacing w:line="360" w:lineRule="auto"/>
        <w:jc w:val="both"/>
        <w:rPr>
          <w:rFonts w:ascii="Times New Roman" w:hAnsi="Times New Roman" w:cs="Times New Roman"/>
          <w:b/>
          <w:bCs/>
          <w:sz w:val="24"/>
          <w:szCs w:val="24"/>
          <w:lang w:val="fi-FI"/>
        </w:rPr>
      </w:pPr>
    </w:p>
    <w:p w14:paraId="322CC787" w14:textId="77777777" w:rsidR="00DC4F5F" w:rsidRDefault="00DC4F5F" w:rsidP="00DF544D">
      <w:pPr>
        <w:spacing w:line="360" w:lineRule="auto"/>
        <w:jc w:val="both"/>
        <w:rPr>
          <w:rFonts w:ascii="Times New Roman" w:hAnsi="Times New Roman" w:cs="Times New Roman"/>
          <w:b/>
          <w:bCs/>
          <w:sz w:val="24"/>
          <w:szCs w:val="24"/>
          <w:lang w:val="fi-FI"/>
        </w:rPr>
      </w:pPr>
    </w:p>
    <w:p w14:paraId="4CD0CC2D" w14:textId="77777777" w:rsidR="00DC4F5F" w:rsidRDefault="00DC4F5F" w:rsidP="00DF544D">
      <w:pPr>
        <w:spacing w:line="360" w:lineRule="auto"/>
        <w:jc w:val="both"/>
        <w:rPr>
          <w:rFonts w:ascii="Times New Roman" w:hAnsi="Times New Roman" w:cs="Times New Roman"/>
          <w:b/>
          <w:bCs/>
          <w:sz w:val="24"/>
          <w:szCs w:val="24"/>
          <w:lang w:val="fi-FI"/>
        </w:rPr>
      </w:pPr>
    </w:p>
    <w:p w14:paraId="2AE6D5EB" w14:textId="77777777" w:rsidR="00DC4F5F" w:rsidRPr="00430CF0" w:rsidRDefault="00DC4F5F" w:rsidP="00A11DFD">
      <w:pPr>
        <w:pStyle w:val="ListParagraph"/>
        <w:numPr>
          <w:ilvl w:val="0"/>
          <w:numId w:val="58"/>
        </w:numPr>
        <w:spacing w:line="240" w:lineRule="auto"/>
        <w:ind w:left="284" w:hanging="295"/>
        <w:jc w:val="both"/>
        <w:rPr>
          <w:rFonts w:ascii="Times New Roman" w:hAnsi="Times New Roman" w:cs="Times New Roman"/>
          <w:b/>
          <w:bCs/>
          <w:sz w:val="20"/>
          <w:szCs w:val="20"/>
          <w:lang w:val="fi-FI"/>
        </w:rPr>
      </w:pPr>
      <w:r w:rsidRPr="00430CF0">
        <w:rPr>
          <w:rFonts w:ascii="Times New Roman" w:hAnsi="Times New Roman" w:cs="Times New Roman"/>
          <w:b/>
          <w:bCs/>
          <w:sz w:val="20"/>
          <w:szCs w:val="20"/>
          <w:lang w:val="fi-FI"/>
        </w:rPr>
        <w:lastRenderedPageBreak/>
        <w:t xml:space="preserve">Konten Edukasi Pajak Digital= </w:t>
      </w:r>
      <w:r w:rsidRPr="00430CF0">
        <w:rPr>
          <w:rFonts w:ascii="Times New Roman" w:hAnsi="Times New Roman" w:cs="Times New Roman"/>
          <w:sz w:val="20"/>
          <w:szCs w:val="20"/>
          <w:lang w:val="fi-FI"/>
        </w:rPr>
        <w:t>Konten edukasi pajak digital merupakan segala bentuk konten yang didistribusikan melalui media sosial</w:t>
      </w:r>
      <w:r>
        <w:rPr>
          <w:rFonts w:ascii="Times New Roman" w:hAnsi="Times New Roman" w:cs="Times New Roman"/>
          <w:sz w:val="20"/>
          <w:szCs w:val="20"/>
          <w:lang w:val="fi-FI"/>
        </w:rPr>
        <w:t>.</w:t>
      </w:r>
    </w:p>
    <w:tbl>
      <w:tblPr>
        <w:tblStyle w:val="TableGrid"/>
        <w:tblW w:w="7650" w:type="dxa"/>
        <w:tblInd w:w="279" w:type="dxa"/>
        <w:tblLook w:val="04A0" w:firstRow="1" w:lastRow="0" w:firstColumn="1" w:lastColumn="0" w:noHBand="0" w:noVBand="1"/>
      </w:tblPr>
      <w:tblGrid>
        <w:gridCol w:w="700"/>
        <w:gridCol w:w="4545"/>
        <w:gridCol w:w="572"/>
        <w:gridCol w:w="461"/>
        <w:gridCol w:w="472"/>
        <w:gridCol w:w="450"/>
        <w:gridCol w:w="450"/>
      </w:tblGrid>
      <w:tr w:rsidR="00DC4F5F" w:rsidRPr="00430CF0" w14:paraId="12E05C2A" w14:textId="77777777" w:rsidTr="00A11DFD">
        <w:tc>
          <w:tcPr>
            <w:tcW w:w="700" w:type="dxa"/>
            <w:vMerge w:val="restart"/>
          </w:tcPr>
          <w:p w14:paraId="74A96129" w14:textId="77777777" w:rsidR="00DC4F5F" w:rsidRPr="00430CF0" w:rsidRDefault="00DC4F5F" w:rsidP="00C508B9">
            <w:pPr>
              <w:pStyle w:val="ListParagraph"/>
              <w:ind w:left="0"/>
              <w:jc w:val="center"/>
              <w:rPr>
                <w:rFonts w:ascii="Times New Roman" w:hAnsi="Times New Roman" w:cs="Times New Roman"/>
                <w:b/>
                <w:bCs/>
                <w:sz w:val="20"/>
                <w:szCs w:val="20"/>
                <w:lang w:val="fi-FI"/>
              </w:rPr>
            </w:pPr>
          </w:p>
          <w:p w14:paraId="210160B6" w14:textId="77777777" w:rsidR="00DC4F5F" w:rsidRPr="00430CF0" w:rsidRDefault="00DC4F5F" w:rsidP="00C508B9">
            <w:pPr>
              <w:pStyle w:val="ListParagraph"/>
              <w:ind w:left="0"/>
              <w:jc w:val="center"/>
              <w:rPr>
                <w:rFonts w:ascii="Times New Roman" w:hAnsi="Times New Roman" w:cs="Times New Roman"/>
                <w:b/>
                <w:bCs/>
                <w:sz w:val="20"/>
                <w:szCs w:val="20"/>
                <w:lang w:val="fi-FI"/>
              </w:rPr>
            </w:pPr>
            <w:r w:rsidRPr="00430CF0">
              <w:rPr>
                <w:rFonts w:ascii="Times New Roman" w:hAnsi="Times New Roman" w:cs="Times New Roman"/>
                <w:b/>
                <w:bCs/>
                <w:sz w:val="20"/>
                <w:szCs w:val="20"/>
                <w:lang w:val="fi-FI"/>
              </w:rPr>
              <w:t>No</w:t>
            </w:r>
          </w:p>
        </w:tc>
        <w:tc>
          <w:tcPr>
            <w:tcW w:w="4545" w:type="dxa"/>
            <w:vMerge w:val="restart"/>
          </w:tcPr>
          <w:p w14:paraId="4CE7FD42" w14:textId="77777777" w:rsidR="00DC4F5F" w:rsidRPr="00430CF0" w:rsidRDefault="00DC4F5F" w:rsidP="00C508B9">
            <w:pPr>
              <w:pStyle w:val="ListParagraph"/>
              <w:ind w:left="0"/>
              <w:jc w:val="center"/>
              <w:rPr>
                <w:rFonts w:ascii="Times New Roman" w:hAnsi="Times New Roman" w:cs="Times New Roman"/>
                <w:b/>
                <w:bCs/>
                <w:sz w:val="20"/>
                <w:szCs w:val="20"/>
                <w:lang w:val="fi-FI"/>
              </w:rPr>
            </w:pPr>
          </w:p>
          <w:p w14:paraId="7AEBB054" w14:textId="77777777" w:rsidR="00DC4F5F" w:rsidRPr="00430CF0" w:rsidRDefault="00DC4F5F" w:rsidP="00C508B9">
            <w:pPr>
              <w:pStyle w:val="ListParagraph"/>
              <w:ind w:left="0"/>
              <w:jc w:val="center"/>
              <w:rPr>
                <w:rFonts w:ascii="Times New Roman" w:hAnsi="Times New Roman" w:cs="Times New Roman"/>
                <w:b/>
                <w:bCs/>
                <w:sz w:val="20"/>
                <w:szCs w:val="20"/>
                <w:lang w:val="fi-FI"/>
              </w:rPr>
            </w:pPr>
            <w:r w:rsidRPr="00430CF0">
              <w:rPr>
                <w:rFonts w:ascii="Times New Roman" w:hAnsi="Times New Roman" w:cs="Times New Roman"/>
                <w:b/>
                <w:bCs/>
                <w:sz w:val="20"/>
                <w:szCs w:val="20"/>
                <w:lang w:val="fi-FI"/>
              </w:rPr>
              <w:t>Pernyataan</w:t>
            </w:r>
          </w:p>
        </w:tc>
        <w:tc>
          <w:tcPr>
            <w:tcW w:w="2405" w:type="dxa"/>
            <w:gridSpan w:val="5"/>
          </w:tcPr>
          <w:p w14:paraId="3ED8812C" w14:textId="77777777" w:rsidR="00DC4F5F" w:rsidRPr="00430CF0" w:rsidRDefault="00DC4F5F" w:rsidP="00C508B9">
            <w:pPr>
              <w:pStyle w:val="ListParagraph"/>
              <w:ind w:left="0"/>
              <w:jc w:val="center"/>
              <w:rPr>
                <w:rFonts w:ascii="Times New Roman" w:hAnsi="Times New Roman" w:cs="Times New Roman"/>
                <w:b/>
                <w:bCs/>
                <w:sz w:val="20"/>
                <w:szCs w:val="20"/>
                <w:lang w:val="fi-FI"/>
              </w:rPr>
            </w:pPr>
            <w:r w:rsidRPr="00430CF0">
              <w:rPr>
                <w:rFonts w:ascii="Times New Roman" w:hAnsi="Times New Roman" w:cs="Times New Roman"/>
                <w:b/>
                <w:bCs/>
                <w:sz w:val="20"/>
                <w:szCs w:val="20"/>
                <w:lang w:val="fi-FI"/>
              </w:rPr>
              <w:t>Skala Likert</w:t>
            </w:r>
          </w:p>
        </w:tc>
      </w:tr>
      <w:tr w:rsidR="00DC4F5F" w:rsidRPr="00430CF0" w14:paraId="2AAB4864" w14:textId="77777777" w:rsidTr="00A11DFD">
        <w:trPr>
          <w:trHeight w:val="999"/>
        </w:trPr>
        <w:tc>
          <w:tcPr>
            <w:tcW w:w="700" w:type="dxa"/>
            <w:vMerge/>
          </w:tcPr>
          <w:p w14:paraId="443C6F4E" w14:textId="77777777" w:rsidR="00DC4F5F" w:rsidRPr="00430CF0" w:rsidRDefault="00DC4F5F" w:rsidP="00C508B9">
            <w:pPr>
              <w:pStyle w:val="ListParagraph"/>
              <w:ind w:left="0"/>
              <w:jc w:val="center"/>
              <w:rPr>
                <w:rFonts w:ascii="Times New Roman" w:hAnsi="Times New Roman" w:cs="Times New Roman"/>
                <w:b/>
                <w:bCs/>
                <w:sz w:val="20"/>
                <w:szCs w:val="20"/>
                <w:lang w:val="fi-FI"/>
              </w:rPr>
            </w:pPr>
          </w:p>
        </w:tc>
        <w:tc>
          <w:tcPr>
            <w:tcW w:w="4545" w:type="dxa"/>
            <w:vMerge/>
          </w:tcPr>
          <w:p w14:paraId="5D86D814" w14:textId="77777777" w:rsidR="00DC4F5F" w:rsidRPr="00430CF0" w:rsidRDefault="00DC4F5F" w:rsidP="00C508B9">
            <w:pPr>
              <w:pStyle w:val="ListParagraph"/>
              <w:ind w:left="0"/>
              <w:jc w:val="center"/>
              <w:rPr>
                <w:rFonts w:ascii="Times New Roman" w:hAnsi="Times New Roman" w:cs="Times New Roman"/>
                <w:b/>
                <w:bCs/>
                <w:sz w:val="20"/>
                <w:szCs w:val="20"/>
                <w:lang w:val="fi-FI"/>
              </w:rPr>
            </w:pPr>
          </w:p>
        </w:tc>
        <w:tc>
          <w:tcPr>
            <w:tcW w:w="572" w:type="dxa"/>
          </w:tcPr>
          <w:p w14:paraId="191C61D1" w14:textId="77777777" w:rsidR="00DC4F5F" w:rsidRPr="00430CF0" w:rsidRDefault="00DC4F5F" w:rsidP="00C508B9">
            <w:pPr>
              <w:pStyle w:val="ListParagraph"/>
              <w:ind w:left="0"/>
              <w:jc w:val="center"/>
              <w:rPr>
                <w:rFonts w:ascii="Times New Roman" w:hAnsi="Times New Roman" w:cs="Times New Roman"/>
                <w:b/>
                <w:bCs/>
                <w:sz w:val="20"/>
                <w:szCs w:val="20"/>
                <w:lang w:val="fi-FI"/>
              </w:rPr>
            </w:pPr>
            <w:r w:rsidRPr="00430CF0">
              <w:rPr>
                <w:rFonts w:ascii="Times New Roman" w:hAnsi="Times New Roman" w:cs="Times New Roman"/>
                <w:b/>
                <w:bCs/>
                <w:sz w:val="20"/>
                <w:szCs w:val="20"/>
                <w:lang w:val="fi-FI"/>
              </w:rPr>
              <w:t>STS</w:t>
            </w:r>
          </w:p>
          <w:p w14:paraId="70E14DA3" w14:textId="77777777" w:rsidR="00DC4F5F" w:rsidRPr="00430CF0" w:rsidRDefault="00DC4F5F" w:rsidP="00C508B9">
            <w:pPr>
              <w:pStyle w:val="ListParagraph"/>
              <w:ind w:left="0"/>
              <w:jc w:val="center"/>
              <w:rPr>
                <w:rFonts w:ascii="Times New Roman" w:hAnsi="Times New Roman" w:cs="Times New Roman"/>
                <w:b/>
                <w:bCs/>
                <w:sz w:val="20"/>
                <w:szCs w:val="20"/>
                <w:lang w:val="fi-FI"/>
              </w:rPr>
            </w:pPr>
            <w:r w:rsidRPr="00430CF0">
              <w:rPr>
                <w:rFonts w:ascii="Times New Roman" w:hAnsi="Times New Roman" w:cs="Times New Roman"/>
                <w:b/>
                <w:bCs/>
                <w:sz w:val="20"/>
                <w:szCs w:val="20"/>
                <w:lang w:val="fi-FI"/>
              </w:rPr>
              <w:t>(1)</w:t>
            </w:r>
          </w:p>
        </w:tc>
        <w:tc>
          <w:tcPr>
            <w:tcW w:w="0" w:type="auto"/>
          </w:tcPr>
          <w:p w14:paraId="0E6C67B2" w14:textId="77777777" w:rsidR="00DC4F5F" w:rsidRPr="00430CF0" w:rsidRDefault="00DC4F5F" w:rsidP="00C508B9">
            <w:pPr>
              <w:pStyle w:val="ListParagraph"/>
              <w:ind w:left="0"/>
              <w:jc w:val="center"/>
              <w:rPr>
                <w:rFonts w:ascii="Times New Roman" w:hAnsi="Times New Roman" w:cs="Times New Roman"/>
                <w:b/>
                <w:bCs/>
                <w:sz w:val="20"/>
                <w:szCs w:val="20"/>
                <w:lang w:val="fi-FI"/>
              </w:rPr>
            </w:pPr>
            <w:r w:rsidRPr="00430CF0">
              <w:rPr>
                <w:rFonts w:ascii="Times New Roman" w:hAnsi="Times New Roman" w:cs="Times New Roman"/>
                <w:b/>
                <w:bCs/>
                <w:sz w:val="20"/>
                <w:szCs w:val="20"/>
                <w:lang w:val="fi-FI"/>
              </w:rPr>
              <w:t>TS</w:t>
            </w:r>
          </w:p>
          <w:p w14:paraId="6FD2C658" w14:textId="77777777" w:rsidR="00DC4F5F" w:rsidRPr="00430CF0" w:rsidRDefault="00DC4F5F" w:rsidP="00C508B9">
            <w:pPr>
              <w:pStyle w:val="ListParagraph"/>
              <w:ind w:left="0"/>
              <w:jc w:val="center"/>
              <w:rPr>
                <w:rFonts w:ascii="Times New Roman" w:hAnsi="Times New Roman" w:cs="Times New Roman"/>
                <w:b/>
                <w:bCs/>
                <w:sz w:val="20"/>
                <w:szCs w:val="20"/>
                <w:lang w:val="fi-FI"/>
              </w:rPr>
            </w:pPr>
            <w:r w:rsidRPr="00430CF0">
              <w:rPr>
                <w:rFonts w:ascii="Times New Roman" w:hAnsi="Times New Roman" w:cs="Times New Roman"/>
                <w:b/>
                <w:bCs/>
                <w:sz w:val="20"/>
                <w:szCs w:val="20"/>
                <w:lang w:val="fi-FI"/>
              </w:rPr>
              <w:t>(2)</w:t>
            </w:r>
          </w:p>
        </w:tc>
        <w:tc>
          <w:tcPr>
            <w:tcW w:w="0" w:type="auto"/>
          </w:tcPr>
          <w:p w14:paraId="040FFE08" w14:textId="77777777" w:rsidR="00DC4F5F" w:rsidRPr="00430CF0" w:rsidRDefault="00DC4F5F" w:rsidP="00C508B9">
            <w:pPr>
              <w:pStyle w:val="ListParagraph"/>
              <w:ind w:left="0"/>
              <w:jc w:val="center"/>
              <w:rPr>
                <w:rFonts w:ascii="Times New Roman" w:hAnsi="Times New Roman" w:cs="Times New Roman"/>
                <w:b/>
                <w:bCs/>
                <w:sz w:val="20"/>
                <w:szCs w:val="20"/>
                <w:lang w:val="fi-FI"/>
              </w:rPr>
            </w:pPr>
            <w:r w:rsidRPr="00430CF0">
              <w:rPr>
                <w:rFonts w:ascii="Times New Roman" w:hAnsi="Times New Roman" w:cs="Times New Roman"/>
                <w:b/>
                <w:bCs/>
                <w:sz w:val="20"/>
                <w:szCs w:val="20"/>
                <w:lang w:val="fi-FI"/>
              </w:rPr>
              <w:t>CS</w:t>
            </w:r>
          </w:p>
          <w:p w14:paraId="74912749" w14:textId="77777777" w:rsidR="00DC4F5F" w:rsidRPr="00430CF0" w:rsidRDefault="00DC4F5F" w:rsidP="00C508B9">
            <w:pPr>
              <w:pStyle w:val="ListParagraph"/>
              <w:ind w:left="0"/>
              <w:jc w:val="center"/>
              <w:rPr>
                <w:rFonts w:ascii="Times New Roman" w:hAnsi="Times New Roman" w:cs="Times New Roman"/>
                <w:b/>
                <w:bCs/>
                <w:sz w:val="20"/>
                <w:szCs w:val="20"/>
                <w:lang w:val="fi-FI"/>
              </w:rPr>
            </w:pPr>
            <w:r w:rsidRPr="00430CF0">
              <w:rPr>
                <w:rFonts w:ascii="Times New Roman" w:hAnsi="Times New Roman" w:cs="Times New Roman"/>
                <w:b/>
                <w:bCs/>
                <w:sz w:val="20"/>
                <w:szCs w:val="20"/>
                <w:lang w:val="fi-FI"/>
              </w:rPr>
              <w:t>(3)</w:t>
            </w:r>
          </w:p>
        </w:tc>
        <w:tc>
          <w:tcPr>
            <w:tcW w:w="0" w:type="auto"/>
          </w:tcPr>
          <w:p w14:paraId="7F9D0610" w14:textId="77777777" w:rsidR="00DC4F5F" w:rsidRPr="00430CF0" w:rsidRDefault="00DC4F5F" w:rsidP="00C508B9">
            <w:pPr>
              <w:pStyle w:val="ListParagraph"/>
              <w:ind w:left="0"/>
              <w:jc w:val="center"/>
              <w:rPr>
                <w:rFonts w:ascii="Times New Roman" w:hAnsi="Times New Roman" w:cs="Times New Roman"/>
                <w:b/>
                <w:bCs/>
                <w:sz w:val="20"/>
                <w:szCs w:val="20"/>
                <w:lang w:val="fi-FI"/>
              </w:rPr>
            </w:pPr>
            <w:r w:rsidRPr="00430CF0">
              <w:rPr>
                <w:rFonts w:ascii="Times New Roman" w:hAnsi="Times New Roman" w:cs="Times New Roman"/>
                <w:b/>
                <w:bCs/>
                <w:sz w:val="20"/>
                <w:szCs w:val="20"/>
                <w:lang w:val="fi-FI"/>
              </w:rPr>
              <w:t>S</w:t>
            </w:r>
          </w:p>
          <w:p w14:paraId="45FE9F67" w14:textId="77777777" w:rsidR="00DC4F5F" w:rsidRPr="00430CF0" w:rsidRDefault="00DC4F5F" w:rsidP="00C508B9">
            <w:pPr>
              <w:pStyle w:val="ListParagraph"/>
              <w:ind w:left="0"/>
              <w:jc w:val="center"/>
              <w:rPr>
                <w:rFonts w:ascii="Times New Roman" w:hAnsi="Times New Roman" w:cs="Times New Roman"/>
                <w:b/>
                <w:bCs/>
                <w:sz w:val="20"/>
                <w:szCs w:val="20"/>
                <w:lang w:val="fi-FI"/>
              </w:rPr>
            </w:pPr>
            <w:r w:rsidRPr="00430CF0">
              <w:rPr>
                <w:rFonts w:ascii="Times New Roman" w:hAnsi="Times New Roman" w:cs="Times New Roman"/>
                <w:b/>
                <w:bCs/>
                <w:sz w:val="20"/>
                <w:szCs w:val="20"/>
                <w:lang w:val="fi-FI"/>
              </w:rPr>
              <w:t>(4)</w:t>
            </w:r>
          </w:p>
        </w:tc>
        <w:tc>
          <w:tcPr>
            <w:tcW w:w="0" w:type="auto"/>
          </w:tcPr>
          <w:p w14:paraId="54361B8B" w14:textId="77777777" w:rsidR="00DC4F5F" w:rsidRPr="00430CF0" w:rsidRDefault="00DC4F5F" w:rsidP="00C508B9">
            <w:pPr>
              <w:pStyle w:val="ListParagraph"/>
              <w:ind w:left="0"/>
              <w:jc w:val="center"/>
              <w:rPr>
                <w:rFonts w:ascii="Times New Roman" w:hAnsi="Times New Roman" w:cs="Times New Roman"/>
                <w:b/>
                <w:bCs/>
                <w:sz w:val="20"/>
                <w:szCs w:val="20"/>
                <w:lang w:val="fi-FI"/>
              </w:rPr>
            </w:pPr>
            <w:r w:rsidRPr="00430CF0">
              <w:rPr>
                <w:rFonts w:ascii="Times New Roman" w:hAnsi="Times New Roman" w:cs="Times New Roman"/>
                <w:b/>
                <w:bCs/>
                <w:sz w:val="20"/>
                <w:szCs w:val="20"/>
                <w:lang w:val="fi-FI"/>
              </w:rPr>
              <w:t>SS</w:t>
            </w:r>
          </w:p>
          <w:p w14:paraId="3ACB7744" w14:textId="77777777" w:rsidR="00DC4F5F" w:rsidRPr="00430CF0" w:rsidRDefault="00DC4F5F" w:rsidP="00C508B9">
            <w:pPr>
              <w:pStyle w:val="ListParagraph"/>
              <w:ind w:left="0"/>
              <w:jc w:val="center"/>
              <w:rPr>
                <w:rFonts w:ascii="Times New Roman" w:hAnsi="Times New Roman" w:cs="Times New Roman"/>
                <w:b/>
                <w:bCs/>
                <w:sz w:val="20"/>
                <w:szCs w:val="20"/>
                <w:lang w:val="fi-FI"/>
              </w:rPr>
            </w:pPr>
            <w:r w:rsidRPr="00430CF0">
              <w:rPr>
                <w:rFonts w:ascii="Times New Roman" w:hAnsi="Times New Roman" w:cs="Times New Roman"/>
                <w:b/>
                <w:bCs/>
                <w:sz w:val="20"/>
                <w:szCs w:val="20"/>
                <w:lang w:val="fi-FI"/>
              </w:rPr>
              <w:t>(5)</w:t>
            </w:r>
          </w:p>
        </w:tc>
      </w:tr>
      <w:tr w:rsidR="00DC4F5F" w:rsidRPr="00D1333B" w14:paraId="668EC507" w14:textId="77777777" w:rsidTr="00A11DFD">
        <w:tc>
          <w:tcPr>
            <w:tcW w:w="700" w:type="dxa"/>
          </w:tcPr>
          <w:p w14:paraId="0804F242" w14:textId="77777777" w:rsidR="00DC4F5F" w:rsidRPr="00430CF0" w:rsidRDefault="00DC4F5F" w:rsidP="00C508B9">
            <w:pPr>
              <w:rPr>
                <w:rFonts w:ascii="Times New Roman" w:hAnsi="Times New Roman" w:cs="Times New Roman"/>
                <w:b/>
                <w:bCs/>
                <w:sz w:val="20"/>
                <w:szCs w:val="20"/>
                <w:lang w:val="fi-FI"/>
              </w:rPr>
            </w:pPr>
            <w:r w:rsidRPr="00430CF0">
              <w:rPr>
                <w:rFonts w:ascii="Times New Roman" w:hAnsi="Times New Roman" w:cs="Times New Roman"/>
                <w:b/>
                <w:bCs/>
                <w:sz w:val="20"/>
                <w:szCs w:val="20"/>
                <w:lang w:val="fi-FI"/>
              </w:rPr>
              <w:t>1</w:t>
            </w:r>
          </w:p>
        </w:tc>
        <w:tc>
          <w:tcPr>
            <w:tcW w:w="4545" w:type="dxa"/>
          </w:tcPr>
          <w:p w14:paraId="40CE7DDB" w14:textId="77777777" w:rsidR="00DC4F5F" w:rsidRPr="00430CF0" w:rsidRDefault="00DC4F5F" w:rsidP="00C508B9">
            <w:pPr>
              <w:pStyle w:val="ListParagraph"/>
              <w:ind w:left="0"/>
              <w:rPr>
                <w:rFonts w:ascii="Times New Roman" w:hAnsi="Times New Roman" w:cs="Times New Roman"/>
                <w:sz w:val="20"/>
                <w:szCs w:val="20"/>
                <w:lang w:val="fi-FI"/>
              </w:rPr>
            </w:pPr>
            <w:r w:rsidRPr="00430CF0">
              <w:rPr>
                <w:rFonts w:ascii="Times New Roman" w:hAnsi="Times New Roman" w:cs="Times New Roman"/>
                <w:sz w:val="20"/>
                <w:szCs w:val="20"/>
                <w:lang w:val="fi-FI"/>
              </w:rPr>
              <w:t>Saya menggunakan pengetahuan saya tentang peraturan perpajakan untuk memenuhi kewajiban perpajakan</w:t>
            </w:r>
          </w:p>
        </w:tc>
        <w:tc>
          <w:tcPr>
            <w:tcW w:w="572" w:type="dxa"/>
          </w:tcPr>
          <w:p w14:paraId="4CBF1705" w14:textId="77777777" w:rsidR="00DC4F5F" w:rsidRPr="00430CF0" w:rsidRDefault="00DC4F5F" w:rsidP="00C508B9">
            <w:pPr>
              <w:pStyle w:val="ListParagraph"/>
              <w:ind w:left="0"/>
              <w:jc w:val="both"/>
              <w:rPr>
                <w:rFonts w:ascii="Times New Roman" w:hAnsi="Times New Roman" w:cs="Times New Roman"/>
                <w:b/>
                <w:bCs/>
                <w:sz w:val="20"/>
                <w:szCs w:val="20"/>
                <w:lang w:val="fi-FI"/>
              </w:rPr>
            </w:pPr>
          </w:p>
        </w:tc>
        <w:tc>
          <w:tcPr>
            <w:tcW w:w="0" w:type="auto"/>
          </w:tcPr>
          <w:p w14:paraId="59E2FA33" w14:textId="77777777" w:rsidR="00DC4F5F" w:rsidRPr="00430CF0" w:rsidRDefault="00DC4F5F" w:rsidP="00C508B9">
            <w:pPr>
              <w:pStyle w:val="ListParagraph"/>
              <w:ind w:left="0"/>
              <w:jc w:val="both"/>
              <w:rPr>
                <w:rFonts w:ascii="Times New Roman" w:hAnsi="Times New Roman" w:cs="Times New Roman"/>
                <w:b/>
                <w:bCs/>
                <w:sz w:val="20"/>
                <w:szCs w:val="20"/>
                <w:lang w:val="fi-FI"/>
              </w:rPr>
            </w:pPr>
          </w:p>
        </w:tc>
        <w:tc>
          <w:tcPr>
            <w:tcW w:w="0" w:type="auto"/>
          </w:tcPr>
          <w:p w14:paraId="73A55921" w14:textId="77777777" w:rsidR="00DC4F5F" w:rsidRPr="00430CF0" w:rsidRDefault="00DC4F5F" w:rsidP="00C508B9">
            <w:pPr>
              <w:pStyle w:val="ListParagraph"/>
              <w:ind w:left="0"/>
              <w:jc w:val="both"/>
              <w:rPr>
                <w:rFonts w:ascii="Times New Roman" w:hAnsi="Times New Roman" w:cs="Times New Roman"/>
                <w:b/>
                <w:bCs/>
                <w:sz w:val="20"/>
                <w:szCs w:val="20"/>
                <w:lang w:val="fi-FI"/>
              </w:rPr>
            </w:pPr>
          </w:p>
        </w:tc>
        <w:tc>
          <w:tcPr>
            <w:tcW w:w="0" w:type="auto"/>
          </w:tcPr>
          <w:p w14:paraId="295948B1" w14:textId="77777777" w:rsidR="00DC4F5F" w:rsidRPr="00430CF0" w:rsidRDefault="00DC4F5F" w:rsidP="00C508B9">
            <w:pPr>
              <w:pStyle w:val="ListParagraph"/>
              <w:ind w:left="0"/>
              <w:jc w:val="both"/>
              <w:rPr>
                <w:rFonts w:ascii="Times New Roman" w:hAnsi="Times New Roman" w:cs="Times New Roman"/>
                <w:b/>
                <w:bCs/>
                <w:sz w:val="20"/>
                <w:szCs w:val="20"/>
                <w:lang w:val="fi-FI"/>
              </w:rPr>
            </w:pPr>
          </w:p>
        </w:tc>
        <w:tc>
          <w:tcPr>
            <w:tcW w:w="0" w:type="auto"/>
          </w:tcPr>
          <w:p w14:paraId="614671F6" w14:textId="77777777" w:rsidR="00DC4F5F" w:rsidRPr="00430CF0" w:rsidRDefault="00DC4F5F" w:rsidP="00C508B9">
            <w:pPr>
              <w:pStyle w:val="ListParagraph"/>
              <w:ind w:left="0"/>
              <w:jc w:val="both"/>
              <w:rPr>
                <w:rFonts w:ascii="Times New Roman" w:hAnsi="Times New Roman" w:cs="Times New Roman"/>
                <w:b/>
                <w:bCs/>
                <w:sz w:val="20"/>
                <w:szCs w:val="20"/>
                <w:lang w:val="fi-FI"/>
              </w:rPr>
            </w:pPr>
          </w:p>
        </w:tc>
      </w:tr>
      <w:tr w:rsidR="00DC4F5F" w:rsidRPr="00D1333B" w14:paraId="176C98E7" w14:textId="77777777" w:rsidTr="00A11DFD">
        <w:tc>
          <w:tcPr>
            <w:tcW w:w="700" w:type="dxa"/>
          </w:tcPr>
          <w:p w14:paraId="0E299582" w14:textId="77777777" w:rsidR="00DC4F5F" w:rsidRPr="00430CF0" w:rsidRDefault="00DC4F5F" w:rsidP="00C508B9">
            <w:pPr>
              <w:pStyle w:val="ListParagraph"/>
              <w:ind w:left="0"/>
              <w:rPr>
                <w:rFonts w:ascii="Times New Roman" w:hAnsi="Times New Roman" w:cs="Times New Roman"/>
                <w:b/>
                <w:bCs/>
                <w:sz w:val="20"/>
                <w:szCs w:val="20"/>
                <w:lang w:val="fi-FI"/>
              </w:rPr>
            </w:pPr>
            <w:r w:rsidRPr="00430CF0">
              <w:rPr>
                <w:rFonts w:ascii="Times New Roman" w:hAnsi="Times New Roman" w:cs="Times New Roman"/>
                <w:b/>
                <w:bCs/>
                <w:sz w:val="20"/>
                <w:szCs w:val="20"/>
                <w:lang w:val="fi-FI"/>
              </w:rPr>
              <w:t>2</w:t>
            </w:r>
          </w:p>
        </w:tc>
        <w:tc>
          <w:tcPr>
            <w:tcW w:w="4545" w:type="dxa"/>
          </w:tcPr>
          <w:p w14:paraId="6C594848" w14:textId="77777777" w:rsidR="00DC4F5F" w:rsidRPr="00430CF0" w:rsidRDefault="00DC4F5F" w:rsidP="00C508B9">
            <w:pPr>
              <w:pStyle w:val="ListParagraph"/>
              <w:ind w:left="0"/>
              <w:rPr>
                <w:rFonts w:ascii="Times New Roman" w:hAnsi="Times New Roman" w:cs="Times New Roman"/>
                <w:sz w:val="20"/>
                <w:szCs w:val="20"/>
                <w:lang w:val="fi-FI"/>
              </w:rPr>
            </w:pPr>
            <w:r w:rsidRPr="00430CF0">
              <w:rPr>
                <w:rFonts w:ascii="Times New Roman" w:hAnsi="Times New Roman" w:cs="Times New Roman"/>
                <w:sz w:val="20"/>
                <w:szCs w:val="20"/>
                <w:lang w:val="fi-FI"/>
              </w:rPr>
              <w:t>Saya percaya bahwa pendidikan perpajakan mengubah perilaku saya dalam memenuhi kewajiban perpajakan</w:t>
            </w:r>
          </w:p>
        </w:tc>
        <w:tc>
          <w:tcPr>
            <w:tcW w:w="572" w:type="dxa"/>
          </w:tcPr>
          <w:p w14:paraId="3836EADE" w14:textId="77777777" w:rsidR="00DC4F5F" w:rsidRPr="00430CF0" w:rsidRDefault="00DC4F5F" w:rsidP="00C508B9">
            <w:pPr>
              <w:pStyle w:val="ListParagraph"/>
              <w:ind w:left="0"/>
              <w:jc w:val="both"/>
              <w:rPr>
                <w:rFonts w:ascii="Times New Roman" w:hAnsi="Times New Roman" w:cs="Times New Roman"/>
                <w:b/>
                <w:bCs/>
                <w:sz w:val="20"/>
                <w:szCs w:val="20"/>
                <w:lang w:val="fi-FI"/>
              </w:rPr>
            </w:pPr>
          </w:p>
        </w:tc>
        <w:tc>
          <w:tcPr>
            <w:tcW w:w="0" w:type="auto"/>
          </w:tcPr>
          <w:p w14:paraId="2DDD121A" w14:textId="77777777" w:rsidR="00DC4F5F" w:rsidRPr="00430CF0" w:rsidRDefault="00DC4F5F" w:rsidP="00C508B9">
            <w:pPr>
              <w:pStyle w:val="ListParagraph"/>
              <w:ind w:left="0"/>
              <w:jc w:val="both"/>
              <w:rPr>
                <w:rFonts w:ascii="Times New Roman" w:hAnsi="Times New Roman" w:cs="Times New Roman"/>
                <w:b/>
                <w:bCs/>
                <w:sz w:val="20"/>
                <w:szCs w:val="20"/>
                <w:lang w:val="fi-FI"/>
              </w:rPr>
            </w:pPr>
          </w:p>
        </w:tc>
        <w:tc>
          <w:tcPr>
            <w:tcW w:w="0" w:type="auto"/>
          </w:tcPr>
          <w:p w14:paraId="150C45EA" w14:textId="77777777" w:rsidR="00DC4F5F" w:rsidRPr="00430CF0" w:rsidRDefault="00DC4F5F" w:rsidP="00C508B9">
            <w:pPr>
              <w:pStyle w:val="ListParagraph"/>
              <w:ind w:left="0"/>
              <w:jc w:val="both"/>
              <w:rPr>
                <w:rFonts w:ascii="Times New Roman" w:hAnsi="Times New Roman" w:cs="Times New Roman"/>
                <w:b/>
                <w:bCs/>
                <w:sz w:val="20"/>
                <w:szCs w:val="20"/>
                <w:lang w:val="fi-FI"/>
              </w:rPr>
            </w:pPr>
          </w:p>
        </w:tc>
        <w:tc>
          <w:tcPr>
            <w:tcW w:w="0" w:type="auto"/>
          </w:tcPr>
          <w:p w14:paraId="12E2ED04" w14:textId="77777777" w:rsidR="00DC4F5F" w:rsidRPr="00430CF0" w:rsidRDefault="00DC4F5F" w:rsidP="00C508B9">
            <w:pPr>
              <w:pStyle w:val="ListParagraph"/>
              <w:ind w:left="0"/>
              <w:jc w:val="both"/>
              <w:rPr>
                <w:rFonts w:ascii="Times New Roman" w:hAnsi="Times New Roman" w:cs="Times New Roman"/>
                <w:b/>
                <w:bCs/>
                <w:sz w:val="20"/>
                <w:szCs w:val="20"/>
                <w:lang w:val="fi-FI"/>
              </w:rPr>
            </w:pPr>
          </w:p>
        </w:tc>
        <w:tc>
          <w:tcPr>
            <w:tcW w:w="0" w:type="auto"/>
          </w:tcPr>
          <w:p w14:paraId="26AB5F1D" w14:textId="77777777" w:rsidR="00DC4F5F" w:rsidRPr="00430CF0" w:rsidRDefault="00DC4F5F" w:rsidP="00C508B9">
            <w:pPr>
              <w:pStyle w:val="ListParagraph"/>
              <w:ind w:left="0"/>
              <w:jc w:val="both"/>
              <w:rPr>
                <w:rFonts w:ascii="Times New Roman" w:hAnsi="Times New Roman" w:cs="Times New Roman"/>
                <w:b/>
                <w:bCs/>
                <w:sz w:val="20"/>
                <w:szCs w:val="20"/>
                <w:lang w:val="fi-FI"/>
              </w:rPr>
            </w:pPr>
          </w:p>
        </w:tc>
      </w:tr>
      <w:tr w:rsidR="00DC4F5F" w:rsidRPr="00D1333B" w14:paraId="6A5F32EB" w14:textId="77777777" w:rsidTr="00A11DFD">
        <w:tc>
          <w:tcPr>
            <w:tcW w:w="700" w:type="dxa"/>
          </w:tcPr>
          <w:p w14:paraId="3C32A6B1" w14:textId="77777777" w:rsidR="00DC4F5F" w:rsidRPr="00430CF0" w:rsidRDefault="00DC4F5F" w:rsidP="00C508B9">
            <w:pPr>
              <w:pStyle w:val="ListParagraph"/>
              <w:ind w:left="0"/>
              <w:rPr>
                <w:rFonts w:ascii="Times New Roman" w:hAnsi="Times New Roman" w:cs="Times New Roman"/>
                <w:b/>
                <w:bCs/>
                <w:sz w:val="20"/>
                <w:szCs w:val="20"/>
                <w:lang w:val="fi-FI"/>
              </w:rPr>
            </w:pPr>
            <w:r w:rsidRPr="00430CF0">
              <w:rPr>
                <w:rFonts w:ascii="Times New Roman" w:hAnsi="Times New Roman" w:cs="Times New Roman"/>
                <w:b/>
                <w:bCs/>
                <w:sz w:val="20"/>
                <w:szCs w:val="20"/>
                <w:lang w:val="fi-FI"/>
              </w:rPr>
              <w:t>3</w:t>
            </w:r>
          </w:p>
        </w:tc>
        <w:tc>
          <w:tcPr>
            <w:tcW w:w="4545" w:type="dxa"/>
          </w:tcPr>
          <w:p w14:paraId="7E31A6CB" w14:textId="77777777" w:rsidR="00DC4F5F" w:rsidRPr="00430CF0" w:rsidRDefault="00DC4F5F" w:rsidP="00C508B9">
            <w:pPr>
              <w:pStyle w:val="ListParagraph"/>
              <w:ind w:left="0"/>
              <w:rPr>
                <w:rFonts w:ascii="Times New Roman" w:hAnsi="Times New Roman" w:cs="Times New Roman"/>
                <w:sz w:val="20"/>
                <w:szCs w:val="20"/>
                <w:lang w:val="fi-FI"/>
              </w:rPr>
            </w:pPr>
            <w:r w:rsidRPr="00430CF0">
              <w:rPr>
                <w:rFonts w:ascii="Times New Roman" w:hAnsi="Times New Roman" w:cs="Times New Roman"/>
                <w:sz w:val="20"/>
                <w:szCs w:val="20"/>
                <w:lang w:val="fi-FI"/>
              </w:rPr>
              <w:t>Saya menemukan bahwa informasi perpajakan yang disediakan melalui platform digital relevan dengan kebutuhan saya sebagai wajib pajak</w:t>
            </w:r>
          </w:p>
        </w:tc>
        <w:tc>
          <w:tcPr>
            <w:tcW w:w="572" w:type="dxa"/>
          </w:tcPr>
          <w:p w14:paraId="51D8B96C" w14:textId="77777777" w:rsidR="00DC4F5F" w:rsidRPr="00430CF0" w:rsidRDefault="00DC4F5F" w:rsidP="00C508B9">
            <w:pPr>
              <w:pStyle w:val="ListParagraph"/>
              <w:ind w:left="0"/>
              <w:jc w:val="both"/>
              <w:rPr>
                <w:rFonts w:ascii="Times New Roman" w:hAnsi="Times New Roman" w:cs="Times New Roman"/>
                <w:b/>
                <w:bCs/>
                <w:sz w:val="20"/>
                <w:szCs w:val="20"/>
                <w:lang w:val="fi-FI"/>
              </w:rPr>
            </w:pPr>
          </w:p>
        </w:tc>
        <w:tc>
          <w:tcPr>
            <w:tcW w:w="0" w:type="auto"/>
          </w:tcPr>
          <w:p w14:paraId="024E51DC" w14:textId="77777777" w:rsidR="00DC4F5F" w:rsidRPr="00430CF0" w:rsidRDefault="00DC4F5F" w:rsidP="00C508B9">
            <w:pPr>
              <w:pStyle w:val="ListParagraph"/>
              <w:ind w:left="0"/>
              <w:jc w:val="both"/>
              <w:rPr>
                <w:rFonts w:ascii="Times New Roman" w:hAnsi="Times New Roman" w:cs="Times New Roman"/>
                <w:b/>
                <w:bCs/>
                <w:sz w:val="20"/>
                <w:szCs w:val="20"/>
                <w:lang w:val="fi-FI"/>
              </w:rPr>
            </w:pPr>
          </w:p>
        </w:tc>
        <w:tc>
          <w:tcPr>
            <w:tcW w:w="0" w:type="auto"/>
          </w:tcPr>
          <w:p w14:paraId="11A70E6F" w14:textId="77777777" w:rsidR="00DC4F5F" w:rsidRPr="00430CF0" w:rsidRDefault="00DC4F5F" w:rsidP="00C508B9">
            <w:pPr>
              <w:pStyle w:val="ListParagraph"/>
              <w:ind w:left="0"/>
              <w:jc w:val="both"/>
              <w:rPr>
                <w:rFonts w:ascii="Times New Roman" w:hAnsi="Times New Roman" w:cs="Times New Roman"/>
                <w:b/>
                <w:bCs/>
                <w:sz w:val="20"/>
                <w:szCs w:val="20"/>
                <w:lang w:val="fi-FI"/>
              </w:rPr>
            </w:pPr>
          </w:p>
        </w:tc>
        <w:tc>
          <w:tcPr>
            <w:tcW w:w="0" w:type="auto"/>
          </w:tcPr>
          <w:p w14:paraId="50E183EE" w14:textId="77777777" w:rsidR="00DC4F5F" w:rsidRPr="00430CF0" w:rsidRDefault="00DC4F5F" w:rsidP="00C508B9">
            <w:pPr>
              <w:pStyle w:val="ListParagraph"/>
              <w:ind w:left="0"/>
              <w:jc w:val="both"/>
              <w:rPr>
                <w:rFonts w:ascii="Times New Roman" w:hAnsi="Times New Roman" w:cs="Times New Roman"/>
                <w:b/>
                <w:bCs/>
                <w:sz w:val="20"/>
                <w:szCs w:val="20"/>
                <w:lang w:val="fi-FI"/>
              </w:rPr>
            </w:pPr>
          </w:p>
        </w:tc>
        <w:tc>
          <w:tcPr>
            <w:tcW w:w="0" w:type="auto"/>
          </w:tcPr>
          <w:p w14:paraId="768F1680" w14:textId="77777777" w:rsidR="00DC4F5F" w:rsidRPr="00430CF0" w:rsidRDefault="00DC4F5F" w:rsidP="00C508B9">
            <w:pPr>
              <w:pStyle w:val="ListParagraph"/>
              <w:ind w:left="0"/>
              <w:jc w:val="both"/>
              <w:rPr>
                <w:rFonts w:ascii="Times New Roman" w:hAnsi="Times New Roman" w:cs="Times New Roman"/>
                <w:b/>
                <w:bCs/>
                <w:sz w:val="20"/>
                <w:szCs w:val="20"/>
                <w:lang w:val="fi-FI"/>
              </w:rPr>
            </w:pPr>
          </w:p>
        </w:tc>
      </w:tr>
      <w:tr w:rsidR="00DC4F5F" w:rsidRPr="00D1333B" w14:paraId="746F9CB1" w14:textId="77777777" w:rsidTr="00A11DFD">
        <w:tc>
          <w:tcPr>
            <w:tcW w:w="700" w:type="dxa"/>
          </w:tcPr>
          <w:p w14:paraId="61315C7A" w14:textId="77777777" w:rsidR="00DC4F5F" w:rsidRPr="00430CF0" w:rsidRDefault="00DC4F5F" w:rsidP="00C508B9">
            <w:pPr>
              <w:pStyle w:val="ListParagraph"/>
              <w:ind w:left="0"/>
              <w:rPr>
                <w:rFonts w:ascii="Times New Roman" w:hAnsi="Times New Roman" w:cs="Times New Roman"/>
                <w:b/>
                <w:bCs/>
                <w:sz w:val="20"/>
                <w:szCs w:val="20"/>
                <w:lang w:val="fi-FI"/>
              </w:rPr>
            </w:pPr>
            <w:r w:rsidRPr="00430CF0">
              <w:rPr>
                <w:rFonts w:ascii="Times New Roman" w:hAnsi="Times New Roman" w:cs="Times New Roman"/>
                <w:b/>
                <w:bCs/>
                <w:sz w:val="20"/>
                <w:szCs w:val="20"/>
                <w:lang w:val="fi-FI"/>
              </w:rPr>
              <w:t>4</w:t>
            </w:r>
          </w:p>
        </w:tc>
        <w:tc>
          <w:tcPr>
            <w:tcW w:w="4545" w:type="dxa"/>
          </w:tcPr>
          <w:p w14:paraId="3DB59EDE" w14:textId="77777777" w:rsidR="00DC4F5F" w:rsidRPr="00430CF0" w:rsidRDefault="00DC4F5F" w:rsidP="00C508B9">
            <w:pPr>
              <w:pStyle w:val="ListParagraph"/>
              <w:ind w:left="0"/>
              <w:rPr>
                <w:rFonts w:ascii="Times New Roman" w:hAnsi="Times New Roman" w:cs="Times New Roman"/>
                <w:sz w:val="20"/>
                <w:szCs w:val="20"/>
                <w:lang w:val="fi-FI"/>
              </w:rPr>
            </w:pPr>
            <w:r w:rsidRPr="00430CF0">
              <w:rPr>
                <w:rFonts w:ascii="Times New Roman" w:hAnsi="Times New Roman" w:cs="Times New Roman"/>
                <w:sz w:val="20"/>
                <w:szCs w:val="20"/>
                <w:lang w:val="fi-FI"/>
              </w:rPr>
              <w:t>Saya menemukan bahwa informasi perpajakan digital memberikan manfaat berharga bagi saya sebagai wajib pajak</w:t>
            </w:r>
          </w:p>
        </w:tc>
        <w:tc>
          <w:tcPr>
            <w:tcW w:w="572" w:type="dxa"/>
          </w:tcPr>
          <w:p w14:paraId="7B9C8FB9" w14:textId="77777777" w:rsidR="00DC4F5F" w:rsidRPr="00430CF0" w:rsidRDefault="00DC4F5F" w:rsidP="00C508B9">
            <w:pPr>
              <w:pStyle w:val="ListParagraph"/>
              <w:ind w:left="0"/>
              <w:jc w:val="both"/>
              <w:rPr>
                <w:rFonts w:ascii="Times New Roman" w:hAnsi="Times New Roman" w:cs="Times New Roman"/>
                <w:b/>
                <w:bCs/>
                <w:sz w:val="20"/>
                <w:szCs w:val="20"/>
                <w:lang w:val="fi-FI"/>
              </w:rPr>
            </w:pPr>
          </w:p>
        </w:tc>
        <w:tc>
          <w:tcPr>
            <w:tcW w:w="0" w:type="auto"/>
          </w:tcPr>
          <w:p w14:paraId="4042ADAF" w14:textId="77777777" w:rsidR="00DC4F5F" w:rsidRPr="00430CF0" w:rsidRDefault="00DC4F5F" w:rsidP="00C508B9">
            <w:pPr>
              <w:pStyle w:val="ListParagraph"/>
              <w:ind w:left="0"/>
              <w:jc w:val="both"/>
              <w:rPr>
                <w:rFonts w:ascii="Times New Roman" w:hAnsi="Times New Roman" w:cs="Times New Roman"/>
                <w:b/>
                <w:bCs/>
                <w:sz w:val="20"/>
                <w:szCs w:val="20"/>
                <w:lang w:val="fi-FI"/>
              </w:rPr>
            </w:pPr>
          </w:p>
        </w:tc>
        <w:tc>
          <w:tcPr>
            <w:tcW w:w="0" w:type="auto"/>
          </w:tcPr>
          <w:p w14:paraId="590DE79E" w14:textId="77777777" w:rsidR="00DC4F5F" w:rsidRPr="00430CF0" w:rsidRDefault="00DC4F5F" w:rsidP="00C508B9">
            <w:pPr>
              <w:pStyle w:val="ListParagraph"/>
              <w:ind w:left="0"/>
              <w:jc w:val="both"/>
              <w:rPr>
                <w:rFonts w:ascii="Times New Roman" w:hAnsi="Times New Roman" w:cs="Times New Roman"/>
                <w:b/>
                <w:bCs/>
                <w:sz w:val="20"/>
                <w:szCs w:val="20"/>
                <w:lang w:val="fi-FI"/>
              </w:rPr>
            </w:pPr>
          </w:p>
        </w:tc>
        <w:tc>
          <w:tcPr>
            <w:tcW w:w="0" w:type="auto"/>
          </w:tcPr>
          <w:p w14:paraId="057B7876" w14:textId="77777777" w:rsidR="00DC4F5F" w:rsidRPr="00430CF0" w:rsidRDefault="00DC4F5F" w:rsidP="00C508B9">
            <w:pPr>
              <w:pStyle w:val="ListParagraph"/>
              <w:ind w:left="0"/>
              <w:jc w:val="both"/>
              <w:rPr>
                <w:rFonts w:ascii="Times New Roman" w:hAnsi="Times New Roman" w:cs="Times New Roman"/>
                <w:b/>
                <w:bCs/>
                <w:sz w:val="20"/>
                <w:szCs w:val="20"/>
                <w:lang w:val="fi-FI"/>
              </w:rPr>
            </w:pPr>
          </w:p>
        </w:tc>
        <w:tc>
          <w:tcPr>
            <w:tcW w:w="0" w:type="auto"/>
          </w:tcPr>
          <w:p w14:paraId="6CC8F518" w14:textId="77777777" w:rsidR="00DC4F5F" w:rsidRPr="00430CF0" w:rsidRDefault="00DC4F5F" w:rsidP="00C508B9">
            <w:pPr>
              <w:pStyle w:val="ListParagraph"/>
              <w:ind w:left="0"/>
              <w:jc w:val="both"/>
              <w:rPr>
                <w:rFonts w:ascii="Times New Roman" w:hAnsi="Times New Roman" w:cs="Times New Roman"/>
                <w:b/>
                <w:bCs/>
                <w:sz w:val="20"/>
                <w:szCs w:val="20"/>
                <w:lang w:val="fi-FI"/>
              </w:rPr>
            </w:pPr>
          </w:p>
        </w:tc>
      </w:tr>
    </w:tbl>
    <w:p w14:paraId="78DB1F9E" w14:textId="77777777" w:rsidR="00DC4F5F" w:rsidRPr="00430CF0" w:rsidRDefault="00DC4F5F" w:rsidP="00C508B9">
      <w:pPr>
        <w:spacing w:line="240" w:lineRule="auto"/>
        <w:jc w:val="both"/>
        <w:rPr>
          <w:rFonts w:ascii="Times New Roman" w:hAnsi="Times New Roman" w:cs="Times New Roman"/>
          <w:b/>
          <w:bCs/>
          <w:sz w:val="20"/>
          <w:szCs w:val="20"/>
          <w:lang w:val="fi-FI"/>
        </w:rPr>
      </w:pPr>
    </w:p>
    <w:p w14:paraId="0958F134" w14:textId="77777777" w:rsidR="00DC4F5F" w:rsidRPr="00430CF0" w:rsidRDefault="00DC4F5F" w:rsidP="00A11DFD">
      <w:pPr>
        <w:pStyle w:val="ListParagraph"/>
        <w:numPr>
          <w:ilvl w:val="0"/>
          <w:numId w:val="58"/>
        </w:numPr>
        <w:spacing w:line="240" w:lineRule="auto"/>
        <w:ind w:left="284" w:hanging="284"/>
        <w:jc w:val="both"/>
        <w:rPr>
          <w:rFonts w:ascii="Times New Roman" w:hAnsi="Times New Roman" w:cs="Times New Roman"/>
          <w:b/>
          <w:bCs/>
          <w:sz w:val="20"/>
          <w:szCs w:val="20"/>
          <w:lang w:val="fi-FI"/>
        </w:rPr>
      </w:pPr>
      <w:r w:rsidRPr="00430CF0">
        <w:rPr>
          <w:rFonts w:ascii="Times New Roman" w:hAnsi="Times New Roman" w:cs="Times New Roman"/>
          <w:b/>
          <w:bCs/>
          <w:sz w:val="20"/>
          <w:szCs w:val="20"/>
          <w:lang w:val="fi-FI"/>
        </w:rPr>
        <w:t xml:space="preserve">Literasi Digital= </w:t>
      </w:r>
      <w:r w:rsidRPr="00430CF0">
        <w:rPr>
          <w:rFonts w:ascii="Times New Roman" w:hAnsi="Times New Roman" w:cs="Times New Roman"/>
          <w:sz w:val="20"/>
          <w:szCs w:val="20"/>
          <w:lang w:val="fi-FI"/>
        </w:rPr>
        <w:t>Literasi digital adalah kemampuan memahami, menggunakan, mengevaluasi, dan menciptakan informasi melalui teknologi digital, serta menilai secara kritis konten online</w:t>
      </w:r>
      <w:r w:rsidRPr="00430CF0">
        <w:rPr>
          <w:rFonts w:ascii="Times New Roman" w:hAnsi="Times New Roman" w:cs="Times New Roman"/>
          <w:b/>
          <w:bCs/>
          <w:sz w:val="20"/>
          <w:szCs w:val="20"/>
          <w:lang w:val="fi-FI"/>
        </w:rPr>
        <w:t>.</w:t>
      </w:r>
    </w:p>
    <w:tbl>
      <w:tblPr>
        <w:tblStyle w:val="TableGrid"/>
        <w:tblW w:w="7650" w:type="dxa"/>
        <w:tblInd w:w="279" w:type="dxa"/>
        <w:tblLook w:val="04A0" w:firstRow="1" w:lastRow="0" w:firstColumn="1" w:lastColumn="0" w:noHBand="0" w:noVBand="1"/>
      </w:tblPr>
      <w:tblGrid>
        <w:gridCol w:w="709"/>
        <w:gridCol w:w="4536"/>
        <w:gridCol w:w="572"/>
        <w:gridCol w:w="461"/>
        <w:gridCol w:w="472"/>
        <w:gridCol w:w="450"/>
        <w:gridCol w:w="450"/>
      </w:tblGrid>
      <w:tr w:rsidR="00DC4F5F" w:rsidRPr="00430CF0" w14:paraId="320DEB6E" w14:textId="77777777" w:rsidTr="00A11DFD">
        <w:tc>
          <w:tcPr>
            <w:tcW w:w="709" w:type="dxa"/>
            <w:vMerge w:val="restart"/>
          </w:tcPr>
          <w:p w14:paraId="342A14A9" w14:textId="77777777" w:rsidR="00DC4F5F" w:rsidRPr="00430CF0" w:rsidRDefault="00DC4F5F" w:rsidP="00C508B9">
            <w:pPr>
              <w:pStyle w:val="ListParagraph"/>
              <w:ind w:left="0"/>
              <w:jc w:val="center"/>
              <w:rPr>
                <w:rFonts w:ascii="Times New Roman" w:hAnsi="Times New Roman" w:cs="Times New Roman"/>
                <w:b/>
                <w:bCs/>
                <w:sz w:val="20"/>
                <w:szCs w:val="20"/>
                <w:lang w:val="fi-FI"/>
              </w:rPr>
            </w:pPr>
          </w:p>
          <w:p w14:paraId="4D6756C9" w14:textId="77777777" w:rsidR="00DC4F5F" w:rsidRPr="00430CF0" w:rsidRDefault="00DC4F5F" w:rsidP="00C508B9">
            <w:pPr>
              <w:pStyle w:val="ListParagraph"/>
              <w:ind w:left="0"/>
              <w:jc w:val="center"/>
              <w:rPr>
                <w:rFonts w:ascii="Times New Roman" w:hAnsi="Times New Roman" w:cs="Times New Roman"/>
                <w:b/>
                <w:bCs/>
                <w:sz w:val="20"/>
                <w:szCs w:val="20"/>
                <w:lang w:val="fi-FI"/>
              </w:rPr>
            </w:pPr>
            <w:r w:rsidRPr="00430CF0">
              <w:rPr>
                <w:rFonts w:ascii="Times New Roman" w:hAnsi="Times New Roman" w:cs="Times New Roman"/>
                <w:b/>
                <w:bCs/>
                <w:sz w:val="20"/>
                <w:szCs w:val="20"/>
                <w:lang w:val="fi-FI"/>
              </w:rPr>
              <w:t>No</w:t>
            </w:r>
          </w:p>
        </w:tc>
        <w:tc>
          <w:tcPr>
            <w:tcW w:w="4536" w:type="dxa"/>
            <w:vMerge w:val="restart"/>
          </w:tcPr>
          <w:p w14:paraId="10792A20" w14:textId="77777777" w:rsidR="00DC4F5F" w:rsidRPr="00430CF0" w:rsidRDefault="00DC4F5F" w:rsidP="00C508B9">
            <w:pPr>
              <w:pStyle w:val="ListParagraph"/>
              <w:ind w:left="0"/>
              <w:jc w:val="center"/>
              <w:rPr>
                <w:rFonts w:ascii="Times New Roman" w:hAnsi="Times New Roman" w:cs="Times New Roman"/>
                <w:b/>
                <w:bCs/>
                <w:sz w:val="20"/>
                <w:szCs w:val="20"/>
                <w:lang w:val="fi-FI"/>
              </w:rPr>
            </w:pPr>
          </w:p>
          <w:p w14:paraId="1351BD95" w14:textId="77777777" w:rsidR="00DC4F5F" w:rsidRPr="00430CF0" w:rsidRDefault="00DC4F5F" w:rsidP="00C508B9">
            <w:pPr>
              <w:pStyle w:val="ListParagraph"/>
              <w:ind w:left="0"/>
              <w:jc w:val="center"/>
              <w:rPr>
                <w:rFonts w:ascii="Times New Roman" w:hAnsi="Times New Roman" w:cs="Times New Roman"/>
                <w:b/>
                <w:bCs/>
                <w:sz w:val="20"/>
                <w:szCs w:val="20"/>
                <w:lang w:val="fi-FI"/>
              </w:rPr>
            </w:pPr>
            <w:r w:rsidRPr="00430CF0">
              <w:rPr>
                <w:rFonts w:ascii="Times New Roman" w:hAnsi="Times New Roman" w:cs="Times New Roman"/>
                <w:b/>
                <w:bCs/>
                <w:sz w:val="20"/>
                <w:szCs w:val="20"/>
                <w:lang w:val="fi-FI"/>
              </w:rPr>
              <w:t>Pernyataan</w:t>
            </w:r>
          </w:p>
        </w:tc>
        <w:tc>
          <w:tcPr>
            <w:tcW w:w="2405" w:type="dxa"/>
            <w:gridSpan w:val="5"/>
          </w:tcPr>
          <w:p w14:paraId="41E2BA32" w14:textId="77777777" w:rsidR="00DC4F5F" w:rsidRPr="00430CF0" w:rsidRDefault="00DC4F5F" w:rsidP="00C508B9">
            <w:pPr>
              <w:pStyle w:val="ListParagraph"/>
              <w:ind w:left="0"/>
              <w:jc w:val="center"/>
              <w:rPr>
                <w:rFonts w:ascii="Times New Roman" w:hAnsi="Times New Roman" w:cs="Times New Roman"/>
                <w:b/>
                <w:bCs/>
                <w:sz w:val="20"/>
                <w:szCs w:val="20"/>
                <w:lang w:val="fi-FI"/>
              </w:rPr>
            </w:pPr>
            <w:r w:rsidRPr="00430CF0">
              <w:rPr>
                <w:rFonts w:ascii="Times New Roman" w:hAnsi="Times New Roman" w:cs="Times New Roman"/>
                <w:b/>
                <w:bCs/>
                <w:sz w:val="20"/>
                <w:szCs w:val="20"/>
                <w:lang w:val="fi-FI"/>
              </w:rPr>
              <w:t>Skala Likert</w:t>
            </w:r>
          </w:p>
        </w:tc>
      </w:tr>
      <w:tr w:rsidR="00DC4F5F" w:rsidRPr="00430CF0" w14:paraId="3F47957B" w14:textId="77777777" w:rsidTr="00A11DFD">
        <w:trPr>
          <w:trHeight w:val="999"/>
        </w:trPr>
        <w:tc>
          <w:tcPr>
            <w:tcW w:w="709" w:type="dxa"/>
            <w:vMerge/>
          </w:tcPr>
          <w:p w14:paraId="5B0D9794" w14:textId="77777777" w:rsidR="00DC4F5F" w:rsidRPr="00430CF0" w:rsidRDefault="00DC4F5F" w:rsidP="00C508B9">
            <w:pPr>
              <w:pStyle w:val="ListParagraph"/>
              <w:ind w:left="0"/>
              <w:jc w:val="center"/>
              <w:rPr>
                <w:rFonts w:ascii="Times New Roman" w:hAnsi="Times New Roman" w:cs="Times New Roman"/>
                <w:b/>
                <w:bCs/>
                <w:sz w:val="20"/>
                <w:szCs w:val="20"/>
                <w:lang w:val="fi-FI"/>
              </w:rPr>
            </w:pPr>
          </w:p>
        </w:tc>
        <w:tc>
          <w:tcPr>
            <w:tcW w:w="4536" w:type="dxa"/>
            <w:vMerge/>
          </w:tcPr>
          <w:p w14:paraId="337CE095" w14:textId="77777777" w:rsidR="00DC4F5F" w:rsidRPr="00430CF0" w:rsidRDefault="00DC4F5F" w:rsidP="00C508B9">
            <w:pPr>
              <w:pStyle w:val="ListParagraph"/>
              <w:ind w:left="0"/>
              <w:jc w:val="center"/>
              <w:rPr>
                <w:rFonts w:ascii="Times New Roman" w:hAnsi="Times New Roman" w:cs="Times New Roman"/>
                <w:b/>
                <w:bCs/>
                <w:sz w:val="20"/>
                <w:szCs w:val="20"/>
                <w:lang w:val="fi-FI"/>
              </w:rPr>
            </w:pPr>
          </w:p>
        </w:tc>
        <w:tc>
          <w:tcPr>
            <w:tcW w:w="572" w:type="dxa"/>
          </w:tcPr>
          <w:p w14:paraId="58C08979" w14:textId="77777777" w:rsidR="00DC4F5F" w:rsidRPr="00430CF0" w:rsidRDefault="00DC4F5F" w:rsidP="00C508B9">
            <w:pPr>
              <w:pStyle w:val="ListParagraph"/>
              <w:ind w:left="0"/>
              <w:jc w:val="center"/>
              <w:rPr>
                <w:rFonts w:ascii="Times New Roman" w:hAnsi="Times New Roman" w:cs="Times New Roman"/>
                <w:b/>
                <w:bCs/>
                <w:sz w:val="20"/>
                <w:szCs w:val="20"/>
                <w:lang w:val="fi-FI"/>
              </w:rPr>
            </w:pPr>
            <w:r w:rsidRPr="00430CF0">
              <w:rPr>
                <w:rFonts w:ascii="Times New Roman" w:hAnsi="Times New Roman" w:cs="Times New Roman"/>
                <w:b/>
                <w:bCs/>
                <w:sz w:val="20"/>
                <w:szCs w:val="20"/>
                <w:lang w:val="fi-FI"/>
              </w:rPr>
              <w:t>STS</w:t>
            </w:r>
          </w:p>
          <w:p w14:paraId="6D66BC86" w14:textId="77777777" w:rsidR="00DC4F5F" w:rsidRPr="00430CF0" w:rsidRDefault="00DC4F5F" w:rsidP="00C508B9">
            <w:pPr>
              <w:pStyle w:val="ListParagraph"/>
              <w:ind w:left="0"/>
              <w:jc w:val="center"/>
              <w:rPr>
                <w:rFonts w:ascii="Times New Roman" w:hAnsi="Times New Roman" w:cs="Times New Roman"/>
                <w:b/>
                <w:bCs/>
                <w:sz w:val="20"/>
                <w:szCs w:val="20"/>
                <w:lang w:val="fi-FI"/>
              </w:rPr>
            </w:pPr>
            <w:r w:rsidRPr="00430CF0">
              <w:rPr>
                <w:rFonts w:ascii="Times New Roman" w:hAnsi="Times New Roman" w:cs="Times New Roman"/>
                <w:b/>
                <w:bCs/>
                <w:sz w:val="20"/>
                <w:szCs w:val="20"/>
                <w:lang w:val="fi-FI"/>
              </w:rPr>
              <w:t>(1)</w:t>
            </w:r>
          </w:p>
        </w:tc>
        <w:tc>
          <w:tcPr>
            <w:tcW w:w="0" w:type="auto"/>
          </w:tcPr>
          <w:p w14:paraId="195B4B28" w14:textId="77777777" w:rsidR="00DC4F5F" w:rsidRPr="00430CF0" w:rsidRDefault="00DC4F5F" w:rsidP="00C508B9">
            <w:pPr>
              <w:pStyle w:val="ListParagraph"/>
              <w:ind w:left="0"/>
              <w:jc w:val="center"/>
              <w:rPr>
                <w:rFonts w:ascii="Times New Roman" w:hAnsi="Times New Roman" w:cs="Times New Roman"/>
                <w:b/>
                <w:bCs/>
                <w:sz w:val="20"/>
                <w:szCs w:val="20"/>
                <w:lang w:val="fi-FI"/>
              </w:rPr>
            </w:pPr>
            <w:r w:rsidRPr="00430CF0">
              <w:rPr>
                <w:rFonts w:ascii="Times New Roman" w:hAnsi="Times New Roman" w:cs="Times New Roman"/>
                <w:b/>
                <w:bCs/>
                <w:sz w:val="20"/>
                <w:szCs w:val="20"/>
                <w:lang w:val="fi-FI"/>
              </w:rPr>
              <w:t>TS</w:t>
            </w:r>
          </w:p>
          <w:p w14:paraId="5E5EF55A" w14:textId="77777777" w:rsidR="00DC4F5F" w:rsidRPr="00430CF0" w:rsidRDefault="00DC4F5F" w:rsidP="00C508B9">
            <w:pPr>
              <w:pStyle w:val="ListParagraph"/>
              <w:ind w:left="0"/>
              <w:jc w:val="center"/>
              <w:rPr>
                <w:rFonts w:ascii="Times New Roman" w:hAnsi="Times New Roman" w:cs="Times New Roman"/>
                <w:b/>
                <w:bCs/>
                <w:sz w:val="20"/>
                <w:szCs w:val="20"/>
                <w:lang w:val="fi-FI"/>
              </w:rPr>
            </w:pPr>
            <w:r w:rsidRPr="00430CF0">
              <w:rPr>
                <w:rFonts w:ascii="Times New Roman" w:hAnsi="Times New Roman" w:cs="Times New Roman"/>
                <w:b/>
                <w:bCs/>
                <w:sz w:val="20"/>
                <w:szCs w:val="20"/>
                <w:lang w:val="fi-FI"/>
              </w:rPr>
              <w:t>(2)</w:t>
            </w:r>
          </w:p>
        </w:tc>
        <w:tc>
          <w:tcPr>
            <w:tcW w:w="0" w:type="auto"/>
          </w:tcPr>
          <w:p w14:paraId="7BF763E5" w14:textId="77777777" w:rsidR="00DC4F5F" w:rsidRPr="00430CF0" w:rsidRDefault="00DC4F5F" w:rsidP="00C508B9">
            <w:pPr>
              <w:pStyle w:val="ListParagraph"/>
              <w:ind w:left="0"/>
              <w:jc w:val="center"/>
              <w:rPr>
                <w:rFonts w:ascii="Times New Roman" w:hAnsi="Times New Roman" w:cs="Times New Roman"/>
                <w:b/>
                <w:bCs/>
                <w:sz w:val="20"/>
                <w:szCs w:val="20"/>
                <w:lang w:val="fi-FI"/>
              </w:rPr>
            </w:pPr>
            <w:r w:rsidRPr="00430CF0">
              <w:rPr>
                <w:rFonts w:ascii="Times New Roman" w:hAnsi="Times New Roman" w:cs="Times New Roman"/>
                <w:b/>
                <w:bCs/>
                <w:sz w:val="20"/>
                <w:szCs w:val="20"/>
                <w:lang w:val="fi-FI"/>
              </w:rPr>
              <w:t>CS</w:t>
            </w:r>
          </w:p>
          <w:p w14:paraId="5CC03F1A" w14:textId="77777777" w:rsidR="00DC4F5F" w:rsidRPr="00430CF0" w:rsidRDefault="00DC4F5F" w:rsidP="00C508B9">
            <w:pPr>
              <w:pStyle w:val="ListParagraph"/>
              <w:ind w:left="0"/>
              <w:jc w:val="center"/>
              <w:rPr>
                <w:rFonts w:ascii="Times New Roman" w:hAnsi="Times New Roman" w:cs="Times New Roman"/>
                <w:b/>
                <w:bCs/>
                <w:sz w:val="20"/>
                <w:szCs w:val="20"/>
                <w:lang w:val="fi-FI"/>
              </w:rPr>
            </w:pPr>
            <w:r w:rsidRPr="00430CF0">
              <w:rPr>
                <w:rFonts w:ascii="Times New Roman" w:hAnsi="Times New Roman" w:cs="Times New Roman"/>
                <w:b/>
                <w:bCs/>
                <w:sz w:val="20"/>
                <w:szCs w:val="20"/>
                <w:lang w:val="fi-FI"/>
              </w:rPr>
              <w:t>(3)</w:t>
            </w:r>
          </w:p>
        </w:tc>
        <w:tc>
          <w:tcPr>
            <w:tcW w:w="0" w:type="auto"/>
          </w:tcPr>
          <w:p w14:paraId="5641AC79" w14:textId="77777777" w:rsidR="00DC4F5F" w:rsidRPr="00430CF0" w:rsidRDefault="00DC4F5F" w:rsidP="00C508B9">
            <w:pPr>
              <w:pStyle w:val="ListParagraph"/>
              <w:ind w:left="0"/>
              <w:jc w:val="center"/>
              <w:rPr>
                <w:rFonts w:ascii="Times New Roman" w:hAnsi="Times New Roman" w:cs="Times New Roman"/>
                <w:b/>
                <w:bCs/>
                <w:sz w:val="20"/>
                <w:szCs w:val="20"/>
                <w:lang w:val="fi-FI"/>
              </w:rPr>
            </w:pPr>
            <w:r w:rsidRPr="00430CF0">
              <w:rPr>
                <w:rFonts w:ascii="Times New Roman" w:hAnsi="Times New Roman" w:cs="Times New Roman"/>
                <w:b/>
                <w:bCs/>
                <w:sz w:val="20"/>
                <w:szCs w:val="20"/>
                <w:lang w:val="fi-FI"/>
              </w:rPr>
              <w:t>S</w:t>
            </w:r>
          </w:p>
          <w:p w14:paraId="30828A9B" w14:textId="77777777" w:rsidR="00DC4F5F" w:rsidRPr="00430CF0" w:rsidRDefault="00DC4F5F" w:rsidP="00C508B9">
            <w:pPr>
              <w:pStyle w:val="ListParagraph"/>
              <w:ind w:left="0"/>
              <w:jc w:val="center"/>
              <w:rPr>
                <w:rFonts w:ascii="Times New Roman" w:hAnsi="Times New Roman" w:cs="Times New Roman"/>
                <w:b/>
                <w:bCs/>
                <w:sz w:val="20"/>
                <w:szCs w:val="20"/>
                <w:lang w:val="fi-FI"/>
              </w:rPr>
            </w:pPr>
            <w:r w:rsidRPr="00430CF0">
              <w:rPr>
                <w:rFonts w:ascii="Times New Roman" w:hAnsi="Times New Roman" w:cs="Times New Roman"/>
                <w:b/>
                <w:bCs/>
                <w:sz w:val="20"/>
                <w:szCs w:val="20"/>
                <w:lang w:val="fi-FI"/>
              </w:rPr>
              <w:t>(4)</w:t>
            </w:r>
          </w:p>
        </w:tc>
        <w:tc>
          <w:tcPr>
            <w:tcW w:w="0" w:type="auto"/>
          </w:tcPr>
          <w:p w14:paraId="1B0C1E53" w14:textId="77777777" w:rsidR="00DC4F5F" w:rsidRPr="00430CF0" w:rsidRDefault="00DC4F5F" w:rsidP="00C508B9">
            <w:pPr>
              <w:pStyle w:val="ListParagraph"/>
              <w:ind w:left="0"/>
              <w:jc w:val="center"/>
              <w:rPr>
                <w:rFonts w:ascii="Times New Roman" w:hAnsi="Times New Roman" w:cs="Times New Roman"/>
                <w:b/>
                <w:bCs/>
                <w:sz w:val="20"/>
                <w:szCs w:val="20"/>
                <w:lang w:val="fi-FI"/>
              </w:rPr>
            </w:pPr>
            <w:r w:rsidRPr="00430CF0">
              <w:rPr>
                <w:rFonts w:ascii="Times New Roman" w:hAnsi="Times New Roman" w:cs="Times New Roman"/>
                <w:b/>
                <w:bCs/>
                <w:sz w:val="20"/>
                <w:szCs w:val="20"/>
                <w:lang w:val="fi-FI"/>
              </w:rPr>
              <w:t>SS</w:t>
            </w:r>
          </w:p>
          <w:p w14:paraId="3AF40A9A" w14:textId="77777777" w:rsidR="00DC4F5F" w:rsidRPr="00430CF0" w:rsidRDefault="00DC4F5F" w:rsidP="00C508B9">
            <w:pPr>
              <w:pStyle w:val="ListParagraph"/>
              <w:ind w:left="0"/>
              <w:jc w:val="center"/>
              <w:rPr>
                <w:rFonts w:ascii="Times New Roman" w:hAnsi="Times New Roman" w:cs="Times New Roman"/>
                <w:b/>
                <w:bCs/>
                <w:sz w:val="20"/>
                <w:szCs w:val="20"/>
                <w:lang w:val="fi-FI"/>
              </w:rPr>
            </w:pPr>
            <w:r w:rsidRPr="00430CF0">
              <w:rPr>
                <w:rFonts w:ascii="Times New Roman" w:hAnsi="Times New Roman" w:cs="Times New Roman"/>
                <w:b/>
                <w:bCs/>
                <w:sz w:val="20"/>
                <w:szCs w:val="20"/>
                <w:lang w:val="fi-FI"/>
              </w:rPr>
              <w:t>(5)</w:t>
            </w:r>
          </w:p>
        </w:tc>
      </w:tr>
      <w:tr w:rsidR="00DC4F5F" w:rsidRPr="00D1333B" w14:paraId="2AD30279" w14:textId="77777777" w:rsidTr="00A11DFD">
        <w:tc>
          <w:tcPr>
            <w:tcW w:w="709" w:type="dxa"/>
          </w:tcPr>
          <w:p w14:paraId="383E59DD" w14:textId="77777777" w:rsidR="00DC4F5F" w:rsidRPr="00430CF0" w:rsidRDefault="00DC4F5F" w:rsidP="00C508B9">
            <w:pPr>
              <w:rPr>
                <w:rFonts w:ascii="Times New Roman" w:hAnsi="Times New Roman" w:cs="Times New Roman"/>
                <w:b/>
                <w:bCs/>
                <w:sz w:val="20"/>
                <w:szCs w:val="20"/>
                <w:lang w:val="fi-FI"/>
              </w:rPr>
            </w:pPr>
            <w:r w:rsidRPr="00430CF0">
              <w:rPr>
                <w:rFonts w:ascii="Times New Roman" w:hAnsi="Times New Roman" w:cs="Times New Roman"/>
                <w:b/>
                <w:bCs/>
                <w:sz w:val="20"/>
                <w:szCs w:val="20"/>
                <w:lang w:val="fi-FI"/>
              </w:rPr>
              <w:t>1</w:t>
            </w:r>
          </w:p>
        </w:tc>
        <w:tc>
          <w:tcPr>
            <w:tcW w:w="4536" w:type="dxa"/>
          </w:tcPr>
          <w:p w14:paraId="4B0A4661" w14:textId="77777777" w:rsidR="00DC4F5F" w:rsidRPr="00430CF0" w:rsidRDefault="00DC4F5F" w:rsidP="00C508B9">
            <w:pPr>
              <w:pStyle w:val="ListParagraph"/>
              <w:ind w:left="0"/>
              <w:rPr>
                <w:rFonts w:ascii="Times New Roman" w:hAnsi="Times New Roman" w:cs="Times New Roman"/>
                <w:sz w:val="20"/>
                <w:szCs w:val="20"/>
                <w:lang w:val="fi-FI"/>
              </w:rPr>
            </w:pPr>
            <w:r w:rsidRPr="00430CF0">
              <w:rPr>
                <w:rFonts w:ascii="Times New Roman" w:hAnsi="Times New Roman" w:cs="Times New Roman"/>
                <w:sz w:val="20"/>
                <w:szCs w:val="20"/>
                <w:lang w:val="fi-FI"/>
              </w:rPr>
              <w:t>Saya dapat menemukan informasi perpajakan yang akurat dan dapat diandalkan secara online.</w:t>
            </w:r>
          </w:p>
        </w:tc>
        <w:tc>
          <w:tcPr>
            <w:tcW w:w="572" w:type="dxa"/>
          </w:tcPr>
          <w:p w14:paraId="643AE1EF" w14:textId="77777777" w:rsidR="00DC4F5F" w:rsidRPr="00430CF0" w:rsidRDefault="00DC4F5F" w:rsidP="00C508B9">
            <w:pPr>
              <w:pStyle w:val="ListParagraph"/>
              <w:ind w:left="0"/>
              <w:jc w:val="both"/>
              <w:rPr>
                <w:rFonts w:ascii="Times New Roman" w:hAnsi="Times New Roman" w:cs="Times New Roman"/>
                <w:b/>
                <w:bCs/>
                <w:sz w:val="20"/>
                <w:szCs w:val="20"/>
                <w:lang w:val="fi-FI"/>
              </w:rPr>
            </w:pPr>
          </w:p>
        </w:tc>
        <w:tc>
          <w:tcPr>
            <w:tcW w:w="0" w:type="auto"/>
          </w:tcPr>
          <w:p w14:paraId="41FA80D7" w14:textId="77777777" w:rsidR="00DC4F5F" w:rsidRPr="00430CF0" w:rsidRDefault="00DC4F5F" w:rsidP="00C508B9">
            <w:pPr>
              <w:pStyle w:val="ListParagraph"/>
              <w:ind w:left="0"/>
              <w:jc w:val="both"/>
              <w:rPr>
                <w:rFonts w:ascii="Times New Roman" w:hAnsi="Times New Roman" w:cs="Times New Roman"/>
                <w:b/>
                <w:bCs/>
                <w:sz w:val="20"/>
                <w:szCs w:val="20"/>
                <w:lang w:val="fi-FI"/>
              </w:rPr>
            </w:pPr>
          </w:p>
        </w:tc>
        <w:tc>
          <w:tcPr>
            <w:tcW w:w="0" w:type="auto"/>
          </w:tcPr>
          <w:p w14:paraId="422D8AFA" w14:textId="77777777" w:rsidR="00DC4F5F" w:rsidRPr="00430CF0" w:rsidRDefault="00DC4F5F" w:rsidP="00C508B9">
            <w:pPr>
              <w:pStyle w:val="ListParagraph"/>
              <w:ind w:left="0"/>
              <w:jc w:val="both"/>
              <w:rPr>
                <w:rFonts w:ascii="Times New Roman" w:hAnsi="Times New Roman" w:cs="Times New Roman"/>
                <w:b/>
                <w:bCs/>
                <w:sz w:val="20"/>
                <w:szCs w:val="20"/>
                <w:lang w:val="fi-FI"/>
              </w:rPr>
            </w:pPr>
          </w:p>
        </w:tc>
        <w:tc>
          <w:tcPr>
            <w:tcW w:w="0" w:type="auto"/>
          </w:tcPr>
          <w:p w14:paraId="68396E9C" w14:textId="77777777" w:rsidR="00DC4F5F" w:rsidRPr="00430CF0" w:rsidRDefault="00DC4F5F" w:rsidP="00C508B9">
            <w:pPr>
              <w:pStyle w:val="ListParagraph"/>
              <w:ind w:left="0"/>
              <w:jc w:val="both"/>
              <w:rPr>
                <w:rFonts w:ascii="Times New Roman" w:hAnsi="Times New Roman" w:cs="Times New Roman"/>
                <w:b/>
                <w:bCs/>
                <w:sz w:val="20"/>
                <w:szCs w:val="20"/>
                <w:lang w:val="fi-FI"/>
              </w:rPr>
            </w:pPr>
          </w:p>
        </w:tc>
        <w:tc>
          <w:tcPr>
            <w:tcW w:w="0" w:type="auto"/>
          </w:tcPr>
          <w:p w14:paraId="7E55560C" w14:textId="77777777" w:rsidR="00DC4F5F" w:rsidRPr="00430CF0" w:rsidRDefault="00DC4F5F" w:rsidP="00C508B9">
            <w:pPr>
              <w:pStyle w:val="ListParagraph"/>
              <w:ind w:left="0"/>
              <w:jc w:val="both"/>
              <w:rPr>
                <w:rFonts w:ascii="Times New Roman" w:hAnsi="Times New Roman" w:cs="Times New Roman"/>
                <w:b/>
                <w:bCs/>
                <w:sz w:val="20"/>
                <w:szCs w:val="20"/>
                <w:lang w:val="fi-FI"/>
              </w:rPr>
            </w:pPr>
          </w:p>
        </w:tc>
      </w:tr>
      <w:tr w:rsidR="00DC4F5F" w:rsidRPr="00D1333B" w14:paraId="250A00EE" w14:textId="77777777" w:rsidTr="00A11DFD">
        <w:trPr>
          <w:trHeight w:val="1014"/>
        </w:trPr>
        <w:tc>
          <w:tcPr>
            <w:tcW w:w="709" w:type="dxa"/>
          </w:tcPr>
          <w:p w14:paraId="7C129606" w14:textId="77777777" w:rsidR="00DC4F5F" w:rsidRPr="00430CF0" w:rsidRDefault="00DC4F5F" w:rsidP="00C508B9">
            <w:pPr>
              <w:pStyle w:val="ListParagraph"/>
              <w:ind w:left="0"/>
              <w:rPr>
                <w:rFonts w:ascii="Times New Roman" w:hAnsi="Times New Roman" w:cs="Times New Roman"/>
                <w:b/>
                <w:bCs/>
                <w:sz w:val="20"/>
                <w:szCs w:val="20"/>
                <w:lang w:val="fi-FI"/>
              </w:rPr>
            </w:pPr>
            <w:r w:rsidRPr="00430CF0">
              <w:rPr>
                <w:rFonts w:ascii="Times New Roman" w:hAnsi="Times New Roman" w:cs="Times New Roman"/>
                <w:b/>
                <w:bCs/>
                <w:sz w:val="20"/>
                <w:szCs w:val="20"/>
                <w:lang w:val="fi-FI"/>
              </w:rPr>
              <w:t>2</w:t>
            </w:r>
          </w:p>
        </w:tc>
        <w:tc>
          <w:tcPr>
            <w:tcW w:w="4536" w:type="dxa"/>
          </w:tcPr>
          <w:p w14:paraId="70125B9D" w14:textId="77777777" w:rsidR="00DC4F5F" w:rsidRPr="00430CF0" w:rsidRDefault="00DC4F5F" w:rsidP="00C508B9">
            <w:pPr>
              <w:pStyle w:val="ListParagraph"/>
              <w:ind w:left="0"/>
              <w:rPr>
                <w:rFonts w:ascii="Times New Roman" w:hAnsi="Times New Roman" w:cs="Times New Roman"/>
                <w:sz w:val="20"/>
                <w:szCs w:val="20"/>
                <w:lang w:val="fi-FI"/>
              </w:rPr>
            </w:pPr>
            <w:r w:rsidRPr="00430CF0">
              <w:rPr>
                <w:rFonts w:ascii="Times New Roman" w:hAnsi="Times New Roman" w:cs="Times New Roman"/>
                <w:sz w:val="20"/>
                <w:szCs w:val="20"/>
                <w:lang w:val="fi-FI"/>
              </w:rPr>
              <w:t>Saya percaya bahwa menggunakan aplikasi perpajakan digital akan membantu saya menghindari kesalahan dalam pelaporan pajak online.</w:t>
            </w:r>
          </w:p>
        </w:tc>
        <w:tc>
          <w:tcPr>
            <w:tcW w:w="572" w:type="dxa"/>
          </w:tcPr>
          <w:p w14:paraId="0B51848F" w14:textId="77777777" w:rsidR="00DC4F5F" w:rsidRPr="00430CF0" w:rsidRDefault="00DC4F5F" w:rsidP="00C508B9">
            <w:pPr>
              <w:pStyle w:val="ListParagraph"/>
              <w:ind w:left="0"/>
              <w:jc w:val="both"/>
              <w:rPr>
                <w:rFonts w:ascii="Times New Roman" w:hAnsi="Times New Roman" w:cs="Times New Roman"/>
                <w:b/>
                <w:bCs/>
                <w:sz w:val="20"/>
                <w:szCs w:val="20"/>
                <w:lang w:val="fi-FI"/>
              </w:rPr>
            </w:pPr>
          </w:p>
        </w:tc>
        <w:tc>
          <w:tcPr>
            <w:tcW w:w="0" w:type="auto"/>
          </w:tcPr>
          <w:p w14:paraId="5157126D" w14:textId="77777777" w:rsidR="00DC4F5F" w:rsidRPr="00430CF0" w:rsidRDefault="00DC4F5F" w:rsidP="00C508B9">
            <w:pPr>
              <w:pStyle w:val="ListParagraph"/>
              <w:ind w:left="0"/>
              <w:jc w:val="both"/>
              <w:rPr>
                <w:rFonts w:ascii="Times New Roman" w:hAnsi="Times New Roman" w:cs="Times New Roman"/>
                <w:b/>
                <w:bCs/>
                <w:sz w:val="20"/>
                <w:szCs w:val="20"/>
                <w:lang w:val="fi-FI"/>
              </w:rPr>
            </w:pPr>
          </w:p>
        </w:tc>
        <w:tc>
          <w:tcPr>
            <w:tcW w:w="0" w:type="auto"/>
          </w:tcPr>
          <w:p w14:paraId="146ACD72" w14:textId="77777777" w:rsidR="00DC4F5F" w:rsidRPr="00430CF0" w:rsidRDefault="00DC4F5F" w:rsidP="00C508B9">
            <w:pPr>
              <w:pStyle w:val="ListParagraph"/>
              <w:ind w:left="0"/>
              <w:jc w:val="both"/>
              <w:rPr>
                <w:rFonts w:ascii="Times New Roman" w:hAnsi="Times New Roman" w:cs="Times New Roman"/>
                <w:b/>
                <w:bCs/>
                <w:sz w:val="20"/>
                <w:szCs w:val="20"/>
                <w:lang w:val="fi-FI"/>
              </w:rPr>
            </w:pPr>
          </w:p>
        </w:tc>
        <w:tc>
          <w:tcPr>
            <w:tcW w:w="0" w:type="auto"/>
          </w:tcPr>
          <w:p w14:paraId="60584CD4" w14:textId="77777777" w:rsidR="00DC4F5F" w:rsidRPr="00430CF0" w:rsidRDefault="00DC4F5F" w:rsidP="00C508B9">
            <w:pPr>
              <w:pStyle w:val="ListParagraph"/>
              <w:ind w:left="0"/>
              <w:jc w:val="both"/>
              <w:rPr>
                <w:rFonts w:ascii="Times New Roman" w:hAnsi="Times New Roman" w:cs="Times New Roman"/>
                <w:b/>
                <w:bCs/>
                <w:sz w:val="20"/>
                <w:szCs w:val="20"/>
                <w:lang w:val="fi-FI"/>
              </w:rPr>
            </w:pPr>
          </w:p>
        </w:tc>
        <w:tc>
          <w:tcPr>
            <w:tcW w:w="0" w:type="auto"/>
          </w:tcPr>
          <w:p w14:paraId="3688469F" w14:textId="77777777" w:rsidR="00DC4F5F" w:rsidRPr="00430CF0" w:rsidRDefault="00DC4F5F" w:rsidP="00C508B9">
            <w:pPr>
              <w:pStyle w:val="ListParagraph"/>
              <w:ind w:left="0"/>
              <w:jc w:val="both"/>
              <w:rPr>
                <w:rFonts w:ascii="Times New Roman" w:hAnsi="Times New Roman" w:cs="Times New Roman"/>
                <w:b/>
                <w:bCs/>
                <w:sz w:val="20"/>
                <w:szCs w:val="20"/>
                <w:lang w:val="fi-FI"/>
              </w:rPr>
            </w:pPr>
          </w:p>
        </w:tc>
      </w:tr>
      <w:tr w:rsidR="00DC4F5F" w:rsidRPr="00D1333B" w14:paraId="1E0A8040" w14:textId="77777777" w:rsidTr="00A11DFD">
        <w:tc>
          <w:tcPr>
            <w:tcW w:w="709" w:type="dxa"/>
          </w:tcPr>
          <w:p w14:paraId="0BD262A9" w14:textId="77777777" w:rsidR="00DC4F5F" w:rsidRPr="00430CF0" w:rsidRDefault="00DC4F5F" w:rsidP="00C508B9">
            <w:pPr>
              <w:pStyle w:val="ListParagraph"/>
              <w:ind w:left="0"/>
              <w:rPr>
                <w:rFonts w:ascii="Times New Roman" w:hAnsi="Times New Roman" w:cs="Times New Roman"/>
                <w:b/>
                <w:bCs/>
                <w:sz w:val="20"/>
                <w:szCs w:val="20"/>
                <w:lang w:val="fi-FI"/>
              </w:rPr>
            </w:pPr>
            <w:r w:rsidRPr="00430CF0">
              <w:rPr>
                <w:rFonts w:ascii="Times New Roman" w:hAnsi="Times New Roman" w:cs="Times New Roman"/>
                <w:b/>
                <w:bCs/>
                <w:sz w:val="20"/>
                <w:szCs w:val="20"/>
                <w:lang w:val="fi-FI"/>
              </w:rPr>
              <w:t>3</w:t>
            </w:r>
          </w:p>
        </w:tc>
        <w:tc>
          <w:tcPr>
            <w:tcW w:w="4536" w:type="dxa"/>
          </w:tcPr>
          <w:p w14:paraId="211FA9B7" w14:textId="77777777" w:rsidR="00DC4F5F" w:rsidRPr="00430CF0" w:rsidRDefault="00DC4F5F" w:rsidP="00C508B9">
            <w:pPr>
              <w:pStyle w:val="ListParagraph"/>
              <w:ind w:left="0"/>
              <w:rPr>
                <w:rFonts w:ascii="Times New Roman" w:hAnsi="Times New Roman" w:cs="Times New Roman"/>
                <w:sz w:val="20"/>
                <w:szCs w:val="20"/>
                <w:lang w:val="fi-FI"/>
              </w:rPr>
            </w:pPr>
            <w:r w:rsidRPr="00430CF0">
              <w:rPr>
                <w:rFonts w:ascii="Times New Roman" w:hAnsi="Times New Roman" w:cs="Times New Roman"/>
                <w:sz w:val="20"/>
                <w:szCs w:val="20"/>
                <w:lang w:val="fi-FI"/>
              </w:rPr>
              <w:t>Saya merasa mudah untuk belajar cara menggunakan aplikasi digital baru.</w:t>
            </w:r>
          </w:p>
        </w:tc>
        <w:tc>
          <w:tcPr>
            <w:tcW w:w="572" w:type="dxa"/>
          </w:tcPr>
          <w:p w14:paraId="56BE8D6C" w14:textId="77777777" w:rsidR="00DC4F5F" w:rsidRPr="00430CF0" w:rsidRDefault="00DC4F5F" w:rsidP="00C508B9">
            <w:pPr>
              <w:pStyle w:val="ListParagraph"/>
              <w:ind w:left="0"/>
              <w:jc w:val="both"/>
              <w:rPr>
                <w:rFonts w:ascii="Times New Roman" w:hAnsi="Times New Roman" w:cs="Times New Roman"/>
                <w:b/>
                <w:bCs/>
                <w:sz w:val="20"/>
                <w:szCs w:val="20"/>
                <w:lang w:val="fi-FI"/>
              </w:rPr>
            </w:pPr>
          </w:p>
        </w:tc>
        <w:tc>
          <w:tcPr>
            <w:tcW w:w="0" w:type="auto"/>
          </w:tcPr>
          <w:p w14:paraId="67444E0F" w14:textId="77777777" w:rsidR="00DC4F5F" w:rsidRPr="00430CF0" w:rsidRDefault="00DC4F5F" w:rsidP="00C508B9">
            <w:pPr>
              <w:pStyle w:val="ListParagraph"/>
              <w:ind w:left="0"/>
              <w:jc w:val="both"/>
              <w:rPr>
                <w:rFonts w:ascii="Times New Roman" w:hAnsi="Times New Roman" w:cs="Times New Roman"/>
                <w:b/>
                <w:bCs/>
                <w:sz w:val="20"/>
                <w:szCs w:val="20"/>
                <w:lang w:val="fi-FI"/>
              </w:rPr>
            </w:pPr>
          </w:p>
        </w:tc>
        <w:tc>
          <w:tcPr>
            <w:tcW w:w="0" w:type="auto"/>
          </w:tcPr>
          <w:p w14:paraId="42738FE2" w14:textId="77777777" w:rsidR="00DC4F5F" w:rsidRPr="00430CF0" w:rsidRDefault="00DC4F5F" w:rsidP="00C508B9">
            <w:pPr>
              <w:pStyle w:val="ListParagraph"/>
              <w:ind w:left="0"/>
              <w:jc w:val="both"/>
              <w:rPr>
                <w:rFonts w:ascii="Times New Roman" w:hAnsi="Times New Roman" w:cs="Times New Roman"/>
                <w:b/>
                <w:bCs/>
                <w:sz w:val="20"/>
                <w:szCs w:val="20"/>
                <w:lang w:val="fi-FI"/>
              </w:rPr>
            </w:pPr>
          </w:p>
        </w:tc>
        <w:tc>
          <w:tcPr>
            <w:tcW w:w="0" w:type="auto"/>
          </w:tcPr>
          <w:p w14:paraId="6663A34C" w14:textId="77777777" w:rsidR="00DC4F5F" w:rsidRPr="00430CF0" w:rsidRDefault="00DC4F5F" w:rsidP="00C508B9">
            <w:pPr>
              <w:pStyle w:val="ListParagraph"/>
              <w:ind w:left="0"/>
              <w:jc w:val="both"/>
              <w:rPr>
                <w:rFonts w:ascii="Times New Roman" w:hAnsi="Times New Roman" w:cs="Times New Roman"/>
                <w:b/>
                <w:bCs/>
                <w:sz w:val="20"/>
                <w:szCs w:val="20"/>
                <w:lang w:val="fi-FI"/>
              </w:rPr>
            </w:pPr>
          </w:p>
        </w:tc>
        <w:tc>
          <w:tcPr>
            <w:tcW w:w="0" w:type="auto"/>
          </w:tcPr>
          <w:p w14:paraId="177C7E6B" w14:textId="77777777" w:rsidR="00DC4F5F" w:rsidRPr="00430CF0" w:rsidRDefault="00DC4F5F" w:rsidP="00C508B9">
            <w:pPr>
              <w:pStyle w:val="ListParagraph"/>
              <w:ind w:left="0"/>
              <w:jc w:val="both"/>
              <w:rPr>
                <w:rFonts w:ascii="Times New Roman" w:hAnsi="Times New Roman" w:cs="Times New Roman"/>
                <w:b/>
                <w:bCs/>
                <w:sz w:val="20"/>
                <w:szCs w:val="20"/>
                <w:lang w:val="fi-FI"/>
              </w:rPr>
            </w:pPr>
          </w:p>
        </w:tc>
      </w:tr>
    </w:tbl>
    <w:p w14:paraId="13E6E5A1" w14:textId="77777777" w:rsidR="00DC4F5F" w:rsidRPr="00430CF0" w:rsidRDefault="00DC4F5F" w:rsidP="00C508B9">
      <w:pPr>
        <w:spacing w:line="240" w:lineRule="auto"/>
        <w:jc w:val="both"/>
        <w:rPr>
          <w:rFonts w:ascii="Times New Roman" w:hAnsi="Times New Roman" w:cs="Times New Roman"/>
          <w:b/>
          <w:bCs/>
          <w:sz w:val="20"/>
          <w:szCs w:val="20"/>
          <w:lang w:val="fi-FI"/>
        </w:rPr>
      </w:pPr>
    </w:p>
    <w:p w14:paraId="1C0404D1" w14:textId="77777777" w:rsidR="00DC4F5F" w:rsidRPr="004428EA" w:rsidRDefault="00DC4F5F" w:rsidP="00A11DFD">
      <w:pPr>
        <w:pStyle w:val="ListParagraph"/>
        <w:numPr>
          <w:ilvl w:val="0"/>
          <w:numId w:val="58"/>
        </w:numPr>
        <w:spacing w:line="240" w:lineRule="auto"/>
        <w:ind w:left="284" w:hanging="284"/>
        <w:jc w:val="both"/>
        <w:rPr>
          <w:rFonts w:ascii="Times New Roman" w:hAnsi="Times New Roman" w:cs="Times New Roman"/>
          <w:b/>
          <w:bCs/>
          <w:sz w:val="20"/>
          <w:szCs w:val="20"/>
          <w:lang w:val="fi-FI"/>
        </w:rPr>
      </w:pPr>
      <w:r w:rsidRPr="00430CF0">
        <w:rPr>
          <w:rFonts w:ascii="Times New Roman" w:hAnsi="Times New Roman" w:cs="Times New Roman"/>
          <w:b/>
          <w:bCs/>
          <w:sz w:val="20"/>
          <w:szCs w:val="20"/>
          <w:lang w:val="fi-FI"/>
        </w:rPr>
        <w:t xml:space="preserve">Layanan Pajak Digital (E-Filing)= </w:t>
      </w:r>
      <w:r w:rsidRPr="00430CF0">
        <w:rPr>
          <w:rFonts w:ascii="Times New Roman" w:hAnsi="Times New Roman" w:cs="Times New Roman"/>
          <w:sz w:val="20"/>
          <w:szCs w:val="20"/>
          <w:lang w:val="fi-FI"/>
        </w:rPr>
        <w:t xml:space="preserve">E-filing adalah layanan pajak elektronik yang disediakan oleh otoritas pajak </w:t>
      </w:r>
      <w:r>
        <w:rPr>
          <w:rFonts w:ascii="Times New Roman" w:hAnsi="Times New Roman" w:cs="Times New Roman"/>
          <w:sz w:val="20"/>
          <w:szCs w:val="20"/>
          <w:lang w:val="fi-FI"/>
        </w:rPr>
        <w:t>bagu</w:t>
      </w:r>
      <w:r w:rsidRPr="00430CF0">
        <w:rPr>
          <w:rFonts w:ascii="Times New Roman" w:hAnsi="Times New Roman" w:cs="Times New Roman"/>
          <w:sz w:val="20"/>
          <w:szCs w:val="20"/>
          <w:lang w:val="fi-FI"/>
        </w:rPr>
        <w:t xml:space="preserve"> wajib pajak untuk mengajukan laporan pajak tahunan mereka secara online</w:t>
      </w:r>
    </w:p>
    <w:p w14:paraId="2E8D9D9A" w14:textId="77777777" w:rsidR="004428EA" w:rsidRPr="00430CF0" w:rsidRDefault="004428EA" w:rsidP="00C508B9">
      <w:pPr>
        <w:pStyle w:val="ListParagraph"/>
        <w:spacing w:line="240" w:lineRule="auto"/>
        <w:ind w:left="0"/>
        <w:jc w:val="both"/>
        <w:rPr>
          <w:rFonts w:ascii="Times New Roman" w:hAnsi="Times New Roman" w:cs="Times New Roman"/>
          <w:b/>
          <w:bCs/>
          <w:sz w:val="20"/>
          <w:szCs w:val="20"/>
          <w:lang w:val="fi-FI"/>
        </w:rPr>
      </w:pPr>
    </w:p>
    <w:tbl>
      <w:tblPr>
        <w:tblStyle w:val="TableGrid"/>
        <w:tblW w:w="7650" w:type="dxa"/>
        <w:tblInd w:w="279" w:type="dxa"/>
        <w:tblLook w:val="04A0" w:firstRow="1" w:lastRow="0" w:firstColumn="1" w:lastColumn="0" w:noHBand="0" w:noVBand="1"/>
      </w:tblPr>
      <w:tblGrid>
        <w:gridCol w:w="709"/>
        <w:gridCol w:w="4536"/>
        <w:gridCol w:w="572"/>
        <w:gridCol w:w="461"/>
        <w:gridCol w:w="472"/>
        <w:gridCol w:w="450"/>
        <w:gridCol w:w="450"/>
      </w:tblGrid>
      <w:tr w:rsidR="00DC4F5F" w:rsidRPr="00430CF0" w14:paraId="5EC6153A" w14:textId="77777777" w:rsidTr="00A11DFD">
        <w:tc>
          <w:tcPr>
            <w:tcW w:w="709" w:type="dxa"/>
            <w:vMerge w:val="restart"/>
          </w:tcPr>
          <w:p w14:paraId="613989A9" w14:textId="77777777" w:rsidR="00DC4F5F" w:rsidRPr="00430CF0" w:rsidRDefault="00DC4F5F" w:rsidP="00C508B9">
            <w:pPr>
              <w:pStyle w:val="ListParagraph"/>
              <w:ind w:left="0"/>
              <w:jc w:val="center"/>
              <w:rPr>
                <w:rFonts w:ascii="Times New Roman" w:hAnsi="Times New Roman" w:cs="Times New Roman"/>
                <w:b/>
                <w:bCs/>
                <w:sz w:val="20"/>
                <w:szCs w:val="20"/>
                <w:lang w:val="fi-FI"/>
              </w:rPr>
            </w:pPr>
          </w:p>
          <w:p w14:paraId="7762FA06" w14:textId="77777777" w:rsidR="00DC4F5F" w:rsidRPr="00430CF0" w:rsidRDefault="00DC4F5F" w:rsidP="00C508B9">
            <w:pPr>
              <w:pStyle w:val="ListParagraph"/>
              <w:ind w:left="0"/>
              <w:jc w:val="center"/>
              <w:rPr>
                <w:rFonts w:ascii="Times New Roman" w:hAnsi="Times New Roman" w:cs="Times New Roman"/>
                <w:b/>
                <w:bCs/>
                <w:sz w:val="20"/>
                <w:szCs w:val="20"/>
                <w:lang w:val="fi-FI"/>
              </w:rPr>
            </w:pPr>
            <w:r w:rsidRPr="00430CF0">
              <w:rPr>
                <w:rFonts w:ascii="Times New Roman" w:hAnsi="Times New Roman" w:cs="Times New Roman"/>
                <w:b/>
                <w:bCs/>
                <w:sz w:val="20"/>
                <w:szCs w:val="20"/>
                <w:lang w:val="fi-FI"/>
              </w:rPr>
              <w:t>No</w:t>
            </w:r>
          </w:p>
        </w:tc>
        <w:tc>
          <w:tcPr>
            <w:tcW w:w="4536" w:type="dxa"/>
            <w:vMerge w:val="restart"/>
          </w:tcPr>
          <w:p w14:paraId="2B1EAC05" w14:textId="77777777" w:rsidR="00DC4F5F" w:rsidRPr="00430CF0" w:rsidRDefault="00DC4F5F" w:rsidP="00C508B9">
            <w:pPr>
              <w:pStyle w:val="ListParagraph"/>
              <w:ind w:left="0"/>
              <w:jc w:val="center"/>
              <w:rPr>
                <w:rFonts w:ascii="Times New Roman" w:hAnsi="Times New Roman" w:cs="Times New Roman"/>
                <w:b/>
                <w:bCs/>
                <w:sz w:val="20"/>
                <w:szCs w:val="20"/>
                <w:lang w:val="fi-FI"/>
              </w:rPr>
            </w:pPr>
          </w:p>
          <w:p w14:paraId="52BA0EC3" w14:textId="77777777" w:rsidR="00DC4F5F" w:rsidRPr="00430CF0" w:rsidRDefault="00DC4F5F" w:rsidP="00C508B9">
            <w:pPr>
              <w:pStyle w:val="ListParagraph"/>
              <w:ind w:left="0"/>
              <w:jc w:val="center"/>
              <w:rPr>
                <w:rFonts w:ascii="Times New Roman" w:hAnsi="Times New Roman" w:cs="Times New Roman"/>
                <w:b/>
                <w:bCs/>
                <w:sz w:val="20"/>
                <w:szCs w:val="20"/>
                <w:lang w:val="fi-FI"/>
              </w:rPr>
            </w:pPr>
            <w:r w:rsidRPr="00430CF0">
              <w:rPr>
                <w:rFonts w:ascii="Times New Roman" w:hAnsi="Times New Roman" w:cs="Times New Roman"/>
                <w:b/>
                <w:bCs/>
                <w:sz w:val="20"/>
                <w:szCs w:val="20"/>
                <w:lang w:val="fi-FI"/>
              </w:rPr>
              <w:t>Pernyataan</w:t>
            </w:r>
          </w:p>
          <w:p w14:paraId="46D52B9A" w14:textId="77777777" w:rsidR="00DC4F5F" w:rsidRPr="00430CF0" w:rsidRDefault="00DC4F5F" w:rsidP="00C508B9">
            <w:pPr>
              <w:jc w:val="right"/>
              <w:rPr>
                <w:sz w:val="20"/>
                <w:szCs w:val="20"/>
                <w:lang w:val="fi-FI"/>
              </w:rPr>
            </w:pPr>
          </w:p>
        </w:tc>
        <w:tc>
          <w:tcPr>
            <w:tcW w:w="0" w:type="auto"/>
            <w:gridSpan w:val="5"/>
          </w:tcPr>
          <w:p w14:paraId="7AF687D6" w14:textId="77777777" w:rsidR="00DC4F5F" w:rsidRPr="00430CF0" w:rsidRDefault="00DC4F5F" w:rsidP="00C508B9">
            <w:pPr>
              <w:pStyle w:val="ListParagraph"/>
              <w:ind w:left="0"/>
              <w:jc w:val="center"/>
              <w:rPr>
                <w:rFonts w:ascii="Times New Roman" w:hAnsi="Times New Roman" w:cs="Times New Roman"/>
                <w:b/>
                <w:bCs/>
                <w:sz w:val="20"/>
                <w:szCs w:val="20"/>
                <w:lang w:val="fi-FI"/>
              </w:rPr>
            </w:pPr>
            <w:r w:rsidRPr="00430CF0">
              <w:rPr>
                <w:rFonts w:ascii="Times New Roman" w:hAnsi="Times New Roman" w:cs="Times New Roman"/>
                <w:b/>
                <w:bCs/>
                <w:sz w:val="20"/>
                <w:szCs w:val="20"/>
                <w:lang w:val="fi-FI"/>
              </w:rPr>
              <w:t>Skala Likert</w:t>
            </w:r>
          </w:p>
        </w:tc>
      </w:tr>
      <w:tr w:rsidR="00DC4F5F" w:rsidRPr="00430CF0" w14:paraId="2DC3EB0A" w14:textId="77777777" w:rsidTr="00A11DFD">
        <w:trPr>
          <w:trHeight w:val="999"/>
        </w:trPr>
        <w:tc>
          <w:tcPr>
            <w:tcW w:w="709" w:type="dxa"/>
            <w:vMerge/>
          </w:tcPr>
          <w:p w14:paraId="70292EE7" w14:textId="77777777" w:rsidR="00DC4F5F" w:rsidRPr="00430CF0" w:rsidRDefault="00DC4F5F" w:rsidP="00C508B9">
            <w:pPr>
              <w:pStyle w:val="ListParagraph"/>
              <w:ind w:left="0"/>
              <w:jc w:val="center"/>
              <w:rPr>
                <w:rFonts w:ascii="Times New Roman" w:hAnsi="Times New Roman" w:cs="Times New Roman"/>
                <w:b/>
                <w:bCs/>
                <w:sz w:val="20"/>
                <w:szCs w:val="20"/>
                <w:lang w:val="fi-FI"/>
              </w:rPr>
            </w:pPr>
          </w:p>
        </w:tc>
        <w:tc>
          <w:tcPr>
            <w:tcW w:w="4536" w:type="dxa"/>
            <w:vMerge/>
          </w:tcPr>
          <w:p w14:paraId="76F95624" w14:textId="77777777" w:rsidR="00DC4F5F" w:rsidRPr="00430CF0" w:rsidRDefault="00DC4F5F" w:rsidP="00C508B9">
            <w:pPr>
              <w:pStyle w:val="ListParagraph"/>
              <w:ind w:left="0"/>
              <w:jc w:val="center"/>
              <w:rPr>
                <w:rFonts w:ascii="Times New Roman" w:hAnsi="Times New Roman" w:cs="Times New Roman"/>
                <w:b/>
                <w:bCs/>
                <w:sz w:val="20"/>
                <w:szCs w:val="20"/>
                <w:lang w:val="fi-FI"/>
              </w:rPr>
            </w:pPr>
          </w:p>
        </w:tc>
        <w:tc>
          <w:tcPr>
            <w:tcW w:w="0" w:type="auto"/>
          </w:tcPr>
          <w:p w14:paraId="566A9797" w14:textId="77777777" w:rsidR="00DC4F5F" w:rsidRPr="00430CF0" w:rsidRDefault="00DC4F5F" w:rsidP="00C508B9">
            <w:pPr>
              <w:pStyle w:val="ListParagraph"/>
              <w:ind w:left="0"/>
              <w:jc w:val="center"/>
              <w:rPr>
                <w:rFonts w:ascii="Times New Roman" w:hAnsi="Times New Roman" w:cs="Times New Roman"/>
                <w:b/>
                <w:bCs/>
                <w:sz w:val="20"/>
                <w:szCs w:val="20"/>
                <w:lang w:val="fi-FI"/>
              </w:rPr>
            </w:pPr>
            <w:r w:rsidRPr="00430CF0">
              <w:rPr>
                <w:rFonts w:ascii="Times New Roman" w:hAnsi="Times New Roman" w:cs="Times New Roman"/>
                <w:b/>
                <w:bCs/>
                <w:sz w:val="20"/>
                <w:szCs w:val="20"/>
                <w:lang w:val="fi-FI"/>
              </w:rPr>
              <w:t>STS</w:t>
            </w:r>
          </w:p>
          <w:p w14:paraId="52466714" w14:textId="77777777" w:rsidR="00DC4F5F" w:rsidRPr="00430CF0" w:rsidRDefault="00DC4F5F" w:rsidP="00C508B9">
            <w:pPr>
              <w:pStyle w:val="ListParagraph"/>
              <w:ind w:left="0"/>
              <w:jc w:val="center"/>
              <w:rPr>
                <w:rFonts w:ascii="Times New Roman" w:hAnsi="Times New Roman" w:cs="Times New Roman"/>
                <w:b/>
                <w:bCs/>
                <w:sz w:val="20"/>
                <w:szCs w:val="20"/>
                <w:lang w:val="fi-FI"/>
              </w:rPr>
            </w:pPr>
            <w:r w:rsidRPr="00430CF0">
              <w:rPr>
                <w:rFonts w:ascii="Times New Roman" w:hAnsi="Times New Roman" w:cs="Times New Roman"/>
                <w:b/>
                <w:bCs/>
                <w:sz w:val="20"/>
                <w:szCs w:val="20"/>
                <w:lang w:val="fi-FI"/>
              </w:rPr>
              <w:t>(1)</w:t>
            </w:r>
          </w:p>
        </w:tc>
        <w:tc>
          <w:tcPr>
            <w:tcW w:w="0" w:type="auto"/>
          </w:tcPr>
          <w:p w14:paraId="71ED4154" w14:textId="77777777" w:rsidR="00DC4F5F" w:rsidRPr="00430CF0" w:rsidRDefault="00DC4F5F" w:rsidP="00C508B9">
            <w:pPr>
              <w:pStyle w:val="ListParagraph"/>
              <w:ind w:left="0"/>
              <w:jc w:val="center"/>
              <w:rPr>
                <w:rFonts w:ascii="Times New Roman" w:hAnsi="Times New Roman" w:cs="Times New Roman"/>
                <w:b/>
                <w:bCs/>
                <w:sz w:val="20"/>
                <w:szCs w:val="20"/>
                <w:lang w:val="fi-FI"/>
              </w:rPr>
            </w:pPr>
            <w:r w:rsidRPr="00430CF0">
              <w:rPr>
                <w:rFonts w:ascii="Times New Roman" w:hAnsi="Times New Roman" w:cs="Times New Roman"/>
                <w:b/>
                <w:bCs/>
                <w:sz w:val="20"/>
                <w:szCs w:val="20"/>
                <w:lang w:val="fi-FI"/>
              </w:rPr>
              <w:t>TS</w:t>
            </w:r>
          </w:p>
          <w:p w14:paraId="35F03644" w14:textId="77777777" w:rsidR="00DC4F5F" w:rsidRPr="00430CF0" w:rsidRDefault="00DC4F5F" w:rsidP="00C508B9">
            <w:pPr>
              <w:pStyle w:val="ListParagraph"/>
              <w:ind w:left="0"/>
              <w:jc w:val="center"/>
              <w:rPr>
                <w:rFonts w:ascii="Times New Roman" w:hAnsi="Times New Roman" w:cs="Times New Roman"/>
                <w:b/>
                <w:bCs/>
                <w:sz w:val="20"/>
                <w:szCs w:val="20"/>
                <w:lang w:val="fi-FI"/>
              </w:rPr>
            </w:pPr>
            <w:r w:rsidRPr="00430CF0">
              <w:rPr>
                <w:rFonts w:ascii="Times New Roman" w:hAnsi="Times New Roman" w:cs="Times New Roman"/>
                <w:b/>
                <w:bCs/>
                <w:sz w:val="20"/>
                <w:szCs w:val="20"/>
                <w:lang w:val="fi-FI"/>
              </w:rPr>
              <w:t>(2)</w:t>
            </w:r>
          </w:p>
        </w:tc>
        <w:tc>
          <w:tcPr>
            <w:tcW w:w="0" w:type="auto"/>
          </w:tcPr>
          <w:p w14:paraId="5B5EA731" w14:textId="77777777" w:rsidR="00DC4F5F" w:rsidRPr="00430CF0" w:rsidRDefault="00DC4F5F" w:rsidP="00C508B9">
            <w:pPr>
              <w:pStyle w:val="ListParagraph"/>
              <w:ind w:left="0"/>
              <w:jc w:val="center"/>
              <w:rPr>
                <w:rFonts w:ascii="Times New Roman" w:hAnsi="Times New Roman" w:cs="Times New Roman"/>
                <w:b/>
                <w:bCs/>
                <w:sz w:val="20"/>
                <w:szCs w:val="20"/>
                <w:lang w:val="fi-FI"/>
              </w:rPr>
            </w:pPr>
            <w:r w:rsidRPr="00430CF0">
              <w:rPr>
                <w:rFonts w:ascii="Times New Roman" w:hAnsi="Times New Roman" w:cs="Times New Roman"/>
                <w:b/>
                <w:bCs/>
                <w:sz w:val="20"/>
                <w:szCs w:val="20"/>
                <w:lang w:val="fi-FI"/>
              </w:rPr>
              <w:t>CS</w:t>
            </w:r>
          </w:p>
          <w:p w14:paraId="5940F07F" w14:textId="77777777" w:rsidR="00DC4F5F" w:rsidRPr="00430CF0" w:rsidRDefault="00DC4F5F" w:rsidP="00C508B9">
            <w:pPr>
              <w:pStyle w:val="ListParagraph"/>
              <w:ind w:left="0"/>
              <w:jc w:val="center"/>
              <w:rPr>
                <w:rFonts w:ascii="Times New Roman" w:hAnsi="Times New Roman" w:cs="Times New Roman"/>
                <w:b/>
                <w:bCs/>
                <w:sz w:val="20"/>
                <w:szCs w:val="20"/>
                <w:lang w:val="fi-FI"/>
              </w:rPr>
            </w:pPr>
            <w:r w:rsidRPr="00430CF0">
              <w:rPr>
                <w:rFonts w:ascii="Times New Roman" w:hAnsi="Times New Roman" w:cs="Times New Roman"/>
                <w:b/>
                <w:bCs/>
                <w:sz w:val="20"/>
                <w:szCs w:val="20"/>
                <w:lang w:val="fi-FI"/>
              </w:rPr>
              <w:t>(3)</w:t>
            </w:r>
          </w:p>
        </w:tc>
        <w:tc>
          <w:tcPr>
            <w:tcW w:w="0" w:type="auto"/>
          </w:tcPr>
          <w:p w14:paraId="2B570EFB" w14:textId="77777777" w:rsidR="00DC4F5F" w:rsidRPr="00430CF0" w:rsidRDefault="00DC4F5F" w:rsidP="00C508B9">
            <w:pPr>
              <w:pStyle w:val="ListParagraph"/>
              <w:ind w:left="0"/>
              <w:jc w:val="center"/>
              <w:rPr>
                <w:rFonts w:ascii="Times New Roman" w:hAnsi="Times New Roman" w:cs="Times New Roman"/>
                <w:b/>
                <w:bCs/>
                <w:sz w:val="20"/>
                <w:szCs w:val="20"/>
                <w:lang w:val="fi-FI"/>
              </w:rPr>
            </w:pPr>
            <w:r w:rsidRPr="00430CF0">
              <w:rPr>
                <w:rFonts w:ascii="Times New Roman" w:hAnsi="Times New Roman" w:cs="Times New Roman"/>
                <w:b/>
                <w:bCs/>
                <w:sz w:val="20"/>
                <w:szCs w:val="20"/>
                <w:lang w:val="fi-FI"/>
              </w:rPr>
              <w:t>S</w:t>
            </w:r>
          </w:p>
          <w:p w14:paraId="45E67AAA" w14:textId="77777777" w:rsidR="00DC4F5F" w:rsidRPr="00430CF0" w:rsidRDefault="00DC4F5F" w:rsidP="00C508B9">
            <w:pPr>
              <w:pStyle w:val="ListParagraph"/>
              <w:ind w:left="0"/>
              <w:jc w:val="center"/>
              <w:rPr>
                <w:rFonts w:ascii="Times New Roman" w:hAnsi="Times New Roman" w:cs="Times New Roman"/>
                <w:b/>
                <w:bCs/>
                <w:sz w:val="20"/>
                <w:szCs w:val="20"/>
                <w:lang w:val="fi-FI"/>
              </w:rPr>
            </w:pPr>
            <w:r w:rsidRPr="00430CF0">
              <w:rPr>
                <w:rFonts w:ascii="Times New Roman" w:hAnsi="Times New Roman" w:cs="Times New Roman"/>
                <w:b/>
                <w:bCs/>
                <w:sz w:val="20"/>
                <w:szCs w:val="20"/>
                <w:lang w:val="fi-FI"/>
              </w:rPr>
              <w:t>(4)</w:t>
            </w:r>
          </w:p>
        </w:tc>
        <w:tc>
          <w:tcPr>
            <w:tcW w:w="0" w:type="auto"/>
          </w:tcPr>
          <w:p w14:paraId="35FCB08A" w14:textId="77777777" w:rsidR="00DC4F5F" w:rsidRPr="00430CF0" w:rsidRDefault="00DC4F5F" w:rsidP="00C508B9">
            <w:pPr>
              <w:pStyle w:val="ListParagraph"/>
              <w:ind w:left="0"/>
              <w:jc w:val="center"/>
              <w:rPr>
                <w:rFonts w:ascii="Times New Roman" w:hAnsi="Times New Roman" w:cs="Times New Roman"/>
                <w:b/>
                <w:bCs/>
                <w:sz w:val="20"/>
                <w:szCs w:val="20"/>
                <w:lang w:val="fi-FI"/>
              </w:rPr>
            </w:pPr>
            <w:r w:rsidRPr="00430CF0">
              <w:rPr>
                <w:rFonts w:ascii="Times New Roman" w:hAnsi="Times New Roman" w:cs="Times New Roman"/>
                <w:b/>
                <w:bCs/>
                <w:sz w:val="20"/>
                <w:szCs w:val="20"/>
                <w:lang w:val="fi-FI"/>
              </w:rPr>
              <w:t>SS</w:t>
            </w:r>
          </w:p>
          <w:p w14:paraId="3A0D5D5F" w14:textId="77777777" w:rsidR="00DC4F5F" w:rsidRPr="00430CF0" w:rsidRDefault="00DC4F5F" w:rsidP="00C508B9">
            <w:pPr>
              <w:pStyle w:val="ListParagraph"/>
              <w:ind w:left="0"/>
              <w:jc w:val="center"/>
              <w:rPr>
                <w:rFonts w:ascii="Times New Roman" w:hAnsi="Times New Roman" w:cs="Times New Roman"/>
                <w:b/>
                <w:bCs/>
                <w:sz w:val="20"/>
                <w:szCs w:val="20"/>
                <w:lang w:val="fi-FI"/>
              </w:rPr>
            </w:pPr>
            <w:r w:rsidRPr="00430CF0">
              <w:rPr>
                <w:rFonts w:ascii="Times New Roman" w:hAnsi="Times New Roman" w:cs="Times New Roman"/>
                <w:b/>
                <w:bCs/>
                <w:sz w:val="20"/>
                <w:szCs w:val="20"/>
                <w:lang w:val="fi-FI"/>
              </w:rPr>
              <w:t>(5)</w:t>
            </w:r>
          </w:p>
        </w:tc>
      </w:tr>
      <w:tr w:rsidR="00DC4F5F" w:rsidRPr="00430CF0" w14:paraId="5F94347C" w14:textId="77777777" w:rsidTr="00A11DFD">
        <w:tc>
          <w:tcPr>
            <w:tcW w:w="709" w:type="dxa"/>
          </w:tcPr>
          <w:p w14:paraId="501CBD31" w14:textId="77777777" w:rsidR="00DC4F5F" w:rsidRPr="00430CF0" w:rsidRDefault="00DC4F5F" w:rsidP="00C508B9">
            <w:pPr>
              <w:rPr>
                <w:rFonts w:ascii="Times New Roman" w:hAnsi="Times New Roman" w:cs="Times New Roman"/>
                <w:b/>
                <w:bCs/>
                <w:sz w:val="20"/>
                <w:szCs w:val="20"/>
                <w:lang w:val="fi-FI"/>
              </w:rPr>
            </w:pPr>
            <w:r w:rsidRPr="00430CF0">
              <w:rPr>
                <w:rFonts w:ascii="Times New Roman" w:hAnsi="Times New Roman" w:cs="Times New Roman"/>
                <w:b/>
                <w:bCs/>
                <w:sz w:val="20"/>
                <w:szCs w:val="20"/>
                <w:lang w:val="fi-FI"/>
              </w:rPr>
              <w:t>1</w:t>
            </w:r>
          </w:p>
        </w:tc>
        <w:tc>
          <w:tcPr>
            <w:tcW w:w="4536" w:type="dxa"/>
          </w:tcPr>
          <w:p w14:paraId="7992E37A" w14:textId="77777777" w:rsidR="00DC4F5F" w:rsidRPr="00430CF0" w:rsidRDefault="00DC4F5F" w:rsidP="00C508B9">
            <w:pPr>
              <w:pStyle w:val="ListParagraph"/>
              <w:ind w:left="0"/>
              <w:rPr>
                <w:rFonts w:ascii="Times New Roman" w:hAnsi="Times New Roman" w:cs="Times New Roman"/>
                <w:sz w:val="20"/>
                <w:szCs w:val="20"/>
              </w:rPr>
            </w:pPr>
            <w:r w:rsidRPr="00430CF0">
              <w:rPr>
                <w:rFonts w:ascii="Times New Roman" w:hAnsi="Times New Roman" w:cs="Times New Roman"/>
                <w:sz w:val="20"/>
                <w:szCs w:val="20"/>
              </w:rPr>
              <w:t xml:space="preserve">Saya </w:t>
            </w:r>
            <w:proofErr w:type="spellStart"/>
            <w:r w:rsidRPr="00430CF0">
              <w:rPr>
                <w:rFonts w:ascii="Times New Roman" w:hAnsi="Times New Roman" w:cs="Times New Roman"/>
                <w:sz w:val="20"/>
                <w:szCs w:val="20"/>
              </w:rPr>
              <w:t>menemukan</w:t>
            </w:r>
            <w:proofErr w:type="spellEnd"/>
            <w:r w:rsidRPr="00430CF0">
              <w:rPr>
                <w:rFonts w:ascii="Times New Roman" w:hAnsi="Times New Roman" w:cs="Times New Roman"/>
                <w:sz w:val="20"/>
                <w:szCs w:val="20"/>
              </w:rPr>
              <w:t xml:space="preserve"> </w:t>
            </w:r>
            <w:proofErr w:type="spellStart"/>
            <w:r w:rsidRPr="00430CF0">
              <w:rPr>
                <w:rFonts w:ascii="Times New Roman" w:hAnsi="Times New Roman" w:cs="Times New Roman"/>
                <w:sz w:val="20"/>
                <w:szCs w:val="20"/>
              </w:rPr>
              <w:t>bahwa</w:t>
            </w:r>
            <w:proofErr w:type="spellEnd"/>
            <w:r w:rsidRPr="00430CF0">
              <w:rPr>
                <w:rFonts w:ascii="Times New Roman" w:hAnsi="Times New Roman" w:cs="Times New Roman"/>
                <w:sz w:val="20"/>
                <w:szCs w:val="20"/>
              </w:rPr>
              <w:t xml:space="preserve"> e-filing </w:t>
            </w:r>
            <w:proofErr w:type="spellStart"/>
            <w:r w:rsidRPr="00430CF0">
              <w:rPr>
                <w:rFonts w:ascii="Times New Roman" w:hAnsi="Times New Roman" w:cs="Times New Roman"/>
                <w:sz w:val="20"/>
                <w:szCs w:val="20"/>
              </w:rPr>
              <w:t>memudahkan</w:t>
            </w:r>
            <w:proofErr w:type="spellEnd"/>
            <w:r w:rsidRPr="00430CF0">
              <w:rPr>
                <w:rFonts w:ascii="Times New Roman" w:hAnsi="Times New Roman" w:cs="Times New Roman"/>
                <w:sz w:val="20"/>
                <w:szCs w:val="20"/>
              </w:rPr>
              <w:t xml:space="preserve"> dan </w:t>
            </w:r>
            <w:proofErr w:type="spellStart"/>
            <w:r w:rsidRPr="00430CF0">
              <w:rPr>
                <w:rFonts w:ascii="Times New Roman" w:hAnsi="Times New Roman" w:cs="Times New Roman"/>
                <w:sz w:val="20"/>
                <w:szCs w:val="20"/>
              </w:rPr>
              <w:t>mempercepat</w:t>
            </w:r>
            <w:proofErr w:type="spellEnd"/>
            <w:r w:rsidRPr="00430CF0">
              <w:rPr>
                <w:rFonts w:ascii="Times New Roman" w:hAnsi="Times New Roman" w:cs="Times New Roman"/>
                <w:sz w:val="20"/>
                <w:szCs w:val="20"/>
              </w:rPr>
              <w:t xml:space="preserve"> proses </w:t>
            </w:r>
            <w:proofErr w:type="spellStart"/>
            <w:r w:rsidRPr="00430CF0">
              <w:rPr>
                <w:rFonts w:ascii="Times New Roman" w:hAnsi="Times New Roman" w:cs="Times New Roman"/>
                <w:sz w:val="20"/>
                <w:szCs w:val="20"/>
              </w:rPr>
              <w:t>pelaporan</w:t>
            </w:r>
            <w:proofErr w:type="spellEnd"/>
            <w:r w:rsidRPr="00430CF0">
              <w:rPr>
                <w:rFonts w:ascii="Times New Roman" w:hAnsi="Times New Roman" w:cs="Times New Roman"/>
                <w:sz w:val="20"/>
                <w:szCs w:val="20"/>
              </w:rPr>
              <w:t xml:space="preserve"> SPT </w:t>
            </w:r>
            <w:proofErr w:type="spellStart"/>
            <w:r w:rsidRPr="00430CF0">
              <w:rPr>
                <w:rFonts w:ascii="Times New Roman" w:hAnsi="Times New Roman" w:cs="Times New Roman"/>
                <w:sz w:val="20"/>
                <w:szCs w:val="20"/>
              </w:rPr>
              <w:t>Pribadi</w:t>
            </w:r>
            <w:proofErr w:type="spellEnd"/>
            <w:r w:rsidRPr="00430CF0">
              <w:rPr>
                <w:rFonts w:ascii="Times New Roman" w:hAnsi="Times New Roman" w:cs="Times New Roman"/>
                <w:sz w:val="20"/>
                <w:szCs w:val="20"/>
              </w:rPr>
              <w:t xml:space="preserve"> </w:t>
            </w:r>
            <w:proofErr w:type="spellStart"/>
            <w:r w:rsidRPr="00430CF0">
              <w:rPr>
                <w:rFonts w:ascii="Times New Roman" w:hAnsi="Times New Roman" w:cs="Times New Roman"/>
                <w:sz w:val="20"/>
                <w:szCs w:val="20"/>
              </w:rPr>
              <w:t>saya</w:t>
            </w:r>
            <w:proofErr w:type="spellEnd"/>
          </w:p>
        </w:tc>
        <w:tc>
          <w:tcPr>
            <w:tcW w:w="0" w:type="auto"/>
          </w:tcPr>
          <w:p w14:paraId="132DC7FE" w14:textId="77777777" w:rsidR="00DC4F5F" w:rsidRPr="00430CF0" w:rsidRDefault="00DC4F5F" w:rsidP="00C508B9">
            <w:pPr>
              <w:pStyle w:val="ListParagraph"/>
              <w:ind w:left="0"/>
              <w:jc w:val="both"/>
              <w:rPr>
                <w:rFonts w:ascii="Times New Roman" w:hAnsi="Times New Roman" w:cs="Times New Roman"/>
                <w:b/>
                <w:bCs/>
                <w:sz w:val="20"/>
                <w:szCs w:val="20"/>
              </w:rPr>
            </w:pPr>
          </w:p>
        </w:tc>
        <w:tc>
          <w:tcPr>
            <w:tcW w:w="0" w:type="auto"/>
          </w:tcPr>
          <w:p w14:paraId="5E5E1ABC" w14:textId="77777777" w:rsidR="00DC4F5F" w:rsidRPr="00430CF0" w:rsidRDefault="00DC4F5F" w:rsidP="00C508B9">
            <w:pPr>
              <w:pStyle w:val="ListParagraph"/>
              <w:ind w:left="0"/>
              <w:jc w:val="both"/>
              <w:rPr>
                <w:rFonts w:ascii="Times New Roman" w:hAnsi="Times New Roman" w:cs="Times New Roman"/>
                <w:b/>
                <w:bCs/>
                <w:sz w:val="20"/>
                <w:szCs w:val="20"/>
              </w:rPr>
            </w:pPr>
          </w:p>
        </w:tc>
        <w:tc>
          <w:tcPr>
            <w:tcW w:w="0" w:type="auto"/>
          </w:tcPr>
          <w:p w14:paraId="5B3498BA" w14:textId="77777777" w:rsidR="00DC4F5F" w:rsidRPr="00430CF0" w:rsidRDefault="00DC4F5F" w:rsidP="00C508B9">
            <w:pPr>
              <w:pStyle w:val="ListParagraph"/>
              <w:ind w:left="0"/>
              <w:jc w:val="both"/>
              <w:rPr>
                <w:rFonts w:ascii="Times New Roman" w:hAnsi="Times New Roman" w:cs="Times New Roman"/>
                <w:b/>
                <w:bCs/>
                <w:sz w:val="20"/>
                <w:szCs w:val="20"/>
              </w:rPr>
            </w:pPr>
          </w:p>
        </w:tc>
        <w:tc>
          <w:tcPr>
            <w:tcW w:w="0" w:type="auto"/>
          </w:tcPr>
          <w:p w14:paraId="0BD41022" w14:textId="77777777" w:rsidR="00DC4F5F" w:rsidRPr="00430CF0" w:rsidRDefault="00DC4F5F" w:rsidP="00C508B9">
            <w:pPr>
              <w:pStyle w:val="ListParagraph"/>
              <w:ind w:left="0"/>
              <w:jc w:val="both"/>
              <w:rPr>
                <w:rFonts w:ascii="Times New Roman" w:hAnsi="Times New Roman" w:cs="Times New Roman"/>
                <w:b/>
                <w:bCs/>
                <w:sz w:val="20"/>
                <w:szCs w:val="20"/>
              </w:rPr>
            </w:pPr>
          </w:p>
        </w:tc>
        <w:tc>
          <w:tcPr>
            <w:tcW w:w="0" w:type="auto"/>
          </w:tcPr>
          <w:p w14:paraId="617BA5CB" w14:textId="77777777" w:rsidR="00DC4F5F" w:rsidRPr="00430CF0" w:rsidRDefault="00DC4F5F" w:rsidP="00C508B9">
            <w:pPr>
              <w:pStyle w:val="ListParagraph"/>
              <w:ind w:left="0"/>
              <w:jc w:val="both"/>
              <w:rPr>
                <w:rFonts w:ascii="Times New Roman" w:hAnsi="Times New Roman" w:cs="Times New Roman"/>
                <w:b/>
                <w:bCs/>
                <w:sz w:val="20"/>
                <w:szCs w:val="20"/>
              </w:rPr>
            </w:pPr>
          </w:p>
        </w:tc>
      </w:tr>
      <w:tr w:rsidR="00DC4F5F" w:rsidRPr="00D1333B" w14:paraId="124F664B" w14:textId="77777777" w:rsidTr="00A11DFD">
        <w:tc>
          <w:tcPr>
            <w:tcW w:w="709" w:type="dxa"/>
          </w:tcPr>
          <w:p w14:paraId="53AE6DC9" w14:textId="77777777" w:rsidR="00DC4F5F" w:rsidRPr="00430CF0" w:rsidRDefault="00DC4F5F" w:rsidP="00C508B9">
            <w:pPr>
              <w:pStyle w:val="ListParagraph"/>
              <w:ind w:left="0"/>
              <w:rPr>
                <w:rFonts w:ascii="Times New Roman" w:hAnsi="Times New Roman" w:cs="Times New Roman"/>
                <w:b/>
                <w:bCs/>
                <w:sz w:val="20"/>
                <w:szCs w:val="20"/>
                <w:lang w:val="fi-FI"/>
              </w:rPr>
            </w:pPr>
            <w:r w:rsidRPr="00430CF0">
              <w:rPr>
                <w:rFonts w:ascii="Times New Roman" w:hAnsi="Times New Roman" w:cs="Times New Roman"/>
                <w:b/>
                <w:bCs/>
                <w:sz w:val="20"/>
                <w:szCs w:val="20"/>
                <w:lang w:val="fi-FI"/>
              </w:rPr>
              <w:t>2</w:t>
            </w:r>
          </w:p>
        </w:tc>
        <w:tc>
          <w:tcPr>
            <w:tcW w:w="4536" w:type="dxa"/>
          </w:tcPr>
          <w:p w14:paraId="65B691B5" w14:textId="77777777" w:rsidR="00DC4F5F" w:rsidRPr="00430CF0" w:rsidRDefault="00DC4F5F" w:rsidP="00C508B9">
            <w:pPr>
              <w:pStyle w:val="ListParagraph"/>
              <w:ind w:left="0"/>
              <w:rPr>
                <w:rFonts w:ascii="Times New Roman" w:hAnsi="Times New Roman" w:cs="Times New Roman"/>
                <w:sz w:val="20"/>
                <w:szCs w:val="20"/>
                <w:lang w:val="fi-FI"/>
              </w:rPr>
            </w:pPr>
            <w:r w:rsidRPr="00430CF0">
              <w:rPr>
                <w:rFonts w:ascii="Times New Roman" w:hAnsi="Times New Roman" w:cs="Times New Roman"/>
                <w:sz w:val="20"/>
                <w:szCs w:val="20"/>
                <w:lang w:val="fi-FI"/>
              </w:rPr>
              <w:t>Saya merasa bahwa penggunaan e-filing meningkatkan efisiensi saya dalam menyiapkan SPT Pribadi</w:t>
            </w:r>
          </w:p>
        </w:tc>
        <w:tc>
          <w:tcPr>
            <w:tcW w:w="0" w:type="auto"/>
          </w:tcPr>
          <w:p w14:paraId="2800B6DB" w14:textId="77777777" w:rsidR="00DC4F5F" w:rsidRPr="00430CF0" w:rsidRDefault="00DC4F5F" w:rsidP="00C508B9">
            <w:pPr>
              <w:pStyle w:val="ListParagraph"/>
              <w:ind w:left="0"/>
              <w:jc w:val="both"/>
              <w:rPr>
                <w:rFonts w:ascii="Times New Roman" w:hAnsi="Times New Roman" w:cs="Times New Roman"/>
                <w:b/>
                <w:bCs/>
                <w:sz w:val="20"/>
                <w:szCs w:val="20"/>
                <w:lang w:val="fi-FI"/>
              </w:rPr>
            </w:pPr>
          </w:p>
        </w:tc>
        <w:tc>
          <w:tcPr>
            <w:tcW w:w="0" w:type="auto"/>
          </w:tcPr>
          <w:p w14:paraId="3E73AAD4" w14:textId="77777777" w:rsidR="00DC4F5F" w:rsidRPr="00430CF0" w:rsidRDefault="00DC4F5F" w:rsidP="00C508B9">
            <w:pPr>
              <w:pStyle w:val="ListParagraph"/>
              <w:ind w:left="0"/>
              <w:jc w:val="both"/>
              <w:rPr>
                <w:rFonts w:ascii="Times New Roman" w:hAnsi="Times New Roman" w:cs="Times New Roman"/>
                <w:b/>
                <w:bCs/>
                <w:sz w:val="20"/>
                <w:szCs w:val="20"/>
                <w:lang w:val="fi-FI"/>
              </w:rPr>
            </w:pPr>
          </w:p>
        </w:tc>
        <w:tc>
          <w:tcPr>
            <w:tcW w:w="0" w:type="auto"/>
          </w:tcPr>
          <w:p w14:paraId="766D547D" w14:textId="77777777" w:rsidR="00DC4F5F" w:rsidRPr="00430CF0" w:rsidRDefault="00DC4F5F" w:rsidP="00C508B9">
            <w:pPr>
              <w:pStyle w:val="ListParagraph"/>
              <w:ind w:left="0"/>
              <w:jc w:val="both"/>
              <w:rPr>
                <w:rFonts w:ascii="Times New Roman" w:hAnsi="Times New Roman" w:cs="Times New Roman"/>
                <w:b/>
                <w:bCs/>
                <w:sz w:val="20"/>
                <w:szCs w:val="20"/>
                <w:lang w:val="fi-FI"/>
              </w:rPr>
            </w:pPr>
          </w:p>
        </w:tc>
        <w:tc>
          <w:tcPr>
            <w:tcW w:w="0" w:type="auto"/>
          </w:tcPr>
          <w:p w14:paraId="5B4F3891" w14:textId="77777777" w:rsidR="00DC4F5F" w:rsidRPr="00430CF0" w:rsidRDefault="00DC4F5F" w:rsidP="00C508B9">
            <w:pPr>
              <w:pStyle w:val="ListParagraph"/>
              <w:ind w:left="0"/>
              <w:jc w:val="both"/>
              <w:rPr>
                <w:rFonts w:ascii="Times New Roman" w:hAnsi="Times New Roman" w:cs="Times New Roman"/>
                <w:b/>
                <w:bCs/>
                <w:sz w:val="20"/>
                <w:szCs w:val="20"/>
                <w:lang w:val="fi-FI"/>
              </w:rPr>
            </w:pPr>
          </w:p>
        </w:tc>
        <w:tc>
          <w:tcPr>
            <w:tcW w:w="0" w:type="auto"/>
          </w:tcPr>
          <w:p w14:paraId="093A07F1" w14:textId="77777777" w:rsidR="00DC4F5F" w:rsidRPr="00430CF0" w:rsidRDefault="00DC4F5F" w:rsidP="00C508B9">
            <w:pPr>
              <w:pStyle w:val="ListParagraph"/>
              <w:ind w:left="0"/>
              <w:jc w:val="both"/>
              <w:rPr>
                <w:rFonts w:ascii="Times New Roman" w:hAnsi="Times New Roman" w:cs="Times New Roman"/>
                <w:b/>
                <w:bCs/>
                <w:sz w:val="20"/>
                <w:szCs w:val="20"/>
                <w:lang w:val="fi-FI"/>
              </w:rPr>
            </w:pPr>
          </w:p>
        </w:tc>
      </w:tr>
      <w:tr w:rsidR="00DC4F5F" w:rsidRPr="00D1333B" w14:paraId="48BF8721" w14:textId="77777777" w:rsidTr="00A11DFD">
        <w:tc>
          <w:tcPr>
            <w:tcW w:w="709" w:type="dxa"/>
          </w:tcPr>
          <w:p w14:paraId="0B141880" w14:textId="77777777" w:rsidR="00DC4F5F" w:rsidRPr="00430CF0" w:rsidRDefault="00DC4F5F" w:rsidP="00C508B9">
            <w:pPr>
              <w:pStyle w:val="ListParagraph"/>
              <w:ind w:left="0"/>
              <w:rPr>
                <w:rFonts w:ascii="Times New Roman" w:hAnsi="Times New Roman" w:cs="Times New Roman"/>
                <w:b/>
                <w:bCs/>
                <w:sz w:val="20"/>
                <w:szCs w:val="20"/>
                <w:lang w:val="fi-FI"/>
              </w:rPr>
            </w:pPr>
            <w:r w:rsidRPr="00430CF0">
              <w:rPr>
                <w:rFonts w:ascii="Times New Roman" w:hAnsi="Times New Roman" w:cs="Times New Roman"/>
                <w:b/>
                <w:bCs/>
                <w:sz w:val="20"/>
                <w:szCs w:val="20"/>
                <w:lang w:val="fi-FI"/>
              </w:rPr>
              <w:t>3</w:t>
            </w:r>
          </w:p>
        </w:tc>
        <w:tc>
          <w:tcPr>
            <w:tcW w:w="4536" w:type="dxa"/>
          </w:tcPr>
          <w:p w14:paraId="1CFCA465" w14:textId="77777777" w:rsidR="00DC4F5F" w:rsidRPr="00430CF0" w:rsidRDefault="00DC4F5F" w:rsidP="00C508B9">
            <w:pPr>
              <w:pStyle w:val="ListParagraph"/>
              <w:ind w:left="0"/>
              <w:rPr>
                <w:rFonts w:ascii="Times New Roman" w:hAnsi="Times New Roman" w:cs="Times New Roman"/>
                <w:sz w:val="20"/>
                <w:szCs w:val="20"/>
                <w:lang w:val="fi-FI"/>
              </w:rPr>
            </w:pPr>
            <w:r w:rsidRPr="00430CF0">
              <w:rPr>
                <w:rFonts w:ascii="Times New Roman" w:hAnsi="Times New Roman" w:cs="Times New Roman"/>
                <w:sz w:val="20"/>
                <w:szCs w:val="20"/>
                <w:lang w:val="fi-FI"/>
              </w:rPr>
              <w:t>Saya percaya bahwa informasi saya sebagai wajib pajak akan aman saat menggunakan e-filing</w:t>
            </w:r>
          </w:p>
        </w:tc>
        <w:tc>
          <w:tcPr>
            <w:tcW w:w="0" w:type="auto"/>
          </w:tcPr>
          <w:p w14:paraId="233B6B85" w14:textId="77777777" w:rsidR="00DC4F5F" w:rsidRPr="00430CF0" w:rsidRDefault="00DC4F5F" w:rsidP="00C508B9">
            <w:pPr>
              <w:pStyle w:val="ListParagraph"/>
              <w:ind w:left="0"/>
              <w:jc w:val="both"/>
              <w:rPr>
                <w:rFonts w:ascii="Times New Roman" w:hAnsi="Times New Roman" w:cs="Times New Roman"/>
                <w:b/>
                <w:bCs/>
                <w:sz w:val="20"/>
                <w:szCs w:val="20"/>
                <w:lang w:val="fi-FI"/>
              </w:rPr>
            </w:pPr>
          </w:p>
        </w:tc>
        <w:tc>
          <w:tcPr>
            <w:tcW w:w="0" w:type="auto"/>
          </w:tcPr>
          <w:p w14:paraId="399882F7" w14:textId="77777777" w:rsidR="00DC4F5F" w:rsidRPr="00430CF0" w:rsidRDefault="00DC4F5F" w:rsidP="00C508B9">
            <w:pPr>
              <w:pStyle w:val="ListParagraph"/>
              <w:ind w:left="0"/>
              <w:jc w:val="both"/>
              <w:rPr>
                <w:rFonts w:ascii="Times New Roman" w:hAnsi="Times New Roman" w:cs="Times New Roman"/>
                <w:b/>
                <w:bCs/>
                <w:sz w:val="20"/>
                <w:szCs w:val="20"/>
                <w:lang w:val="fi-FI"/>
              </w:rPr>
            </w:pPr>
          </w:p>
        </w:tc>
        <w:tc>
          <w:tcPr>
            <w:tcW w:w="0" w:type="auto"/>
          </w:tcPr>
          <w:p w14:paraId="2AE519AB" w14:textId="77777777" w:rsidR="00DC4F5F" w:rsidRPr="00430CF0" w:rsidRDefault="00DC4F5F" w:rsidP="00C508B9">
            <w:pPr>
              <w:pStyle w:val="ListParagraph"/>
              <w:ind w:left="0"/>
              <w:jc w:val="both"/>
              <w:rPr>
                <w:rFonts w:ascii="Times New Roman" w:hAnsi="Times New Roman" w:cs="Times New Roman"/>
                <w:b/>
                <w:bCs/>
                <w:sz w:val="20"/>
                <w:szCs w:val="20"/>
                <w:lang w:val="fi-FI"/>
              </w:rPr>
            </w:pPr>
          </w:p>
        </w:tc>
        <w:tc>
          <w:tcPr>
            <w:tcW w:w="0" w:type="auto"/>
          </w:tcPr>
          <w:p w14:paraId="32168A17" w14:textId="77777777" w:rsidR="00DC4F5F" w:rsidRPr="00430CF0" w:rsidRDefault="00DC4F5F" w:rsidP="00C508B9">
            <w:pPr>
              <w:pStyle w:val="ListParagraph"/>
              <w:ind w:left="0"/>
              <w:jc w:val="both"/>
              <w:rPr>
                <w:rFonts w:ascii="Times New Roman" w:hAnsi="Times New Roman" w:cs="Times New Roman"/>
                <w:b/>
                <w:bCs/>
                <w:sz w:val="20"/>
                <w:szCs w:val="20"/>
                <w:lang w:val="fi-FI"/>
              </w:rPr>
            </w:pPr>
          </w:p>
        </w:tc>
        <w:tc>
          <w:tcPr>
            <w:tcW w:w="0" w:type="auto"/>
          </w:tcPr>
          <w:p w14:paraId="25BC6D72" w14:textId="77777777" w:rsidR="00DC4F5F" w:rsidRPr="00430CF0" w:rsidRDefault="00DC4F5F" w:rsidP="00C508B9">
            <w:pPr>
              <w:pStyle w:val="ListParagraph"/>
              <w:ind w:left="0"/>
              <w:jc w:val="both"/>
              <w:rPr>
                <w:rFonts w:ascii="Times New Roman" w:hAnsi="Times New Roman" w:cs="Times New Roman"/>
                <w:b/>
                <w:bCs/>
                <w:sz w:val="20"/>
                <w:szCs w:val="20"/>
                <w:lang w:val="fi-FI"/>
              </w:rPr>
            </w:pPr>
          </w:p>
        </w:tc>
      </w:tr>
    </w:tbl>
    <w:p w14:paraId="76AFD939" w14:textId="77777777" w:rsidR="00DC4F5F" w:rsidRPr="00430CF0" w:rsidRDefault="00DC4F5F" w:rsidP="00C508B9">
      <w:pPr>
        <w:spacing w:line="240" w:lineRule="auto"/>
        <w:jc w:val="both"/>
        <w:rPr>
          <w:rFonts w:ascii="Times New Roman" w:hAnsi="Times New Roman" w:cs="Times New Roman"/>
          <w:b/>
          <w:bCs/>
          <w:sz w:val="20"/>
          <w:szCs w:val="20"/>
          <w:lang w:val="fi-FI"/>
        </w:rPr>
      </w:pPr>
    </w:p>
    <w:p w14:paraId="532D508C" w14:textId="77777777" w:rsidR="00DC4F5F" w:rsidRPr="00430CF0" w:rsidRDefault="00DC4F5F" w:rsidP="00A11DFD">
      <w:pPr>
        <w:pStyle w:val="ListParagraph"/>
        <w:numPr>
          <w:ilvl w:val="0"/>
          <w:numId w:val="58"/>
        </w:numPr>
        <w:spacing w:line="240" w:lineRule="auto"/>
        <w:ind w:left="284" w:hanging="284"/>
        <w:jc w:val="both"/>
        <w:rPr>
          <w:rFonts w:ascii="Times New Roman" w:hAnsi="Times New Roman" w:cs="Times New Roman"/>
          <w:b/>
          <w:bCs/>
          <w:sz w:val="20"/>
          <w:szCs w:val="20"/>
          <w:lang w:val="fi-FI"/>
        </w:rPr>
      </w:pPr>
      <w:r w:rsidRPr="00430CF0">
        <w:rPr>
          <w:rFonts w:ascii="Times New Roman" w:hAnsi="Times New Roman" w:cs="Times New Roman"/>
          <w:b/>
          <w:bCs/>
          <w:sz w:val="20"/>
          <w:szCs w:val="20"/>
          <w:lang w:val="fi-FI"/>
        </w:rPr>
        <w:t xml:space="preserve">Kepatuhan Pajak= </w:t>
      </w:r>
      <w:r w:rsidRPr="00430CF0">
        <w:rPr>
          <w:rFonts w:ascii="Times New Roman" w:hAnsi="Times New Roman" w:cs="Times New Roman"/>
          <w:sz w:val="20"/>
          <w:szCs w:val="20"/>
          <w:lang w:val="fi-FI"/>
        </w:rPr>
        <w:t>Kepatuhan pajak mengacu pada wajib pajak yang melaksanakan kewajiban pajaknya sesuai dengan peraturan yang berlaku, dengan menekankan pada ketepatan dan ketepatan waktu.</w:t>
      </w:r>
    </w:p>
    <w:tbl>
      <w:tblPr>
        <w:tblStyle w:val="TableGrid"/>
        <w:tblW w:w="7650" w:type="dxa"/>
        <w:tblInd w:w="279" w:type="dxa"/>
        <w:tblLook w:val="04A0" w:firstRow="1" w:lastRow="0" w:firstColumn="1" w:lastColumn="0" w:noHBand="0" w:noVBand="1"/>
      </w:tblPr>
      <w:tblGrid>
        <w:gridCol w:w="709"/>
        <w:gridCol w:w="4536"/>
        <w:gridCol w:w="572"/>
        <w:gridCol w:w="461"/>
        <w:gridCol w:w="472"/>
        <w:gridCol w:w="450"/>
        <w:gridCol w:w="450"/>
      </w:tblGrid>
      <w:tr w:rsidR="00DC4F5F" w:rsidRPr="00430CF0" w14:paraId="18B0C60B" w14:textId="77777777" w:rsidTr="00A11DFD">
        <w:tc>
          <w:tcPr>
            <w:tcW w:w="709" w:type="dxa"/>
            <w:vMerge w:val="restart"/>
          </w:tcPr>
          <w:p w14:paraId="0C77F9FB" w14:textId="77777777" w:rsidR="00DC4F5F" w:rsidRPr="00430CF0" w:rsidRDefault="00DC4F5F" w:rsidP="00C508B9">
            <w:pPr>
              <w:pStyle w:val="ListParagraph"/>
              <w:ind w:left="0"/>
              <w:jc w:val="center"/>
              <w:rPr>
                <w:rFonts w:ascii="Times New Roman" w:hAnsi="Times New Roman" w:cs="Times New Roman"/>
                <w:b/>
                <w:bCs/>
                <w:sz w:val="20"/>
                <w:szCs w:val="20"/>
                <w:lang w:val="fi-FI"/>
              </w:rPr>
            </w:pPr>
          </w:p>
          <w:p w14:paraId="71BDD3F8" w14:textId="77777777" w:rsidR="00DC4F5F" w:rsidRPr="00430CF0" w:rsidRDefault="00DC4F5F" w:rsidP="00C508B9">
            <w:pPr>
              <w:pStyle w:val="ListParagraph"/>
              <w:ind w:left="0"/>
              <w:jc w:val="center"/>
              <w:rPr>
                <w:rFonts w:ascii="Times New Roman" w:hAnsi="Times New Roman" w:cs="Times New Roman"/>
                <w:b/>
                <w:bCs/>
                <w:sz w:val="20"/>
                <w:szCs w:val="20"/>
                <w:lang w:val="fi-FI"/>
              </w:rPr>
            </w:pPr>
            <w:r w:rsidRPr="00430CF0">
              <w:rPr>
                <w:rFonts w:ascii="Times New Roman" w:hAnsi="Times New Roman" w:cs="Times New Roman"/>
                <w:b/>
                <w:bCs/>
                <w:sz w:val="20"/>
                <w:szCs w:val="20"/>
                <w:lang w:val="fi-FI"/>
              </w:rPr>
              <w:t>No</w:t>
            </w:r>
          </w:p>
        </w:tc>
        <w:tc>
          <w:tcPr>
            <w:tcW w:w="4536" w:type="dxa"/>
            <w:vMerge w:val="restart"/>
          </w:tcPr>
          <w:p w14:paraId="1A79BD5E" w14:textId="77777777" w:rsidR="00DC4F5F" w:rsidRPr="00430CF0" w:rsidRDefault="00DC4F5F" w:rsidP="00C508B9">
            <w:pPr>
              <w:pStyle w:val="ListParagraph"/>
              <w:ind w:left="0"/>
              <w:jc w:val="center"/>
              <w:rPr>
                <w:rFonts w:ascii="Times New Roman" w:hAnsi="Times New Roman" w:cs="Times New Roman"/>
                <w:b/>
                <w:bCs/>
                <w:sz w:val="20"/>
                <w:szCs w:val="20"/>
                <w:lang w:val="fi-FI"/>
              </w:rPr>
            </w:pPr>
          </w:p>
          <w:p w14:paraId="4B6284C2" w14:textId="77777777" w:rsidR="00DC4F5F" w:rsidRPr="00430CF0" w:rsidRDefault="00DC4F5F" w:rsidP="00C508B9">
            <w:pPr>
              <w:pStyle w:val="ListParagraph"/>
              <w:ind w:left="0"/>
              <w:jc w:val="center"/>
              <w:rPr>
                <w:rFonts w:ascii="Times New Roman" w:hAnsi="Times New Roman" w:cs="Times New Roman"/>
                <w:b/>
                <w:bCs/>
                <w:sz w:val="20"/>
                <w:szCs w:val="20"/>
                <w:lang w:val="fi-FI"/>
              </w:rPr>
            </w:pPr>
            <w:r w:rsidRPr="00430CF0">
              <w:rPr>
                <w:rFonts w:ascii="Times New Roman" w:hAnsi="Times New Roman" w:cs="Times New Roman"/>
                <w:b/>
                <w:bCs/>
                <w:sz w:val="20"/>
                <w:szCs w:val="20"/>
                <w:lang w:val="fi-FI"/>
              </w:rPr>
              <w:t>Pernyataan</w:t>
            </w:r>
          </w:p>
        </w:tc>
        <w:tc>
          <w:tcPr>
            <w:tcW w:w="2405" w:type="dxa"/>
            <w:gridSpan w:val="5"/>
          </w:tcPr>
          <w:p w14:paraId="1D8BD681" w14:textId="77777777" w:rsidR="00DC4F5F" w:rsidRPr="00430CF0" w:rsidRDefault="00DC4F5F" w:rsidP="00C508B9">
            <w:pPr>
              <w:pStyle w:val="ListParagraph"/>
              <w:ind w:left="0"/>
              <w:jc w:val="center"/>
              <w:rPr>
                <w:rFonts w:ascii="Times New Roman" w:hAnsi="Times New Roman" w:cs="Times New Roman"/>
                <w:b/>
                <w:bCs/>
                <w:sz w:val="20"/>
                <w:szCs w:val="20"/>
                <w:lang w:val="fi-FI"/>
              </w:rPr>
            </w:pPr>
            <w:r w:rsidRPr="00430CF0">
              <w:rPr>
                <w:rFonts w:ascii="Times New Roman" w:hAnsi="Times New Roman" w:cs="Times New Roman"/>
                <w:b/>
                <w:bCs/>
                <w:sz w:val="20"/>
                <w:szCs w:val="20"/>
                <w:lang w:val="fi-FI"/>
              </w:rPr>
              <w:t>Skala Likert</w:t>
            </w:r>
          </w:p>
        </w:tc>
      </w:tr>
      <w:tr w:rsidR="00DC4F5F" w:rsidRPr="00430CF0" w14:paraId="28DEA964" w14:textId="77777777" w:rsidTr="00A11DFD">
        <w:trPr>
          <w:trHeight w:val="999"/>
        </w:trPr>
        <w:tc>
          <w:tcPr>
            <w:tcW w:w="709" w:type="dxa"/>
            <w:vMerge/>
          </w:tcPr>
          <w:p w14:paraId="50AA49CB" w14:textId="77777777" w:rsidR="00DC4F5F" w:rsidRPr="00430CF0" w:rsidRDefault="00DC4F5F" w:rsidP="00C508B9">
            <w:pPr>
              <w:pStyle w:val="ListParagraph"/>
              <w:ind w:left="0"/>
              <w:jc w:val="center"/>
              <w:rPr>
                <w:rFonts w:ascii="Times New Roman" w:hAnsi="Times New Roman" w:cs="Times New Roman"/>
                <w:b/>
                <w:bCs/>
                <w:sz w:val="20"/>
                <w:szCs w:val="20"/>
                <w:lang w:val="fi-FI"/>
              </w:rPr>
            </w:pPr>
          </w:p>
        </w:tc>
        <w:tc>
          <w:tcPr>
            <w:tcW w:w="4536" w:type="dxa"/>
            <w:vMerge/>
          </w:tcPr>
          <w:p w14:paraId="2FDDDA9F" w14:textId="77777777" w:rsidR="00DC4F5F" w:rsidRPr="00430CF0" w:rsidRDefault="00DC4F5F" w:rsidP="00C508B9">
            <w:pPr>
              <w:pStyle w:val="ListParagraph"/>
              <w:ind w:left="0"/>
              <w:jc w:val="center"/>
              <w:rPr>
                <w:rFonts w:ascii="Times New Roman" w:hAnsi="Times New Roman" w:cs="Times New Roman"/>
                <w:b/>
                <w:bCs/>
                <w:sz w:val="20"/>
                <w:szCs w:val="20"/>
                <w:lang w:val="fi-FI"/>
              </w:rPr>
            </w:pPr>
          </w:p>
        </w:tc>
        <w:tc>
          <w:tcPr>
            <w:tcW w:w="0" w:type="auto"/>
          </w:tcPr>
          <w:p w14:paraId="6D18D27C" w14:textId="77777777" w:rsidR="00DC4F5F" w:rsidRPr="00430CF0" w:rsidRDefault="00DC4F5F" w:rsidP="00C508B9">
            <w:pPr>
              <w:pStyle w:val="ListParagraph"/>
              <w:ind w:left="0"/>
              <w:jc w:val="center"/>
              <w:rPr>
                <w:rFonts w:ascii="Times New Roman" w:hAnsi="Times New Roman" w:cs="Times New Roman"/>
                <w:b/>
                <w:bCs/>
                <w:sz w:val="20"/>
                <w:szCs w:val="20"/>
                <w:lang w:val="fi-FI"/>
              </w:rPr>
            </w:pPr>
            <w:r w:rsidRPr="00430CF0">
              <w:rPr>
                <w:rFonts w:ascii="Times New Roman" w:hAnsi="Times New Roman" w:cs="Times New Roman"/>
                <w:b/>
                <w:bCs/>
                <w:sz w:val="20"/>
                <w:szCs w:val="20"/>
                <w:lang w:val="fi-FI"/>
              </w:rPr>
              <w:t>STS</w:t>
            </w:r>
          </w:p>
          <w:p w14:paraId="6C4FDF3F" w14:textId="77777777" w:rsidR="00DC4F5F" w:rsidRPr="00430CF0" w:rsidRDefault="00DC4F5F" w:rsidP="00C508B9">
            <w:pPr>
              <w:pStyle w:val="ListParagraph"/>
              <w:ind w:left="0"/>
              <w:jc w:val="center"/>
              <w:rPr>
                <w:rFonts w:ascii="Times New Roman" w:hAnsi="Times New Roman" w:cs="Times New Roman"/>
                <w:b/>
                <w:bCs/>
                <w:sz w:val="20"/>
                <w:szCs w:val="20"/>
                <w:lang w:val="fi-FI"/>
              </w:rPr>
            </w:pPr>
            <w:r w:rsidRPr="00430CF0">
              <w:rPr>
                <w:rFonts w:ascii="Times New Roman" w:hAnsi="Times New Roman" w:cs="Times New Roman"/>
                <w:b/>
                <w:bCs/>
                <w:sz w:val="20"/>
                <w:szCs w:val="20"/>
                <w:lang w:val="fi-FI"/>
              </w:rPr>
              <w:t>(1)</w:t>
            </w:r>
          </w:p>
        </w:tc>
        <w:tc>
          <w:tcPr>
            <w:tcW w:w="0" w:type="auto"/>
          </w:tcPr>
          <w:p w14:paraId="4F346BFF" w14:textId="77777777" w:rsidR="00DC4F5F" w:rsidRPr="00430CF0" w:rsidRDefault="00DC4F5F" w:rsidP="00C508B9">
            <w:pPr>
              <w:pStyle w:val="ListParagraph"/>
              <w:ind w:left="0"/>
              <w:jc w:val="center"/>
              <w:rPr>
                <w:rFonts w:ascii="Times New Roman" w:hAnsi="Times New Roman" w:cs="Times New Roman"/>
                <w:b/>
                <w:bCs/>
                <w:sz w:val="20"/>
                <w:szCs w:val="20"/>
                <w:lang w:val="fi-FI"/>
              </w:rPr>
            </w:pPr>
            <w:r w:rsidRPr="00430CF0">
              <w:rPr>
                <w:rFonts w:ascii="Times New Roman" w:hAnsi="Times New Roman" w:cs="Times New Roman"/>
                <w:b/>
                <w:bCs/>
                <w:sz w:val="20"/>
                <w:szCs w:val="20"/>
                <w:lang w:val="fi-FI"/>
              </w:rPr>
              <w:t>TS</w:t>
            </w:r>
          </w:p>
          <w:p w14:paraId="291FF612" w14:textId="77777777" w:rsidR="00DC4F5F" w:rsidRPr="00430CF0" w:rsidRDefault="00DC4F5F" w:rsidP="00C508B9">
            <w:pPr>
              <w:pStyle w:val="ListParagraph"/>
              <w:ind w:left="0"/>
              <w:jc w:val="center"/>
              <w:rPr>
                <w:rFonts w:ascii="Times New Roman" w:hAnsi="Times New Roman" w:cs="Times New Roman"/>
                <w:b/>
                <w:bCs/>
                <w:sz w:val="20"/>
                <w:szCs w:val="20"/>
                <w:lang w:val="fi-FI"/>
              </w:rPr>
            </w:pPr>
            <w:r w:rsidRPr="00430CF0">
              <w:rPr>
                <w:rFonts w:ascii="Times New Roman" w:hAnsi="Times New Roman" w:cs="Times New Roman"/>
                <w:b/>
                <w:bCs/>
                <w:sz w:val="20"/>
                <w:szCs w:val="20"/>
                <w:lang w:val="fi-FI"/>
              </w:rPr>
              <w:t>(2)</w:t>
            </w:r>
          </w:p>
        </w:tc>
        <w:tc>
          <w:tcPr>
            <w:tcW w:w="0" w:type="auto"/>
          </w:tcPr>
          <w:p w14:paraId="4A2FE19C" w14:textId="77777777" w:rsidR="00DC4F5F" w:rsidRPr="00430CF0" w:rsidRDefault="00DC4F5F" w:rsidP="00C508B9">
            <w:pPr>
              <w:pStyle w:val="ListParagraph"/>
              <w:ind w:left="0"/>
              <w:jc w:val="center"/>
              <w:rPr>
                <w:rFonts w:ascii="Times New Roman" w:hAnsi="Times New Roman" w:cs="Times New Roman"/>
                <w:b/>
                <w:bCs/>
                <w:sz w:val="20"/>
                <w:szCs w:val="20"/>
                <w:lang w:val="fi-FI"/>
              </w:rPr>
            </w:pPr>
            <w:r w:rsidRPr="00430CF0">
              <w:rPr>
                <w:rFonts w:ascii="Times New Roman" w:hAnsi="Times New Roman" w:cs="Times New Roman"/>
                <w:b/>
                <w:bCs/>
                <w:sz w:val="20"/>
                <w:szCs w:val="20"/>
                <w:lang w:val="fi-FI"/>
              </w:rPr>
              <w:t>CS</w:t>
            </w:r>
          </w:p>
          <w:p w14:paraId="29EF0C0B" w14:textId="77777777" w:rsidR="00DC4F5F" w:rsidRPr="00430CF0" w:rsidRDefault="00DC4F5F" w:rsidP="00C508B9">
            <w:pPr>
              <w:pStyle w:val="ListParagraph"/>
              <w:ind w:left="0"/>
              <w:jc w:val="center"/>
              <w:rPr>
                <w:rFonts w:ascii="Times New Roman" w:hAnsi="Times New Roman" w:cs="Times New Roman"/>
                <w:b/>
                <w:bCs/>
                <w:sz w:val="20"/>
                <w:szCs w:val="20"/>
                <w:lang w:val="fi-FI"/>
              </w:rPr>
            </w:pPr>
            <w:r w:rsidRPr="00430CF0">
              <w:rPr>
                <w:rFonts w:ascii="Times New Roman" w:hAnsi="Times New Roman" w:cs="Times New Roman"/>
                <w:b/>
                <w:bCs/>
                <w:sz w:val="20"/>
                <w:szCs w:val="20"/>
                <w:lang w:val="fi-FI"/>
              </w:rPr>
              <w:t>(3)</w:t>
            </w:r>
          </w:p>
        </w:tc>
        <w:tc>
          <w:tcPr>
            <w:tcW w:w="0" w:type="auto"/>
          </w:tcPr>
          <w:p w14:paraId="52ADCAD3" w14:textId="77777777" w:rsidR="00DC4F5F" w:rsidRPr="00430CF0" w:rsidRDefault="00DC4F5F" w:rsidP="00C508B9">
            <w:pPr>
              <w:pStyle w:val="ListParagraph"/>
              <w:ind w:left="0"/>
              <w:jc w:val="center"/>
              <w:rPr>
                <w:rFonts w:ascii="Times New Roman" w:hAnsi="Times New Roman" w:cs="Times New Roman"/>
                <w:b/>
                <w:bCs/>
                <w:sz w:val="20"/>
                <w:szCs w:val="20"/>
                <w:lang w:val="fi-FI"/>
              </w:rPr>
            </w:pPr>
            <w:r w:rsidRPr="00430CF0">
              <w:rPr>
                <w:rFonts w:ascii="Times New Roman" w:hAnsi="Times New Roman" w:cs="Times New Roman"/>
                <w:b/>
                <w:bCs/>
                <w:sz w:val="20"/>
                <w:szCs w:val="20"/>
                <w:lang w:val="fi-FI"/>
              </w:rPr>
              <w:t>S</w:t>
            </w:r>
          </w:p>
          <w:p w14:paraId="704AEFC5" w14:textId="77777777" w:rsidR="00DC4F5F" w:rsidRPr="00430CF0" w:rsidRDefault="00DC4F5F" w:rsidP="00C508B9">
            <w:pPr>
              <w:pStyle w:val="ListParagraph"/>
              <w:ind w:left="0"/>
              <w:jc w:val="center"/>
              <w:rPr>
                <w:rFonts w:ascii="Times New Roman" w:hAnsi="Times New Roman" w:cs="Times New Roman"/>
                <w:b/>
                <w:bCs/>
                <w:sz w:val="20"/>
                <w:szCs w:val="20"/>
                <w:lang w:val="fi-FI"/>
              </w:rPr>
            </w:pPr>
            <w:r w:rsidRPr="00430CF0">
              <w:rPr>
                <w:rFonts w:ascii="Times New Roman" w:hAnsi="Times New Roman" w:cs="Times New Roman"/>
                <w:b/>
                <w:bCs/>
                <w:sz w:val="20"/>
                <w:szCs w:val="20"/>
                <w:lang w:val="fi-FI"/>
              </w:rPr>
              <w:t>(4)</w:t>
            </w:r>
          </w:p>
        </w:tc>
        <w:tc>
          <w:tcPr>
            <w:tcW w:w="450" w:type="dxa"/>
          </w:tcPr>
          <w:p w14:paraId="05DD40B8" w14:textId="77777777" w:rsidR="00DC4F5F" w:rsidRPr="00430CF0" w:rsidRDefault="00DC4F5F" w:rsidP="00C508B9">
            <w:pPr>
              <w:pStyle w:val="ListParagraph"/>
              <w:ind w:left="0"/>
              <w:jc w:val="center"/>
              <w:rPr>
                <w:rFonts w:ascii="Times New Roman" w:hAnsi="Times New Roman" w:cs="Times New Roman"/>
                <w:b/>
                <w:bCs/>
                <w:sz w:val="20"/>
                <w:szCs w:val="20"/>
                <w:lang w:val="fi-FI"/>
              </w:rPr>
            </w:pPr>
            <w:r w:rsidRPr="00430CF0">
              <w:rPr>
                <w:rFonts w:ascii="Times New Roman" w:hAnsi="Times New Roman" w:cs="Times New Roman"/>
                <w:b/>
                <w:bCs/>
                <w:sz w:val="20"/>
                <w:szCs w:val="20"/>
                <w:lang w:val="fi-FI"/>
              </w:rPr>
              <w:t>SS</w:t>
            </w:r>
          </w:p>
          <w:p w14:paraId="140898E8" w14:textId="77777777" w:rsidR="00DC4F5F" w:rsidRPr="00430CF0" w:rsidRDefault="00DC4F5F" w:rsidP="00C508B9">
            <w:pPr>
              <w:pStyle w:val="ListParagraph"/>
              <w:ind w:left="0"/>
              <w:jc w:val="center"/>
              <w:rPr>
                <w:rFonts w:ascii="Times New Roman" w:hAnsi="Times New Roman" w:cs="Times New Roman"/>
                <w:b/>
                <w:bCs/>
                <w:sz w:val="20"/>
                <w:szCs w:val="20"/>
                <w:lang w:val="fi-FI"/>
              </w:rPr>
            </w:pPr>
            <w:r w:rsidRPr="00430CF0">
              <w:rPr>
                <w:rFonts w:ascii="Times New Roman" w:hAnsi="Times New Roman" w:cs="Times New Roman"/>
                <w:b/>
                <w:bCs/>
                <w:sz w:val="20"/>
                <w:szCs w:val="20"/>
                <w:lang w:val="fi-FI"/>
              </w:rPr>
              <w:t>(5)</w:t>
            </w:r>
          </w:p>
        </w:tc>
      </w:tr>
      <w:tr w:rsidR="00DC4F5F" w:rsidRPr="00D1333B" w14:paraId="315D459F" w14:textId="77777777" w:rsidTr="00A11DFD">
        <w:tc>
          <w:tcPr>
            <w:tcW w:w="709" w:type="dxa"/>
          </w:tcPr>
          <w:p w14:paraId="01152225" w14:textId="77777777" w:rsidR="00DC4F5F" w:rsidRPr="00430CF0" w:rsidRDefault="00DC4F5F" w:rsidP="00C508B9">
            <w:pPr>
              <w:rPr>
                <w:rFonts w:ascii="Times New Roman" w:hAnsi="Times New Roman" w:cs="Times New Roman"/>
                <w:b/>
                <w:bCs/>
                <w:sz w:val="20"/>
                <w:szCs w:val="20"/>
                <w:lang w:val="fi-FI"/>
              </w:rPr>
            </w:pPr>
            <w:r w:rsidRPr="00430CF0">
              <w:rPr>
                <w:rFonts w:ascii="Times New Roman" w:hAnsi="Times New Roman" w:cs="Times New Roman"/>
                <w:b/>
                <w:bCs/>
                <w:sz w:val="20"/>
                <w:szCs w:val="20"/>
                <w:lang w:val="fi-FI"/>
              </w:rPr>
              <w:t>1</w:t>
            </w:r>
          </w:p>
        </w:tc>
        <w:tc>
          <w:tcPr>
            <w:tcW w:w="4536" w:type="dxa"/>
          </w:tcPr>
          <w:p w14:paraId="22CB9D7D" w14:textId="77777777" w:rsidR="00DC4F5F" w:rsidRPr="00430CF0" w:rsidRDefault="00DC4F5F" w:rsidP="00C508B9">
            <w:pPr>
              <w:pStyle w:val="ListParagraph"/>
              <w:ind w:left="0"/>
              <w:rPr>
                <w:rFonts w:ascii="Times New Roman" w:hAnsi="Times New Roman" w:cs="Times New Roman"/>
                <w:sz w:val="20"/>
                <w:szCs w:val="20"/>
                <w:lang w:val="fi-FI"/>
              </w:rPr>
            </w:pPr>
            <w:r w:rsidRPr="00430CF0">
              <w:rPr>
                <w:rFonts w:ascii="Times New Roman" w:hAnsi="Times New Roman" w:cs="Times New Roman"/>
                <w:sz w:val="20"/>
                <w:szCs w:val="20"/>
                <w:lang w:val="fi-FI"/>
              </w:rPr>
              <w:t>Saya percaya bahwa kewajiban saya sebagai wajib pajak telah diatur dalam undang-undang perpajakan</w:t>
            </w:r>
          </w:p>
        </w:tc>
        <w:tc>
          <w:tcPr>
            <w:tcW w:w="0" w:type="auto"/>
          </w:tcPr>
          <w:p w14:paraId="78659927" w14:textId="77777777" w:rsidR="00DC4F5F" w:rsidRPr="00430CF0" w:rsidRDefault="00DC4F5F" w:rsidP="00C508B9">
            <w:pPr>
              <w:pStyle w:val="ListParagraph"/>
              <w:ind w:left="0"/>
              <w:jc w:val="both"/>
              <w:rPr>
                <w:rFonts w:ascii="Times New Roman" w:hAnsi="Times New Roman" w:cs="Times New Roman"/>
                <w:b/>
                <w:bCs/>
                <w:sz w:val="20"/>
                <w:szCs w:val="20"/>
                <w:lang w:val="fi-FI"/>
              </w:rPr>
            </w:pPr>
          </w:p>
        </w:tc>
        <w:tc>
          <w:tcPr>
            <w:tcW w:w="0" w:type="auto"/>
          </w:tcPr>
          <w:p w14:paraId="6CB16337" w14:textId="77777777" w:rsidR="00DC4F5F" w:rsidRPr="00430CF0" w:rsidRDefault="00DC4F5F" w:rsidP="00C508B9">
            <w:pPr>
              <w:pStyle w:val="ListParagraph"/>
              <w:ind w:left="0"/>
              <w:jc w:val="both"/>
              <w:rPr>
                <w:rFonts w:ascii="Times New Roman" w:hAnsi="Times New Roman" w:cs="Times New Roman"/>
                <w:b/>
                <w:bCs/>
                <w:sz w:val="20"/>
                <w:szCs w:val="20"/>
                <w:lang w:val="fi-FI"/>
              </w:rPr>
            </w:pPr>
          </w:p>
        </w:tc>
        <w:tc>
          <w:tcPr>
            <w:tcW w:w="0" w:type="auto"/>
          </w:tcPr>
          <w:p w14:paraId="6C3828BE" w14:textId="77777777" w:rsidR="00DC4F5F" w:rsidRPr="00430CF0" w:rsidRDefault="00DC4F5F" w:rsidP="00C508B9">
            <w:pPr>
              <w:pStyle w:val="ListParagraph"/>
              <w:ind w:left="0"/>
              <w:jc w:val="both"/>
              <w:rPr>
                <w:rFonts w:ascii="Times New Roman" w:hAnsi="Times New Roman" w:cs="Times New Roman"/>
                <w:b/>
                <w:bCs/>
                <w:sz w:val="20"/>
                <w:szCs w:val="20"/>
                <w:lang w:val="fi-FI"/>
              </w:rPr>
            </w:pPr>
          </w:p>
        </w:tc>
        <w:tc>
          <w:tcPr>
            <w:tcW w:w="0" w:type="auto"/>
          </w:tcPr>
          <w:p w14:paraId="417FF34A" w14:textId="77777777" w:rsidR="00DC4F5F" w:rsidRPr="00430CF0" w:rsidRDefault="00DC4F5F" w:rsidP="00C508B9">
            <w:pPr>
              <w:pStyle w:val="ListParagraph"/>
              <w:ind w:left="0"/>
              <w:jc w:val="both"/>
              <w:rPr>
                <w:rFonts w:ascii="Times New Roman" w:hAnsi="Times New Roman" w:cs="Times New Roman"/>
                <w:b/>
                <w:bCs/>
                <w:sz w:val="20"/>
                <w:szCs w:val="20"/>
                <w:lang w:val="fi-FI"/>
              </w:rPr>
            </w:pPr>
          </w:p>
        </w:tc>
        <w:tc>
          <w:tcPr>
            <w:tcW w:w="450" w:type="dxa"/>
          </w:tcPr>
          <w:p w14:paraId="64A537DF" w14:textId="77777777" w:rsidR="00DC4F5F" w:rsidRPr="00430CF0" w:rsidRDefault="00DC4F5F" w:rsidP="00C508B9">
            <w:pPr>
              <w:pStyle w:val="ListParagraph"/>
              <w:ind w:left="0"/>
              <w:jc w:val="both"/>
              <w:rPr>
                <w:rFonts w:ascii="Times New Roman" w:hAnsi="Times New Roman" w:cs="Times New Roman"/>
                <w:b/>
                <w:bCs/>
                <w:sz w:val="20"/>
                <w:szCs w:val="20"/>
                <w:lang w:val="fi-FI"/>
              </w:rPr>
            </w:pPr>
          </w:p>
        </w:tc>
      </w:tr>
      <w:tr w:rsidR="00DC4F5F" w:rsidRPr="00430CF0" w14:paraId="10333A30" w14:textId="77777777" w:rsidTr="00A11DFD">
        <w:tc>
          <w:tcPr>
            <w:tcW w:w="709" w:type="dxa"/>
          </w:tcPr>
          <w:p w14:paraId="6244B5E8" w14:textId="77777777" w:rsidR="00DC4F5F" w:rsidRPr="00430CF0" w:rsidRDefault="00DC4F5F" w:rsidP="00C508B9">
            <w:pPr>
              <w:pStyle w:val="ListParagraph"/>
              <w:ind w:left="0"/>
              <w:rPr>
                <w:rFonts w:ascii="Times New Roman" w:hAnsi="Times New Roman" w:cs="Times New Roman"/>
                <w:b/>
                <w:bCs/>
                <w:sz w:val="20"/>
                <w:szCs w:val="20"/>
                <w:lang w:val="fi-FI"/>
              </w:rPr>
            </w:pPr>
            <w:r w:rsidRPr="00430CF0">
              <w:rPr>
                <w:rFonts w:ascii="Times New Roman" w:hAnsi="Times New Roman" w:cs="Times New Roman"/>
                <w:b/>
                <w:bCs/>
                <w:sz w:val="20"/>
                <w:szCs w:val="20"/>
                <w:lang w:val="fi-FI"/>
              </w:rPr>
              <w:t>2</w:t>
            </w:r>
          </w:p>
        </w:tc>
        <w:tc>
          <w:tcPr>
            <w:tcW w:w="4536" w:type="dxa"/>
          </w:tcPr>
          <w:p w14:paraId="01037AA0" w14:textId="77777777" w:rsidR="00DC4F5F" w:rsidRPr="00430CF0" w:rsidRDefault="00DC4F5F" w:rsidP="00C508B9">
            <w:pPr>
              <w:pStyle w:val="ListParagraph"/>
              <w:ind w:left="0"/>
              <w:rPr>
                <w:rFonts w:ascii="Times New Roman" w:hAnsi="Times New Roman" w:cs="Times New Roman"/>
                <w:sz w:val="20"/>
                <w:szCs w:val="20"/>
              </w:rPr>
            </w:pPr>
            <w:r w:rsidRPr="00430CF0">
              <w:rPr>
                <w:rFonts w:ascii="Times New Roman" w:hAnsi="Times New Roman" w:cs="Times New Roman"/>
                <w:sz w:val="20"/>
                <w:szCs w:val="20"/>
              </w:rPr>
              <w:t xml:space="preserve">Saya </w:t>
            </w:r>
            <w:proofErr w:type="spellStart"/>
            <w:r w:rsidRPr="00430CF0">
              <w:rPr>
                <w:rFonts w:ascii="Times New Roman" w:hAnsi="Times New Roman" w:cs="Times New Roman"/>
                <w:sz w:val="20"/>
                <w:szCs w:val="20"/>
              </w:rPr>
              <w:t>percaya</w:t>
            </w:r>
            <w:proofErr w:type="spellEnd"/>
            <w:r w:rsidRPr="00430CF0">
              <w:rPr>
                <w:rFonts w:ascii="Times New Roman" w:hAnsi="Times New Roman" w:cs="Times New Roman"/>
                <w:sz w:val="20"/>
                <w:szCs w:val="20"/>
              </w:rPr>
              <w:t xml:space="preserve"> </w:t>
            </w:r>
            <w:proofErr w:type="spellStart"/>
            <w:r w:rsidRPr="00430CF0">
              <w:rPr>
                <w:rFonts w:ascii="Times New Roman" w:hAnsi="Times New Roman" w:cs="Times New Roman"/>
                <w:sz w:val="20"/>
                <w:szCs w:val="20"/>
              </w:rPr>
              <w:t>bahwa</w:t>
            </w:r>
            <w:proofErr w:type="spellEnd"/>
            <w:r w:rsidRPr="00430CF0">
              <w:rPr>
                <w:rFonts w:ascii="Times New Roman" w:hAnsi="Times New Roman" w:cs="Times New Roman"/>
                <w:sz w:val="20"/>
                <w:szCs w:val="20"/>
              </w:rPr>
              <w:t xml:space="preserve"> </w:t>
            </w:r>
            <w:proofErr w:type="spellStart"/>
            <w:r w:rsidRPr="00430CF0">
              <w:rPr>
                <w:rFonts w:ascii="Times New Roman" w:hAnsi="Times New Roman" w:cs="Times New Roman"/>
                <w:sz w:val="20"/>
                <w:szCs w:val="20"/>
              </w:rPr>
              <w:t>saya</w:t>
            </w:r>
            <w:proofErr w:type="spellEnd"/>
            <w:r w:rsidRPr="00430CF0">
              <w:rPr>
                <w:rFonts w:ascii="Times New Roman" w:hAnsi="Times New Roman" w:cs="Times New Roman"/>
                <w:sz w:val="20"/>
                <w:szCs w:val="20"/>
              </w:rPr>
              <w:t xml:space="preserve"> </w:t>
            </w:r>
            <w:proofErr w:type="spellStart"/>
            <w:r w:rsidRPr="00430CF0">
              <w:rPr>
                <w:rFonts w:ascii="Times New Roman" w:hAnsi="Times New Roman" w:cs="Times New Roman"/>
                <w:sz w:val="20"/>
                <w:szCs w:val="20"/>
              </w:rPr>
              <w:t>telah</w:t>
            </w:r>
            <w:proofErr w:type="spellEnd"/>
            <w:r w:rsidRPr="00430CF0">
              <w:rPr>
                <w:rFonts w:ascii="Times New Roman" w:hAnsi="Times New Roman" w:cs="Times New Roman"/>
                <w:sz w:val="20"/>
                <w:szCs w:val="20"/>
              </w:rPr>
              <w:t xml:space="preserve"> </w:t>
            </w:r>
            <w:proofErr w:type="spellStart"/>
            <w:r w:rsidRPr="00430CF0">
              <w:rPr>
                <w:rFonts w:ascii="Times New Roman" w:hAnsi="Times New Roman" w:cs="Times New Roman"/>
                <w:sz w:val="20"/>
                <w:szCs w:val="20"/>
              </w:rPr>
              <w:t>mengisi</w:t>
            </w:r>
            <w:proofErr w:type="spellEnd"/>
            <w:r w:rsidRPr="00430CF0">
              <w:rPr>
                <w:rFonts w:ascii="Times New Roman" w:hAnsi="Times New Roman" w:cs="Times New Roman"/>
                <w:sz w:val="20"/>
                <w:szCs w:val="20"/>
              </w:rPr>
              <w:t xml:space="preserve"> </w:t>
            </w:r>
            <w:proofErr w:type="spellStart"/>
            <w:r w:rsidRPr="00430CF0">
              <w:rPr>
                <w:rFonts w:ascii="Times New Roman" w:hAnsi="Times New Roman" w:cs="Times New Roman"/>
                <w:sz w:val="20"/>
                <w:szCs w:val="20"/>
              </w:rPr>
              <w:t>formulir</w:t>
            </w:r>
            <w:proofErr w:type="spellEnd"/>
            <w:r w:rsidRPr="00430CF0">
              <w:rPr>
                <w:rFonts w:ascii="Times New Roman" w:hAnsi="Times New Roman" w:cs="Times New Roman"/>
                <w:sz w:val="20"/>
                <w:szCs w:val="20"/>
              </w:rPr>
              <w:t xml:space="preserve"> SPT </w:t>
            </w:r>
            <w:proofErr w:type="spellStart"/>
            <w:r w:rsidRPr="00430CF0">
              <w:rPr>
                <w:rFonts w:ascii="Times New Roman" w:hAnsi="Times New Roman" w:cs="Times New Roman"/>
                <w:sz w:val="20"/>
                <w:szCs w:val="20"/>
              </w:rPr>
              <w:t>dengan</w:t>
            </w:r>
            <w:proofErr w:type="spellEnd"/>
            <w:r w:rsidRPr="00430CF0">
              <w:rPr>
                <w:rFonts w:ascii="Times New Roman" w:hAnsi="Times New Roman" w:cs="Times New Roman"/>
                <w:sz w:val="20"/>
                <w:szCs w:val="20"/>
              </w:rPr>
              <w:t xml:space="preserve"> </w:t>
            </w:r>
            <w:proofErr w:type="spellStart"/>
            <w:r w:rsidRPr="00430CF0">
              <w:rPr>
                <w:rFonts w:ascii="Times New Roman" w:hAnsi="Times New Roman" w:cs="Times New Roman"/>
                <w:sz w:val="20"/>
                <w:szCs w:val="20"/>
              </w:rPr>
              <w:t>benar</w:t>
            </w:r>
            <w:proofErr w:type="spellEnd"/>
            <w:r w:rsidRPr="00430CF0">
              <w:rPr>
                <w:rFonts w:ascii="Times New Roman" w:hAnsi="Times New Roman" w:cs="Times New Roman"/>
                <w:sz w:val="20"/>
                <w:szCs w:val="20"/>
              </w:rPr>
              <w:t xml:space="preserve"> </w:t>
            </w:r>
            <w:proofErr w:type="spellStart"/>
            <w:r w:rsidRPr="00430CF0">
              <w:rPr>
                <w:rFonts w:ascii="Times New Roman" w:hAnsi="Times New Roman" w:cs="Times New Roman"/>
                <w:sz w:val="20"/>
                <w:szCs w:val="20"/>
              </w:rPr>
              <w:t>berdasarkan</w:t>
            </w:r>
            <w:proofErr w:type="spellEnd"/>
            <w:r w:rsidRPr="00430CF0">
              <w:rPr>
                <w:rFonts w:ascii="Times New Roman" w:hAnsi="Times New Roman" w:cs="Times New Roman"/>
                <w:sz w:val="20"/>
                <w:szCs w:val="20"/>
              </w:rPr>
              <w:t xml:space="preserve"> </w:t>
            </w:r>
            <w:proofErr w:type="spellStart"/>
            <w:r w:rsidRPr="00430CF0">
              <w:rPr>
                <w:rFonts w:ascii="Times New Roman" w:hAnsi="Times New Roman" w:cs="Times New Roman"/>
                <w:sz w:val="20"/>
                <w:szCs w:val="20"/>
              </w:rPr>
              <w:t>pengetahuan</w:t>
            </w:r>
            <w:proofErr w:type="spellEnd"/>
            <w:r w:rsidRPr="00430CF0">
              <w:rPr>
                <w:rFonts w:ascii="Times New Roman" w:hAnsi="Times New Roman" w:cs="Times New Roman"/>
                <w:sz w:val="20"/>
                <w:szCs w:val="20"/>
              </w:rPr>
              <w:t xml:space="preserve"> </w:t>
            </w:r>
            <w:proofErr w:type="spellStart"/>
            <w:r w:rsidRPr="00430CF0">
              <w:rPr>
                <w:rFonts w:ascii="Times New Roman" w:hAnsi="Times New Roman" w:cs="Times New Roman"/>
                <w:sz w:val="20"/>
                <w:szCs w:val="20"/>
              </w:rPr>
              <w:t>saya</w:t>
            </w:r>
            <w:proofErr w:type="spellEnd"/>
          </w:p>
        </w:tc>
        <w:tc>
          <w:tcPr>
            <w:tcW w:w="0" w:type="auto"/>
          </w:tcPr>
          <w:p w14:paraId="7D83EA78" w14:textId="77777777" w:rsidR="00DC4F5F" w:rsidRPr="00430CF0" w:rsidRDefault="00DC4F5F" w:rsidP="00C508B9">
            <w:pPr>
              <w:pStyle w:val="ListParagraph"/>
              <w:ind w:left="0"/>
              <w:jc w:val="both"/>
              <w:rPr>
                <w:rFonts w:ascii="Times New Roman" w:hAnsi="Times New Roman" w:cs="Times New Roman"/>
                <w:b/>
                <w:bCs/>
                <w:sz w:val="20"/>
                <w:szCs w:val="20"/>
              </w:rPr>
            </w:pPr>
          </w:p>
        </w:tc>
        <w:tc>
          <w:tcPr>
            <w:tcW w:w="0" w:type="auto"/>
          </w:tcPr>
          <w:p w14:paraId="48C6ED17" w14:textId="77777777" w:rsidR="00DC4F5F" w:rsidRPr="00430CF0" w:rsidRDefault="00DC4F5F" w:rsidP="00C508B9">
            <w:pPr>
              <w:pStyle w:val="ListParagraph"/>
              <w:ind w:left="0"/>
              <w:jc w:val="both"/>
              <w:rPr>
                <w:rFonts w:ascii="Times New Roman" w:hAnsi="Times New Roman" w:cs="Times New Roman"/>
                <w:b/>
                <w:bCs/>
                <w:sz w:val="20"/>
                <w:szCs w:val="20"/>
              </w:rPr>
            </w:pPr>
          </w:p>
        </w:tc>
        <w:tc>
          <w:tcPr>
            <w:tcW w:w="0" w:type="auto"/>
          </w:tcPr>
          <w:p w14:paraId="1282552A" w14:textId="77777777" w:rsidR="00DC4F5F" w:rsidRPr="00430CF0" w:rsidRDefault="00DC4F5F" w:rsidP="00C508B9">
            <w:pPr>
              <w:pStyle w:val="ListParagraph"/>
              <w:ind w:left="0"/>
              <w:jc w:val="both"/>
              <w:rPr>
                <w:rFonts w:ascii="Times New Roman" w:hAnsi="Times New Roman" w:cs="Times New Roman"/>
                <w:b/>
                <w:bCs/>
                <w:sz w:val="20"/>
                <w:szCs w:val="20"/>
              </w:rPr>
            </w:pPr>
          </w:p>
        </w:tc>
        <w:tc>
          <w:tcPr>
            <w:tcW w:w="0" w:type="auto"/>
          </w:tcPr>
          <w:p w14:paraId="2D09DC83" w14:textId="77777777" w:rsidR="00DC4F5F" w:rsidRPr="00430CF0" w:rsidRDefault="00DC4F5F" w:rsidP="00C508B9">
            <w:pPr>
              <w:pStyle w:val="ListParagraph"/>
              <w:ind w:left="0"/>
              <w:jc w:val="both"/>
              <w:rPr>
                <w:rFonts w:ascii="Times New Roman" w:hAnsi="Times New Roman" w:cs="Times New Roman"/>
                <w:b/>
                <w:bCs/>
                <w:sz w:val="20"/>
                <w:szCs w:val="20"/>
              </w:rPr>
            </w:pPr>
          </w:p>
        </w:tc>
        <w:tc>
          <w:tcPr>
            <w:tcW w:w="450" w:type="dxa"/>
          </w:tcPr>
          <w:p w14:paraId="6E5D6687" w14:textId="77777777" w:rsidR="00DC4F5F" w:rsidRPr="00430CF0" w:rsidRDefault="00DC4F5F" w:rsidP="00C508B9">
            <w:pPr>
              <w:pStyle w:val="ListParagraph"/>
              <w:ind w:left="0"/>
              <w:jc w:val="both"/>
              <w:rPr>
                <w:rFonts w:ascii="Times New Roman" w:hAnsi="Times New Roman" w:cs="Times New Roman"/>
                <w:b/>
                <w:bCs/>
                <w:sz w:val="20"/>
                <w:szCs w:val="20"/>
              </w:rPr>
            </w:pPr>
          </w:p>
        </w:tc>
      </w:tr>
      <w:tr w:rsidR="00DC4F5F" w:rsidRPr="00D1333B" w14:paraId="5F75536B" w14:textId="77777777" w:rsidTr="00A11DFD">
        <w:tc>
          <w:tcPr>
            <w:tcW w:w="709" w:type="dxa"/>
          </w:tcPr>
          <w:p w14:paraId="184C01B5" w14:textId="77777777" w:rsidR="00DC4F5F" w:rsidRPr="00430CF0" w:rsidRDefault="00DC4F5F" w:rsidP="00C508B9">
            <w:pPr>
              <w:pStyle w:val="ListParagraph"/>
              <w:ind w:left="0"/>
              <w:rPr>
                <w:rFonts w:ascii="Times New Roman" w:hAnsi="Times New Roman" w:cs="Times New Roman"/>
                <w:b/>
                <w:bCs/>
                <w:sz w:val="20"/>
                <w:szCs w:val="20"/>
                <w:lang w:val="fi-FI"/>
              </w:rPr>
            </w:pPr>
            <w:r w:rsidRPr="00430CF0">
              <w:rPr>
                <w:rFonts w:ascii="Times New Roman" w:hAnsi="Times New Roman" w:cs="Times New Roman"/>
                <w:b/>
                <w:bCs/>
                <w:sz w:val="20"/>
                <w:szCs w:val="20"/>
                <w:lang w:val="fi-FI"/>
              </w:rPr>
              <w:t>3</w:t>
            </w:r>
          </w:p>
        </w:tc>
        <w:tc>
          <w:tcPr>
            <w:tcW w:w="4536" w:type="dxa"/>
          </w:tcPr>
          <w:p w14:paraId="36EA2E0F" w14:textId="77777777" w:rsidR="00DC4F5F" w:rsidRPr="00430CF0" w:rsidRDefault="00DC4F5F" w:rsidP="00C508B9">
            <w:pPr>
              <w:pStyle w:val="ListParagraph"/>
              <w:ind w:left="0"/>
              <w:rPr>
                <w:rFonts w:ascii="Times New Roman" w:hAnsi="Times New Roman" w:cs="Times New Roman"/>
                <w:sz w:val="20"/>
                <w:szCs w:val="20"/>
                <w:lang w:val="fi-FI"/>
              </w:rPr>
            </w:pPr>
            <w:r w:rsidRPr="00430CF0">
              <w:rPr>
                <w:rFonts w:ascii="Times New Roman" w:hAnsi="Times New Roman" w:cs="Times New Roman"/>
                <w:sz w:val="20"/>
                <w:szCs w:val="20"/>
                <w:lang w:val="fi-FI"/>
              </w:rPr>
              <w:t>Saya selalu melaporkan formulir SPT Tahunan yang telah diajukan tepat waktu</w:t>
            </w:r>
          </w:p>
        </w:tc>
        <w:tc>
          <w:tcPr>
            <w:tcW w:w="0" w:type="auto"/>
          </w:tcPr>
          <w:p w14:paraId="50F5BCDB" w14:textId="77777777" w:rsidR="00DC4F5F" w:rsidRPr="00430CF0" w:rsidRDefault="00DC4F5F" w:rsidP="00C508B9">
            <w:pPr>
              <w:pStyle w:val="ListParagraph"/>
              <w:ind w:left="0"/>
              <w:jc w:val="both"/>
              <w:rPr>
                <w:rFonts w:ascii="Times New Roman" w:hAnsi="Times New Roman" w:cs="Times New Roman"/>
                <w:b/>
                <w:bCs/>
                <w:sz w:val="20"/>
                <w:szCs w:val="20"/>
                <w:lang w:val="fi-FI"/>
              </w:rPr>
            </w:pPr>
          </w:p>
        </w:tc>
        <w:tc>
          <w:tcPr>
            <w:tcW w:w="0" w:type="auto"/>
          </w:tcPr>
          <w:p w14:paraId="7E5AFB5E" w14:textId="77777777" w:rsidR="00DC4F5F" w:rsidRPr="00430CF0" w:rsidRDefault="00DC4F5F" w:rsidP="00C508B9">
            <w:pPr>
              <w:pStyle w:val="ListParagraph"/>
              <w:ind w:left="0"/>
              <w:jc w:val="both"/>
              <w:rPr>
                <w:rFonts w:ascii="Times New Roman" w:hAnsi="Times New Roman" w:cs="Times New Roman"/>
                <w:b/>
                <w:bCs/>
                <w:sz w:val="20"/>
                <w:szCs w:val="20"/>
                <w:lang w:val="fi-FI"/>
              </w:rPr>
            </w:pPr>
          </w:p>
        </w:tc>
        <w:tc>
          <w:tcPr>
            <w:tcW w:w="0" w:type="auto"/>
          </w:tcPr>
          <w:p w14:paraId="036A2EE0" w14:textId="77777777" w:rsidR="00DC4F5F" w:rsidRPr="00430CF0" w:rsidRDefault="00DC4F5F" w:rsidP="00C508B9">
            <w:pPr>
              <w:pStyle w:val="ListParagraph"/>
              <w:ind w:left="0"/>
              <w:jc w:val="both"/>
              <w:rPr>
                <w:rFonts w:ascii="Times New Roman" w:hAnsi="Times New Roman" w:cs="Times New Roman"/>
                <w:b/>
                <w:bCs/>
                <w:sz w:val="20"/>
                <w:szCs w:val="20"/>
                <w:lang w:val="fi-FI"/>
              </w:rPr>
            </w:pPr>
          </w:p>
        </w:tc>
        <w:tc>
          <w:tcPr>
            <w:tcW w:w="0" w:type="auto"/>
          </w:tcPr>
          <w:p w14:paraId="1B95063E" w14:textId="77777777" w:rsidR="00DC4F5F" w:rsidRPr="00430CF0" w:rsidRDefault="00DC4F5F" w:rsidP="00C508B9">
            <w:pPr>
              <w:pStyle w:val="ListParagraph"/>
              <w:ind w:left="0"/>
              <w:jc w:val="both"/>
              <w:rPr>
                <w:rFonts w:ascii="Times New Roman" w:hAnsi="Times New Roman" w:cs="Times New Roman"/>
                <w:b/>
                <w:bCs/>
                <w:sz w:val="20"/>
                <w:szCs w:val="20"/>
                <w:lang w:val="fi-FI"/>
              </w:rPr>
            </w:pPr>
          </w:p>
        </w:tc>
        <w:tc>
          <w:tcPr>
            <w:tcW w:w="450" w:type="dxa"/>
          </w:tcPr>
          <w:p w14:paraId="3F1D3B36" w14:textId="77777777" w:rsidR="00DC4F5F" w:rsidRPr="00430CF0" w:rsidRDefault="00DC4F5F" w:rsidP="00C508B9">
            <w:pPr>
              <w:pStyle w:val="ListParagraph"/>
              <w:ind w:left="0"/>
              <w:jc w:val="both"/>
              <w:rPr>
                <w:rFonts w:ascii="Times New Roman" w:hAnsi="Times New Roman" w:cs="Times New Roman"/>
                <w:b/>
                <w:bCs/>
                <w:sz w:val="20"/>
                <w:szCs w:val="20"/>
                <w:lang w:val="fi-FI"/>
              </w:rPr>
            </w:pPr>
          </w:p>
        </w:tc>
      </w:tr>
    </w:tbl>
    <w:p w14:paraId="330E10AE" w14:textId="77777777" w:rsidR="00DC4F5F" w:rsidRPr="00430CF0" w:rsidRDefault="00DC4F5F" w:rsidP="00C508B9">
      <w:pPr>
        <w:spacing w:line="240" w:lineRule="auto"/>
        <w:jc w:val="both"/>
        <w:rPr>
          <w:rFonts w:ascii="Times New Roman" w:hAnsi="Times New Roman" w:cs="Times New Roman"/>
          <w:b/>
          <w:bCs/>
          <w:sz w:val="20"/>
          <w:szCs w:val="20"/>
          <w:lang w:val="fi-FI"/>
        </w:rPr>
      </w:pPr>
    </w:p>
    <w:p w14:paraId="3DA2B0C3" w14:textId="77777777" w:rsidR="00DC4F5F" w:rsidRPr="00430CF0" w:rsidRDefault="00DC4F5F" w:rsidP="00A11DFD">
      <w:pPr>
        <w:pStyle w:val="ListParagraph"/>
        <w:numPr>
          <w:ilvl w:val="0"/>
          <w:numId w:val="58"/>
        </w:numPr>
        <w:spacing w:line="240" w:lineRule="auto"/>
        <w:ind w:left="284" w:hanging="284"/>
        <w:jc w:val="both"/>
        <w:rPr>
          <w:rFonts w:ascii="Times New Roman" w:hAnsi="Times New Roman" w:cs="Times New Roman"/>
          <w:sz w:val="20"/>
          <w:szCs w:val="20"/>
          <w:lang w:val="fi-FI"/>
        </w:rPr>
      </w:pPr>
      <w:r w:rsidRPr="00430CF0">
        <w:rPr>
          <w:rFonts w:ascii="Times New Roman" w:hAnsi="Times New Roman" w:cs="Times New Roman"/>
          <w:b/>
          <w:bCs/>
          <w:sz w:val="20"/>
          <w:szCs w:val="20"/>
          <w:lang w:val="fi-FI"/>
        </w:rPr>
        <w:t xml:space="preserve">Kesadaran Pajak= </w:t>
      </w:r>
      <w:r w:rsidRPr="00430CF0">
        <w:rPr>
          <w:rFonts w:ascii="Times New Roman" w:hAnsi="Times New Roman" w:cs="Times New Roman"/>
          <w:sz w:val="20"/>
          <w:szCs w:val="20"/>
          <w:lang w:val="fi-FI"/>
        </w:rPr>
        <w:t>Kesadaran pajak adalah pengetahuan dan kesediaan wajib pajak untuk secara sukarela memenuhi kewajiban pajak mereka.</w:t>
      </w:r>
    </w:p>
    <w:tbl>
      <w:tblPr>
        <w:tblStyle w:val="TableGrid"/>
        <w:tblW w:w="7650" w:type="dxa"/>
        <w:tblInd w:w="279" w:type="dxa"/>
        <w:tblLook w:val="04A0" w:firstRow="1" w:lastRow="0" w:firstColumn="1" w:lastColumn="0" w:noHBand="0" w:noVBand="1"/>
      </w:tblPr>
      <w:tblGrid>
        <w:gridCol w:w="709"/>
        <w:gridCol w:w="4536"/>
        <w:gridCol w:w="572"/>
        <w:gridCol w:w="461"/>
        <w:gridCol w:w="472"/>
        <w:gridCol w:w="450"/>
        <w:gridCol w:w="450"/>
      </w:tblGrid>
      <w:tr w:rsidR="0028069D" w:rsidRPr="00430CF0" w14:paraId="0FDECCD2" w14:textId="77777777" w:rsidTr="00A11DFD">
        <w:tc>
          <w:tcPr>
            <w:tcW w:w="709" w:type="dxa"/>
            <w:vMerge w:val="restart"/>
          </w:tcPr>
          <w:p w14:paraId="64293943" w14:textId="77777777" w:rsidR="0028069D" w:rsidRPr="00430CF0" w:rsidRDefault="0028069D" w:rsidP="00C508B9">
            <w:pPr>
              <w:pStyle w:val="ListParagraph"/>
              <w:ind w:left="0"/>
              <w:jc w:val="center"/>
              <w:rPr>
                <w:rFonts w:ascii="Times New Roman" w:hAnsi="Times New Roman" w:cs="Times New Roman"/>
                <w:b/>
                <w:bCs/>
                <w:sz w:val="20"/>
                <w:szCs w:val="20"/>
                <w:lang w:val="fi-FI"/>
              </w:rPr>
            </w:pPr>
          </w:p>
          <w:p w14:paraId="1C86B5F4" w14:textId="77777777" w:rsidR="0028069D" w:rsidRPr="00430CF0" w:rsidRDefault="0028069D" w:rsidP="00C508B9">
            <w:pPr>
              <w:pStyle w:val="ListParagraph"/>
              <w:ind w:left="0"/>
              <w:jc w:val="center"/>
              <w:rPr>
                <w:rFonts w:ascii="Times New Roman" w:hAnsi="Times New Roman" w:cs="Times New Roman"/>
                <w:b/>
                <w:bCs/>
                <w:sz w:val="20"/>
                <w:szCs w:val="20"/>
                <w:lang w:val="fi-FI"/>
              </w:rPr>
            </w:pPr>
            <w:r w:rsidRPr="00430CF0">
              <w:rPr>
                <w:rFonts w:ascii="Times New Roman" w:hAnsi="Times New Roman" w:cs="Times New Roman"/>
                <w:b/>
                <w:bCs/>
                <w:sz w:val="20"/>
                <w:szCs w:val="20"/>
                <w:lang w:val="fi-FI"/>
              </w:rPr>
              <w:t>No</w:t>
            </w:r>
          </w:p>
        </w:tc>
        <w:tc>
          <w:tcPr>
            <w:tcW w:w="4536" w:type="dxa"/>
            <w:vMerge w:val="restart"/>
          </w:tcPr>
          <w:p w14:paraId="76FF19B8" w14:textId="77777777" w:rsidR="0028069D" w:rsidRPr="00430CF0" w:rsidRDefault="0028069D" w:rsidP="00C508B9">
            <w:pPr>
              <w:pStyle w:val="ListParagraph"/>
              <w:ind w:left="0"/>
              <w:jc w:val="center"/>
              <w:rPr>
                <w:rFonts w:ascii="Times New Roman" w:hAnsi="Times New Roman" w:cs="Times New Roman"/>
                <w:b/>
                <w:bCs/>
                <w:sz w:val="20"/>
                <w:szCs w:val="20"/>
                <w:lang w:val="fi-FI"/>
              </w:rPr>
            </w:pPr>
          </w:p>
          <w:p w14:paraId="338A9E02" w14:textId="77777777" w:rsidR="0028069D" w:rsidRPr="00430CF0" w:rsidRDefault="0028069D" w:rsidP="00C508B9">
            <w:pPr>
              <w:pStyle w:val="ListParagraph"/>
              <w:ind w:left="0"/>
              <w:jc w:val="center"/>
              <w:rPr>
                <w:rFonts w:ascii="Times New Roman" w:hAnsi="Times New Roman" w:cs="Times New Roman"/>
                <w:b/>
                <w:bCs/>
                <w:sz w:val="20"/>
                <w:szCs w:val="20"/>
                <w:lang w:val="fi-FI"/>
              </w:rPr>
            </w:pPr>
            <w:r w:rsidRPr="00430CF0">
              <w:rPr>
                <w:rFonts w:ascii="Times New Roman" w:hAnsi="Times New Roman" w:cs="Times New Roman"/>
                <w:b/>
                <w:bCs/>
                <w:sz w:val="20"/>
                <w:szCs w:val="20"/>
                <w:lang w:val="fi-FI"/>
              </w:rPr>
              <w:t>Pernyataan</w:t>
            </w:r>
          </w:p>
        </w:tc>
        <w:tc>
          <w:tcPr>
            <w:tcW w:w="2405" w:type="dxa"/>
            <w:gridSpan w:val="5"/>
          </w:tcPr>
          <w:p w14:paraId="67DC776F" w14:textId="77777777" w:rsidR="0028069D" w:rsidRPr="00430CF0" w:rsidRDefault="0028069D" w:rsidP="00C508B9">
            <w:pPr>
              <w:pStyle w:val="ListParagraph"/>
              <w:ind w:left="0"/>
              <w:jc w:val="center"/>
              <w:rPr>
                <w:rFonts w:ascii="Times New Roman" w:hAnsi="Times New Roman" w:cs="Times New Roman"/>
                <w:b/>
                <w:bCs/>
                <w:sz w:val="20"/>
                <w:szCs w:val="20"/>
                <w:lang w:val="fi-FI"/>
              </w:rPr>
            </w:pPr>
            <w:r w:rsidRPr="00430CF0">
              <w:rPr>
                <w:rFonts w:ascii="Times New Roman" w:hAnsi="Times New Roman" w:cs="Times New Roman"/>
                <w:b/>
                <w:bCs/>
                <w:sz w:val="20"/>
                <w:szCs w:val="20"/>
                <w:lang w:val="fi-FI"/>
              </w:rPr>
              <w:t>Skala Likert</w:t>
            </w:r>
          </w:p>
        </w:tc>
      </w:tr>
      <w:tr w:rsidR="0028069D" w:rsidRPr="00430CF0" w14:paraId="41530BA8" w14:textId="77777777" w:rsidTr="00A11DFD">
        <w:trPr>
          <w:trHeight w:val="192"/>
        </w:trPr>
        <w:tc>
          <w:tcPr>
            <w:tcW w:w="709" w:type="dxa"/>
            <w:vMerge/>
          </w:tcPr>
          <w:p w14:paraId="7164528D" w14:textId="77777777" w:rsidR="0028069D" w:rsidRPr="00430CF0" w:rsidRDefault="0028069D" w:rsidP="00C508B9">
            <w:pPr>
              <w:pStyle w:val="ListParagraph"/>
              <w:ind w:left="0"/>
              <w:jc w:val="center"/>
              <w:rPr>
                <w:rFonts w:ascii="Times New Roman" w:hAnsi="Times New Roman" w:cs="Times New Roman"/>
                <w:b/>
                <w:bCs/>
                <w:sz w:val="20"/>
                <w:szCs w:val="20"/>
                <w:lang w:val="fi-FI"/>
              </w:rPr>
            </w:pPr>
          </w:p>
        </w:tc>
        <w:tc>
          <w:tcPr>
            <w:tcW w:w="4536" w:type="dxa"/>
            <w:vMerge/>
          </w:tcPr>
          <w:p w14:paraId="30BFE941" w14:textId="77777777" w:rsidR="0028069D" w:rsidRPr="00430CF0" w:rsidRDefault="0028069D" w:rsidP="00C508B9">
            <w:pPr>
              <w:pStyle w:val="ListParagraph"/>
              <w:ind w:left="0"/>
              <w:jc w:val="center"/>
              <w:rPr>
                <w:rFonts w:ascii="Times New Roman" w:hAnsi="Times New Roman" w:cs="Times New Roman"/>
                <w:b/>
                <w:bCs/>
                <w:sz w:val="20"/>
                <w:szCs w:val="20"/>
                <w:lang w:val="fi-FI"/>
              </w:rPr>
            </w:pPr>
          </w:p>
        </w:tc>
        <w:tc>
          <w:tcPr>
            <w:tcW w:w="0" w:type="auto"/>
          </w:tcPr>
          <w:p w14:paraId="4D642A2B" w14:textId="77777777" w:rsidR="0028069D" w:rsidRPr="00430CF0" w:rsidRDefault="0028069D" w:rsidP="00C508B9">
            <w:pPr>
              <w:pStyle w:val="ListParagraph"/>
              <w:ind w:left="0"/>
              <w:jc w:val="center"/>
              <w:rPr>
                <w:rFonts w:ascii="Times New Roman" w:hAnsi="Times New Roman" w:cs="Times New Roman"/>
                <w:b/>
                <w:bCs/>
                <w:sz w:val="20"/>
                <w:szCs w:val="20"/>
                <w:lang w:val="fi-FI"/>
              </w:rPr>
            </w:pPr>
            <w:r w:rsidRPr="00430CF0">
              <w:rPr>
                <w:rFonts w:ascii="Times New Roman" w:hAnsi="Times New Roman" w:cs="Times New Roman"/>
                <w:b/>
                <w:bCs/>
                <w:sz w:val="20"/>
                <w:szCs w:val="20"/>
                <w:lang w:val="fi-FI"/>
              </w:rPr>
              <w:t>STS</w:t>
            </w:r>
          </w:p>
          <w:p w14:paraId="16B29F5F" w14:textId="77777777" w:rsidR="0028069D" w:rsidRPr="00430CF0" w:rsidRDefault="0028069D" w:rsidP="00C508B9">
            <w:pPr>
              <w:pStyle w:val="ListParagraph"/>
              <w:ind w:left="0"/>
              <w:jc w:val="center"/>
              <w:rPr>
                <w:rFonts w:ascii="Times New Roman" w:hAnsi="Times New Roman" w:cs="Times New Roman"/>
                <w:b/>
                <w:bCs/>
                <w:sz w:val="20"/>
                <w:szCs w:val="20"/>
                <w:lang w:val="fi-FI"/>
              </w:rPr>
            </w:pPr>
            <w:r w:rsidRPr="00430CF0">
              <w:rPr>
                <w:rFonts w:ascii="Times New Roman" w:hAnsi="Times New Roman" w:cs="Times New Roman"/>
                <w:b/>
                <w:bCs/>
                <w:sz w:val="20"/>
                <w:szCs w:val="20"/>
                <w:lang w:val="fi-FI"/>
              </w:rPr>
              <w:t>(1)</w:t>
            </w:r>
          </w:p>
        </w:tc>
        <w:tc>
          <w:tcPr>
            <w:tcW w:w="0" w:type="auto"/>
          </w:tcPr>
          <w:p w14:paraId="5D98BAA1" w14:textId="77777777" w:rsidR="0028069D" w:rsidRPr="00430CF0" w:rsidRDefault="0028069D" w:rsidP="00C508B9">
            <w:pPr>
              <w:pStyle w:val="ListParagraph"/>
              <w:ind w:left="0"/>
              <w:jc w:val="center"/>
              <w:rPr>
                <w:rFonts w:ascii="Times New Roman" w:hAnsi="Times New Roman" w:cs="Times New Roman"/>
                <w:b/>
                <w:bCs/>
                <w:sz w:val="20"/>
                <w:szCs w:val="20"/>
                <w:lang w:val="fi-FI"/>
              </w:rPr>
            </w:pPr>
            <w:r w:rsidRPr="00430CF0">
              <w:rPr>
                <w:rFonts w:ascii="Times New Roman" w:hAnsi="Times New Roman" w:cs="Times New Roman"/>
                <w:b/>
                <w:bCs/>
                <w:sz w:val="20"/>
                <w:szCs w:val="20"/>
                <w:lang w:val="fi-FI"/>
              </w:rPr>
              <w:t>TS</w:t>
            </w:r>
          </w:p>
          <w:p w14:paraId="473C9864" w14:textId="77777777" w:rsidR="0028069D" w:rsidRPr="00430CF0" w:rsidRDefault="0028069D" w:rsidP="00C508B9">
            <w:pPr>
              <w:pStyle w:val="ListParagraph"/>
              <w:ind w:left="0"/>
              <w:jc w:val="center"/>
              <w:rPr>
                <w:rFonts w:ascii="Times New Roman" w:hAnsi="Times New Roman" w:cs="Times New Roman"/>
                <w:b/>
                <w:bCs/>
                <w:sz w:val="20"/>
                <w:szCs w:val="20"/>
                <w:lang w:val="fi-FI"/>
              </w:rPr>
            </w:pPr>
            <w:r w:rsidRPr="00430CF0">
              <w:rPr>
                <w:rFonts w:ascii="Times New Roman" w:hAnsi="Times New Roman" w:cs="Times New Roman"/>
                <w:b/>
                <w:bCs/>
                <w:sz w:val="20"/>
                <w:szCs w:val="20"/>
                <w:lang w:val="fi-FI"/>
              </w:rPr>
              <w:t>(2)</w:t>
            </w:r>
          </w:p>
        </w:tc>
        <w:tc>
          <w:tcPr>
            <w:tcW w:w="0" w:type="auto"/>
          </w:tcPr>
          <w:p w14:paraId="7AAF0F5D" w14:textId="77777777" w:rsidR="0028069D" w:rsidRPr="00430CF0" w:rsidRDefault="0028069D" w:rsidP="00C508B9">
            <w:pPr>
              <w:pStyle w:val="ListParagraph"/>
              <w:ind w:left="0"/>
              <w:jc w:val="center"/>
              <w:rPr>
                <w:rFonts w:ascii="Times New Roman" w:hAnsi="Times New Roman" w:cs="Times New Roman"/>
                <w:b/>
                <w:bCs/>
                <w:sz w:val="20"/>
                <w:szCs w:val="20"/>
                <w:lang w:val="fi-FI"/>
              </w:rPr>
            </w:pPr>
            <w:r w:rsidRPr="00430CF0">
              <w:rPr>
                <w:rFonts w:ascii="Times New Roman" w:hAnsi="Times New Roman" w:cs="Times New Roman"/>
                <w:b/>
                <w:bCs/>
                <w:sz w:val="20"/>
                <w:szCs w:val="20"/>
                <w:lang w:val="fi-FI"/>
              </w:rPr>
              <w:t>CS</w:t>
            </w:r>
          </w:p>
          <w:p w14:paraId="28ED573A" w14:textId="77777777" w:rsidR="0028069D" w:rsidRPr="00430CF0" w:rsidRDefault="0028069D" w:rsidP="00C508B9">
            <w:pPr>
              <w:pStyle w:val="ListParagraph"/>
              <w:ind w:left="0"/>
              <w:jc w:val="center"/>
              <w:rPr>
                <w:rFonts w:ascii="Times New Roman" w:hAnsi="Times New Roman" w:cs="Times New Roman"/>
                <w:b/>
                <w:bCs/>
                <w:sz w:val="20"/>
                <w:szCs w:val="20"/>
                <w:lang w:val="fi-FI"/>
              </w:rPr>
            </w:pPr>
            <w:r w:rsidRPr="00430CF0">
              <w:rPr>
                <w:rFonts w:ascii="Times New Roman" w:hAnsi="Times New Roman" w:cs="Times New Roman"/>
                <w:b/>
                <w:bCs/>
                <w:sz w:val="20"/>
                <w:szCs w:val="20"/>
                <w:lang w:val="fi-FI"/>
              </w:rPr>
              <w:t>(3)</w:t>
            </w:r>
          </w:p>
        </w:tc>
        <w:tc>
          <w:tcPr>
            <w:tcW w:w="0" w:type="auto"/>
          </w:tcPr>
          <w:p w14:paraId="34380A09" w14:textId="77777777" w:rsidR="0028069D" w:rsidRPr="00430CF0" w:rsidRDefault="0028069D" w:rsidP="00C508B9">
            <w:pPr>
              <w:pStyle w:val="ListParagraph"/>
              <w:ind w:left="0"/>
              <w:jc w:val="center"/>
              <w:rPr>
                <w:rFonts w:ascii="Times New Roman" w:hAnsi="Times New Roman" w:cs="Times New Roman"/>
                <w:b/>
                <w:bCs/>
                <w:sz w:val="20"/>
                <w:szCs w:val="20"/>
                <w:lang w:val="fi-FI"/>
              </w:rPr>
            </w:pPr>
            <w:r w:rsidRPr="00430CF0">
              <w:rPr>
                <w:rFonts w:ascii="Times New Roman" w:hAnsi="Times New Roman" w:cs="Times New Roman"/>
                <w:b/>
                <w:bCs/>
                <w:sz w:val="20"/>
                <w:szCs w:val="20"/>
                <w:lang w:val="fi-FI"/>
              </w:rPr>
              <w:t>S</w:t>
            </w:r>
          </w:p>
          <w:p w14:paraId="64E5DD6C" w14:textId="77777777" w:rsidR="0028069D" w:rsidRPr="00430CF0" w:rsidRDefault="0028069D" w:rsidP="00C508B9">
            <w:pPr>
              <w:pStyle w:val="ListParagraph"/>
              <w:ind w:left="0"/>
              <w:jc w:val="center"/>
              <w:rPr>
                <w:rFonts w:ascii="Times New Roman" w:hAnsi="Times New Roman" w:cs="Times New Roman"/>
                <w:b/>
                <w:bCs/>
                <w:sz w:val="20"/>
                <w:szCs w:val="20"/>
                <w:lang w:val="fi-FI"/>
              </w:rPr>
            </w:pPr>
            <w:r w:rsidRPr="00430CF0">
              <w:rPr>
                <w:rFonts w:ascii="Times New Roman" w:hAnsi="Times New Roman" w:cs="Times New Roman"/>
                <w:b/>
                <w:bCs/>
                <w:sz w:val="20"/>
                <w:szCs w:val="20"/>
                <w:lang w:val="fi-FI"/>
              </w:rPr>
              <w:t>(4)</w:t>
            </w:r>
          </w:p>
        </w:tc>
        <w:tc>
          <w:tcPr>
            <w:tcW w:w="450" w:type="dxa"/>
          </w:tcPr>
          <w:p w14:paraId="616C767D" w14:textId="77777777" w:rsidR="0028069D" w:rsidRPr="00430CF0" w:rsidRDefault="0028069D" w:rsidP="00C508B9">
            <w:pPr>
              <w:pStyle w:val="ListParagraph"/>
              <w:ind w:left="0"/>
              <w:jc w:val="center"/>
              <w:rPr>
                <w:rFonts w:ascii="Times New Roman" w:hAnsi="Times New Roman" w:cs="Times New Roman"/>
                <w:b/>
                <w:bCs/>
                <w:sz w:val="20"/>
                <w:szCs w:val="20"/>
                <w:lang w:val="fi-FI"/>
              </w:rPr>
            </w:pPr>
            <w:r w:rsidRPr="00430CF0">
              <w:rPr>
                <w:rFonts w:ascii="Times New Roman" w:hAnsi="Times New Roman" w:cs="Times New Roman"/>
                <w:b/>
                <w:bCs/>
                <w:sz w:val="20"/>
                <w:szCs w:val="20"/>
                <w:lang w:val="fi-FI"/>
              </w:rPr>
              <w:t>SS</w:t>
            </w:r>
          </w:p>
          <w:p w14:paraId="190A75B9" w14:textId="77777777" w:rsidR="0028069D" w:rsidRPr="00430CF0" w:rsidRDefault="0028069D" w:rsidP="00C508B9">
            <w:pPr>
              <w:pStyle w:val="ListParagraph"/>
              <w:ind w:left="0"/>
              <w:jc w:val="center"/>
              <w:rPr>
                <w:rFonts w:ascii="Times New Roman" w:hAnsi="Times New Roman" w:cs="Times New Roman"/>
                <w:b/>
                <w:bCs/>
                <w:sz w:val="20"/>
                <w:szCs w:val="20"/>
                <w:lang w:val="fi-FI"/>
              </w:rPr>
            </w:pPr>
            <w:r w:rsidRPr="00430CF0">
              <w:rPr>
                <w:rFonts w:ascii="Times New Roman" w:hAnsi="Times New Roman" w:cs="Times New Roman"/>
                <w:b/>
                <w:bCs/>
                <w:sz w:val="20"/>
                <w:szCs w:val="20"/>
                <w:lang w:val="fi-FI"/>
              </w:rPr>
              <w:t>(5)</w:t>
            </w:r>
          </w:p>
        </w:tc>
      </w:tr>
      <w:tr w:rsidR="0028069D" w:rsidRPr="0028069D" w14:paraId="5FBBF69D" w14:textId="77777777" w:rsidTr="00A11DFD">
        <w:tc>
          <w:tcPr>
            <w:tcW w:w="709" w:type="dxa"/>
          </w:tcPr>
          <w:p w14:paraId="29F2F084" w14:textId="77777777" w:rsidR="0028069D" w:rsidRPr="00430CF0" w:rsidRDefault="0028069D" w:rsidP="00C508B9">
            <w:pPr>
              <w:rPr>
                <w:rFonts w:ascii="Times New Roman" w:hAnsi="Times New Roman" w:cs="Times New Roman"/>
                <w:b/>
                <w:bCs/>
                <w:sz w:val="20"/>
                <w:szCs w:val="20"/>
                <w:lang w:val="fi-FI"/>
              </w:rPr>
            </w:pPr>
            <w:r w:rsidRPr="00430CF0">
              <w:rPr>
                <w:rFonts w:ascii="Times New Roman" w:hAnsi="Times New Roman" w:cs="Times New Roman"/>
                <w:b/>
                <w:bCs/>
                <w:sz w:val="20"/>
                <w:szCs w:val="20"/>
                <w:lang w:val="fi-FI"/>
              </w:rPr>
              <w:t>1</w:t>
            </w:r>
          </w:p>
        </w:tc>
        <w:tc>
          <w:tcPr>
            <w:tcW w:w="4536" w:type="dxa"/>
          </w:tcPr>
          <w:p w14:paraId="6801D28A" w14:textId="23C564AA" w:rsidR="0028069D" w:rsidRPr="0028069D" w:rsidRDefault="0028069D" w:rsidP="00C508B9">
            <w:pPr>
              <w:pStyle w:val="ListParagraph"/>
              <w:ind w:left="0"/>
              <w:rPr>
                <w:rFonts w:ascii="Times New Roman" w:hAnsi="Times New Roman" w:cs="Times New Roman"/>
                <w:sz w:val="20"/>
                <w:szCs w:val="20"/>
              </w:rPr>
            </w:pPr>
            <w:r w:rsidRPr="00430CF0">
              <w:rPr>
                <w:rFonts w:ascii="Times New Roman" w:hAnsi="Times New Roman" w:cs="Times New Roman"/>
                <w:sz w:val="20"/>
                <w:szCs w:val="20"/>
              </w:rPr>
              <w:t xml:space="preserve">Saya </w:t>
            </w:r>
            <w:proofErr w:type="spellStart"/>
            <w:r w:rsidRPr="00430CF0">
              <w:rPr>
                <w:rFonts w:ascii="Times New Roman" w:hAnsi="Times New Roman" w:cs="Times New Roman"/>
                <w:sz w:val="20"/>
                <w:szCs w:val="20"/>
              </w:rPr>
              <w:t>memahami</w:t>
            </w:r>
            <w:proofErr w:type="spellEnd"/>
            <w:r w:rsidRPr="00430CF0">
              <w:rPr>
                <w:rFonts w:ascii="Times New Roman" w:hAnsi="Times New Roman" w:cs="Times New Roman"/>
                <w:sz w:val="20"/>
                <w:szCs w:val="20"/>
              </w:rPr>
              <w:t xml:space="preserve"> </w:t>
            </w:r>
            <w:proofErr w:type="spellStart"/>
            <w:r w:rsidRPr="00430CF0">
              <w:rPr>
                <w:rFonts w:ascii="Times New Roman" w:hAnsi="Times New Roman" w:cs="Times New Roman"/>
                <w:sz w:val="20"/>
                <w:szCs w:val="20"/>
              </w:rPr>
              <w:t>bahwa</w:t>
            </w:r>
            <w:proofErr w:type="spellEnd"/>
            <w:r w:rsidRPr="00430CF0">
              <w:rPr>
                <w:rFonts w:ascii="Times New Roman" w:hAnsi="Times New Roman" w:cs="Times New Roman"/>
                <w:sz w:val="20"/>
                <w:szCs w:val="20"/>
              </w:rPr>
              <w:t xml:space="preserve"> </w:t>
            </w:r>
            <w:proofErr w:type="spellStart"/>
            <w:r w:rsidRPr="00430CF0">
              <w:rPr>
                <w:rFonts w:ascii="Times New Roman" w:hAnsi="Times New Roman" w:cs="Times New Roman"/>
                <w:sz w:val="20"/>
                <w:szCs w:val="20"/>
              </w:rPr>
              <w:t>pajak</w:t>
            </w:r>
            <w:proofErr w:type="spellEnd"/>
            <w:r w:rsidRPr="00430CF0">
              <w:rPr>
                <w:rFonts w:ascii="Times New Roman" w:hAnsi="Times New Roman" w:cs="Times New Roman"/>
                <w:sz w:val="20"/>
                <w:szCs w:val="20"/>
              </w:rPr>
              <w:t xml:space="preserve"> </w:t>
            </w:r>
            <w:proofErr w:type="spellStart"/>
            <w:r w:rsidRPr="00430CF0">
              <w:rPr>
                <w:rFonts w:ascii="Times New Roman" w:hAnsi="Times New Roman" w:cs="Times New Roman"/>
                <w:sz w:val="20"/>
                <w:szCs w:val="20"/>
              </w:rPr>
              <w:t>ditetapkan</w:t>
            </w:r>
            <w:proofErr w:type="spellEnd"/>
            <w:r w:rsidRPr="00430CF0">
              <w:rPr>
                <w:rFonts w:ascii="Times New Roman" w:hAnsi="Times New Roman" w:cs="Times New Roman"/>
                <w:sz w:val="20"/>
                <w:szCs w:val="20"/>
              </w:rPr>
              <w:t xml:space="preserve"> oleh </w:t>
            </w:r>
            <w:proofErr w:type="spellStart"/>
            <w:r w:rsidRPr="00430CF0">
              <w:rPr>
                <w:rFonts w:ascii="Times New Roman" w:hAnsi="Times New Roman" w:cs="Times New Roman"/>
                <w:sz w:val="20"/>
                <w:szCs w:val="20"/>
              </w:rPr>
              <w:t>undang-undang</w:t>
            </w:r>
            <w:proofErr w:type="spellEnd"/>
            <w:r w:rsidRPr="00430CF0">
              <w:rPr>
                <w:rFonts w:ascii="Times New Roman" w:hAnsi="Times New Roman" w:cs="Times New Roman"/>
                <w:sz w:val="20"/>
                <w:szCs w:val="20"/>
              </w:rPr>
              <w:t xml:space="preserve"> dan </w:t>
            </w:r>
            <w:proofErr w:type="spellStart"/>
            <w:r w:rsidRPr="00430CF0">
              <w:rPr>
                <w:rFonts w:ascii="Times New Roman" w:hAnsi="Times New Roman" w:cs="Times New Roman"/>
                <w:sz w:val="20"/>
                <w:szCs w:val="20"/>
              </w:rPr>
              <w:t>bersifat</w:t>
            </w:r>
            <w:proofErr w:type="spellEnd"/>
            <w:r w:rsidRPr="00430CF0">
              <w:rPr>
                <w:rFonts w:ascii="Times New Roman" w:hAnsi="Times New Roman" w:cs="Times New Roman"/>
                <w:sz w:val="20"/>
                <w:szCs w:val="20"/>
              </w:rPr>
              <w:t xml:space="preserve"> </w:t>
            </w:r>
            <w:proofErr w:type="spellStart"/>
            <w:r w:rsidRPr="00430CF0">
              <w:rPr>
                <w:rFonts w:ascii="Times New Roman" w:hAnsi="Times New Roman" w:cs="Times New Roman"/>
                <w:sz w:val="20"/>
                <w:szCs w:val="20"/>
              </w:rPr>
              <w:t>mengikat</w:t>
            </w:r>
            <w:proofErr w:type="spellEnd"/>
            <w:r w:rsidRPr="00430CF0">
              <w:rPr>
                <w:rFonts w:ascii="Times New Roman" w:hAnsi="Times New Roman" w:cs="Times New Roman"/>
                <w:sz w:val="20"/>
                <w:szCs w:val="20"/>
              </w:rPr>
              <w:t>.</w:t>
            </w:r>
          </w:p>
        </w:tc>
        <w:tc>
          <w:tcPr>
            <w:tcW w:w="0" w:type="auto"/>
          </w:tcPr>
          <w:p w14:paraId="28F6E920" w14:textId="77777777" w:rsidR="0028069D" w:rsidRPr="0028069D" w:rsidRDefault="0028069D" w:rsidP="00C508B9">
            <w:pPr>
              <w:pStyle w:val="ListParagraph"/>
              <w:ind w:left="0"/>
              <w:jc w:val="both"/>
              <w:rPr>
                <w:rFonts w:ascii="Times New Roman" w:hAnsi="Times New Roman" w:cs="Times New Roman"/>
                <w:b/>
                <w:bCs/>
                <w:sz w:val="20"/>
                <w:szCs w:val="20"/>
              </w:rPr>
            </w:pPr>
          </w:p>
        </w:tc>
        <w:tc>
          <w:tcPr>
            <w:tcW w:w="0" w:type="auto"/>
          </w:tcPr>
          <w:p w14:paraId="235A472B" w14:textId="77777777" w:rsidR="0028069D" w:rsidRPr="0028069D" w:rsidRDefault="0028069D" w:rsidP="00C508B9">
            <w:pPr>
              <w:pStyle w:val="ListParagraph"/>
              <w:ind w:left="0"/>
              <w:jc w:val="both"/>
              <w:rPr>
                <w:rFonts w:ascii="Times New Roman" w:hAnsi="Times New Roman" w:cs="Times New Roman"/>
                <w:b/>
                <w:bCs/>
                <w:sz w:val="20"/>
                <w:szCs w:val="20"/>
              </w:rPr>
            </w:pPr>
          </w:p>
        </w:tc>
        <w:tc>
          <w:tcPr>
            <w:tcW w:w="0" w:type="auto"/>
          </w:tcPr>
          <w:p w14:paraId="59690E97" w14:textId="77777777" w:rsidR="0028069D" w:rsidRPr="0028069D" w:rsidRDefault="0028069D" w:rsidP="00C508B9">
            <w:pPr>
              <w:pStyle w:val="ListParagraph"/>
              <w:ind w:left="0"/>
              <w:jc w:val="both"/>
              <w:rPr>
                <w:rFonts w:ascii="Times New Roman" w:hAnsi="Times New Roman" w:cs="Times New Roman"/>
                <w:b/>
                <w:bCs/>
                <w:sz w:val="20"/>
                <w:szCs w:val="20"/>
              </w:rPr>
            </w:pPr>
          </w:p>
        </w:tc>
        <w:tc>
          <w:tcPr>
            <w:tcW w:w="0" w:type="auto"/>
          </w:tcPr>
          <w:p w14:paraId="2E61AC1F" w14:textId="77777777" w:rsidR="0028069D" w:rsidRPr="0028069D" w:rsidRDefault="0028069D" w:rsidP="00C508B9">
            <w:pPr>
              <w:pStyle w:val="ListParagraph"/>
              <w:ind w:left="0"/>
              <w:jc w:val="both"/>
              <w:rPr>
                <w:rFonts w:ascii="Times New Roman" w:hAnsi="Times New Roman" w:cs="Times New Roman"/>
                <w:b/>
                <w:bCs/>
                <w:sz w:val="20"/>
                <w:szCs w:val="20"/>
              </w:rPr>
            </w:pPr>
          </w:p>
        </w:tc>
        <w:tc>
          <w:tcPr>
            <w:tcW w:w="450" w:type="dxa"/>
          </w:tcPr>
          <w:p w14:paraId="7414DF00" w14:textId="77777777" w:rsidR="0028069D" w:rsidRPr="0028069D" w:rsidRDefault="0028069D" w:rsidP="00C508B9">
            <w:pPr>
              <w:pStyle w:val="ListParagraph"/>
              <w:ind w:left="0"/>
              <w:jc w:val="both"/>
              <w:rPr>
                <w:rFonts w:ascii="Times New Roman" w:hAnsi="Times New Roman" w:cs="Times New Roman"/>
                <w:b/>
                <w:bCs/>
                <w:sz w:val="20"/>
                <w:szCs w:val="20"/>
              </w:rPr>
            </w:pPr>
          </w:p>
        </w:tc>
      </w:tr>
      <w:tr w:rsidR="0028069D" w:rsidRPr="00D1333B" w14:paraId="6B72D0C6" w14:textId="77777777" w:rsidTr="00A11DFD">
        <w:tc>
          <w:tcPr>
            <w:tcW w:w="709" w:type="dxa"/>
          </w:tcPr>
          <w:p w14:paraId="48F0C95D" w14:textId="77777777" w:rsidR="0028069D" w:rsidRPr="00430CF0" w:rsidRDefault="0028069D" w:rsidP="00C508B9">
            <w:pPr>
              <w:pStyle w:val="ListParagraph"/>
              <w:ind w:left="0"/>
              <w:rPr>
                <w:rFonts w:ascii="Times New Roman" w:hAnsi="Times New Roman" w:cs="Times New Roman"/>
                <w:b/>
                <w:bCs/>
                <w:sz w:val="20"/>
                <w:szCs w:val="20"/>
                <w:lang w:val="fi-FI"/>
              </w:rPr>
            </w:pPr>
            <w:r w:rsidRPr="00430CF0">
              <w:rPr>
                <w:rFonts w:ascii="Times New Roman" w:hAnsi="Times New Roman" w:cs="Times New Roman"/>
                <w:b/>
                <w:bCs/>
                <w:sz w:val="20"/>
                <w:szCs w:val="20"/>
                <w:lang w:val="fi-FI"/>
              </w:rPr>
              <w:t>2</w:t>
            </w:r>
          </w:p>
        </w:tc>
        <w:tc>
          <w:tcPr>
            <w:tcW w:w="4536" w:type="dxa"/>
          </w:tcPr>
          <w:p w14:paraId="5869D6F1" w14:textId="77426084" w:rsidR="0028069D" w:rsidRPr="0028069D" w:rsidRDefault="0028069D" w:rsidP="00C508B9">
            <w:pPr>
              <w:pStyle w:val="ListParagraph"/>
              <w:ind w:left="0"/>
              <w:rPr>
                <w:rFonts w:ascii="Times New Roman" w:hAnsi="Times New Roman" w:cs="Times New Roman"/>
                <w:sz w:val="20"/>
                <w:szCs w:val="20"/>
                <w:lang w:val="fi-FI"/>
              </w:rPr>
            </w:pPr>
            <w:r w:rsidRPr="00430CF0">
              <w:rPr>
                <w:rFonts w:ascii="Times New Roman" w:hAnsi="Times New Roman" w:cs="Times New Roman"/>
                <w:sz w:val="20"/>
                <w:szCs w:val="20"/>
                <w:lang w:val="fi-FI"/>
              </w:rPr>
              <w:t>Saya memahami bahwa pembayaran pajak merupakan bentuk partisipasi dalam mendukung pembangunan nasional.</w:t>
            </w:r>
          </w:p>
        </w:tc>
        <w:tc>
          <w:tcPr>
            <w:tcW w:w="0" w:type="auto"/>
          </w:tcPr>
          <w:p w14:paraId="6F67B370" w14:textId="77777777" w:rsidR="0028069D" w:rsidRPr="0028069D" w:rsidRDefault="0028069D" w:rsidP="00C508B9">
            <w:pPr>
              <w:pStyle w:val="ListParagraph"/>
              <w:ind w:left="0"/>
              <w:jc w:val="both"/>
              <w:rPr>
                <w:rFonts w:ascii="Times New Roman" w:hAnsi="Times New Roman" w:cs="Times New Roman"/>
                <w:b/>
                <w:bCs/>
                <w:sz w:val="20"/>
                <w:szCs w:val="20"/>
                <w:lang w:val="fi-FI"/>
              </w:rPr>
            </w:pPr>
          </w:p>
        </w:tc>
        <w:tc>
          <w:tcPr>
            <w:tcW w:w="0" w:type="auto"/>
          </w:tcPr>
          <w:p w14:paraId="785BD25C" w14:textId="77777777" w:rsidR="0028069D" w:rsidRPr="0028069D" w:rsidRDefault="0028069D" w:rsidP="00C508B9">
            <w:pPr>
              <w:pStyle w:val="ListParagraph"/>
              <w:ind w:left="0"/>
              <w:jc w:val="both"/>
              <w:rPr>
                <w:rFonts w:ascii="Times New Roman" w:hAnsi="Times New Roman" w:cs="Times New Roman"/>
                <w:b/>
                <w:bCs/>
                <w:sz w:val="20"/>
                <w:szCs w:val="20"/>
                <w:lang w:val="fi-FI"/>
              </w:rPr>
            </w:pPr>
          </w:p>
        </w:tc>
        <w:tc>
          <w:tcPr>
            <w:tcW w:w="0" w:type="auto"/>
          </w:tcPr>
          <w:p w14:paraId="75A20B3B" w14:textId="77777777" w:rsidR="0028069D" w:rsidRPr="0028069D" w:rsidRDefault="0028069D" w:rsidP="00C508B9">
            <w:pPr>
              <w:pStyle w:val="ListParagraph"/>
              <w:ind w:left="0"/>
              <w:jc w:val="both"/>
              <w:rPr>
                <w:rFonts w:ascii="Times New Roman" w:hAnsi="Times New Roman" w:cs="Times New Roman"/>
                <w:b/>
                <w:bCs/>
                <w:sz w:val="20"/>
                <w:szCs w:val="20"/>
                <w:lang w:val="fi-FI"/>
              </w:rPr>
            </w:pPr>
          </w:p>
        </w:tc>
        <w:tc>
          <w:tcPr>
            <w:tcW w:w="0" w:type="auto"/>
          </w:tcPr>
          <w:p w14:paraId="6495C15B" w14:textId="77777777" w:rsidR="0028069D" w:rsidRPr="0028069D" w:rsidRDefault="0028069D" w:rsidP="00C508B9">
            <w:pPr>
              <w:pStyle w:val="ListParagraph"/>
              <w:ind w:left="0"/>
              <w:jc w:val="both"/>
              <w:rPr>
                <w:rFonts w:ascii="Times New Roman" w:hAnsi="Times New Roman" w:cs="Times New Roman"/>
                <w:b/>
                <w:bCs/>
                <w:sz w:val="20"/>
                <w:szCs w:val="20"/>
                <w:lang w:val="fi-FI"/>
              </w:rPr>
            </w:pPr>
          </w:p>
        </w:tc>
        <w:tc>
          <w:tcPr>
            <w:tcW w:w="450" w:type="dxa"/>
          </w:tcPr>
          <w:p w14:paraId="6027A1B0" w14:textId="77777777" w:rsidR="0028069D" w:rsidRPr="0028069D" w:rsidRDefault="0028069D" w:rsidP="00C508B9">
            <w:pPr>
              <w:pStyle w:val="ListParagraph"/>
              <w:ind w:left="0"/>
              <w:jc w:val="both"/>
              <w:rPr>
                <w:rFonts w:ascii="Times New Roman" w:hAnsi="Times New Roman" w:cs="Times New Roman"/>
                <w:b/>
                <w:bCs/>
                <w:sz w:val="20"/>
                <w:szCs w:val="20"/>
                <w:lang w:val="fi-FI"/>
              </w:rPr>
            </w:pPr>
          </w:p>
        </w:tc>
      </w:tr>
      <w:tr w:rsidR="0028069D" w:rsidRPr="00D1333B" w14:paraId="58B1E497" w14:textId="77777777" w:rsidTr="00A11DFD">
        <w:tc>
          <w:tcPr>
            <w:tcW w:w="709" w:type="dxa"/>
          </w:tcPr>
          <w:p w14:paraId="2EC03517" w14:textId="77777777" w:rsidR="0028069D" w:rsidRPr="00430CF0" w:rsidRDefault="0028069D" w:rsidP="00C508B9">
            <w:pPr>
              <w:pStyle w:val="ListParagraph"/>
              <w:ind w:left="0"/>
              <w:rPr>
                <w:rFonts w:ascii="Times New Roman" w:hAnsi="Times New Roman" w:cs="Times New Roman"/>
                <w:b/>
                <w:bCs/>
                <w:sz w:val="20"/>
                <w:szCs w:val="20"/>
                <w:lang w:val="fi-FI"/>
              </w:rPr>
            </w:pPr>
            <w:r w:rsidRPr="00430CF0">
              <w:rPr>
                <w:rFonts w:ascii="Times New Roman" w:hAnsi="Times New Roman" w:cs="Times New Roman"/>
                <w:b/>
                <w:bCs/>
                <w:sz w:val="20"/>
                <w:szCs w:val="20"/>
                <w:lang w:val="fi-FI"/>
              </w:rPr>
              <w:t>3</w:t>
            </w:r>
          </w:p>
        </w:tc>
        <w:tc>
          <w:tcPr>
            <w:tcW w:w="4536" w:type="dxa"/>
          </w:tcPr>
          <w:p w14:paraId="1EC18242" w14:textId="2D75C902" w:rsidR="0028069D" w:rsidRPr="00430CF0" w:rsidRDefault="0028069D" w:rsidP="00C508B9">
            <w:pPr>
              <w:pStyle w:val="ListParagraph"/>
              <w:ind w:left="0"/>
              <w:rPr>
                <w:rFonts w:ascii="Times New Roman" w:hAnsi="Times New Roman" w:cs="Times New Roman"/>
                <w:sz w:val="20"/>
                <w:szCs w:val="20"/>
                <w:lang w:val="fi-FI"/>
              </w:rPr>
            </w:pPr>
            <w:r w:rsidRPr="00430CF0">
              <w:rPr>
                <w:rFonts w:ascii="Times New Roman" w:hAnsi="Times New Roman" w:cs="Times New Roman"/>
                <w:sz w:val="20"/>
                <w:szCs w:val="20"/>
                <w:lang w:val="fi-FI"/>
              </w:rPr>
              <w:t>Saya memahami bahwa kewajiban pajak harus dipenuhi sesuai dengan peraturan yang berlaku.</w:t>
            </w:r>
          </w:p>
        </w:tc>
        <w:tc>
          <w:tcPr>
            <w:tcW w:w="0" w:type="auto"/>
          </w:tcPr>
          <w:p w14:paraId="00AEDBB9" w14:textId="77777777" w:rsidR="0028069D" w:rsidRPr="00430CF0" w:rsidRDefault="0028069D" w:rsidP="00C508B9">
            <w:pPr>
              <w:pStyle w:val="ListParagraph"/>
              <w:ind w:left="0"/>
              <w:jc w:val="both"/>
              <w:rPr>
                <w:rFonts w:ascii="Times New Roman" w:hAnsi="Times New Roman" w:cs="Times New Roman"/>
                <w:b/>
                <w:bCs/>
                <w:sz w:val="20"/>
                <w:szCs w:val="20"/>
                <w:lang w:val="fi-FI"/>
              </w:rPr>
            </w:pPr>
          </w:p>
        </w:tc>
        <w:tc>
          <w:tcPr>
            <w:tcW w:w="0" w:type="auto"/>
          </w:tcPr>
          <w:p w14:paraId="4F2FEF18" w14:textId="77777777" w:rsidR="0028069D" w:rsidRPr="00430CF0" w:rsidRDefault="0028069D" w:rsidP="00C508B9">
            <w:pPr>
              <w:pStyle w:val="ListParagraph"/>
              <w:ind w:left="0"/>
              <w:jc w:val="both"/>
              <w:rPr>
                <w:rFonts w:ascii="Times New Roman" w:hAnsi="Times New Roman" w:cs="Times New Roman"/>
                <w:b/>
                <w:bCs/>
                <w:sz w:val="20"/>
                <w:szCs w:val="20"/>
                <w:lang w:val="fi-FI"/>
              </w:rPr>
            </w:pPr>
          </w:p>
        </w:tc>
        <w:tc>
          <w:tcPr>
            <w:tcW w:w="0" w:type="auto"/>
          </w:tcPr>
          <w:p w14:paraId="7CF44FF8" w14:textId="77777777" w:rsidR="0028069D" w:rsidRPr="00430CF0" w:rsidRDefault="0028069D" w:rsidP="00C508B9">
            <w:pPr>
              <w:pStyle w:val="ListParagraph"/>
              <w:ind w:left="0"/>
              <w:jc w:val="both"/>
              <w:rPr>
                <w:rFonts w:ascii="Times New Roman" w:hAnsi="Times New Roman" w:cs="Times New Roman"/>
                <w:b/>
                <w:bCs/>
                <w:sz w:val="20"/>
                <w:szCs w:val="20"/>
                <w:lang w:val="fi-FI"/>
              </w:rPr>
            </w:pPr>
          </w:p>
        </w:tc>
        <w:tc>
          <w:tcPr>
            <w:tcW w:w="0" w:type="auto"/>
          </w:tcPr>
          <w:p w14:paraId="43ACEA1C" w14:textId="77777777" w:rsidR="0028069D" w:rsidRPr="00430CF0" w:rsidRDefault="0028069D" w:rsidP="00C508B9">
            <w:pPr>
              <w:pStyle w:val="ListParagraph"/>
              <w:ind w:left="0"/>
              <w:jc w:val="both"/>
              <w:rPr>
                <w:rFonts w:ascii="Times New Roman" w:hAnsi="Times New Roman" w:cs="Times New Roman"/>
                <w:b/>
                <w:bCs/>
                <w:sz w:val="20"/>
                <w:szCs w:val="20"/>
                <w:lang w:val="fi-FI"/>
              </w:rPr>
            </w:pPr>
          </w:p>
        </w:tc>
        <w:tc>
          <w:tcPr>
            <w:tcW w:w="450" w:type="dxa"/>
          </w:tcPr>
          <w:p w14:paraId="5B9E0851" w14:textId="77777777" w:rsidR="0028069D" w:rsidRPr="00430CF0" w:rsidRDefault="0028069D" w:rsidP="00C508B9">
            <w:pPr>
              <w:pStyle w:val="ListParagraph"/>
              <w:ind w:left="0"/>
              <w:jc w:val="both"/>
              <w:rPr>
                <w:rFonts w:ascii="Times New Roman" w:hAnsi="Times New Roman" w:cs="Times New Roman"/>
                <w:b/>
                <w:bCs/>
                <w:sz w:val="20"/>
                <w:szCs w:val="20"/>
                <w:lang w:val="fi-FI"/>
              </w:rPr>
            </w:pPr>
          </w:p>
        </w:tc>
      </w:tr>
    </w:tbl>
    <w:p w14:paraId="073F853B" w14:textId="77777777" w:rsidR="00DC4F5F" w:rsidRPr="00DF544D" w:rsidRDefault="00DC4F5F" w:rsidP="00C508B9">
      <w:pPr>
        <w:spacing w:line="240" w:lineRule="auto"/>
        <w:jc w:val="both"/>
        <w:rPr>
          <w:rFonts w:ascii="Times New Roman" w:hAnsi="Times New Roman" w:cs="Times New Roman"/>
          <w:b/>
          <w:bCs/>
          <w:sz w:val="24"/>
          <w:szCs w:val="24"/>
          <w:lang w:val="fi-FI"/>
        </w:rPr>
      </w:pPr>
    </w:p>
    <w:p w14:paraId="0C20365A" w14:textId="77777777" w:rsidR="00D359CC" w:rsidRPr="00DF544D" w:rsidRDefault="00D359CC" w:rsidP="00C508B9">
      <w:pPr>
        <w:spacing w:line="240" w:lineRule="auto"/>
        <w:ind w:left="720" w:firstLine="720"/>
        <w:jc w:val="both"/>
        <w:rPr>
          <w:rFonts w:ascii="Times New Roman" w:hAnsi="Times New Roman" w:cs="Times New Roman"/>
          <w:b/>
          <w:bCs/>
          <w:sz w:val="24"/>
          <w:szCs w:val="24"/>
          <w:lang w:val="fi-FI"/>
        </w:rPr>
      </w:pPr>
    </w:p>
    <w:p w14:paraId="6C415247" w14:textId="77777777" w:rsidR="00D359CC" w:rsidRPr="00DF544D" w:rsidRDefault="00D359CC" w:rsidP="00C508B9">
      <w:pPr>
        <w:spacing w:line="240" w:lineRule="auto"/>
        <w:ind w:left="720" w:firstLine="720"/>
        <w:jc w:val="both"/>
        <w:rPr>
          <w:rFonts w:ascii="Times New Roman" w:hAnsi="Times New Roman" w:cs="Times New Roman"/>
          <w:b/>
          <w:bCs/>
          <w:sz w:val="24"/>
          <w:szCs w:val="24"/>
          <w:lang w:val="fi-FI"/>
        </w:rPr>
      </w:pPr>
    </w:p>
    <w:p w14:paraId="7F7659DE" w14:textId="09F65071" w:rsidR="006E1DE9" w:rsidRDefault="006E1DE9" w:rsidP="00C508B9">
      <w:pPr>
        <w:spacing w:line="240" w:lineRule="auto"/>
        <w:ind w:firstLine="360"/>
        <w:jc w:val="both"/>
        <w:rPr>
          <w:rFonts w:ascii="Times New Roman" w:hAnsi="Times New Roman" w:cs="Times New Roman"/>
          <w:sz w:val="24"/>
          <w:szCs w:val="24"/>
          <w:lang w:val="fi-FI"/>
        </w:rPr>
      </w:pPr>
    </w:p>
    <w:p w14:paraId="6B56A0BD" w14:textId="77777777" w:rsidR="008B2983" w:rsidRDefault="008B2983" w:rsidP="00C508B9">
      <w:pPr>
        <w:spacing w:line="240" w:lineRule="auto"/>
        <w:ind w:firstLine="360"/>
        <w:jc w:val="both"/>
        <w:rPr>
          <w:rFonts w:ascii="Times New Roman" w:hAnsi="Times New Roman" w:cs="Times New Roman"/>
          <w:sz w:val="24"/>
          <w:szCs w:val="24"/>
          <w:lang w:val="fi-FI"/>
        </w:rPr>
      </w:pPr>
    </w:p>
    <w:p w14:paraId="322ACBF4" w14:textId="77777777" w:rsidR="008B2983" w:rsidRDefault="008B2983" w:rsidP="00C508B9">
      <w:pPr>
        <w:spacing w:line="240" w:lineRule="auto"/>
        <w:ind w:firstLine="360"/>
        <w:jc w:val="both"/>
        <w:rPr>
          <w:rFonts w:ascii="Times New Roman" w:hAnsi="Times New Roman" w:cs="Times New Roman"/>
          <w:sz w:val="24"/>
          <w:szCs w:val="24"/>
          <w:lang w:val="fi-FI"/>
        </w:rPr>
      </w:pPr>
    </w:p>
    <w:p w14:paraId="40307D69" w14:textId="77777777" w:rsidR="008B2983" w:rsidRDefault="008B2983" w:rsidP="00C508B9">
      <w:pPr>
        <w:spacing w:line="240" w:lineRule="auto"/>
        <w:ind w:firstLine="360"/>
        <w:jc w:val="both"/>
        <w:rPr>
          <w:rFonts w:ascii="Times New Roman" w:hAnsi="Times New Roman" w:cs="Times New Roman"/>
          <w:sz w:val="24"/>
          <w:szCs w:val="24"/>
          <w:lang w:val="fi-FI"/>
        </w:rPr>
      </w:pPr>
    </w:p>
    <w:p w14:paraId="27DFDD4A" w14:textId="77777777" w:rsidR="008B2983" w:rsidRDefault="008B2983" w:rsidP="00C508B9">
      <w:pPr>
        <w:spacing w:line="240" w:lineRule="auto"/>
        <w:ind w:firstLine="360"/>
        <w:jc w:val="both"/>
        <w:rPr>
          <w:rFonts w:ascii="Times New Roman" w:hAnsi="Times New Roman" w:cs="Times New Roman"/>
          <w:sz w:val="24"/>
          <w:szCs w:val="24"/>
          <w:lang w:val="fi-FI"/>
        </w:rPr>
      </w:pPr>
    </w:p>
    <w:p w14:paraId="76B91346" w14:textId="77777777" w:rsidR="008B2983" w:rsidRDefault="008B2983" w:rsidP="00C508B9">
      <w:pPr>
        <w:spacing w:line="240" w:lineRule="auto"/>
        <w:ind w:firstLine="360"/>
        <w:jc w:val="both"/>
        <w:rPr>
          <w:rFonts w:ascii="Times New Roman" w:hAnsi="Times New Roman" w:cs="Times New Roman"/>
          <w:sz w:val="24"/>
          <w:szCs w:val="24"/>
          <w:lang w:val="fi-FI"/>
        </w:rPr>
      </w:pPr>
    </w:p>
    <w:p w14:paraId="7727E5DF" w14:textId="77777777" w:rsidR="008B2983" w:rsidRDefault="008B2983" w:rsidP="00C508B9">
      <w:pPr>
        <w:spacing w:line="240" w:lineRule="auto"/>
        <w:ind w:firstLine="360"/>
        <w:jc w:val="both"/>
        <w:rPr>
          <w:rFonts w:ascii="Times New Roman" w:hAnsi="Times New Roman" w:cs="Times New Roman"/>
          <w:sz w:val="24"/>
          <w:szCs w:val="24"/>
          <w:lang w:val="fi-FI"/>
        </w:rPr>
      </w:pPr>
    </w:p>
    <w:p w14:paraId="5AA2179D" w14:textId="77777777" w:rsidR="008B2983" w:rsidRDefault="008B2983" w:rsidP="008B2983">
      <w:pPr>
        <w:spacing w:line="360" w:lineRule="auto"/>
        <w:jc w:val="both"/>
        <w:rPr>
          <w:rFonts w:ascii="Times New Roman" w:hAnsi="Times New Roman" w:cs="Times New Roman"/>
          <w:sz w:val="24"/>
          <w:szCs w:val="24"/>
          <w:lang w:val="fi-FI"/>
        </w:rPr>
      </w:pPr>
    </w:p>
    <w:p w14:paraId="7808DAE2" w14:textId="77777777" w:rsidR="00C508B9" w:rsidRDefault="00C508B9" w:rsidP="008B2983">
      <w:pPr>
        <w:spacing w:line="360" w:lineRule="auto"/>
        <w:jc w:val="both"/>
        <w:rPr>
          <w:rFonts w:ascii="Times New Roman" w:hAnsi="Times New Roman" w:cs="Times New Roman"/>
          <w:sz w:val="24"/>
          <w:szCs w:val="24"/>
          <w:lang w:val="fi-FI"/>
        </w:rPr>
      </w:pPr>
    </w:p>
    <w:p w14:paraId="5E03D190" w14:textId="77777777" w:rsidR="00C508B9" w:rsidRDefault="00C508B9" w:rsidP="008B2983">
      <w:pPr>
        <w:spacing w:line="360" w:lineRule="auto"/>
        <w:jc w:val="both"/>
        <w:rPr>
          <w:rFonts w:ascii="Times New Roman" w:hAnsi="Times New Roman" w:cs="Times New Roman"/>
          <w:sz w:val="24"/>
          <w:szCs w:val="24"/>
          <w:lang w:val="fi-FI"/>
        </w:rPr>
      </w:pPr>
    </w:p>
    <w:p w14:paraId="51AFBE80" w14:textId="260299A5" w:rsidR="008B2983" w:rsidRPr="00A11DFD" w:rsidRDefault="00A11DFD" w:rsidP="00A11DFD">
      <w:pPr>
        <w:pStyle w:val="Caption"/>
        <w:rPr>
          <w:rFonts w:asciiTheme="majorBidi" w:hAnsiTheme="majorBidi" w:cstheme="majorBidi"/>
          <w:b/>
          <w:bCs/>
          <w:i w:val="0"/>
          <w:iCs w:val="0"/>
          <w:color w:val="auto"/>
          <w:sz w:val="20"/>
          <w:szCs w:val="20"/>
        </w:rPr>
      </w:pPr>
      <w:bookmarkStart w:id="166" w:name="_Toc216177412"/>
      <w:r w:rsidRPr="00A11DFD">
        <w:rPr>
          <w:rFonts w:asciiTheme="majorBidi" w:hAnsiTheme="majorBidi" w:cstheme="majorBidi"/>
          <w:b/>
          <w:bCs/>
          <w:i w:val="0"/>
          <w:iCs w:val="0"/>
          <w:color w:val="auto"/>
          <w:sz w:val="20"/>
          <w:szCs w:val="20"/>
        </w:rPr>
        <w:lastRenderedPageBreak/>
        <w:t xml:space="preserve">Lampiran </w:t>
      </w:r>
      <w:r w:rsidRPr="00A11DFD">
        <w:rPr>
          <w:rFonts w:asciiTheme="majorBidi" w:hAnsiTheme="majorBidi" w:cstheme="majorBidi"/>
          <w:b/>
          <w:bCs/>
          <w:i w:val="0"/>
          <w:iCs w:val="0"/>
          <w:color w:val="auto"/>
          <w:sz w:val="20"/>
          <w:szCs w:val="20"/>
        </w:rPr>
        <w:fldChar w:fldCharType="begin"/>
      </w:r>
      <w:r w:rsidRPr="00A11DFD">
        <w:rPr>
          <w:rFonts w:asciiTheme="majorBidi" w:hAnsiTheme="majorBidi" w:cstheme="majorBidi"/>
          <w:b/>
          <w:bCs/>
          <w:i w:val="0"/>
          <w:iCs w:val="0"/>
          <w:color w:val="auto"/>
          <w:sz w:val="20"/>
          <w:szCs w:val="20"/>
        </w:rPr>
        <w:instrText xml:space="preserve"> SEQ Lampiran \* ARABIC </w:instrText>
      </w:r>
      <w:r w:rsidRPr="00A11DFD">
        <w:rPr>
          <w:rFonts w:asciiTheme="majorBidi" w:hAnsiTheme="majorBidi" w:cstheme="majorBidi"/>
          <w:b/>
          <w:bCs/>
          <w:i w:val="0"/>
          <w:iCs w:val="0"/>
          <w:color w:val="auto"/>
          <w:sz w:val="20"/>
          <w:szCs w:val="20"/>
        </w:rPr>
        <w:fldChar w:fldCharType="separate"/>
      </w:r>
      <w:r w:rsidR="005A18E4">
        <w:rPr>
          <w:rFonts w:asciiTheme="majorBidi" w:hAnsiTheme="majorBidi" w:cstheme="majorBidi"/>
          <w:b/>
          <w:bCs/>
          <w:i w:val="0"/>
          <w:iCs w:val="0"/>
          <w:noProof/>
          <w:color w:val="auto"/>
          <w:sz w:val="20"/>
          <w:szCs w:val="20"/>
        </w:rPr>
        <w:t>2</w:t>
      </w:r>
      <w:r w:rsidRPr="00A11DFD">
        <w:rPr>
          <w:rFonts w:asciiTheme="majorBidi" w:hAnsiTheme="majorBidi" w:cstheme="majorBidi"/>
          <w:b/>
          <w:bCs/>
          <w:i w:val="0"/>
          <w:iCs w:val="0"/>
          <w:color w:val="auto"/>
          <w:sz w:val="20"/>
          <w:szCs w:val="20"/>
        </w:rPr>
        <w:fldChar w:fldCharType="end"/>
      </w:r>
      <w:r w:rsidRPr="00A11DFD">
        <w:rPr>
          <w:rFonts w:asciiTheme="majorBidi" w:hAnsiTheme="majorBidi" w:cstheme="majorBidi"/>
          <w:b/>
          <w:bCs/>
          <w:i w:val="0"/>
          <w:iCs w:val="0"/>
          <w:color w:val="auto"/>
          <w:sz w:val="20"/>
          <w:szCs w:val="20"/>
        </w:rPr>
        <w:t xml:space="preserve">. </w:t>
      </w:r>
      <w:proofErr w:type="spellStart"/>
      <w:r w:rsidR="008B2983" w:rsidRPr="00A11DFD">
        <w:rPr>
          <w:rFonts w:asciiTheme="majorBidi" w:hAnsiTheme="majorBidi" w:cstheme="majorBidi"/>
          <w:b/>
          <w:bCs/>
          <w:i w:val="0"/>
          <w:iCs w:val="0"/>
          <w:color w:val="auto"/>
          <w:sz w:val="20"/>
          <w:szCs w:val="20"/>
        </w:rPr>
        <w:t>Tabulasi</w:t>
      </w:r>
      <w:proofErr w:type="spellEnd"/>
      <w:r w:rsidR="008B2983" w:rsidRPr="00A11DFD">
        <w:rPr>
          <w:rFonts w:asciiTheme="majorBidi" w:hAnsiTheme="majorBidi" w:cstheme="majorBidi"/>
          <w:b/>
          <w:bCs/>
          <w:i w:val="0"/>
          <w:iCs w:val="0"/>
          <w:color w:val="auto"/>
          <w:sz w:val="20"/>
          <w:szCs w:val="20"/>
        </w:rPr>
        <w:t xml:space="preserve"> Data </w:t>
      </w:r>
      <w:proofErr w:type="spellStart"/>
      <w:r w:rsidR="008B2983" w:rsidRPr="00A11DFD">
        <w:rPr>
          <w:rFonts w:asciiTheme="majorBidi" w:hAnsiTheme="majorBidi" w:cstheme="majorBidi"/>
          <w:b/>
          <w:bCs/>
          <w:i w:val="0"/>
          <w:iCs w:val="0"/>
          <w:color w:val="auto"/>
          <w:sz w:val="20"/>
          <w:szCs w:val="20"/>
        </w:rPr>
        <w:t>Kuesioner</w:t>
      </w:r>
      <w:proofErr w:type="spellEnd"/>
      <w:r w:rsidR="008B2983" w:rsidRPr="00A11DFD">
        <w:rPr>
          <w:rFonts w:asciiTheme="majorBidi" w:hAnsiTheme="majorBidi" w:cstheme="majorBidi"/>
          <w:b/>
          <w:bCs/>
          <w:i w:val="0"/>
          <w:iCs w:val="0"/>
          <w:color w:val="auto"/>
          <w:sz w:val="20"/>
          <w:szCs w:val="20"/>
        </w:rPr>
        <w:t xml:space="preserve"> Diolah</w:t>
      </w:r>
      <w:bookmarkEnd w:id="166"/>
    </w:p>
    <w:tbl>
      <w:tblPr>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611"/>
        <w:gridCol w:w="611"/>
        <w:gridCol w:w="611"/>
        <w:gridCol w:w="611"/>
        <w:gridCol w:w="672"/>
        <w:gridCol w:w="611"/>
        <w:gridCol w:w="611"/>
        <w:gridCol w:w="611"/>
        <w:gridCol w:w="672"/>
        <w:gridCol w:w="611"/>
        <w:gridCol w:w="611"/>
        <w:gridCol w:w="611"/>
        <w:gridCol w:w="762"/>
      </w:tblGrid>
      <w:tr w:rsidR="00763428" w:rsidRPr="00095462" w14:paraId="4D3474DC" w14:textId="77777777" w:rsidTr="00A11DFD">
        <w:trPr>
          <w:trHeight w:val="288"/>
        </w:trPr>
        <w:tc>
          <w:tcPr>
            <w:tcW w:w="0" w:type="auto"/>
            <w:vMerge w:val="restart"/>
            <w:noWrap/>
            <w:vAlign w:val="bottom"/>
            <w:hideMark/>
          </w:tcPr>
          <w:p w14:paraId="37532B1C" w14:textId="77777777" w:rsidR="00095462" w:rsidRPr="00095462" w:rsidRDefault="00095462" w:rsidP="00095462">
            <w:pPr>
              <w:spacing w:after="0" w:line="240" w:lineRule="auto"/>
              <w:jc w:val="center"/>
              <w:rPr>
                <w:rFonts w:ascii="Times New Roman" w:eastAsia="Times New Roman" w:hAnsi="Times New Roman" w:cs="Times New Roman"/>
                <w:b/>
                <w:bCs/>
                <w:color w:val="000000"/>
                <w:kern w:val="0"/>
                <w:sz w:val="20"/>
                <w:szCs w:val="20"/>
                <w:lang w:eastAsia="en-ID"/>
                <w14:ligatures w14:val="none"/>
              </w:rPr>
            </w:pPr>
            <w:r w:rsidRPr="00095462">
              <w:rPr>
                <w:rFonts w:ascii="Times New Roman" w:eastAsia="Times New Roman" w:hAnsi="Times New Roman" w:cs="Times New Roman"/>
                <w:b/>
                <w:bCs/>
                <w:color w:val="000000"/>
                <w:kern w:val="0"/>
                <w:sz w:val="20"/>
                <w:szCs w:val="20"/>
                <w:lang w:eastAsia="en-ID"/>
                <w14:ligatures w14:val="none"/>
              </w:rPr>
              <w:t>No</w:t>
            </w:r>
          </w:p>
        </w:tc>
        <w:tc>
          <w:tcPr>
            <w:tcW w:w="0" w:type="auto"/>
            <w:gridSpan w:val="4"/>
            <w:noWrap/>
            <w:vAlign w:val="bottom"/>
            <w:hideMark/>
          </w:tcPr>
          <w:p w14:paraId="0CA9907D" w14:textId="77777777" w:rsidR="00095462" w:rsidRPr="00095462" w:rsidRDefault="00095462" w:rsidP="00095462">
            <w:pPr>
              <w:spacing w:after="0" w:line="240" w:lineRule="auto"/>
              <w:jc w:val="center"/>
              <w:rPr>
                <w:rFonts w:ascii="Times New Roman" w:eastAsia="Times New Roman" w:hAnsi="Times New Roman" w:cs="Times New Roman"/>
                <w:b/>
                <w:bCs/>
                <w:color w:val="000000"/>
                <w:kern w:val="0"/>
                <w:sz w:val="20"/>
                <w:szCs w:val="20"/>
                <w:lang w:eastAsia="en-ID"/>
                <w14:ligatures w14:val="none"/>
              </w:rPr>
            </w:pPr>
            <w:r w:rsidRPr="00095462">
              <w:rPr>
                <w:rFonts w:ascii="Times New Roman" w:eastAsia="Times New Roman" w:hAnsi="Times New Roman" w:cs="Times New Roman"/>
                <w:b/>
                <w:bCs/>
                <w:color w:val="000000"/>
                <w:kern w:val="0"/>
                <w:sz w:val="20"/>
                <w:szCs w:val="20"/>
                <w:lang w:eastAsia="en-ID"/>
                <w14:ligatures w14:val="none"/>
              </w:rPr>
              <w:t>X1</w:t>
            </w:r>
          </w:p>
        </w:tc>
        <w:tc>
          <w:tcPr>
            <w:tcW w:w="0" w:type="auto"/>
            <w:vMerge w:val="restart"/>
            <w:noWrap/>
            <w:vAlign w:val="bottom"/>
            <w:hideMark/>
          </w:tcPr>
          <w:p w14:paraId="6018D18B" w14:textId="77777777" w:rsidR="00095462" w:rsidRPr="00095462" w:rsidRDefault="00095462" w:rsidP="00095462">
            <w:pPr>
              <w:spacing w:after="0" w:line="240" w:lineRule="auto"/>
              <w:jc w:val="center"/>
              <w:rPr>
                <w:rFonts w:ascii="Times New Roman" w:eastAsia="Times New Roman" w:hAnsi="Times New Roman" w:cs="Times New Roman"/>
                <w:b/>
                <w:bCs/>
                <w:color w:val="000000"/>
                <w:kern w:val="0"/>
                <w:sz w:val="20"/>
                <w:szCs w:val="20"/>
                <w:lang w:eastAsia="en-ID"/>
                <w14:ligatures w14:val="none"/>
              </w:rPr>
            </w:pPr>
            <w:r w:rsidRPr="00095462">
              <w:rPr>
                <w:rFonts w:ascii="Times New Roman" w:eastAsia="Times New Roman" w:hAnsi="Times New Roman" w:cs="Times New Roman"/>
                <w:b/>
                <w:bCs/>
                <w:color w:val="000000"/>
                <w:kern w:val="0"/>
                <w:sz w:val="20"/>
                <w:szCs w:val="20"/>
                <w:lang w:eastAsia="en-ID"/>
                <w14:ligatures w14:val="none"/>
              </w:rPr>
              <w:t>Total</w:t>
            </w:r>
          </w:p>
        </w:tc>
        <w:tc>
          <w:tcPr>
            <w:tcW w:w="0" w:type="auto"/>
            <w:gridSpan w:val="3"/>
            <w:noWrap/>
            <w:vAlign w:val="bottom"/>
            <w:hideMark/>
          </w:tcPr>
          <w:p w14:paraId="332B9BF0" w14:textId="77777777" w:rsidR="00095462" w:rsidRPr="00095462" w:rsidRDefault="00095462" w:rsidP="00095462">
            <w:pPr>
              <w:spacing w:after="0" w:line="240" w:lineRule="auto"/>
              <w:jc w:val="center"/>
              <w:rPr>
                <w:rFonts w:ascii="Times New Roman" w:eastAsia="Times New Roman" w:hAnsi="Times New Roman" w:cs="Times New Roman"/>
                <w:b/>
                <w:bCs/>
                <w:color w:val="000000"/>
                <w:kern w:val="0"/>
                <w:sz w:val="20"/>
                <w:szCs w:val="20"/>
                <w:lang w:eastAsia="en-ID"/>
                <w14:ligatures w14:val="none"/>
              </w:rPr>
            </w:pPr>
            <w:r w:rsidRPr="00095462">
              <w:rPr>
                <w:rFonts w:ascii="Times New Roman" w:eastAsia="Times New Roman" w:hAnsi="Times New Roman" w:cs="Times New Roman"/>
                <w:b/>
                <w:bCs/>
                <w:color w:val="000000"/>
                <w:kern w:val="0"/>
                <w:sz w:val="20"/>
                <w:szCs w:val="20"/>
                <w:lang w:eastAsia="en-ID"/>
                <w14:ligatures w14:val="none"/>
              </w:rPr>
              <w:t>X2</w:t>
            </w:r>
          </w:p>
        </w:tc>
        <w:tc>
          <w:tcPr>
            <w:tcW w:w="0" w:type="auto"/>
            <w:vMerge w:val="restart"/>
            <w:noWrap/>
            <w:vAlign w:val="bottom"/>
            <w:hideMark/>
          </w:tcPr>
          <w:p w14:paraId="2B0A02E2" w14:textId="77777777" w:rsidR="00095462" w:rsidRPr="00095462" w:rsidRDefault="00095462" w:rsidP="00095462">
            <w:pPr>
              <w:spacing w:after="0" w:line="240" w:lineRule="auto"/>
              <w:jc w:val="center"/>
              <w:rPr>
                <w:rFonts w:ascii="Times New Roman" w:eastAsia="Times New Roman" w:hAnsi="Times New Roman" w:cs="Times New Roman"/>
                <w:b/>
                <w:bCs/>
                <w:color w:val="000000"/>
                <w:kern w:val="0"/>
                <w:sz w:val="20"/>
                <w:szCs w:val="20"/>
                <w:lang w:eastAsia="en-ID"/>
                <w14:ligatures w14:val="none"/>
              </w:rPr>
            </w:pPr>
            <w:r w:rsidRPr="00095462">
              <w:rPr>
                <w:rFonts w:ascii="Times New Roman" w:eastAsia="Times New Roman" w:hAnsi="Times New Roman" w:cs="Times New Roman"/>
                <w:b/>
                <w:bCs/>
                <w:color w:val="000000"/>
                <w:kern w:val="0"/>
                <w:sz w:val="20"/>
                <w:szCs w:val="20"/>
                <w:lang w:eastAsia="en-ID"/>
                <w14:ligatures w14:val="none"/>
              </w:rPr>
              <w:t>Total</w:t>
            </w:r>
          </w:p>
        </w:tc>
        <w:tc>
          <w:tcPr>
            <w:tcW w:w="0" w:type="auto"/>
            <w:gridSpan w:val="3"/>
            <w:noWrap/>
            <w:vAlign w:val="bottom"/>
            <w:hideMark/>
          </w:tcPr>
          <w:p w14:paraId="3A1D5086" w14:textId="77777777" w:rsidR="00095462" w:rsidRPr="00095462" w:rsidRDefault="00095462" w:rsidP="00095462">
            <w:pPr>
              <w:spacing w:after="0" w:line="240" w:lineRule="auto"/>
              <w:jc w:val="center"/>
              <w:rPr>
                <w:rFonts w:ascii="Times New Roman" w:eastAsia="Times New Roman" w:hAnsi="Times New Roman" w:cs="Times New Roman"/>
                <w:b/>
                <w:bCs/>
                <w:color w:val="000000"/>
                <w:kern w:val="0"/>
                <w:sz w:val="20"/>
                <w:szCs w:val="20"/>
                <w:lang w:eastAsia="en-ID"/>
                <w14:ligatures w14:val="none"/>
              </w:rPr>
            </w:pPr>
            <w:r w:rsidRPr="00095462">
              <w:rPr>
                <w:rFonts w:ascii="Times New Roman" w:eastAsia="Times New Roman" w:hAnsi="Times New Roman" w:cs="Times New Roman"/>
                <w:b/>
                <w:bCs/>
                <w:color w:val="000000"/>
                <w:kern w:val="0"/>
                <w:sz w:val="20"/>
                <w:szCs w:val="20"/>
                <w:lang w:eastAsia="en-ID"/>
                <w14:ligatures w14:val="none"/>
              </w:rPr>
              <w:t>X3</w:t>
            </w:r>
          </w:p>
        </w:tc>
        <w:tc>
          <w:tcPr>
            <w:tcW w:w="762" w:type="dxa"/>
            <w:vMerge w:val="restart"/>
            <w:noWrap/>
            <w:vAlign w:val="bottom"/>
            <w:hideMark/>
          </w:tcPr>
          <w:p w14:paraId="11A6F5E8" w14:textId="77777777" w:rsidR="00095462" w:rsidRPr="00095462" w:rsidRDefault="00095462" w:rsidP="00095462">
            <w:pPr>
              <w:spacing w:after="0" w:line="240" w:lineRule="auto"/>
              <w:jc w:val="center"/>
              <w:rPr>
                <w:rFonts w:ascii="Times New Roman" w:eastAsia="Times New Roman" w:hAnsi="Times New Roman" w:cs="Times New Roman"/>
                <w:b/>
                <w:bCs/>
                <w:color w:val="000000"/>
                <w:kern w:val="0"/>
                <w:sz w:val="20"/>
                <w:szCs w:val="20"/>
                <w:lang w:eastAsia="en-ID"/>
                <w14:ligatures w14:val="none"/>
              </w:rPr>
            </w:pPr>
            <w:r w:rsidRPr="00095462">
              <w:rPr>
                <w:rFonts w:ascii="Times New Roman" w:eastAsia="Times New Roman" w:hAnsi="Times New Roman" w:cs="Times New Roman"/>
                <w:b/>
                <w:bCs/>
                <w:color w:val="000000"/>
                <w:kern w:val="0"/>
                <w:sz w:val="20"/>
                <w:szCs w:val="20"/>
                <w:lang w:eastAsia="en-ID"/>
                <w14:ligatures w14:val="none"/>
              </w:rPr>
              <w:t>Total</w:t>
            </w:r>
          </w:p>
        </w:tc>
      </w:tr>
      <w:tr w:rsidR="00095462" w:rsidRPr="00095462" w14:paraId="11F3B640" w14:textId="77777777" w:rsidTr="00A11DFD">
        <w:trPr>
          <w:trHeight w:val="288"/>
        </w:trPr>
        <w:tc>
          <w:tcPr>
            <w:tcW w:w="0" w:type="auto"/>
            <w:vMerge/>
            <w:vAlign w:val="center"/>
            <w:hideMark/>
          </w:tcPr>
          <w:p w14:paraId="707402DF" w14:textId="77777777" w:rsidR="00095462" w:rsidRPr="00095462" w:rsidRDefault="00095462" w:rsidP="00095462">
            <w:pPr>
              <w:spacing w:after="0" w:line="240" w:lineRule="auto"/>
              <w:rPr>
                <w:rFonts w:ascii="Times New Roman" w:eastAsia="Times New Roman" w:hAnsi="Times New Roman" w:cs="Times New Roman"/>
                <w:b/>
                <w:bCs/>
                <w:color w:val="000000"/>
                <w:kern w:val="0"/>
                <w:sz w:val="20"/>
                <w:szCs w:val="20"/>
                <w:lang w:eastAsia="en-ID"/>
                <w14:ligatures w14:val="none"/>
              </w:rPr>
            </w:pPr>
          </w:p>
        </w:tc>
        <w:tc>
          <w:tcPr>
            <w:tcW w:w="0" w:type="auto"/>
            <w:noWrap/>
            <w:vAlign w:val="bottom"/>
            <w:hideMark/>
          </w:tcPr>
          <w:p w14:paraId="2D9F14E2" w14:textId="77777777" w:rsidR="00095462" w:rsidRPr="00095462" w:rsidRDefault="00095462" w:rsidP="00095462">
            <w:pPr>
              <w:spacing w:after="0" w:line="240" w:lineRule="auto"/>
              <w:jc w:val="center"/>
              <w:rPr>
                <w:rFonts w:ascii="Times New Roman" w:eastAsia="Times New Roman" w:hAnsi="Times New Roman" w:cs="Times New Roman"/>
                <w:b/>
                <w:bCs/>
                <w:color w:val="000000"/>
                <w:kern w:val="0"/>
                <w:sz w:val="20"/>
                <w:szCs w:val="20"/>
                <w:lang w:eastAsia="en-ID"/>
                <w14:ligatures w14:val="none"/>
              </w:rPr>
            </w:pPr>
            <w:r w:rsidRPr="00095462">
              <w:rPr>
                <w:rFonts w:ascii="Times New Roman" w:eastAsia="Times New Roman" w:hAnsi="Times New Roman" w:cs="Times New Roman"/>
                <w:b/>
                <w:bCs/>
                <w:color w:val="000000"/>
                <w:kern w:val="0"/>
                <w:sz w:val="20"/>
                <w:szCs w:val="20"/>
                <w:lang w:eastAsia="en-ID"/>
                <w14:ligatures w14:val="none"/>
              </w:rPr>
              <w:t>X1.1</w:t>
            </w:r>
          </w:p>
        </w:tc>
        <w:tc>
          <w:tcPr>
            <w:tcW w:w="0" w:type="auto"/>
            <w:noWrap/>
            <w:vAlign w:val="bottom"/>
            <w:hideMark/>
          </w:tcPr>
          <w:p w14:paraId="4AF0DCEC" w14:textId="77777777" w:rsidR="00095462" w:rsidRPr="00095462" w:rsidRDefault="00095462" w:rsidP="00095462">
            <w:pPr>
              <w:spacing w:after="0" w:line="240" w:lineRule="auto"/>
              <w:jc w:val="center"/>
              <w:rPr>
                <w:rFonts w:ascii="Times New Roman" w:eastAsia="Times New Roman" w:hAnsi="Times New Roman" w:cs="Times New Roman"/>
                <w:b/>
                <w:bCs/>
                <w:color w:val="000000"/>
                <w:kern w:val="0"/>
                <w:sz w:val="20"/>
                <w:szCs w:val="20"/>
                <w:lang w:eastAsia="en-ID"/>
                <w14:ligatures w14:val="none"/>
              </w:rPr>
            </w:pPr>
            <w:r w:rsidRPr="00095462">
              <w:rPr>
                <w:rFonts w:ascii="Times New Roman" w:eastAsia="Times New Roman" w:hAnsi="Times New Roman" w:cs="Times New Roman"/>
                <w:b/>
                <w:bCs/>
                <w:color w:val="000000"/>
                <w:kern w:val="0"/>
                <w:sz w:val="20"/>
                <w:szCs w:val="20"/>
                <w:lang w:eastAsia="en-ID"/>
                <w14:ligatures w14:val="none"/>
              </w:rPr>
              <w:t>X1.2</w:t>
            </w:r>
          </w:p>
        </w:tc>
        <w:tc>
          <w:tcPr>
            <w:tcW w:w="0" w:type="auto"/>
            <w:noWrap/>
            <w:vAlign w:val="bottom"/>
            <w:hideMark/>
          </w:tcPr>
          <w:p w14:paraId="155813C4" w14:textId="77777777" w:rsidR="00095462" w:rsidRPr="00095462" w:rsidRDefault="00095462" w:rsidP="00095462">
            <w:pPr>
              <w:spacing w:after="0" w:line="240" w:lineRule="auto"/>
              <w:jc w:val="center"/>
              <w:rPr>
                <w:rFonts w:ascii="Times New Roman" w:eastAsia="Times New Roman" w:hAnsi="Times New Roman" w:cs="Times New Roman"/>
                <w:b/>
                <w:bCs/>
                <w:color w:val="000000"/>
                <w:kern w:val="0"/>
                <w:sz w:val="20"/>
                <w:szCs w:val="20"/>
                <w:lang w:eastAsia="en-ID"/>
                <w14:ligatures w14:val="none"/>
              </w:rPr>
            </w:pPr>
            <w:r w:rsidRPr="00095462">
              <w:rPr>
                <w:rFonts w:ascii="Times New Roman" w:eastAsia="Times New Roman" w:hAnsi="Times New Roman" w:cs="Times New Roman"/>
                <w:b/>
                <w:bCs/>
                <w:color w:val="000000"/>
                <w:kern w:val="0"/>
                <w:sz w:val="20"/>
                <w:szCs w:val="20"/>
                <w:lang w:eastAsia="en-ID"/>
                <w14:ligatures w14:val="none"/>
              </w:rPr>
              <w:t>X1.3</w:t>
            </w:r>
          </w:p>
        </w:tc>
        <w:tc>
          <w:tcPr>
            <w:tcW w:w="0" w:type="auto"/>
            <w:noWrap/>
            <w:vAlign w:val="bottom"/>
            <w:hideMark/>
          </w:tcPr>
          <w:p w14:paraId="6EFB0B5C" w14:textId="77777777" w:rsidR="00095462" w:rsidRPr="00095462" w:rsidRDefault="00095462" w:rsidP="00095462">
            <w:pPr>
              <w:spacing w:after="0" w:line="240" w:lineRule="auto"/>
              <w:jc w:val="center"/>
              <w:rPr>
                <w:rFonts w:ascii="Times New Roman" w:eastAsia="Times New Roman" w:hAnsi="Times New Roman" w:cs="Times New Roman"/>
                <w:b/>
                <w:bCs/>
                <w:color w:val="000000"/>
                <w:kern w:val="0"/>
                <w:sz w:val="20"/>
                <w:szCs w:val="20"/>
                <w:lang w:eastAsia="en-ID"/>
                <w14:ligatures w14:val="none"/>
              </w:rPr>
            </w:pPr>
            <w:r w:rsidRPr="00095462">
              <w:rPr>
                <w:rFonts w:ascii="Times New Roman" w:eastAsia="Times New Roman" w:hAnsi="Times New Roman" w:cs="Times New Roman"/>
                <w:b/>
                <w:bCs/>
                <w:color w:val="000000"/>
                <w:kern w:val="0"/>
                <w:sz w:val="20"/>
                <w:szCs w:val="20"/>
                <w:lang w:eastAsia="en-ID"/>
                <w14:ligatures w14:val="none"/>
              </w:rPr>
              <w:t>X1.4</w:t>
            </w:r>
          </w:p>
        </w:tc>
        <w:tc>
          <w:tcPr>
            <w:tcW w:w="0" w:type="auto"/>
            <w:vMerge/>
            <w:vAlign w:val="center"/>
            <w:hideMark/>
          </w:tcPr>
          <w:p w14:paraId="2FEFBB5D" w14:textId="77777777" w:rsidR="00095462" w:rsidRPr="00095462" w:rsidRDefault="00095462" w:rsidP="00095462">
            <w:pPr>
              <w:spacing w:after="0" w:line="240" w:lineRule="auto"/>
              <w:rPr>
                <w:rFonts w:ascii="Times New Roman" w:eastAsia="Times New Roman" w:hAnsi="Times New Roman" w:cs="Times New Roman"/>
                <w:b/>
                <w:bCs/>
                <w:color w:val="000000"/>
                <w:kern w:val="0"/>
                <w:sz w:val="20"/>
                <w:szCs w:val="20"/>
                <w:lang w:eastAsia="en-ID"/>
                <w14:ligatures w14:val="none"/>
              </w:rPr>
            </w:pPr>
          </w:p>
        </w:tc>
        <w:tc>
          <w:tcPr>
            <w:tcW w:w="0" w:type="auto"/>
            <w:noWrap/>
            <w:vAlign w:val="bottom"/>
            <w:hideMark/>
          </w:tcPr>
          <w:p w14:paraId="1AF3AAD7" w14:textId="77777777" w:rsidR="00095462" w:rsidRPr="00095462" w:rsidRDefault="00095462" w:rsidP="00095462">
            <w:pPr>
              <w:spacing w:after="0" w:line="240" w:lineRule="auto"/>
              <w:jc w:val="center"/>
              <w:rPr>
                <w:rFonts w:ascii="Times New Roman" w:eastAsia="Times New Roman" w:hAnsi="Times New Roman" w:cs="Times New Roman"/>
                <w:b/>
                <w:bCs/>
                <w:color w:val="000000"/>
                <w:kern w:val="0"/>
                <w:sz w:val="20"/>
                <w:szCs w:val="20"/>
                <w:lang w:eastAsia="en-ID"/>
                <w14:ligatures w14:val="none"/>
              </w:rPr>
            </w:pPr>
            <w:r w:rsidRPr="00095462">
              <w:rPr>
                <w:rFonts w:ascii="Times New Roman" w:eastAsia="Times New Roman" w:hAnsi="Times New Roman" w:cs="Times New Roman"/>
                <w:b/>
                <w:bCs/>
                <w:color w:val="000000"/>
                <w:kern w:val="0"/>
                <w:sz w:val="20"/>
                <w:szCs w:val="20"/>
                <w:lang w:eastAsia="en-ID"/>
                <w14:ligatures w14:val="none"/>
              </w:rPr>
              <w:t>X2.1</w:t>
            </w:r>
          </w:p>
        </w:tc>
        <w:tc>
          <w:tcPr>
            <w:tcW w:w="0" w:type="auto"/>
            <w:noWrap/>
            <w:vAlign w:val="bottom"/>
            <w:hideMark/>
          </w:tcPr>
          <w:p w14:paraId="10EDBB99" w14:textId="77777777" w:rsidR="00095462" w:rsidRPr="00095462" w:rsidRDefault="00095462" w:rsidP="00095462">
            <w:pPr>
              <w:spacing w:after="0" w:line="240" w:lineRule="auto"/>
              <w:jc w:val="center"/>
              <w:rPr>
                <w:rFonts w:ascii="Times New Roman" w:eastAsia="Times New Roman" w:hAnsi="Times New Roman" w:cs="Times New Roman"/>
                <w:b/>
                <w:bCs/>
                <w:color w:val="000000"/>
                <w:kern w:val="0"/>
                <w:sz w:val="20"/>
                <w:szCs w:val="20"/>
                <w:lang w:eastAsia="en-ID"/>
                <w14:ligatures w14:val="none"/>
              </w:rPr>
            </w:pPr>
            <w:r w:rsidRPr="00095462">
              <w:rPr>
                <w:rFonts w:ascii="Times New Roman" w:eastAsia="Times New Roman" w:hAnsi="Times New Roman" w:cs="Times New Roman"/>
                <w:b/>
                <w:bCs/>
                <w:color w:val="000000"/>
                <w:kern w:val="0"/>
                <w:sz w:val="20"/>
                <w:szCs w:val="20"/>
                <w:lang w:eastAsia="en-ID"/>
                <w14:ligatures w14:val="none"/>
              </w:rPr>
              <w:t>X2.2</w:t>
            </w:r>
          </w:p>
        </w:tc>
        <w:tc>
          <w:tcPr>
            <w:tcW w:w="0" w:type="auto"/>
            <w:noWrap/>
            <w:vAlign w:val="bottom"/>
            <w:hideMark/>
          </w:tcPr>
          <w:p w14:paraId="0B42869F" w14:textId="77777777" w:rsidR="00095462" w:rsidRPr="00095462" w:rsidRDefault="00095462" w:rsidP="00095462">
            <w:pPr>
              <w:spacing w:after="0" w:line="240" w:lineRule="auto"/>
              <w:jc w:val="center"/>
              <w:rPr>
                <w:rFonts w:ascii="Times New Roman" w:eastAsia="Times New Roman" w:hAnsi="Times New Roman" w:cs="Times New Roman"/>
                <w:b/>
                <w:bCs/>
                <w:color w:val="000000"/>
                <w:kern w:val="0"/>
                <w:sz w:val="20"/>
                <w:szCs w:val="20"/>
                <w:lang w:eastAsia="en-ID"/>
                <w14:ligatures w14:val="none"/>
              </w:rPr>
            </w:pPr>
            <w:r w:rsidRPr="00095462">
              <w:rPr>
                <w:rFonts w:ascii="Times New Roman" w:eastAsia="Times New Roman" w:hAnsi="Times New Roman" w:cs="Times New Roman"/>
                <w:b/>
                <w:bCs/>
                <w:color w:val="000000"/>
                <w:kern w:val="0"/>
                <w:sz w:val="20"/>
                <w:szCs w:val="20"/>
                <w:lang w:eastAsia="en-ID"/>
                <w14:ligatures w14:val="none"/>
              </w:rPr>
              <w:t>X2.3</w:t>
            </w:r>
          </w:p>
        </w:tc>
        <w:tc>
          <w:tcPr>
            <w:tcW w:w="0" w:type="auto"/>
            <w:vMerge/>
            <w:vAlign w:val="center"/>
            <w:hideMark/>
          </w:tcPr>
          <w:p w14:paraId="1233316B" w14:textId="77777777" w:rsidR="00095462" w:rsidRPr="00095462" w:rsidRDefault="00095462" w:rsidP="00095462">
            <w:pPr>
              <w:spacing w:after="0" w:line="240" w:lineRule="auto"/>
              <w:rPr>
                <w:rFonts w:ascii="Times New Roman" w:eastAsia="Times New Roman" w:hAnsi="Times New Roman" w:cs="Times New Roman"/>
                <w:b/>
                <w:bCs/>
                <w:color w:val="000000"/>
                <w:kern w:val="0"/>
                <w:sz w:val="20"/>
                <w:szCs w:val="20"/>
                <w:lang w:eastAsia="en-ID"/>
                <w14:ligatures w14:val="none"/>
              </w:rPr>
            </w:pPr>
          </w:p>
        </w:tc>
        <w:tc>
          <w:tcPr>
            <w:tcW w:w="0" w:type="auto"/>
            <w:noWrap/>
            <w:vAlign w:val="bottom"/>
            <w:hideMark/>
          </w:tcPr>
          <w:p w14:paraId="50FB9D6D" w14:textId="77777777" w:rsidR="00095462" w:rsidRPr="00095462" w:rsidRDefault="00095462" w:rsidP="00095462">
            <w:pPr>
              <w:spacing w:after="0" w:line="240" w:lineRule="auto"/>
              <w:jc w:val="center"/>
              <w:rPr>
                <w:rFonts w:ascii="Times New Roman" w:eastAsia="Times New Roman" w:hAnsi="Times New Roman" w:cs="Times New Roman"/>
                <w:b/>
                <w:bCs/>
                <w:color w:val="000000"/>
                <w:kern w:val="0"/>
                <w:sz w:val="20"/>
                <w:szCs w:val="20"/>
                <w:lang w:eastAsia="en-ID"/>
                <w14:ligatures w14:val="none"/>
              </w:rPr>
            </w:pPr>
            <w:r w:rsidRPr="00095462">
              <w:rPr>
                <w:rFonts w:ascii="Times New Roman" w:eastAsia="Times New Roman" w:hAnsi="Times New Roman" w:cs="Times New Roman"/>
                <w:b/>
                <w:bCs/>
                <w:color w:val="000000"/>
                <w:kern w:val="0"/>
                <w:sz w:val="20"/>
                <w:szCs w:val="20"/>
                <w:lang w:eastAsia="en-ID"/>
                <w14:ligatures w14:val="none"/>
              </w:rPr>
              <w:t>X3.1</w:t>
            </w:r>
          </w:p>
        </w:tc>
        <w:tc>
          <w:tcPr>
            <w:tcW w:w="0" w:type="auto"/>
            <w:noWrap/>
            <w:vAlign w:val="bottom"/>
            <w:hideMark/>
          </w:tcPr>
          <w:p w14:paraId="5FD34A58" w14:textId="77777777" w:rsidR="00095462" w:rsidRPr="00095462" w:rsidRDefault="00095462" w:rsidP="00095462">
            <w:pPr>
              <w:spacing w:after="0" w:line="240" w:lineRule="auto"/>
              <w:jc w:val="center"/>
              <w:rPr>
                <w:rFonts w:ascii="Times New Roman" w:eastAsia="Times New Roman" w:hAnsi="Times New Roman" w:cs="Times New Roman"/>
                <w:b/>
                <w:bCs/>
                <w:color w:val="000000"/>
                <w:kern w:val="0"/>
                <w:sz w:val="20"/>
                <w:szCs w:val="20"/>
                <w:lang w:eastAsia="en-ID"/>
                <w14:ligatures w14:val="none"/>
              </w:rPr>
            </w:pPr>
            <w:r w:rsidRPr="00095462">
              <w:rPr>
                <w:rFonts w:ascii="Times New Roman" w:eastAsia="Times New Roman" w:hAnsi="Times New Roman" w:cs="Times New Roman"/>
                <w:b/>
                <w:bCs/>
                <w:color w:val="000000"/>
                <w:kern w:val="0"/>
                <w:sz w:val="20"/>
                <w:szCs w:val="20"/>
                <w:lang w:eastAsia="en-ID"/>
                <w14:ligatures w14:val="none"/>
              </w:rPr>
              <w:t>X3.2</w:t>
            </w:r>
          </w:p>
        </w:tc>
        <w:tc>
          <w:tcPr>
            <w:tcW w:w="0" w:type="auto"/>
            <w:noWrap/>
            <w:vAlign w:val="bottom"/>
            <w:hideMark/>
          </w:tcPr>
          <w:p w14:paraId="47D7F373" w14:textId="77777777" w:rsidR="00095462" w:rsidRPr="00095462" w:rsidRDefault="00095462" w:rsidP="00095462">
            <w:pPr>
              <w:spacing w:after="0" w:line="240" w:lineRule="auto"/>
              <w:jc w:val="center"/>
              <w:rPr>
                <w:rFonts w:ascii="Times New Roman" w:eastAsia="Times New Roman" w:hAnsi="Times New Roman" w:cs="Times New Roman"/>
                <w:b/>
                <w:bCs/>
                <w:color w:val="000000"/>
                <w:kern w:val="0"/>
                <w:sz w:val="20"/>
                <w:szCs w:val="20"/>
                <w:lang w:eastAsia="en-ID"/>
                <w14:ligatures w14:val="none"/>
              </w:rPr>
            </w:pPr>
            <w:r w:rsidRPr="00095462">
              <w:rPr>
                <w:rFonts w:ascii="Times New Roman" w:eastAsia="Times New Roman" w:hAnsi="Times New Roman" w:cs="Times New Roman"/>
                <w:b/>
                <w:bCs/>
                <w:color w:val="000000"/>
                <w:kern w:val="0"/>
                <w:sz w:val="20"/>
                <w:szCs w:val="20"/>
                <w:lang w:eastAsia="en-ID"/>
                <w14:ligatures w14:val="none"/>
              </w:rPr>
              <w:t>X3.3</w:t>
            </w:r>
          </w:p>
        </w:tc>
        <w:tc>
          <w:tcPr>
            <w:tcW w:w="762" w:type="dxa"/>
            <w:vMerge/>
            <w:vAlign w:val="center"/>
            <w:hideMark/>
          </w:tcPr>
          <w:p w14:paraId="42A368AE" w14:textId="77777777" w:rsidR="00095462" w:rsidRPr="00095462" w:rsidRDefault="00095462" w:rsidP="00095462">
            <w:pPr>
              <w:spacing w:after="0" w:line="240" w:lineRule="auto"/>
              <w:rPr>
                <w:rFonts w:ascii="Times New Roman" w:eastAsia="Times New Roman" w:hAnsi="Times New Roman" w:cs="Times New Roman"/>
                <w:b/>
                <w:bCs/>
                <w:color w:val="000000"/>
                <w:kern w:val="0"/>
                <w:sz w:val="20"/>
                <w:szCs w:val="20"/>
                <w:lang w:eastAsia="en-ID"/>
                <w14:ligatures w14:val="none"/>
              </w:rPr>
            </w:pPr>
          </w:p>
        </w:tc>
      </w:tr>
      <w:tr w:rsidR="00095462" w:rsidRPr="00095462" w14:paraId="524E501C" w14:textId="77777777" w:rsidTr="00A11DFD">
        <w:trPr>
          <w:trHeight w:val="288"/>
        </w:trPr>
        <w:tc>
          <w:tcPr>
            <w:tcW w:w="0" w:type="auto"/>
            <w:noWrap/>
            <w:vAlign w:val="bottom"/>
            <w:hideMark/>
          </w:tcPr>
          <w:p w14:paraId="4DA38353"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w:t>
            </w:r>
          </w:p>
        </w:tc>
        <w:tc>
          <w:tcPr>
            <w:tcW w:w="0" w:type="auto"/>
            <w:shd w:val="clear" w:color="FFFFFF" w:fill="FFFFFF"/>
            <w:noWrap/>
            <w:vAlign w:val="center"/>
            <w:hideMark/>
          </w:tcPr>
          <w:p w14:paraId="14F1EB56"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FFFFF" w:fill="FFFFFF"/>
            <w:noWrap/>
            <w:vAlign w:val="center"/>
            <w:hideMark/>
          </w:tcPr>
          <w:p w14:paraId="1FDDF01A"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FFFFF" w:fill="FFFFFF"/>
            <w:noWrap/>
            <w:vAlign w:val="center"/>
            <w:hideMark/>
          </w:tcPr>
          <w:p w14:paraId="2050CF38"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FFFFF" w:fill="FFFFFF"/>
            <w:noWrap/>
            <w:vAlign w:val="center"/>
            <w:hideMark/>
          </w:tcPr>
          <w:p w14:paraId="572A4C8B"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noWrap/>
            <w:vAlign w:val="bottom"/>
            <w:hideMark/>
          </w:tcPr>
          <w:p w14:paraId="0CC748FD"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20</w:t>
            </w:r>
          </w:p>
        </w:tc>
        <w:tc>
          <w:tcPr>
            <w:tcW w:w="0" w:type="auto"/>
            <w:shd w:val="clear" w:color="FFFFFF" w:fill="FFFFFF"/>
            <w:noWrap/>
            <w:vAlign w:val="center"/>
            <w:hideMark/>
          </w:tcPr>
          <w:p w14:paraId="5447D93E"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FFFFF" w:fill="FFFFFF"/>
            <w:noWrap/>
            <w:vAlign w:val="center"/>
            <w:hideMark/>
          </w:tcPr>
          <w:p w14:paraId="6365F65D"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FFFFF" w:fill="FFFFFF"/>
            <w:noWrap/>
            <w:vAlign w:val="center"/>
            <w:hideMark/>
          </w:tcPr>
          <w:p w14:paraId="59A93BA1"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noWrap/>
            <w:vAlign w:val="bottom"/>
            <w:hideMark/>
          </w:tcPr>
          <w:p w14:paraId="4C617444"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14</w:t>
            </w:r>
          </w:p>
        </w:tc>
        <w:tc>
          <w:tcPr>
            <w:tcW w:w="0" w:type="auto"/>
            <w:shd w:val="clear" w:color="FFFFFF" w:fill="FFFFFF"/>
            <w:noWrap/>
            <w:vAlign w:val="center"/>
            <w:hideMark/>
          </w:tcPr>
          <w:p w14:paraId="51B63A4E"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FFFFF" w:fill="FFFFFF"/>
            <w:noWrap/>
            <w:vAlign w:val="center"/>
            <w:hideMark/>
          </w:tcPr>
          <w:p w14:paraId="56E7A7DD"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FFFFF" w:fill="FFFFFF"/>
            <w:noWrap/>
            <w:vAlign w:val="center"/>
            <w:hideMark/>
          </w:tcPr>
          <w:p w14:paraId="101FA7D9"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762" w:type="dxa"/>
            <w:noWrap/>
            <w:vAlign w:val="bottom"/>
            <w:hideMark/>
          </w:tcPr>
          <w:p w14:paraId="2976EC27"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15</w:t>
            </w:r>
          </w:p>
        </w:tc>
      </w:tr>
      <w:tr w:rsidR="00095462" w:rsidRPr="00095462" w14:paraId="1E3E5B29" w14:textId="77777777" w:rsidTr="00A11DFD">
        <w:trPr>
          <w:trHeight w:val="288"/>
        </w:trPr>
        <w:tc>
          <w:tcPr>
            <w:tcW w:w="0" w:type="auto"/>
            <w:noWrap/>
            <w:vAlign w:val="bottom"/>
            <w:hideMark/>
          </w:tcPr>
          <w:p w14:paraId="21642800"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2</w:t>
            </w:r>
          </w:p>
        </w:tc>
        <w:tc>
          <w:tcPr>
            <w:tcW w:w="0" w:type="auto"/>
            <w:shd w:val="clear" w:color="F8F9FA" w:fill="F8F9FA"/>
            <w:noWrap/>
            <w:vAlign w:val="center"/>
            <w:hideMark/>
          </w:tcPr>
          <w:p w14:paraId="1A5F5C12"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8F9FA" w:fill="F8F9FA"/>
            <w:noWrap/>
            <w:vAlign w:val="center"/>
            <w:hideMark/>
          </w:tcPr>
          <w:p w14:paraId="575BF0BC"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8F9FA" w:fill="F8F9FA"/>
            <w:noWrap/>
            <w:vAlign w:val="center"/>
            <w:hideMark/>
          </w:tcPr>
          <w:p w14:paraId="7D2F4019"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8F9FA" w:fill="F8F9FA"/>
            <w:noWrap/>
            <w:vAlign w:val="center"/>
            <w:hideMark/>
          </w:tcPr>
          <w:p w14:paraId="18BAFD30"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noWrap/>
            <w:vAlign w:val="bottom"/>
            <w:hideMark/>
          </w:tcPr>
          <w:p w14:paraId="588FE8E3"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18</w:t>
            </w:r>
          </w:p>
        </w:tc>
        <w:tc>
          <w:tcPr>
            <w:tcW w:w="0" w:type="auto"/>
            <w:shd w:val="clear" w:color="F8F9FA" w:fill="F8F9FA"/>
            <w:noWrap/>
            <w:vAlign w:val="center"/>
            <w:hideMark/>
          </w:tcPr>
          <w:p w14:paraId="23E62D20"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8F9FA" w:fill="F8F9FA"/>
            <w:noWrap/>
            <w:vAlign w:val="center"/>
            <w:hideMark/>
          </w:tcPr>
          <w:p w14:paraId="505DE43D"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8F9FA" w:fill="F8F9FA"/>
            <w:noWrap/>
            <w:vAlign w:val="center"/>
            <w:hideMark/>
          </w:tcPr>
          <w:p w14:paraId="3D09DA2B"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noWrap/>
            <w:vAlign w:val="bottom"/>
            <w:hideMark/>
          </w:tcPr>
          <w:p w14:paraId="3E036D93"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13</w:t>
            </w:r>
          </w:p>
        </w:tc>
        <w:tc>
          <w:tcPr>
            <w:tcW w:w="0" w:type="auto"/>
            <w:shd w:val="clear" w:color="F8F9FA" w:fill="F8F9FA"/>
            <w:noWrap/>
            <w:vAlign w:val="center"/>
            <w:hideMark/>
          </w:tcPr>
          <w:p w14:paraId="248F84F5"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8F9FA" w:fill="F8F9FA"/>
            <w:noWrap/>
            <w:vAlign w:val="center"/>
            <w:hideMark/>
          </w:tcPr>
          <w:p w14:paraId="30EC7BB4"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8F9FA" w:fill="F8F9FA"/>
            <w:noWrap/>
            <w:vAlign w:val="center"/>
            <w:hideMark/>
          </w:tcPr>
          <w:p w14:paraId="7B5273EA"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762" w:type="dxa"/>
            <w:noWrap/>
            <w:vAlign w:val="bottom"/>
            <w:hideMark/>
          </w:tcPr>
          <w:p w14:paraId="2535DBCF"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13</w:t>
            </w:r>
          </w:p>
        </w:tc>
      </w:tr>
      <w:tr w:rsidR="00095462" w:rsidRPr="00095462" w14:paraId="51D0A970" w14:textId="77777777" w:rsidTr="00A11DFD">
        <w:trPr>
          <w:trHeight w:val="288"/>
        </w:trPr>
        <w:tc>
          <w:tcPr>
            <w:tcW w:w="0" w:type="auto"/>
            <w:noWrap/>
            <w:vAlign w:val="bottom"/>
            <w:hideMark/>
          </w:tcPr>
          <w:p w14:paraId="593BE7E5"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3</w:t>
            </w:r>
          </w:p>
        </w:tc>
        <w:tc>
          <w:tcPr>
            <w:tcW w:w="0" w:type="auto"/>
            <w:shd w:val="clear" w:color="FFFFFF" w:fill="FFFFFF"/>
            <w:noWrap/>
            <w:vAlign w:val="center"/>
            <w:hideMark/>
          </w:tcPr>
          <w:p w14:paraId="6A3C1847"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FFFFF" w:fill="FFFFFF"/>
            <w:noWrap/>
            <w:vAlign w:val="center"/>
            <w:hideMark/>
          </w:tcPr>
          <w:p w14:paraId="1E7C3EB3"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FFFFF" w:fill="FFFFFF"/>
            <w:noWrap/>
            <w:vAlign w:val="center"/>
            <w:hideMark/>
          </w:tcPr>
          <w:p w14:paraId="1F7E29E1"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FFFFF" w:fill="FFFFFF"/>
            <w:noWrap/>
            <w:vAlign w:val="center"/>
            <w:hideMark/>
          </w:tcPr>
          <w:p w14:paraId="46194FD7"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noWrap/>
            <w:vAlign w:val="bottom"/>
            <w:hideMark/>
          </w:tcPr>
          <w:p w14:paraId="5418C04C"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18</w:t>
            </w:r>
          </w:p>
        </w:tc>
        <w:tc>
          <w:tcPr>
            <w:tcW w:w="0" w:type="auto"/>
            <w:shd w:val="clear" w:color="FFFFFF" w:fill="FFFFFF"/>
            <w:noWrap/>
            <w:vAlign w:val="center"/>
            <w:hideMark/>
          </w:tcPr>
          <w:p w14:paraId="5496119A"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FFFFF" w:fill="FFFFFF"/>
            <w:noWrap/>
            <w:vAlign w:val="center"/>
            <w:hideMark/>
          </w:tcPr>
          <w:p w14:paraId="1C2E33AA"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FFFFF" w:fill="FFFFFF"/>
            <w:noWrap/>
            <w:vAlign w:val="center"/>
            <w:hideMark/>
          </w:tcPr>
          <w:p w14:paraId="3380B7C2"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noWrap/>
            <w:vAlign w:val="bottom"/>
            <w:hideMark/>
          </w:tcPr>
          <w:p w14:paraId="6C164D63"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13</w:t>
            </w:r>
          </w:p>
        </w:tc>
        <w:tc>
          <w:tcPr>
            <w:tcW w:w="0" w:type="auto"/>
            <w:shd w:val="clear" w:color="FFFFFF" w:fill="FFFFFF"/>
            <w:noWrap/>
            <w:vAlign w:val="center"/>
            <w:hideMark/>
          </w:tcPr>
          <w:p w14:paraId="2EA3CCD9"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FFFFF" w:fill="FFFFFF"/>
            <w:noWrap/>
            <w:vAlign w:val="center"/>
            <w:hideMark/>
          </w:tcPr>
          <w:p w14:paraId="5CF65A4D"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FFFFF" w:fill="FFFFFF"/>
            <w:noWrap/>
            <w:vAlign w:val="center"/>
            <w:hideMark/>
          </w:tcPr>
          <w:p w14:paraId="71F32206"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762" w:type="dxa"/>
            <w:noWrap/>
            <w:vAlign w:val="bottom"/>
            <w:hideMark/>
          </w:tcPr>
          <w:p w14:paraId="176D2928"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14</w:t>
            </w:r>
          </w:p>
        </w:tc>
      </w:tr>
      <w:tr w:rsidR="00095462" w:rsidRPr="00095462" w14:paraId="78ACD7B2" w14:textId="77777777" w:rsidTr="00A11DFD">
        <w:trPr>
          <w:trHeight w:val="288"/>
        </w:trPr>
        <w:tc>
          <w:tcPr>
            <w:tcW w:w="0" w:type="auto"/>
            <w:noWrap/>
            <w:vAlign w:val="bottom"/>
            <w:hideMark/>
          </w:tcPr>
          <w:p w14:paraId="4D011995"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8F9FA" w:fill="F8F9FA"/>
            <w:noWrap/>
            <w:vAlign w:val="center"/>
            <w:hideMark/>
          </w:tcPr>
          <w:p w14:paraId="3E3F588C"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8F9FA" w:fill="F8F9FA"/>
            <w:noWrap/>
            <w:vAlign w:val="center"/>
            <w:hideMark/>
          </w:tcPr>
          <w:p w14:paraId="1F34D086"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8F9FA" w:fill="F8F9FA"/>
            <w:noWrap/>
            <w:vAlign w:val="center"/>
            <w:hideMark/>
          </w:tcPr>
          <w:p w14:paraId="48305A1A"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8F9FA" w:fill="F8F9FA"/>
            <w:noWrap/>
            <w:vAlign w:val="center"/>
            <w:hideMark/>
          </w:tcPr>
          <w:p w14:paraId="01FD84D8"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noWrap/>
            <w:vAlign w:val="bottom"/>
            <w:hideMark/>
          </w:tcPr>
          <w:p w14:paraId="75DE0D6F"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20</w:t>
            </w:r>
          </w:p>
        </w:tc>
        <w:tc>
          <w:tcPr>
            <w:tcW w:w="0" w:type="auto"/>
            <w:shd w:val="clear" w:color="F8F9FA" w:fill="F8F9FA"/>
            <w:noWrap/>
            <w:vAlign w:val="center"/>
            <w:hideMark/>
          </w:tcPr>
          <w:p w14:paraId="62B659A7"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8F9FA" w:fill="F8F9FA"/>
            <w:noWrap/>
            <w:vAlign w:val="center"/>
            <w:hideMark/>
          </w:tcPr>
          <w:p w14:paraId="089A5608"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8F9FA" w:fill="F8F9FA"/>
            <w:noWrap/>
            <w:vAlign w:val="center"/>
            <w:hideMark/>
          </w:tcPr>
          <w:p w14:paraId="23E315C6"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noWrap/>
            <w:vAlign w:val="bottom"/>
            <w:hideMark/>
          </w:tcPr>
          <w:p w14:paraId="59C70E7E"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15</w:t>
            </w:r>
          </w:p>
        </w:tc>
        <w:tc>
          <w:tcPr>
            <w:tcW w:w="0" w:type="auto"/>
            <w:shd w:val="clear" w:color="F8F9FA" w:fill="F8F9FA"/>
            <w:noWrap/>
            <w:vAlign w:val="center"/>
            <w:hideMark/>
          </w:tcPr>
          <w:p w14:paraId="4483CF24"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8F9FA" w:fill="F8F9FA"/>
            <w:noWrap/>
            <w:vAlign w:val="center"/>
            <w:hideMark/>
          </w:tcPr>
          <w:p w14:paraId="0FAE69FA"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8F9FA" w:fill="F8F9FA"/>
            <w:noWrap/>
            <w:vAlign w:val="center"/>
            <w:hideMark/>
          </w:tcPr>
          <w:p w14:paraId="312463C1"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762" w:type="dxa"/>
            <w:noWrap/>
            <w:vAlign w:val="bottom"/>
            <w:hideMark/>
          </w:tcPr>
          <w:p w14:paraId="5C13A4F9"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15</w:t>
            </w:r>
          </w:p>
        </w:tc>
      </w:tr>
      <w:tr w:rsidR="00095462" w:rsidRPr="00095462" w14:paraId="56B5A2BC" w14:textId="77777777" w:rsidTr="00A11DFD">
        <w:trPr>
          <w:trHeight w:val="288"/>
        </w:trPr>
        <w:tc>
          <w:tcPr>
            <w:tcW w:w="0" w:type="auto"/>
            <w:noWrap/>
            <w:vAlign w:val="bottom"/>
            <w:hideMark/>
          </w:tcPr>
          <w:p w14:paraId="19DBAF71"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FFFFF" w:fill="FFFFFF"/>
            <w:noWrap/>
            <w:vAlign w:val="center"/>
            <w:hideMark/>
          </w:tcPr>
          <w:p w14:paraId="1BE64B8F"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FFFFF" w:fill="FFFFFF"/>
            <w:noWrap/>
            <w:vAlign w:val="center"/>
            <w:hideMark/>
          </w:tcPr>
          <w:p w14:paraId="6CED67B1"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FFFFF" w:fill="FFFFFF"/>
            <w:noWrap/>
            <w:vAlign w:val="center"/>
            <w:hideMark/>
          </w:tcPr>
          <w:p w14:paraId="6AAFDAB9"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FFFFF" w:fill="FFFFFF"/>
            <w:noWrap/>
            <w:vAlign w:val="center"/>
            <w:hideMark/>
          </w:tcPr>
          <w:p w14:paraId="7766DAEC"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noWrap/>
            <w:vAlign w:val="bottom"/>
            <w:hideMark/>
          </w:tcPr>
          <w:p w14:paraId="3FE98945"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16</w:t>
            </w:r>
          </w:p>
        </w:tc>
        <w:tc>
          <w:tcPr>
            <w:tcW w:w="0" w:type="auto"/>
            <w:shd w:val="clear" w:color="FFFFFF" w:fill="FFFFFF"/>
            <w:noWrap/>
            <w:vAlign w:val="center"/>
            <w:hideMark/>
          </w:tcPr>
          <w:p w14:paraId="7D43E784"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FFFFF" w:fill="FFFFFF"/>
            <w:noWrap/>
            <w:vAlign w:val="center"/>
            <w:hideMark/>
          </w:tcPr>
          <w:p w14:paraId="3115AFC9"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FFFFF" w:fill="FFFFFF"/>
            <w:noWrap/>
            <w:vAlign w:val="center"/>
            <w:hideMark/>
          </w:tcPr>
          <w:p w14:paraId="28057D2D"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noWrap/>
            <w:vAlign w:val="bottom"/>
            <w:hideMark/>
          </w:tcPr>
          <w:p w14:paraId="759FE1F0"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13</w:t>
            </w:r>
          </w:p>
        </w:tc>
        <w:tc>
          <w:tcPr>
            <w:tcW w:w="0" w:type="auto"/>
            <w:shd w:val="clear" w:color="FFFFFF" w:fill="FFFFFF"/>
            <w:noWrap/>
            <w:vAlign w:val="center"/>
            <w:hideMark/>
          </w:tcPr>
          <w:p w14:paraId="11ABB60B"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FFFFF" w:fill="FFFFFF"/>
            <w:noWrap/>
            <w:vAlign w:val="center"/>
            <w:hideMark/>
          </w:tcPr>
          <w:p w14:paraId="03736F3C"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FFFFF" w:fill="FFFFFF"/>
            <w:noWrap/>
            <w:vAlign w:val="center"/>
            <w:hideMark/>
          </w:tcPr>
          <w:p w14:paraId="7E7EFCDA"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762" w:type="dxa"/>
            <w:noWrap/>
            <w:vAlign w:val="bottom"/>
            <w:hideMark/>
          </w:tcPr>
          <w:p w14:paraId="68B72FE7"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14</w:t>
            </w:r>
          </w:p>
        </w:tc>
      </w:tr>
      <w:tr w:rsidR="00095462" w:rsidRPr="00095462" w14:paraId="4830285C" w14:textId="77777777" w:rsidTr="00A11DFD">
        <w:trPr>
          <w:trHeight w:val="288"/>
        </w:trPr>
        <w:tc>
          <w:tcPr>
            <w:tcW w:w="0" w:type="auto"/>
            <w:noWrap/>
            <w:vAlign w:val="bottom"/>
            <w:hideMark/>
          </w:tcPr>
          <w:p w14:paraId="1130DCC4"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6</w:t>
            </w:r>
          </w:p>
        </w:tc>
        <w:tc>
          <w:tcPr>
            <w:tcW w:w="0" w:type="auto"/>
            <w:shd w:val="clear" w:color="F8F9FA" w:fill="F8F9FA"/>
            <w:noWrap/>
            <w:vAlign w:val="center"/>
            <w:hideMark/>
          </w:tcPr>
          <w:p w14:paraId="1A921635"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2</w:t>
            </w:r>
          </w:p>
        </w:tc>
        <w:tc>
          <w:tcPr>
            <w:tcW w:w="0" w:type="auto"/>
            <w:shd w:val="clear" w:color="F8F9FA" w:fill="F8F9FA"/>
            <w:noWrap/>
            <w:vAlign w:val="center"/>
            <w:hideMark/>
          </w:tcPr>
          <w:p w14:paraId="716AC246"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2</w:t>
            </w:r>
          </w:p>
        </w:tc>
        <w:tc>
          <w:tcPr>
            <w:tcW w:w="0" w:type="auto"/>
            <w:shd w:val="clear" w:color="F8F9FA" w:fill="F8F9FA"/>
            <w:noWrap/>
            <w:vAlign w:val="center"/>
            <w:hideMark/>
          </w:tcPr>
          <w:p w14:paraId="27ABDB29"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2</w:t>
            </w:r>
          </w:p>
        </w:tc>
        <w:tc>
          <w:tcPr>
            <w:tcW w:w="0" w:type="auto"/>
            <w:shd w:val="clear" w:color="F8F9FA" w:fill="F8F9FA"/>
            <w:noWrap/>
            <w:vAlign w:val="center"/>
            <w:hideMark/>
          </w:tcPr>
          <w:p w14:paraId="070384BF"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2</w:t>
            </w:r>
          </w:p>
        </w:tc>
        <w:tc>
          <w:tcPr>
            <w:tcW w:w="0" w:type="auto"/>
            <w:noWrap/>
            <w:vAlign w:val="bottom"/>
            <w:hideMark/>
          </w:tcPr>
          <w:p w14:paraId="2D08467D"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8</w:t>
            </w:r>
          </w:p>
        </w:tc>
        <w:tc>
          <w:tcPr>
            <w:tcW w:w="0" w:type="auto"/>
            <w:shd w:val="clear" w:color="F8F9FA" w:fill="F8F9FA"/>
            <w:noWrap/>
            <w:vAlign w:val="center"/>
            <w:hideMark/>
          </w:tcPr>
          <w:p w14:paraId="3184FE9B"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3</w:t>
            </w:r>
          </w:p>
        </w:tc>
        <w:tc>
          <w:tcPr>
            <w:tcW w:w="0" w:type="auto"/>
            <w:shd w:val="clear" w:color="F8F9FA" w:fill="F8F9FA"/>
            <w:noWrap/>
            <w:vAlign w:val="center"/>
            <w:hideMark/>
          </w:tcPr>
          <w:p w14:paraId="562847F0"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2</w:t>
            </w:r>
          </w:p>
        </w:tc>
        <w:tc>
          <w:tcPr>
            <w:tcW w:w="0" w:type="auto"/>
            <w:shd w:val="clear" w:color="F8F9FA" w:fill="F8F9FA"/>
            <w:noWrap/>
            <w:vAlign w:val="center"/>
            <w:hideMark/>
          </w:tcPr>
          <w:p w14:paraId="625CB4E7"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3</w:t>
            </w:r>
          </w:p>
        </w:tc>
        <w:tc>
          <w:tcPr>
            <w:tcW w:w="0" w:type="auto"/>
            <w:noWrap/>
            <w:vAlign w:val="bottom"/>
            <w:hideMark/>
          </w:tcPr>
          <w:p w14:paraId="1994DF48"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8</w:t>
            </w:r>
          </w:p>
        </w:tc>
        <w:tc>
          <w:tcPr>
            <w:tcW w:w="0" w:type="auto"/>
            <w:shd w:val="clear" w:color="F8F9FA" w:fill="F8F9FA"/>
            <w:noWrap/>
            <w:vAlign w:val="center"/>
            <w:hideMark/>
          </w:tcPr>
          <w:p w14:paraId="7F468D11"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2</w:t>
            </w:r>
          </w:p>
        </w:tc>
        <w:tc>
          <w:tcPr>
            <w:tcW w:w="0" w:type="auto"/>
            <w:shd w:val="clear" w:color="F8F9FA" w:fill="F8F9FA"/>
            <w:noWrap/>
            <w:vAlign w:val="center"/>
            <w:hideMark/>
          </w:tcPr>
          <w:p w14:paraId="509EC30E"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3</w:t>
            </w:r>
          </w:p>
        </w:tc>
        <w:tc>
          <w:tcPr>
            <w:tcW w:w="0" w:type="auto"/>
            <w:shd w:val="clear" w:color="F8F9FA" w:fill="F8F9FA"/>
            <w:noWrap/>
            <w:vAlign w:val="center"/>
            <w:hideMark/>
          </w:tcPr>
          <w:p w14:paraId="75ADCFEB"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2</w:t>
            </w:r>
          </w:p>
        </w:tc>
        <w:tc>
          <w:tcPr>
            <w:tcW w:w="762" w:type="dxa"/>
            <w:noWrap/>
            <w:vAlign w:val="bottom"/>
            <w:hideMark/>
          </w:tcPr>
          <w:p w14:paraId="280E506D"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7</w:t>
            </w:r>
          </w:p>
        </w:tc>
      </w:tr>
      <w:tr w:rsidR="00095462" w:rsidRPr="00095462" w14:paraId="1715C074" w14:textId="77777777" w:rsidTr="00A11DFD">
        <w:trPr>
          <w:trHeight w:val="288"/>
        </w:trPr>
        <w:tc>
          <w:tcPr>
            <w:tcW w:w="0" w:type="auto"/>
            <w:noWrap/>
            <w:vAlign w:val="bottom"/>
            <w:hideMark/>
          </w:tcPr>
          <w:p w14:paraId="7A892530"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7</w:t>
            </w:r>
          </w:p>
        </w:tc>
        <w:tc>
          <w:tcPr>
            <w:tcW w:w="0" w:type="auto"/>
            <w:shd w:val="clear" w:color="FFFFFF" w:fill="FFFFFF"/>
            <w:noWrap/>
            <w:vAlign w:val="center"/>
            <w:hideMark/>
          </w:tcPr>
          <w:p w14:paraId="7A64A57C"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3</w:t>
            </w:r>
          </w:p>
        </w:tc>
        <w:tc>
          <w:tcPr>
            <w:tcW w:w="0" w:type="auto"/>
            <w:shd w:val="clear" w:color="FFFFFF" w:fill="FFFFFF"/>
            <w:noWrap/>
            <w:vAlign w:val="center"/>
            <w:hideMark/>
          </w:tcPr>
          <w:p w14:paraId="022D7A6A"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FFFFF" w:fill="FFFFFF"/>
            <w:noWrap/>
            <w:vAlign w:val="center"/>
            <w:hideMark/>
          </w:tcPr>
          <w:p w14:paraId="25BDEB6F"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3</w:t>
            </w:r>
          </w:p>
        </w:tc>
        <w:tc>
          <w:tcPr>
            <w:tcW w:w="0" w:type="auto"/>
            <w:shd w:val="clear" w:color="FFFFFF" w:fill="FFFFFF"/>
            <w:noWrap/>
            <w:vAlign w:val="center"/>
            <w:hideMark/>
          </w:tcPr>
          <w:p w14:paraId="01FDBA47"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3</w:t>
            </w:r>
          </w:p>
        </w:tc>
        <w:tc>
          <w:tcPr>
            <w:tcW w:w="0" w:type="auto"/>
            <w:noWrap/>
            <w:vAlign w:val="bottom"/>
            <w:hideMark/>
          </w:tcPr>
          <w:p w14:paraId="7DDFDBB4"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13</w:t>
            </w:r>
          </w:p>
        </w:tc>
        <w:tc>
          <w:tcPr>
            <w:tcW w:w="0" w:type="auto"/>
            <w:shd w:val="clear" w:color="FFFFFF" w:fill="FFFFFF"/>
            <w:noWrap/>
            <w:vAlign w:val="center"/>
            <w:hideMark/>
          </w:tcPr>
          <w:p w14:paraId="0FFC8527"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FFFFF" w:fill="FFFFFF"/>
            <w:noWrap/>
            <w:vAlign w:val="center"/>
            <w:hideMark/>
          </w:tcPr>
          <w:p w14:paraId="658CDDD7"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3</w:t>
            </w:r>
          </w:p>
        </w:tc>
        <w:tc>
          <w:tcPr>
            <w:tcW w:w="0" w:type="auto"/>
            <w:shd w:val="clear" w:color="FFFFFF" w:fill="FFFFFF"/>
            <w:noWrap/>
            <w:vAlign w:val="center"/>
            <w:hideMark/>
          </w:tcPr>
          <w:p w14:paraId="6827758B"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noWrap/>
            <w:vAlign w:val="bottom"/>
            <w:hideMark/>
          </w:tcPr>
          <w:p w14:paraId="4CD539AD"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11</w:t>
            </w:r>
          </w:p>
        </w:tc>
        <w:tc>
          <w:tcPr>
            <w:tcW w:w="0" w:type="auto"/>
            <w:shd w:val="clear" w:color="FFFFFF" w:fill="FFFFFF"/>
            <w:noWrap/>
            <w:vAlign w:val="center"/>
            <w:hideMark/>
          </w:tcPr>
          <w:p w14:paraId="2B127612"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3</w:t>
            </w:r>
          </w:p>
        </w:tc>
        <w:tc>
          <w:tcPr>
            <w:tcW w:w="0" w:type="auto"/>
            <w:shd w:val="clear" w:color="FFFFFF" w:fill="FFFFFF"/>
            <w:noWrap/>
            <w:vAlign w:val="center"/>
            <w:hideMark/>
          </w:tcPr>
          <w:p w14:paraId="7E484A4E"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FFFFF" w:fill="FFFFFF"/>
            <w:noWrap/>
            <w:vAlign w:val="center"/>
            <w:hideMark/>
          </w:tcPr>
          <w:p w14:paraId="36579443"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762" w:type="dxa"/>
            <w:noWrap/>
            <w:vAlign w:val="bottom"/>
            <w:hideMark/>
          </w:tcPr>
          <w:p w14:paraId="58DFA6FB"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12</w:t>
            </w:r>
          </w:p>
        </w:tc>
      </w:tr>
      <w:tr w:rsidR="00095462" w:rsidRPr="00095462" w14:paraId="104DAF64" w14:textId="77777777" w:rsidTr="00A11DFD">
        <w:trPr>
          <w:trHeight w:val="288"/>
        </w:trPr>
        <w:tc>
          <w:tcPr>
            <w:tcW w:w="0" w:type="auto"/>
            <w:noWrap/>
            <w:vAlign w:val="bottom"/>
            <w:hideMark/>
          </w:tcPr>
          <w:p w14:paraId="3884F0BE"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8</w:t>
            </w:r>
          </w:p>
        </w:tc>
        <w:tc>
          <w:tcPr>
            <w:tcW w:w="0" w:type="auto"/>
            <w:shd w:val="clear" w:color="F8F9FA" w:fill="F8F9FA"/>
            <w:noWrap/>
            <w:vAlign w:val="center"/>
            <w:hideMark/>
          </w:tcPr>
          <w:p w14:paraId="5F147141"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8F9FA" w:fill="F8F9FA"/>
            <w:noWrap/>
            <w:vAlign w:val="center"/>
            <w:hideMark/>
          </w:tcPr>
          <w:p w14:paraId="2E49A85A"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8F9FA" w:fill="F8F9FA"/>
            <w:noWrap/>
            <w:vAlign w:val="center"/>
            <w:hideMark/>
          </w:tcPr>
          <w:p w14:paraId="5ACC4116"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8F9FA" w:fill="F8F9FA"/>
            <w:noWrap/>
            <w:vAlign w:val="center"/>
            <w:hideMark/>
          </w:tcPr>
          <w:p w14:paraId="68E9D244"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noWrap/>
            <w:vAlign w:val="bottom"/>
            <w:hideMark/>
          </w:tcPr>
          <w:p w14:paraId="6D345C68"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17</w:t>
            </w:r>
          </w:p>
        </w:tc>
        <w:tc>
          <w:tcPr>
            <w:tcW w:w="0" w:type="auto"/>
            <w:shd w:val="clear" w:color="F8F9FA" w:fill="F8F9FA"/>
            <w:noWrap/>
            <w:vAlign w:val="center"/>
            <w:hideMark/>
          </w:tcPr>
          <w:p w14:paraId="0CC9FC98"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8F9FA" w:fill="F8F9FA"/>
            <w:noWrap/>
            <w:vAlign w:val="center"/>
            <w:hideMark/>
          </w:tcPr>
          <w:p w14:paraId="3BEBFB9B"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8F9FA" w:fill="F8F9FA"/>
            <w:noWrap/>
            <w:vAlign w:val="center"/>
            <w:hideMark/>
          </w:tcPr>
          <w:p w14:paraId="67203F79"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noWrap/>
            <w:vAlign w:val="bottom"/>
            <w:hideMark/>
          </w:tcPr>
          <w:p w14:paraId="5B3000D0"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14</w:t>
            </w:r>
          </w:p>
        </w:tc>
        <w:tc>
          <w:tcPr>
            <w:tcW w:w="0" w:type="auto"/>
            <w:shd w:val="clear" w:color="F8F9FA" w:fill="F8F9FA"/>
            <w:noWrap/>
            <w:vAlign w:val="center"/>
            <w:hideMark/>
          </w:tcPr>
          <w:p w14:paraId="5B9C0F11"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8F9FA" w:fill="F8F9FA"/>
            <w:noWrap/>
            <w:vAlign w:val="center"/>
            <w:hideMark/>
          </w:tcPr>
          <w:p w14:paraId="0CFAE169"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8F9FA" w:fill="F8F9FA"/>
            <w:noWrap/>
            <w:vAlign w:val="center"/>
            <w:hideMark/>
          </w:tcPr>
          <w:p w14:paraId="0FA631A5"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762" w:type="dxa"/>
            <w:noWrap/>
            <w:vAlign w:val="bottom"/>
            <w:hideMark/>
          </w:tcPr>
          <w:p w14:paraId="75CB38C4"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13</w:t>
            </w:r>
          </w:p>
        </w:tc>
      </w:tr>
      <w:tr w:rsidR="00095462" w:rsidRPr="00095462" w14:paraId="7BD4EBBF" w14:textId="77777777" w:rsidTr="00A11DFD">
        <w:trPr>
          <w:trHeight w:val="288"/>
        </w:trPr>
        <w:tc>
          <w:tcPr>
            <w:tcW w:w="0" w:type="auto"/>
            <w:noWrap/>
            <w:vAlign w:val="bottom"/>
            <w:hideMark/>
          </w:tcPr>
          <w:p w14:paraId="0F4E504B"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9</w:t>
            </w:r>
          </w:p>
        </w:tc>
        <w:tc>
          <w:tcPr>
            <w:tcW w:w="0" w:type="auto"/>
            <w:shd w:val="clear" w:color="F8F9FA" w:fill="F8F9FA"/>
            <w:noWrap/>
            <w:vAlign w:val="center"/>
            <w:hideMark/>
          </w:tcPr>
          <w:p w14:paraId="4A6B133B"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8F9FA" w:fill="F8F9FA"/>
            <w:noWrap/>
            <w:vAlign w:val="center"/>
            <w:hideMark/>
          </w:tcPr>
          <w:p w14:paraId="08CD8AF0"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8F9FA" w:fill="F8F9FA"/>
            <w:noWrap/>
            <w:vAlign w:val="center"/>
            <w:hideMark/>
          </w:tcPr>
          <w:p w14:paraId="5057DE1F"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8F9FA" w:fill="F8F9FA"/>
            <w:noWrap/>
            <w:vAlign w:val="center"/>
            <w:hideMark/>
          </w:tcPr>
          <w:p w14:paraId="55F1294C"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noWrap/>
            <w:vAlign w:val="bottom"/>
            <w:hideMark/>
          </w:tcPr>
          <w:p w14:paraId="1FCA20E1"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19</w:t>
            </w:r>
          </w:p>
        </w:tc>
        <w:tc>
          <w:tcPr>
            <w:tcW w:w="0" w:type="auto"/>
            <w:shd w:val="clear" w:color="F8F9FA" w:fill="F8F9FA"/>
            <w:noWrap/>
            <w:vAlign w:val="center"/>
            <w:hideMark/>
          </w:tcPr>
          <w:p w14:paraId="285C0A2B"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8F9FA" w:fill="F8F9FA"/>
            <w:noWrap/>
            <w:vAlign w:val="center"/>
            <w:hideMark/>
          </w:tcPr>
          <w:p w14:paraId="6DFED076"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8F9FA" w:fill="F8F9FA"/>
            <w:noWrap/>
            <w:vAlign w:val="center"/>
            <w:hideMark/>
          </w:tcPr>
          <w:p w14:paraId="63902B96"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noWrap/>
            <w:vAlign w:val="bottom"/>
            <w:hideMark/>
          </w:tcPr>
          <w:p w14:paraId="2CE508E9"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13</w:t>
            </w:r>
          </w:p>
        </w:tc>
        <w:tc>
          <w:tcPr>
            <w:tcW w:w="0" w:type="auto"/>
            <w:shd w:val="clear" w:color="F8F9FA" w:fill="F8F9FA"/>
            <w:noWrap/>
            <w:vAlign w:val="center"/>
            <w:hideMark/>
          </w:tcPr>
          <w:p w14:paraId="6993B04D"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8F9FA" w:fill="F8F9FA"/>
            <w:noWrap/>
            <w:vAlign w:val="center"/>
            <w:hideMark/>
          </w:tcPr>
          <w:p w14:paraId="61DF7C1F"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8F9FA" w:fill="F8F9FA"/>
            <w:noWrap/>
            <w:vAlign w:val="center"/>
            <w:hideMark/>
          </w:tcPr>
          <w:p w14:paraId="55A99EA8"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762" w:type="dxa"/>
            <w:noWrap/>
            <w:vAlign w:val="bottom"/>
            <w:hideMark/>
          </w:tcPr>
          <w:p w14:paraId="6738745C"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14</w:t>
            </w:r>
          </w:p>
        </w:tc>
      </w:tr>
      <w:tr w:rsidR="00095462" w:rsidRPr="00095462" w14:paraId="00EDDAF4" w14:textId="77777777" w:rsidTr="00A11DFD">
        <w:trPr>
          <w:trHeight w:val="288"/>
        </w:trPr>
        <w:tc>
          <w:tcPr>
            <w:tcW w:w="0" w:type="auto"/>
            <w:noWrap/>
            <w:vAlign w:val="bottom"/>
            <w:hideMark/>
          </w:tcPr>
          <w:p w14:paraId="32650808"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10</w:t>
            </w:r>
          </w:p>
        </w:tc>
        <w:tc>
          <w:tcPr>
            <w:tcW w:w="0" w:type="auto"/>
            <w:shd w:val="clear" w:color="F8F9FA" w:fill="F8F9FA"/>
            <w:noWrap/>
            <w:vAlign w:val="center"/>
            <w:hideMark/>
          </w:tcPr>
          <w:p w14:paraId="68F1E84E"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FFFFF" w:fill="FFFFFF"/>
            <w:noWrap/>
            <w:vAlign w:val="center"/>
            <w:hideMark/>
          </w:tcPr>
          <w:p w14:paraId="2369EA87"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FFFFF" w:fill="FFFFFF"/>
            <w:noWrap/>
            <w:vAlign w:val="center"/>
            <w:hideMark/>
          </w:tcPr>
          <w:p w14:paraId="31570FFD"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FFFFF" w:fill="FFFFFF"/>
            <w:noWrap/>
            <w:vAlign w:val="center"/>
            <w:hideMark/>
          </w:tcPr>
          <w:p w14:paraId="740D39AB"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noWrap/>
            <w:vAlign w:val="bottom"/>
            <w:hideMark/>
          </w:tcPr>
          <w:p w14:paraId="3A6A5061"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18</w:t>
            </w:r>
          </w:p>
        </w:tc>
        <w:tc>
          <w:tcPr>
            <w:tcW w:w="0" w:type="auto"/>
            <w:shd w:val="clear" w:color="FFFFFF" w:fill="FFFFFF"/>
            <w:noWrap/>
            <w:vAlign w:val="center"/>
            <w:hideMark/>
          </w:tcPr>
          <w:p w14:paraId="1B9A6B70"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FFFFF" w:fill="FFFFFF"/>
            <w:noWrap/>
            <w:vAlign w:val="center"/>
            <w:hideMark/>
          </w:tcPr>
          <w:p w14:paraId="0E186522"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FFFFF" w:fill="FFFFFF"/>
            <w:noWrap/>
            <w:vAlign w:val="center"/>
            <w:hideMark/>
          </w:tcPr>
          <w:p w14:paraId="58EC7ABA"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noWrap/>
            <w:vAlign w:val="bottom"/>
            <w:hideMark/>
          </w:tcPr>
          <w:p w14:paraId="032D2650"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12</w:t>
            </w:r>
          </w:p>
        </w:tc>
        <w:tc>
          <w:tcPr>
            <w:tcW w:w="0" w:type="auto"/>
            <w:shd w:val="clear" w:color="FFFFFF" w:fill="FFFFFF"/>
            <w:noWrap/>
            <w:vAlign w:val="center"/>
            <w:hideMark/>
          </w:tcPr>
          <w:p w14:paraId="76237E63"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FFFFF" w:fill="FFFFFF"/>
            <w:noWrap/>
            <w:vAlign w:val="center"/>
            <w:hideMark/>
          </w:tcPr>
          <w:p w14:paraId="4AB48611"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FFFFF" w:fill="FFFFFF"/>
            <w:noWrap/>
            <w:vAlign w:val="center"/>
            <w:hideMark/>
          </w:tcPr>
          <w:p w14:paraId="0A880C87"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3</w:t>
            </w:r>
          </w:p>
        </w:tc>
        <w:tc>
          <w:tcPr>
            <w:tcW w:w="762" w:type="dxa"/>
            <w:noWrap/>
            <w:vAlign w:val="bottom"/>
            <w:hideMark/>
          </w:tcPr>
          <w:p w14:paraId="20553C0F"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13</w:t>
            </w:r>
          </w:p>
        </w:tc>
      </w:tr>
      <w:tr w:rsidR="00095462" w:rsidRPr="00095462" w14:paraId="07A1B0EE" w14:textId="77777777" w:rsidTr="00A11DFD">
        <w:trPr>
          <w:trHeight w:val="288"/>
        </w:trPr>
        <w:tc>
          <w:tcPr>
            <w:tcW w:w="0" w:type="auto"/>
            <w:noWrap/>
            <w:vAlign w:val="bottom"/>
            <w:hideMark/>
          </w:tcPr>
          <w:p w14:paraId="3FF56B67"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11</w:t>
            </w:r>
          </w:p>
        </w:tc>
        <w:tc>
          <w:tcPr>
            <w:tcW w:w="0" w:type="auto"/>
            <w:shd w:val="clear" w:color="F8F9FA" w:fill="F8F9FA"/>
            <w:noWrap/>
            <w:vAlign w:val="center"/>
            <w:hideMark/>
          </w:tcPr>
          <w:p w14:paraId="45262111"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8F9FA" w:fill="F8F9FA"/>
            <w:noWrap/>
            <w:vAlign w:val="center"/>
            <w:hideMark/>
          </w:tcPr>
          <w:p w14:paraId="62CF5587"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8F9FA" w:fill="F8F9FA"/>
            <w:noWrap/>
            <w:vAlign w:val="center"/>
            <w:hideMark/>
          </w:tcPr>
          <w:p w14:paraId="4710F967"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8F9FA" w:fill="F8F9FA"/>
            <w:noWrap/>
            <w:vAlign w:val="center"/>
            <w:hideMark/>
          </w:tcPr>
          <w:p w14:paraId="713CCAB1"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noWrap/>
            <w:vAlign w:val="bottom"/>
            <w:hideMark/>
          </w:tcPr>
          <w:p w14:paraId="4438E62E"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20</w:t>
            </w:r>
          </w:p>
        </w:tc>
        <w:tc>
          <w:tcPr>
            <w:tcW w:w="0" w:type="auto"/>
            <w:shd w:val="clear" w:color="F8F9FA" w:fill="F8F9FA"/>
            <w:noWrap/>
            <w:vAlign w:val="center"/>
            <w:hideMark/>
          </w:tcPr>
          <w:p w14:paraId="55E3528B"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8F9FA" w:fill="F8F9FA"/>
            <w:noWrap/>
            <w:vAlign w:val="center"/>
            <w:hideMark/>
          </w:tcPr>
          <w:p w14:paraId="0CE2848D"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8F9FA" w:fill="F8F9FA"/>
            <w:noWrap/>
            <w:vAlign w:val="center"/>
            <w:hideMark/>
          </w:tcPr>
          <w:p w14:paraId="6903D7D5"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noWrap/>
            <w:vAlign w:val="bottom"/>
            <w:hideMark/>
          </w:tcPr>
          <w:p w14:paraId="537BF293"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14</w:t>
            </w:r>
          </w:p>
        </w:tc>
        <w:tc>
          <w:tcPr>
            <w:tcW w:w="0" w:type="auto"/>
            <w:shd w:val="clear" w:color="F8F9FA" w:fill="F8F9FA"/>
            <w:noWrap/>
            <w:vAlign w:val="center"/>
            <w:hideMark/>
          </w:tcPr>
          <w:p w14:paraId="5515D654"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3</w:t>
            </w:r>
          </w:p>
        </w:tc>
        <w:tc>
          <w:tcPr>
            <w:tcW w:w="0" w:type="auto"/>
            <w:shd w:val="clear" w:color="F8F9FA" w:fill="F8F9FA"/>
            <w:noWrap/>
            <w:vAlign w:val="center"/>
            <w:hideMark/>
          </w:tcPr>
          <w:p w14:paraId="41CC480E"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3</w:t>
            </w:r>
          </w:p>
        </w:tc>
        <w:tc>
          <w:tcPr>
            <w:tcW w:w="0" w:type="auto"/>
            <w:shd w:val="clear" w:color="F8F9FA" w:fill="F8F9FA"/>
            <w:noWrap/>
            <w:vAlign w:val="center"/>
            <w:hideMark/>
          </w:tcPr>
          <w:p w14:paraId="54F51E5F"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762" w:type="dxa"/>
            <w:noWrap/>
            <w:vAlign w:val="bottom"/>
            <w:hideMark/>
          </w:tcPr>
          <w:p w14:paraId="5A9B01D2"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10</w:t>
            </w:r>
          </w:p>
        </w:tc>
      </w:tr>
      <w:tr w:rsidR="00095462" w:rsidRPr="00095462" w14:paraId="3B8C80D9" w14:textId="77777777" w:rsidTr="00A11DFD">
        <w:trPr>
          <w:trHeight w:val="288"/>
        </w:trPr>
        <w:tc>
          <w:tcPr>
            <w:tcW w:w="0" w:type="auto"/>
            <w:noWrap/>
            <w:vAlign w:val="bottom"/>
            <w:hideMark/>
          </w:tcPr>
          <w:p w14:paraId="610D538E"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12</w:t>
            </w:r>
          </w:p>
        </w:tc>
        <w:tc>
          <w:tcPr>
            <w:tcW w:w="0" w:type="auto"/>
            <w:shd w:val="clear" w:color="F8F9FA" w:fill="F8F9FA"/>
            <w:noWrap/>
            <w:vAlign w:val="center"/>
            <w:hideMark/>
          </w:tcPr>
          <w:p w14:paraId="574B5829"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FFFFF" w:fill="FFFFFF"/>
            <w:noWrap/>
            <w:vAlign w:val="center"/>
            <w:hideMark/>
          </w:tcPr>
          <w:p w14:paraId="0081F41E"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FFFFF" w:fill="FFFFFF"/>
            <w:noWrap/>
            <w:vAlign w:val="center"/>
            <w:hideMark/>
          </w:tcPr>
          <w:p w14:paraId="147EC080"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FFFFF" w:fill="FFFFFF"/>
            <w:noWrap/>
            <w:vAlign w:val="center"/>
            <w:hideMark/>
          </w:tcPr>
          <w:p w14:paraId="5DAB984F"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noWrap/>
            <w:vAlign w:val="bottom"/>
            <w:hideMark/>
          </w:tcPr>
          <w:p w14:paraId="1AFF01AE"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16</w:t>
            </w:r>
          </w:p>
        </w:tc>
        <w:tc>
          <w:tcPr>
            <w:tcW w:w="0" w:type="auto"/>
            <w:shd w:val="clear" w:color="FFFFFF" w:fill="FFFFFF"/>
            <w:noWrap/>
            <w:vAlign w:val="center"/>
            <w:hideMark/>
          </w:tcPr>
          <w:p w14:paraId="43F02C74"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FFFFF" w:fill="FFFFFF"/>
            <w:noWrap/>
            <w:vAlign w:val="center"/>
            <w:hideMark/>
          </w:tcPr>
          <w:p w14:paraId="6FE6397A"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FFFFF" w:fill="FFFFFF"/>
            <w:noWrap/>
            <w:vAlign w:val="center"/>
            <w:hideMark/>
          </w:tcPr>
          <w:p w14:paraId="6E37E744"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noWrap/>
            <w:vAlign w:val="bottom"/>
            <w:hideMark/>
          </w:tcPr>
          <w:p w14:paraId="71B015E9"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14</w:t>
            </w:r>
          </w:p>
        </w:tc>
        <w:tc>
          <w:tcPr>
            <w:tcW w:w="0" w:type="auto"/>
            <w:shd w:val="clear" w:color="FFFFFF" w:fill="FFFFFF"/>
            <w:noWrap/>
            <w:vAlign w:val="center"/>
            <w:hideMark/>
          </w:tcPr>
          <w:p w14:paraId="0B456F61"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FFFFF" w:fill="FFFFFF"/>
            <w:noWrap/>
            <w:vAlign w:val="center"/>
            <w:hideMark/>
          </w:tcPr>
          <w:p w14:paraId="01CE86BA"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FFFFF" w:fill="FFFFFF"/>
            <w:noWrap/>
            <w:vAlign w:val="center"/>
            <w:hideMark/>
          </w:tcPr>
          <w:p w14:paraId="6B1340AB"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762" w:type="dxa"/>
            <w:noWrap/>
            <w:vAlign w:val="bottom"/>
            <w:hideMark/>
          </w:tcPr>
          <w:p w14:paraId="5CA4DBAE"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14</w:t>
            </w:r>
          </w:p>
        </w:tc>
      </w:tr>
      <w:tr w:rsidR="00095462" w:rsidRPr="00095462" w14:paraId="758EBCD8" w14:textId="77777777" w:rsidTr="00A11DFD">
        <w:trPr>
          <w:trHeight w:val="288"/>
        </w:trPr>
        <w:tc>
          <w:tcPr>
            <w:tcW w:w="0" w:type="auto"/>
            <w:noWrap/>
            <w:vAlign w:val="bottom"/>
            <w:hideMark/>
          </w:tcPr>
          <w:p w14:paraId="1837C81F"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13</w:t>
            </w:r>
          </w:p>
        </w:tc>
        <w:tc>
          <w:tcPr>
            <w:tcW w:w="0" w:type="auto"/>
            <w:shd w:val="clear" w:color="F8F9FA" w:fill="F8F9FA"/>
            <w:noWrap/>
            <w:vAlign w:val="center"/>
            <w:hideMark/>
          </w:tcPr>
          <w:p w14:paraId="2F050516"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3</w:t>
            </w:r>
          </w:p>
        </w:tc>
        <w:tc>
          <w:tcPr>
            <w:tcW w:w="0" w:type="auto"/>
            <w:shd w:val="clear" w:color="FFFFFF" w:fill="FFFFFF"/>
            <w:noWrap/>
            <w:vAlign w:val="center"/>
            <w:hideMark/>
          </w:tcPr>
          <w:p w14:paraId="6EA0DCD4"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3</w:t>
            </w:r>
          </w:p>
        </w:tc>
        <w:tc>
          <w:tcPr>
            <w:tcW w:w="0" w:type="auto"/>
            <w:shd w:val="clear" w:color="FFFFFF" w:fill="FFFFFF"/>
            <w:noWrap/>
            <w:vAlign w:val="center"/>
            <w:hideMark/>
          </w:tcPr>
          <w:p w14:paraId="2C44A7EE"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3</w:t>
            </w:r>
          </w:p>
        </w:tc>
        <w:tc>
          <w:tcPr>
            <w:tcW w:w="0" w:type="auto"/>
            <w:shd w:val="clear" w:color="FFFFFF" w:fill="FFFFFF"/>
            <w:noWrap/>
            <w:vAlign w:val="center"/>
            <w:hideMark/>
          </w:tcPr>
          <w:p w14:paraId="60EB1320"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3</w:t>
            </w:r>
          </w:p>
        </w:tc>
        <w:tc>
          <w:tcPr>
            <w:tcW w:w="0" w:type="auto"/>
            <w:noWrap/>
            <w:vAlign w:val="bottom"/>
            <w:hideMark/>
          </w:tcPr>
          <w:p w14:paraId="35499F46"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12</w:t>
            </w:r>
          </w:p>
        </w:tc>
        <w:tc>
          <w:tcPr>
            <w:tcW w:w="0" w:type="auto"/>
            <w:shd w:val="clear" w:color="FFFFFF" w:fill="FFFFFF"/>
            <w:noWrap/>
            <w:vAlign w:val="center"/>
            <w:hideMark/>
          </w:tcPr>
          <w:p w14:paraId="64700271"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3</w:t>
            </w:r>
          </w:p>
        </w:tc>
        <w:tc>
          <w:tcPr>
            <w:tcW w:w="0" w:type="auto"/>
            <w:shd w:val="clear" w:color="FFFFFF" w:fill="FFFFFF"/>
            <w:noWrap/>
            <w:vAlign w:val="center"/>
            <w:hideMark/>
          </w:tcPr>
          <w:p w14:paraId="381A83DD"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3</w:t>
            </w:r>
          </w:p>
        </w:tc>
        <w:tc>
          <w:tcPr>
            <w:tcW w:w="0" w:type="auto"/>
            <w:shd w:val="clear" w:color="FFFFFF" w:fill="FFFFFF"/>
            <w:noWrap/>
            <w:vAlign w:val="center"/>
            <w:hideMark/>
          </w:tcPr>
          <w:p w14:paraId="6C4194D1"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noWrap/>
            <w:vAlign w:val="bottom"/>
            <w:hideMark/>
          </w:tcPr>
          <w:p w14:paraId="2AF70678"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10</w:t>
            </w:r>
          </w:p>
        </w:tc>
        <w:tc>
          <w:tcPr>
            <w:tcW w:w="0" w:type="auto"/>
            <w:shd w:val="clear" w:color="FFFFFF" w:fill="FFFFFF"/>
            <w:noWrap/>
            <w:vAlign w:val="center"/>
            <w:hideMark/>
          </w:tcPr>
          <w:p w14:paraId="61BFFCD6"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FFFFF" w:fill="FFFFFF"/>
            <w:noWrap/>
            <w:vAlign w:val="center"/>
            <w:hideMark/>
          </w:tcPr>
          <w:p w14:paraId="1D539661"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FFFFF" w:fill="FFFFFF"/>
            <w:noWrap/>
            <w:vAlign w:val="center"/>
            <w:hideMark/>
          </w:tcPr>
          <w:p w14:paraId="2ABCCBA6"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762" w:type="dxa"/>
            <w:noWrap/>
            <w:vAlign w:val="bottom"/>
            <w:hideMark/>
          </w:tcPr>
          <w:p w14:paraId="27DD72ED"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15</w:t>
            </w:r>
          </w:p>
        </w:tc>
      </w:tr>
      <w:tr w:rsidR="00095462" w:rsidRPr="00095462" w14:paraId="735504F0" w14:textId="77777777" w:rsidTr="00A11DFD">
        <w:trPr>
          <w:trHeight w:val="288"/>
        </w:trPr>
        <w:tc>
          <w:tcPr>
            <w:tcW w:w="0" w:type="auto"/>
            <w:noWrap/>
            <w:vAlign w:val="bottom"/>
            <w:hideMark/>
          </w:tcPr>
          <w:p w14:paraId="7FEFA6FF"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14</w:t>
            </w:r>
          </w:p>
        </w:tc>
        <w:tc>
          <w:tcPr>
            <w:tcW w:w="0" w:type="auto"/>
            <w:shd w:val="clear" w:color="F8F9FA" w:fill="F8F9FA"/>
            <w:noWrap/>
            <w:vAlign w:val="center"/>
            <w:hideMark/>
          </w:tcPr>
          <w:p w14:paraId="27E680A5"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8F9FA" w:fill="F8F9FA"/>
            <w:noWrap/>
            <w:vAlign w:val="center"/>
            <w:hideMark/>
          </w:tcPr>
          <w:p w14:paraId="50E20518"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8F9FA" w:fill="F8F9FA"/>
            <w:noWrap/>
            <w:vAlign w:val="center"/>
            <w:hideMark/>
          </w:tcPr>
          <w:p w14:paraId="09EA4AAE"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3</w:t>
            </w:r>
          </w:p>
        </w:tc>
        <w:tc>
          <w:tcPr>
            <w:tcW w:w="0" w:type="auto"/>
            <w:shd w:val="clear" w:color="F8F9FA" w:fill="F8F9FA"/>
            <w:noWrap/>
            <w:vAlign w:val="center"/>
            <w:hideMark/>
          </w:tcPr>
          <w:p w14:paraId="7C3FAA55"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3</w:t>
            </w:r>
          </w:p>
        </w:tc>
        <w:tc>
          <w:tcPr>
            <w:tcW w:w="0" w:type="auto"/>
            <w:noWrap/>
            <w:vAlign w:val="bottom"/>
            <w:hideMark/>
          </w:tcPr>
          <w:p w14:paraId="317676C4"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14</w:t>
            </w:r>
          </w:p>
        </w:tc>
        <w:tc>
          <w:tcPr>
            <w:tcW w:w="0" w:type="auto"/>
            <w:shd w:val="clear" w:color="F8F9FA" w:fill="F8F9FA"/>
            <w:noWrap/>
            <w:vAlign w:val="center"/>
            <w:hideMark/>
          </w:tcPr>
          <w:p w14:paraId="28B708A8"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3</w:t>
            </w:r>
          </w:p>
        </w:tc>
        <w:tc>
          <w:tcPr>
            <w:tcW w:w="0" w:type="auto"/>
            <w:shd w:val="clear" w:color="F8F9FA" w:fill="F8F9FA"/>
            <w:noWrap/>
            <w:vAlign w:val="center"/>
            <w:hideMark/>
          </w:tcPr>
          <w:p w14:paraId="10D3EB80"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3</w:t>
            </w:r>
          </w:p>
        </w:tc>
        <w:tc>
          <w:tcPr>
            <w:tcW w:w="0" w:type="auto"/>
            <w:shd w:val="clear" w:color="F8F9FA" w:fill="F8F9FA"/>
            <w:noWrap/>
            <w:vAlign w:val="center"/>
            <w:hideMark/>
          </w:tcPr>
          <w:p w14:paraId="2CFE5881"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noWrap/>
            <w:vAlign w:val="bottom"/>
            <w:hideMark/>
          </w:tcPr>
          <w:p w14:paraId="34961FE3"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10</w:t>
            </w:r>
          </w:p>
        </w:tc>
        <w:tc>
          <w:tcPr>
            <w:tcW w:w="0" w:type="auto"/>
            <w:shd w:val="clear" w:color="F8F9FA" w:fill="F8F9FA"/>
            <w:noWrap/>
            <w:vAlign w:val="center"/>
            <w:hideMark/>
          </w:tcPr>
          <w:p w14:paraId="7E5204D4"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3</w:t>
            </w:r>
          </w:p>
        </w:tc>
        <w:tc>
          <w:tcPr>
            <w:tcW w:w="0" w:type="auto"/>
            <w:shd w:val="clear" w:color="F8F9FA" w:fill="F8F9FA"/>
            <w:noWrap/>
            <w:vAlign w:val="center"/>
            <w:hideMark/>
          </w:tcPr>
          <w:p w14:paraId="2B903027"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8F9FA" w:fill="F8F9FA"/>
            <w:noWrap/>
            <w:vAlign w:val="center"/>
            <w:hideMark/>
          </w:tcPr>
          <w:p w14:paraId="55941AD0"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3</w:t>
            </w:r>
          </w:p>
        </w:tc>
        <w:tc>
          <w:tcPr>
            <w:tcW w:w="762" w:type="dxa"/>
            <w:noWrap/>
            <w:vAlign w:val="bottom"/>
            <w:hideMark/>
          </w:tcPr>
          <w:p w14:paraId="2DD584D1"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10</w:t>
            </w:r>
          </w:p>
        </w:tc>
      </w:tr>
      <w:tr w:rsidR="00095462" w:rsidRPr="00095462" w14:paraId="4D5E583C" w14:textId="77777777" w:rsidTr="00A11DFD">
        <w:trPr>
          <w:trHeight w:val="288"/>
        </w:trPr>
        <w:tc>
          <w:tcPr>
            <w:tcW w:w="0" w:type="auto"/>
            <w:noWrap/>
            <w:vAlign w:val="bottom"/>
            <w:hideMark/>
          </w:tcPr>
          <w:p w14:paraId="1FAB622D"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15</w:t>
            </w:r>
          </w:p>
        </w:tc>
        <w:tc>
          <w:tcPr>
            <w:tcW w:w="0" w:type="auto"/>
            <w:shd w:val="clear" w:color="F8F9FA" w:fill="F8F9FA"/>
            <w:noWrap/>
            <w:vAlign w:val="center"/>
            <w:hideMark/>
          </w:tcPr>
          <w:p w14:paraId="0CE21CE9"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FFFFF" w:fill="FFFFFF"/>
            <w:noWrap/>
            <w:vAlign w:val="center"/>
            <w:hideMark/>
          </w:tcPr>
          <w:p w14:paraId="597BD1D6"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FFFFF" w:fill="FFFFFF"/>
            <w:noWrap/>
            <w:vAlign w:val="center"/>
            <w:hideMark/>
          </w:tcPr>
          <w:p w14:paraId="7E2DEB9C"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FFFFF" w:fill="FFFFFF"/>
            <w:noWrap/>
            <w:vAlign w:val="center"/>
            <w:hideMark/>
          </w:tcPr>
          <w:p w14:paraId="42B4BCF4"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noWrap/>
            <w:vAlign w:val="bottom"/>
            <w:hideMark/>
          </w:tcPr>
          <w:p w14:paraId="2AC1AB18"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17</w:t>
            </w:r>
          </w:p>
        </w:tc>
        <w:tc>
          <w:tcPr>
            <w:tcW w:w="0" w:type="auto"/>
            <w:shd w:val="clear" w:color="FFFFFF" w:fill="FFFFFF"/>
            <w:noWrap/>
            <w:vAlign w:val="center"/>
            <w:hideMark/>
          </w:tcPr>
          <w:p w14:paraId="62CD7203"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FFFFF" w:fill="FFFFFF"/>
            <w:noWrap/>
            <w:vAlign w:val="center"/>
            <w:hideMark/>
          </w:tcPr>
          <w:p w14:paraId="7E9BC310"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FFFFF" w:fill="FFFFFF"/>
            <w:noWrap/>
            <w:vAlign w:val="center"/>
            <w:hideMark/>
          </w:tcPr>
          <w:p w14:paraId="3897452F"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noWrap/>
            <w:vAlign w:val="bottom"/>
            <w:hideMark/>
          </w:tcPr>
          <w:p w14:paraId="1E45E608"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13</w:t>
            </w:r>
          </w:p>
        </w:tc>
        <w:tc>
          <w:tcPr>
            <w:tcW w:w="0" w:type="auto"/>
            <w:shd w:val="clear" w:color="FFFFFF" w:fill="FFFFFF"/>
            <w:noWrap/>
            <w:vAlign w:val="center"/>
            <w:hideMark/>
          </w:tcPr>
          <w:p w14:paraId="7A967F18"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FFFFF" w:fill="FFFFFF"/>
            <w:noWrap/>
            <w:vAlign w:val="center"/>
            <w:hideMark/>
          </w:tcPr>
          <w:p w14:paraId="7A96B2C7"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FFFFF" w:fill="FFFFFF"/>
            <w:noWrap/>
            <w:vAlign w:val="center"/>
            <w:hideMark/>
          </w:tcPr>
          <w:p w14:paraId="02556E43"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762" w:type="dxa"/>
            <w:noWrap/>
            <w:vAlign w:val="bottom"/>
            <w:hideMark/>
          </w:tcPr>
          <w:p w14:paraId="2273BE75"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15</w:t>
            </w:r>
          </w:p>
        </w:tc>
      </w:tr>
      <w:tr w:rsidR="00095462" w:rsidRPr="00095462" w14:paraId="75B30B18" w14:textId="77777777" w:rsidTr="00A11DFD">
        <w:trPr>
          <w:trHeight w:val="288"/>
        </w:trPr>
        <w:tc>
          <w:tcPr>
            <w:tcW w:w="0" w:type="auto"/>
            <w:noWrap/>
            <w:vAlign w:val="bottom"/>
            <w:hideMark/>
          </w:tcPr>
          <w:p w14:paraId="376BDC73"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16</w:t>
            </w:r>
          </w:p>
        </w:tc>
        <w:tc>
          <w:tcPr>
            <w:tcW w:w="0" w:type="auto"/>
            <w:shd w:val="clear" w:color="F8F9FA" w:fill="F8F9FA"/>
            <w:noWrap/>
            <w:vAlign w:val="center"/>
            <w:hideMark/>
          </w:tcPr>
          <w:p w14:paraId="3FF4FBC6"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8F9FA" w:fill="F8F9FA"/>
            <w:noWrap/>
            <w:vAlign w:val="center"/>
            <w:hideMark/>
          </w:tcPr>
          <w:p w14:paraId="346BA629"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8F9FA" w:fill="F8F9FA"/>
            <w:noWrap/>
            <w:vAlign w:val="center"/>
            <w:hideMark/>
          </w:tcPr>
          <w:p w14:paraId="20D23476"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8F9FA" w:fill="F8F9FA"/>
            <w:noWrap/>
            <w:vAlign w:val="center"/>
            <w:hideMark/>
          </w:tcPr>
          <w:p w14:paraId="3B3343DF"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noWrap/>
            <w:vAlign w:val="bottom"/>
            <w:hideMark/>
          </w:tcPr>
          <w:p w14:paraId="38BF93E9"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18</w:t>
            </w:r>
          </w:p>
        </w:tc>
        <w:tc>
          <w:tcPr>
            <w:tcW w:w="0" w:type="auto"/>
            <w:shd w:val="clear" w:color="F8F9FA" w:fill="F8F9FA"/>
            <w:noWrap/>
            <w:vAlign w:val="center"/>
            <w:hideMark/>
          </w:tcPr>
          <w:p w14:paraId="289A1994"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8F9FA" w:fill="F8F9FA"/>
            <w:noWrap/>
            <w:vAlign w:val="center"/>
            <w:hideMark/>
          </w:tcPr>
          <w:p w14:paraId="3AD404A1"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8F9FA" w:fill="F8F9FA"/>
            <w:noWrap/>
            <w:vAlign w:val="center"/>
            <w:hideMark/>
          </w:tcPr>
          <w:p w14:paraId="72C2615D"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noWrap/>
            <w:vAlign w:val="bottom"/>
            <w:hideMark/>
          </w:tcPr>
          <w:p w14:paraId="261E1490"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15</w:t>
            </w:r>
          </w:p>
        </w:tc>
        <w:tc>
          <w:tcPr>
            <w:tcW w:w="0" w:type="auto"/>
            <w:shd w:val="clear" w:color="F8F9FA" w:fill="F8F9FA"/>
            <w:noWrap/>
            <w:vAlign w:val="center"/>
            <w:hideMark/>
          </w:tcPr>
          <w:p w14:paraId="6B07A1D1"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8F9FA" w:fill="F8F9FA"/>
            <w:noWrap/>
            <w:vAlign w:val="center"/>
            <w:hideMark/>
          </w:tcPr>
          <w:p w14:paraId="1ED7B009"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8F9FA" w:fill="F8F9FA"/>
            <w:noWrap/>
            <w:vAlign w:val="center"/>
            <w:hideMark/>
          </w:tcPr>
          <w:p w14:paraId="53890C54"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762" w:type="dxa"/>
            <w:noWrap/>
            <w:vAlign w:val="bottom"/>
            <w:hideMark/>
          </w:tcPr>
          <w:p w14:paraId="4BAAE229"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14</w:t>
            </w:r>
          </w:p>
        </w:tc>
      </w:tr>
      <w:tr w:rsidR="00095462" w:rsidRPr="00095462" w14:paraId="40F88A04" w14:textId="77777777" w:rsidTr="00A11DFD">
        <w:trPr>
          <w:trHeight w:val="288"/>
        </w:trPr>
        <w:tc>
          <w:tcPr>
            <w:tcW w:w="0" w:type="auto"/>
            <w:noWrap/>
            <w:vAlign w:val="bottom"/>
            <w:hideMark/>
          </w:tcPr>
          <w:p w14:paraId="70BD8D81"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17</w:t>
            </w:r>
          </w:p>
        </w:tc>
        <w:tc>
          <w:tcPr>
            <w:tcW w:w="0" w:type="auto"/>
            <w:shd w:val="clear" w:color="F8F9FA" w:fill="F8F9FA"/>
            <w:noWrap/>
            <w:vAlign w:val="center"/>
            <w:hideMark/>
          </w:tcPr>
          <w:p w14:paraId="32EA7C62"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3</w:t>
            </w:r>
          </w:p>
        </w:tc>
        <w:tc>
          <w:tcPr>
            <w:tcW w:w="0" w:type="auto"/>
            <w:shd w:val="clear" w:color="FFFFFF" w:fill="FFFFFF"/>
            <w:noWrap/>
            <w:vAlign w:val="center"/>
            <w:hideMark/>
          </w:tcPr>
          <w:p w14:paraId="68B29271"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FFFFF" w:fill="FFFFFF"/>
            <w:noWrap/>
            <w:vAlign w:val="center"/>
            <w:hideMark/>
          </w:tcPr>
          <w:p w14:paraId="25A8E6E6"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3</w:t>
            </w:r>
          </w:p>
        </w:tc>
        <w:tc>
          <w:tcPr>
            <w:tcW w:w="0" w:type="auto"/>
            <w:shd w:val="clear" w:color="FFFFFF" w:fill="FFFFFF"/>
            <w:noWrap/>
            <w:vAlign w:val="center"/>
            <w:hideMark/>
          </w:tcPr>
          <w:p w14:paraId="5BAEC3F8"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3</w:t>
            </w:r>
          </w:p>
        </w:tc>
        <w:tc>
          <w:tcPr>
            <w:tcW w:w="0" w:type="auto"/>
            <w:noWrap/>
            <w:vAlign w:val="bottom"/>
            <w:hideMark/>
          </w:tcPr>
          <w:p w14:paraId="5AA0E6B2"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13</w:t>
            </w:r>
          </w:p>
        </w:tc>
        <w:tc>
          <w:tcPr>
            <w:tcW w:w="0" w:type="auto"/>
            <w:shd w:val="clear" w:color="FFFFFF" w:fill="FFFFFF"/>
            <w:noWrap/>
            <w:vAlign w:val="center"/>
            <w:hideMark/>
          </w:tcPr>
          <w:p w14:paraId="69BF2031"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3</w:t>
            </w:r>
          </w:p>
        </w:tc>
        <w:tc>
          <w:tcPr>
            <w:tcW w:w="0" w:type="auto"/>
            <w:shd w:val="clear" w:color="FFFFFF" w:fill="FFFFFF"/>
            <w:noWrap/>
            <w:vAlign w:val="center"/>
            <w:hideMark/>
          </w:tcPr>
          <w:p w14:paraId="6442D65C"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FFFFF" w:fill="FFFFFF"/>
            <w:noWrap/>
            <w:vAlign w:val="center"/>
            <w:hideMark/>
          </w:tcPr>
          <w:p w14:paraId="73266A1A"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3</w:t>
            </w:r>
          </w:p>
        </w:tc>
        <w:tc>
          <w:tcPr>
            <w:tcW w:w="0" w:type="auto"/>
            <w:noWrap/>
            <w:vAlign w:val="bottom"/>
            <w:hideMark/>
          </w:tcPr>
          <w:p w14:paraId="23C149C1"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11</w:t>
            </w:r>
          </w:p>
        </w:tc>
        <w:tc>
          <w:tcPr>
            <w:tcW w:w="0" w:type="auto"/>
            <w:shd w:val="clear" w:color="FFFFFF" w:fill="FFFFFF"/>
            <w:noWrap/>
            <w:vAlign w:val="center"/>
            <w:hideMark/>
          </w:tcPr>
          <w:p w14:paraId="49373094"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3</w:t>
            </w:r>
          </w:p>
        </w:tc>
        <w:tc>
          <w:tcPr>
            <w:tcW w:w="0" w:type="auto"/>
            <w:shd w:val="clear" w:color="FFFFFF" w:fill="FFFFFF"/>
            <w:noWrap/>
            <w:vAlign w:val="center"/>
            <w:hideMark/>
          </w:tcPr>
          <w:p w14:paraId="654F71D5"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3</w:t>
            </w:r>
          </w:p>
        </w:tc>
        <w:tc>
          <w:tcPr>
            <w:tcW w:w="0" w:type="auto"/>
            <w:shd w:val="clear" w:color="FFFFFF" w:fill="FFFFFF"/>
            <w:noWrap/>
            <w:vAlign w:val="center"/>
            <w:hideMark/>
          </w:tcPr>
          <w:p w14:paraId="33CEF0F1"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3</w:t>
            </w:r>
          </w:p>
        </w:tc>
        <w:tc>
          <w:tcPr>
            <w:tcW w:w="762" w:type="dxa"/>
            <w:noWrap/>
            <w:vAlign w:val="bottom"/>
            <w:hideMark/>
          </w:tcPr>
          <w:p w14:paraId="24FE0AFE"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9</w:t>
            </w:r>
          </w:p>
        </w:tc>
      </w:tr>
      <w:tr w:rsidR="00095462" w:rsidRPr="00095462" w14:paraId="69EE6898" w14:textId="77777777" w:rsidTr="00A11DFD">
        <w:trPr>
          <w:trHeight w:val="288"/>
        </w:trPr>
        <w:tc>
          <w:tcPr>
            <w:tcW w:w="0" w:type="auto"/>
            <w:noWrap/>
            <w:vAlign w:val="bottom"/>
            <w:hideMark/>
          </w:tcPr>
          <w:p w14:paraId="19D389D5"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18</w:t>
            </w:r>
          </w:p>
        </w:tc>
        <w:tc>
          <w:tcPr>
            <w:tcW w:w="0" w:type="auto"/>
            <w:shd w:val="clear" w:color="F8F9FA" w:fill="F8F9FA"/>
            <w:noWrap/>
            <w:vAlign w:val="center"/>
            <w:hideMark/>
          </w:tcPr>
          <w:p w14:paraId="635B63B4"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8F9FA" w:fill="F8F9FA"/>
            <w:noWrap/>
            <w:vAlign w:val="center"/>
            <w:hideMark/>
          </w:tcPr>
          <w:p w14:paraId="440CDA7D"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8F9FA" w:fill="F8F9FA"/>
            <w:noWrap/>
            <w:vAlign w:val="center"/>
            <w:hideMark/>
          </w:tcPr>
          <w:p w14:paraId="3C26CF0B"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8F9FA" w:fill="F8F9FA"/>
            <w:noWrap/>
            <w:vAlign w:val="center"/>
            <w:hideMark/>
          </w:tcPr>
          <w:p w14:paraId="37E1A679"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noWrap/>
            <w:vAlign w:val="bottom"/>
            <w:hideMark/>
          </w:tcPr>
          <w:p w14:paraId="66BC42C0"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17</w:t>
            </w:r>
          </w:p>
        </w:tc>
        <w:tc>
          <w:tcPr>
            <w:tcW w:w="0" w:type="auto"/>
            <w:shd w:val="clear" w:color="F8F9FA" w:fill="F8F9FA"/>
            <w:noWrap/>
            <w:vAlign w:val="center"/>
            <w:hideMark/>
          </w:tcPr>
          <w:p w14:paraId="5F59B4F0"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8F9FA" w:fill="F8F9FA"/>
            <w:noWrap/>
            <w:vAlign w:val="center"/>
            <w:hideMark/>
          </w:tcPr>
          <w:p w14:paraId="0F7F3854"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8F9FA" w:fill="F8F9FA"/>
            <w:noWrap/>
            <w:vAlign w:val="center"/>
            <w:hideMark/>
          </w:tcPr>
          <w:p w14:paraId="1EA09987"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noWrap/>
            <w:vAlign w:val="bottom"/>
            <w:hideMark/>
          </w:tcPr>
          <w:p w14:paraId="122E8D90"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14</w:t>
            </w:r>
          </w:p>
        </w:tc>
        <w:tc>
          <w:tcPr>
            <w:tcW w:w="0" w:type="auto"/>
            <w:shd w:val="clear" w:color="F8F9FA" w:fill="F8F9FA"/>
            <w:noWrap/>
            <w:vAlign w:val="center"/>
            <w:hideMark/>
          </w:tcPr>
          <w:p w14:paraId="1EF985A9"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8F9FA" w:fill="F8F9FA"/>
            <w:noWrap/>
            <w:vAlign w:val="center"/>
            <w:hideMark/>
          </w:tcPr>
          <w:p w14:paraId="65896EA6"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8F9FA" w:fill="F8F9FA"/>
            <w:noWrap/>
            <w:vAlign w:val="center"/>
            <w:hideMark/>
          </w:tcPr>
          <w:p w14:paraId="6466B05E"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762" w:type="dxa"/>
            <w:noWrap/>
            <w:vAlign w:val="bottom"/>
            <w:hideMark/>
          </w:tcPr>
          <w:p w14:paraId="5288ECB9"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14</w:t>
            </w:r>
          </w:p>
        </w:tc>
      </w:tr>
      <w:tr w:rsidR="00095462" w:rsidRPr="00095462" w14:paraId="6300C20D" w14:textId="77777777" w:rsidTr="00A11DFD">
        <w:trPr>
          <w:trHeight w:val="288"/>
        </w:trPr>
        <w:tc>
          <w:tcPr>
            <w:tcW w:w="0" w:type="auto"/>
            <w:noWrap/>
            <w:vAlign w:val="bottom"/>
            <w:hideMark/>
          </w:tcPr>
          <w:p w14:paraId="7A2F84EE"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19</w:t>
            </w:r>
          </w:p>
        </w:tc>
        <w:tc>
          <w:tcPr>
            <w:tcW w:w="0" w:type="auto"/>
            <w:shd w:val="clear" w:color="F8F9FA" w:fill="F8F9FA"/>
            <w:noWrap/>
            <w:vAlign w:val="center"/>
            <w:hideMark/>
          </w:tcPr>
          <w:p w14:paraId="0C0B8604"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FFFFF" w:fill="FFFFFF"/>
            <w:noWrap/>
            <w:vAlign w:val="center"/>
            <w:hideMark/>
          </w:tcPr>
          <w:p w14:paraId="3120FC21"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FFFFF" w:fill="FFFFFF"/>
            <w:noWrap/>
            <w:vAlign w:val="center"/>
            <w:hideMark/>
          </w:tcPr>
          <w:p w14:paraId="59754C10"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FFFFF" w:fill="FFFFFF"/>
            <w:noWrap/>
            <w:vAlign w:val="center"/>
            <w:hideMark/>
          </w:tcPr>
          <w:p w14:paraId="03F3E5FF"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noWrap/>
            <w:vAlign w:val="bottom"/>
            <w:hideMark/>
          </w:tcPr>
          <w:p w14:paraId="3ECB157E"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18</w:t>
            </w:r>
          </w:p>
        </w:tc>
        <w:tc>
          <w:tcPr>
            <w:tcW w:w="0" w:type="auto"/>
            <w:shd w:val="clear" w:color="FFFFFF" w:fill="FFFFFF"/>
            <w:noWrap/>
            <w:vAlign w:val="center"/>
            <w:hideMark/>
          </w:tcPr>
          <w:p w14:paraId="100462E9"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FFFFF" w:fill="FFFFFF"/>
            <w:noWrap/>
            <w:vAlign w:val="center"/>
            <w:hideMark/>
          </w:tcPr>
          <w:p w14:paraId="135339D9"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FFFFF" w:fill="FFFFFF"/>
            <w:noWrap/>
            <w:vAlign w:val="center"/>
            <w:hideMark/>
          </w:tcPr>
          <w:p w14:paraId="7ADEEBF5"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noWrap/>
            <w:vAlign w:val="bottom"/>
            <w:hideMark/>
          </w:tcPr>
          <w:p w14:paraId="550F03B3"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14</w:t>
            </w:r>
          </w:p>
        </w:tc>
        <w:tc>
          <w:tcPr>
            <w:tcW w:w="0" w:type="auto"/>
            <w:shd w:val="clear" w:color="FFFFFF" w:fill="FFFFFF"/>
            <w:noWrap/>
            <w:vAlign w:val="center"/>
            <w:hideMark/>
          </w:tcPr>
          <w:p w14:paraId="3C0DC0DF"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FFFFF" w:fill="FFFFFF"/>
            <w:noWrap/>
            <w:vAlign w:val="center"/>
            <w:hideMark/>
          </w:tcPr>
          <w:p w14:paraId="76ACF27E"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FFFFF" w:fill="FFFFFF"/>
            <w:noWrap/>
            <w:vAlign w:val="center"/>
            <w:hideMark/>
          </w:tcPr>
          <w:p w14:paraId="63DFB08D"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762" w:type="dxa"/>
            <w:noWrap/>
            <w:vAlign w:val="bottom"/>
            <w:hideMark/>
          </w:tcPr>
          <w:p w14:paraId="1784F6E7"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15</w:t>
            </w:r>
          </w:p>
        </w:tc>
      </w:tr>
      <w:tr w:rsidR="00095462" w:rsidRPr="00095462" w14:paraId="1AFA9701" w14:textId="77777777" w:rsidTr="00A11DFD">
        <w:trPr>
          <w:trHeight w:val="288"/>
        </w:trPr>
        <w:tc>
          <w:tcPr>
            <w:tcW w:w="0" w:type="auto"/>
            <w:noWrap/>
            <w:vAlign w:val="bottom"/>
            <w:hideMark/>
          </w:tcPr>
          <w:p w14:paraId="2F21472A"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20</w:t>
            </w:r>
          </w:p>
        </w:tc>
        <w:tc>
          <w:tcPr>
            <w:tcW w:w="0" w:type="auto"/>
            <w:shd w:val="clear" w:color="F8F9FA" w:fill="F8F9FA"/>
            <w:noWrap/>
            <w:vAlign w:val="center"/>
            <w:hideMark/>
          </w:tcPr>
          <w:p w14:paraId="2AB3D2F4"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8F9FA" w:fill="F8F9FA"/>
            <w:noWrap/>
            <w:vAlign w:val="center"/>
            <w:hideMark/>
          </w:tcPr>
          <w:p w14:paraId="4FB09310"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8F9FA" w:fill="F8F9FA"/>
            <w:noWrap/>
            <w:vAlign w:val="center"/>
            <w:hideMark/>
          </w:tcPr>
          <w:p w14:paraId="44069E09"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3</w:t>
            </w:r>
          </w:p>
        </w:tc>
        <w:tc>
          <w:tcPr>
            <w:tcW w:w="0" w:type="auto"/>
            <w:shd w:val="clear" w:color="F8F9FA" w:fill="F8F9FA"/>
            <w:noWrap/>
            <w:vAlign w:val="center"/>
            <w:hideMark/>
          </w:tcPr>
          <w:p w14:paraId="4CE99536"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3</w:t>
            </w:r>
          </w:p>
        </w:tc>
        <w:tc>
          <w:tcPr>
            <w:tcW w:w="0" w:type="auto"/>
            <w:noWrap/>
            <w:vAlign w:val="bottom"/>
            <w:hideMark/>
          </w:tcPr>
          <w:p w14:paraId="380E1F92"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14</w:t>
            </w:r>
          </w:p>
        </w:tc>
        <w:tc>
          <w:tcPr>
            <w:tcW w:w="0" w:type="auto"/>
            <w:shd w:val="clear" w:color="F8F9FA" w:fill="F8F9FA"/>
            <w:noWrap/>
            <w:vAlign w:val="center"/>
            <w:hideMark/>
          </w:tcPr>
          <w:p w14:paraId="10DDED8C"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3</w:t>
            </w:r>
          </w:p>
        </w:tc>
        <w:tc>
          <w:tcPr>
            <w:tcW w:w="0" w:type="auto"/>
            <w:shd w:val="clear" w:color="F8F9FA" w:fill="F8F9FA"/>
            <w:noWrap/>
            <w:vAlign w:val="center"/>
            <w:hideMark/>
          </w:tcPr>
          <w:p w14:paraId="2CEECE9B"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8F9FA" w:fill="F8F9FA"/>
            <w:noWrap/>
            <w:vAlign w:val="center"/>
            <w:hideMark/>
          </w:tcPr>
          <w:p w14:paraId="6078D35E"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2</w:t>
            </w:r>
          </w:p>
        </w:tc>
        <w:tc>
          <w:tcPr>
            <w:tcW w:w="0" w:type="auto"/>
            <w:noWrap/>
            <w:vAlign w:val="bottom"/>
            <w:hideMark/>
          </w:tcPr>
          <w:p w14:paraId="1651ACCB"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9</w:t>
            </w:r>
          </w:p>
        </w:tc>
        <w:tc>
          <w:tcPr>
            <w:tcW w:w="0" w:type="auto"/>
            <w:shd w:val="clear" w:color="F8F9FA" w:fill="F8F9FA"/>
            <w:noWrap/>
            <w:vAlign w:val="center"/>
            <w:hideMark/>
          </w:tcPr>
          <w:p w14:paraId="565EB3F2"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3</w:t>
            </w:r>
          </w:p>
        </w:tc>
        <w:tc>
          <w:tcPr>
            <w:tcW w:w="0" w:type="auto"/>
            <w:shd w:val="clear" w:color="F8F9FA" w:fill="F8F9FA"/>
            <w:noWrap/>
            <w:vAlign w:val="center"/>
            <w:hideMark/>
          </w:tcPr>
          <w:p w14:paraId="0A2A40B4"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2</w:t>
            </w:r>
          </w:p>
        </w:tc>
        <w:tc>
          <w:tcPr>
            <w:tcW w:w="0" w:type="auto"/>
            <w:shd w:val="clear" w:color="F8F9FA" w:fill="F8F9FA"/>
            <w:noWrap/>
            <w:vAlign w:val="center"/>
            <w:hideMark/>
          </w:tcPr>
          <w:p w14:paraId="1201018D"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3</w:t>
            </w:r>
          </w:p>
        </w:tc>
        <w:tc>
          <w:tcPr>
            <w:tcW w:w="762" w:type="dxa"/>
            <w:noWrap/>
            <w:vAlign w:val="bottom"/>
            <w:hideMark/>
          </w:tcPr>
          <w:p w14:paraId="4BA52EA0"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8</w:t>
            </w:r>
          </w:p>
        </w:tc>
      </w:tr>
      <w:tr w:rsidR="00095462" w:rsidRPr="00095462" w14:paraId="7DC69144" w14:textId="77777777" w:rsidTr="00A11DFD">
        <w:trPr>
          <w:trHeight w:val="288"/>
        </w:trPr>
        <w:tc>
          <w:tcPr>
            <w:tcW w:w="0" w:type="auto"/>
            <w:noWrap/>
            <w:vAlign w:val="bottom"/>
            <w:hideMark/>
          </w:tcPr>
          <w:p w14:paraId="1A7FC3E7"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21</w:t>
            </w:r>
          </w:p>
        </w:tc>
        <w:tc>
          <w:tcPr>
            <w:tcW w:w="0" w:type="auto"/>
            <w:shd w:val="clear" w:color="F8F9FA" w:fill="F8F9FA"/>
            <w:noWrap/>
            <w:vAlign w:val="center"/>
            <w:hideMark/>
          </w:tcPr>
          <w:p w14:paraId="328B33C9"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8F9FA" w:fill="F8F9FA"/>
            <w:noWrap/>
            <w:vAlign w:val="center"/>
            <w:hideMark/>
          </w:tcPr>
          <w:p w14:paraId="214E68B5"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8F9FA" w:fill="F8F9FA"/>
            <w:noWrap/>
            <w:vAlign w:val="center"/>
            <w:hideMark/>
          </w:tcPr>
          <w:p w14:paraId="5813B48E"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8F9FA" w:fill="F8F9FA"/>
            <w:noWrap/>
            <w:vAlign w:val="center"/>
            <w:hideMark/>
          </w:tcPr>
          <w:p w14:paraId="07028C66"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noWrap/>
            <w:vAlign w:val="bottom"/>
            <w:hideMark/>
          </w:tcPr>
          <w:p w14:paraId="07D0CC3F"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18</w:t>
            </w:r>
          </w:p>
        </w:tc>
        <w:tc>
          <w:tcPr>
            <w:tcW w:w="0" w:type="auto"/>
            <w:shd w:val="clear" w:color="F8F9FA" w:fill="F8F9FA"/>
            <w:noWrap/>
            <w:vAlign w:val="center"/>
            <w:hideMark/>
          </w:tcPr>
          <w:p w14:paraId="70384049"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8F9FA" w:fill="F8F9FA"/>
            <w:noWrap/>
            <w:vAlign w:val="center"/>
            <w:hideMark/>
          </w:tcPr>
          <w:p w14:paraId="39072196"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3</w:t>
            </w:r>
          </w:p>
        </w:tc>
        <w:tc>
          <w:tcPr>
            <w:tcW w:w="0" w:type="auto"/>
            <w:shd w:val="clear" w:color="F8F9FA" w:fill="F8F9FA"/>
            <w:noWrap/>
            <w:vAlign w:val="center"/>
            <w:hideMark/>
          </w:tcPr>
          <w:p w14:paraId="61A05513"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noWrap/>
            <w:vAlign w:val="bottom"/>
            <w:hideMark/>
          </w:tcPr>
          <w:p w14:paraId="5EECB515"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13</w:t>
            </w:r>
          </w:p>
        </w:tc>
        <w:tc>
          <w:tcPr>
            <w:tcW w:w="0" w:type="auto"/>
            <w:shd w:val="clear" w:color="F8F9FA" w:fill="F8F9FA"/>
            <w:noWrap/>
            <w:vAlign w:val="center"/>
            <w:hideMark/>
          </w:tcPr>
          <w:p w14:paraId="39EBD825"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8F9FA" w:fill="F8F9FA"/>
            <w:noWrap/>
            <w:vAlign w:val="center"/>
            <w:hideMark/>
          </w:tcPr>
          <w:p w14:paraId="27CFE467"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8F9FA" w:fill="F8F9FA"/>
            <w:noWrap/>
            <w:vAlign w:val="center"/>
            <w:hideMark/>
          </w:tcPr>
          <w:p w14:paraId="6D79F88A"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762" w:type="dxa"/>
            <w:noWrap/>
            <w:vAlign w:val="bottom"/>
            <w:hideMark/>
          </w:tcPr>
          <w:p w14:paraId="7B40BE04"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15</w:t>
            </w:r>
          </w:p>
        </w:tc>
      </w:tr>
      <w:tr w:rsidR="00095462" w:rsidRPr="00095462" w14:paraId="4573BB3A" w14:textId="77777777" w:rsidTr="00A11DFD">
        <w:trPr>
          <w:trHeight w:val="288"/>
        </w:trPr>
        <w:tc>
          <w:tcPr>
            <w:tcW w:w="0" w:type="auto"/>
            <w:noWrap/>
            <w:vAlign w:val="bottom"/>
            <w:hideMark/>
          </w:tcPr>
          <w:p w14:paraId="45BFDA9C"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22</w:t>
            </w:r>
          </w:p>
        </w:tc>
        <w:tc>
          <w:tcPr>
            <w:tcW w:w="0" w:type="auto"/>
            <w:shd w:val="clear" w:color="F8F9FA" w:fill="F8F9FA"/>
            <w:noWrap/>
            <w:vAlign w:val="center"/>
            <w:hideMark/>
          </w:tcPr>
          <w:p w14:paraId="6C3264B7"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3</w:t>
            </w:r>
          </w:p>
        </w:tc>
        <w:tc>
          <w:tcPr>
            <w:tcW w:w="0" w:type="auto"/>
            <w:shd w:val="clear" w:color="FFFFFF" w:fill="FFFFFF"/>
            <w:noWrap/>
            <w:vAlign w:val="center"/>
            <w:hideMark/>
          </w:tcPr>
          <w:p w14:paraId="644EBCB6"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3</w:t>
            </w:r>
          </w:p>
        </w:tc>
        <w:tc>
          <w:tcPr>
            <w:tcW w:w="0" w:type="auto"/>
            <w:shd w:val="clear" w:color="FFFFFF" w:fill="FFFFFF"/>
            <w:noWrap/>
            <w:vAlign w:val="center"/>
            <w:hideMark/>
          </w:tcPr>
          <w:p w14:paraId="3BAA7240"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3</w:t>
            </w:r>
          </w:p>
        </w:tc>
        <w:tc>
          <w:tcPr>
            <w:tcW w:w="0" w:type="auto"/>
            <w:shd w:val="clear" w:color="FFFFFF" w:fill="FFFFFF"/>
            <w:noWrap/>
            <w:vAlign w:val="center"/>
            <w:hideMark/>
          </w:tcPr>
          <w:p w14:paraId="14EDDCD1"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3</w:t>
            </w:r>
          </w:p>
        </w:tc>
        <w:tc>
          <w:tcPr>
            <w:tcW w:w="0" w:type="auto"/>
            <w:noWrap/>
            <w:vAlign w:val="bottom"/>
            <w:hideMark/>
          </w:tcPr>
          <w:p w14:paraId="043CF00F"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12</w:t>
            </w:r>
          </w:p>
        </w:tc>
        <w:tc>
          <w:tcPr>
            <w:tcW w:w="0" w:type="auto"/>
            <w:shd w:val="clear" w:color="FFFFFF" w:fill="FFFFFF"/>
            <w:noWrap/>
            <w:vAlign w:val="center"/>
            <w:hideMark/>
          </w:tcPr>
          <w:p w14:paraId="30D2106B"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FFFFF" w:fill="FFFFFF"/>
            <w:noWrap/>
            <w:vAlign w:val="center"/>
            <w:hideMark/>
          </w:tcPr>
          <w:p w14:paraId="05CCAFB8"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FFFFF" w:fill="FFFFFF"/>
            <w:noWrap/>
            <w:vAlign w:val="center"/>
            <w:hideMark/>
          </w:tcPr>
          <w:p w14:paraId="187DC6F7"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noWrap/>
            <w:vAlign w:val="bottom"/>
            <w:hideMark/>
          </w:tcPr>
          <w:p w14:paraId="2C46B026"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12</w:t>
            </w:r>
          </w:p>
        </w:tc>
        <w:tc>
          <w:tcPr>
            <w:tcW w:w="0" w:type="auto"/>
            <w:shd w:val="clear" w:color="FFFFFF" w:fill="FFFFFF"/>
            <w:noWrap/>
            <w:vAlign w:val="center"/>
            <w:hideMark/>
          </w:tcPr>
          <w:p w14:paraId="2EE0610C"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FFFFF" w:fill="FFFFFF"/>
            <w:noWrap/>
            <w:vAlign w:val="center"/>
            <w:hideMark/>
          </w:tcPr>
          <w:p w14:paraId="70F7C885"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FFFFF" w:fill="FFFFFF"/>
            <w:noWrap/>
            <w:vAlign w:val="center"/>
            <w:hideMark/>
          </w:tcPr>
          <w:p w14:paraId="6CD49B3D"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3</w:t>
            </w:r>
          </w:p>
        </w:tc>
        <w:tc>
          <w:tcPr>
            <w:tcW w:w="762" w:type="dxa"/>
            <w:noWrap/>
            <w:vAlign w:val="bottom"/>
            <w:hideMark/>
          </w:tcPr>
          <w:p w14:paraId="335455FE"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11</w:t>
            </w:r>
          </w:p>
        </w:tc>
      </w:tr>
      <w:tr w:rsidR="00095462" w:rsidRPr="00095462" w14:paraId="655AB408" w14:textId="77777777" w:rsidTr="00A11DFD">
        <w:trPr>
          <w:trHeight w:val="288"/>
        </w:trPr>
        <w:tc>
          <w:tcPr>
            <w:tcW w:w="0" w:type="auto"/>
            <w:noWrap/>
            <w:vAlign w:val="bottom"/>
            <w:hideMark/>
          </w:tcPr>
          <w:p w14:paraId="03E284A1"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23</w:t>
            </w:r>
          </w:p>
        </w:tc>
        <w:tc>
          <w:tcPr>
            <w:tcW w:w="0" w:type="auto"/>
            <w:shd w:val="clear" w:color="F8F9FA" w:fill="F8F9FA"/>
            <w:noWrap/>
            <w:vAlign w:val="center"/>
            <w:hideMark/>
          </w:tcPr>
          <w:p w14:paraId="2406BED3"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FFFFF" w:fill="FFFFFF"/>
            <w:noWrap/>
            <w:vAlign w:val="center"/>
            <w:hideMark/>
          </w:tcPr>
          <w:p w14:paraId="31D3702E"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FFFFF" w:fill="FFFFFF"/>
            <w:noWrap/>
            <w:vAlign w:val="center"/>
            <w:hideMark/>
          </w:tcPr>
          <w:p w14:paraId="17837226"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FFFFF" w:fill="FFFFFF"/>
            <w:noWrap/>
            <w:vAlign w:val="center"/>
            <w:hideMark/>
          </w:tcPr>
          <w:p w14:paraId="28BEE2B0"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noWrap/>
            <w:vAlign w:val="bottom"/>
            <w:hideMark/>
          </w:tcPr>
          <w:p w14:paraId="3E0B4D55"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18</w:t>
            </w:r>
          </w:p>
        </w:tc>
        <w:tc>
          <w:tcPr>
            <w:tcW w:w="0" w:type="auto"/>
            <w:shd w:val="clear" w:color="FFFFFF" w:fill="FFFFFF"/>
            <w:noWrap/>
            <w:vAlign w:val="center"/>
            <w:hideMark/>
          </w:tcPr>
          <w:p w14:paraId="52A29616"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FFFFF" w:fill="FFFFFF"/>
            <w:noWrap/>
            <w:vAlign w:val="center"/>
            <w:hideMark/>
          </w:tcPr>
          <w:p w14:paraId="4264AC86"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FFFFF" w:fill="FFFFFF"/>
            <w:noWrap/>
            <w:vAlign w:val="center"/>
            <w:hideMark/>
          </w:tcPr>
          <w:p w14:paraId="2B3B650D"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noWrap/>
            <w:vAlign w:val="bottom"/>
            <w:hideMark/>
          </w:tcPr>
          <w:p w14:paraId="20A06B6E"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14</w:t>
            </w:r>
          </w:p>
        </w:tc>
        <w:tc>
          <w:tcPr>
            <w:tcW w:w="0" w:type="auto"/>
            <w:shd w:val="clear" w:color="FFFFFF" w:fill="FFFFFF"/>
            <w:noWrap/>
            <w:vAlign w:val="center"/>
            <w:hideMark/>
          </w:tcPr>
          <w:p w14:paraId="45462E48"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FFFFF" w:fill="FFFFFF"/>
            <w:noWrap/>
            <w:vAlign w:val="center"/>
            <w:hideMark/>
          </w:tcPr>
          <w:p w14:paraId="306A5966"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FFFFF" w:fill="FFFFFF"/>
            <w:noWrap/>
            <w:vAlign w:val="center"/>
            <w:hideMark/>
          </w:tcPr>
          <w:p w14:paraId="7AF45E57"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762" w:type="dxa"/>
            <w:noWrap/>
            <w:vAlign w:val="bottom"/>
            <w:hideMark/>
          </w:tcPr>
          <w:p w14:paraId="0BD429F8"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14</w:t>
            </w:r>
          </w:p>
        </w:tc>
      </w:tr>
      <w:tr w:rsidR="00095462" w:rsidRPr="00095462" w14:paraId="25A74BDC" w14:textId="77777777" w:rsidTr="00A11DFD">
        <w:trPr>
          <w:trHeight w:val="288"/>
        </w:trPr>
        <w:tc>
          <w:tcPr>
            <w:tcW w:w="0" w:type="auto"/>
            <w:noWrap/>
            <w:vAlign w:val="bottom"/>
            <w:hideMark/>
          </w:tcPr>
          <w:p w14:paraId="63B985CC"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24</w:t>
            </w:r>
          </w:p>
        </w:tc>
        <w:tc>
          <w:tcPr>
            <w:tcW w:w="0" w:type="auto"/>
            <w:shd w:val="clear" w:color="F8F9FA" w:fill="F8F9FA"/>
            <w:noWrap/>
            <w:vAlign w:val="center"/>
            <w:hideMark/>
          </w:tcPr>
          <w:p w14:paraId="5F4EDCB7"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8F9FA" w:fill="F8F9FA"/>
            <w:noWrap/>
            <w:vAlign w:val="center"/>
            <w:hideMark/>
          </w:tcPr>
          <w:p w14:paraId="6F76511D"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8F9FA" w:fill="F8F9FA"/>
            <w:noWrap/>
            <w:vAlign w:val="center"/>
            <w:hideMark/>
          </w:tcPr>
          <w:p w14:paraId="2912B04F"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8F9FA" w:fill="F8F9FA"/>
            <w:noWrap/>
            <w:vAlign w:val="center"/>
            <w:hideMark/>
          </w:tcPr>
          <w:p w14:paraId="4D029A65"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noWrap/>
            <w:vAlign w:val="bottom"/>
            <w:hideMark/>
          </w:tcPr>
          <w:p w14:paraId="77E9EA68"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18</w:t>
            </w:r>
          </w:p>
        </w:tc>
        <w:tc>
          <w:tcPr>
            <w:tcW w:w="0" w:type="auto"/>
            <w:shd w:val="clear" w:color="F8F9FA" w:fill="F8F9FA"/>
            <w:noWrap/>
            <w:vAlign w:val="center"/>
            <w:hideMark/>
          </w:tcPr>
          <w:p w14:paraId="63D29030"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8F9FA" w:fill="F8F9FA"/>
            <w:noWrap/>
            <w:vAlign w:val="center"/>
            <w:hideMark/>
          </w:tcPr>
          <w:p w14:paraId="1FF27DBF"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8F9FA" w:fill="F8F9FA"/>
            <w:noWrap/>
            <w:vAlign w:val="center"/>
            <w:hideMark/>
          </w:tcPr>
          <w:p w14:paraId="34CEC8FA"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noWrap/>
            <w:vAlign w:val="bottom"/>
            <w:hideMark/>
          </w:tcPr>
          <w:p w14:paraId="7C00E852"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12</w:t>
            </w:r>
          </w:p>
        </w:tc>
        <w:tc>
          <w:tcPr>
            <w:tcW w:w="0" w:type="auto"/>
            <w:shd w:val="clear" w:color="F8F9FA" w:fill="F8F9FA"/>
            <w:noWrap/>
            <w:vAlign w:val="center"/>
            <w:hideMark/>
          </w:tcPr>
          <w:p w14:paraId="49DD9942"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3</w:t>
            </w:r>
          </w:p>
        </w:tc>
        <w:tc>
          <w:tcPr>
            <w:tcW w:w="0" w:type="auto"/>
            <w:shd w:val="clear" w:color="F8F9FA" w:fill="F8F9FA"/>
            <w:noWrap/>
            <w:vAlign w:val="center"/>
            <w:hideMark/>
          </w:tcPr>
          <w:p w14:paraId="554D6266"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8F9FA" w:fill="F8F9FA"/>
            <w:noWrap/>
            <w:vAlign w:val="center"/>
            <w:hideMark/>
          </w:tcPr>
          <w:p w14:paraId="14C4D2B3"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762" w:type="dxa"/>
            <w:noWrap/>
            <w:vAlign w:val="bottom"/>
            <w:hideMark/>
          </w:tcPr>
          <w:p w14:paraId="5DD3E93A"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12</w:t>
            </w:r>
          </w:p>
        </w:tc>
      </w:tr>
      <w:tr w:rsidR="00095462" w:rsidRPr="00095462" w14:paraId="5876B237" w14:textId="77777777" w:rsidTr="00A11DFD">
        <w:trPr>
          <w:trHeight w:val="288"/>
        </w:trPr>
        <w:tc>
          <w:tcPr>
            <w:tcW w:w="0" w:type="auto"/>
            <w:noWrap/>
            <w:vAlign w:val="bottom"/>
            <w:hideMark/>
          </w:tcPr>
          <w:p w14:paraId="1E15FF15"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25</w:t>
            </w:r>
          </w:p>
        </w:tc>
        <w:tc>
          <w:tcPr>
            <w:tcW w:w="0" w:type="auto"/>
            <w:shd w:val="clear" w:color="F8F9FA" w:fill="F8F9FA"/>
            <w:noWrap/>
            <w:vAlign w:val="center"/>
            <w:hideMark/>
          </w:tcPr>
          <w:p w14:paraId="4CE77908"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8F9FA" w:fill="F8F9FA"/>
            <w:noWrap/>
            <w:vAlign w:val="center"/>
            <w:hideMark/>
          </w:tcPr>
          <w:p w14:paraId="671B0EC8"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8F9FA" w:fill="F8F9FA"/>
            <w:noWrap/>
            <w:vAlign w:val="center"/>
            <w:hideMark/>
          </w:tcPr>
          <w:p w14:paraId="1412F78F"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8F9FA" w:fill="F8F9FA"/>
            <w:noWrap/>
            <w:vAlign w:val="center"/>
            <w:hideMark/>
          </w:tcPr>
          <w:p w14:paraId="36AFE7D1"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noWrap/>
            <w:vAlign w:val="bottom"/>
            <w:hideMark/>
          </w:tcPr>
          <w:p w14:paraId="155CFF9D"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18</w:t>
            </w:r>
          </w:p>
        </w:tc>
        <w:tc>
          <w:tcPr>
            <w:tcW w:w="0" w:type="auto"/>
            <w:shd w:val="clear" w:color="F8F9FA" w:fill="F8F9FA"/>
            <w:noWrap/>
            <w:vAlign w:val="center"/>
            <w:hideMark/>
          </w:tcPr>
          <w:p w14:paraId="2BC6F6D7"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8F9FA" w:fill="F8F9FA"/>
            <w:noWrap/>
            <w:vAlign w:val="center"/>
            <w:hideMark/>
          </w:tcPr>
          <w:p w14:paraId="0AF8508E"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3</w:t>
            </w:r>
          </w:p>
        </w:tc>
        <w:tc>
          <w:tcPr>
            <w:tcW w:w="0" w:type="auto"/>
            <w:shd w:val="clear" w:color="F8F9FA" w:fill="F8F9FA"/>
            <w:noWrap/>
            <w:vAlign w:val="center"/>
            <w:hideMark/>
          </w:tcPr>
          <w:p w14:paraId="7336FEC5"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noWrap/>
            <w:vAlign w:val="bottom"/>
            <w:hideMark/>
          </w:tcPr>
          <w:p w14:paraId="1FD8CBB2"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11</w:t>
            </w:r>
          </w:p>
        </w:tc>
        <w:tc>
          <w:tcPr>
            <w:tcW w:w="0" w:type="auto"/>
            <w:shd w:val="clear" w:color="F8F9FA" w:fill="F8F9FA"/>
            <w:noWrap/>
            <w:vAlign w:val="center"/>
            <w:hideMark/>
          </w:tcPr>
          <w:p w14:paraId="5B0B3684"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3</w:t>
            </w:r>
          </w:p>
        </w:tc>
        <w:tc>
          <w:tcPr>
            <w:tcW w:w="0" w:type="auto"/>
            <w:shd w:val="clear" w:color="F8F9FA" w:fill="F8F9FA"/>
            <w:noWrap/>
            <w:vAlign w:val="center"/>
            <w:hideMark/>
          </w:tcPr>
          <w:p w14:paraId="58375166"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3</w:t>
            </w:r>
          </w:p>
        </w:tc>
        <w:tc>
          <w:tcPr>
            <w:tcW w:w="0" w:type="auto"/>
            <w:shd w:val="clear" w:color="F8F9FA" w:fill="F8F9FA"/>
            <w:noWrap/>
            <w:vAlign w:val="center"/>
            <w:hideMark/>
          </w:tcPr>
          <w:p w14:paraId="5D3AA206"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3</w:t>
            </w:r>
          </w:p>
        </w:tc>
        <w:tc>
          <w:tcPr>
            <w:tcW w:w="762" w:type="dxa"/>
            <w:noWrap/>
            <w:vAlign w:val="bottom"/>
            <w:hideMark/>
          </w:tcPr>
          <w:p w14:paraId="2D66B691"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9</w:t>
            </w:r>
          </w:p>
        </w:tc>
      </w:tr>
      <w:tr w:rsidR="00095462" w:rsidRPr="00095462" w14:paraId="54D34DCE" w14:textId="77777777" w:rsidTr="00A11DFD">
        <w:trPr>
          <w:trHeight w:val="288"/>
        </w:trPr>
        <w:tc>
          <w:tcPr>
            <w:tcW w:w="0" w:type="auto"/>
            <w:noWrap/>
            <w:vAlign w:val="bottom"/>
            <w:hideMark/>
          </w:tcPr>
          <w:p w14:paraId="5C9FC424"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26</w:t>
            </w:r>
          </w:p>
        </w:tc>
        <w:tc>
          <w:tcPr>
            <w:tcW w:w="0" w:type="auto"/>
            <w:shd w:val="clear" w:color="F8F9FA" w:fill="F8F9FA"/>
            <w:noWrap/>
            <w:vAlign w:val="center"/>
            <w:hideMark/>
          </w:tcPr>
          <w:p w14:paraId="783482F3"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FFFFF" w:fill="FFFFFF"/>
            <w:noWrap/>
            <w:vAlign w:val="center"/>
            <w:hideMark/>
          </w:tcPr>
          <w:p w14:paraId="1190975F"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FFFFF" w:fill="FFFFFF"/>
            <w:noWrap/>
            <w:vAlign w:val="center"/>
            <w:hideMark/>
          </w:tcPr>
          <w:p w14:paraId="730BCAFC"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FFFFF" w:fill="FFFFFF"/>
            <w:noWrap/>
            <w:vAlign w:val="center"/>
            <w:hideMark/>
          </w:tcPr>
          <w:p w14:paraId="26771D95"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noWrap/>
            <w:vAlign w:val="bottom"/>
            <w:hideMark/>
          </w:tcPr>
          <w:p w14:paraId="42B6B6AB"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20</w:t>
            </w:r>
          </w:p>
        </w:tc>
        <w:tc>
          <w:tcPr>
            <w:tcW w:w="0" w:type="auto"/>
            <w:shd w:val="clear" w:color="FFFFFF" w:fill="FFFFFF"/>
            <w:noWrap/>
            <w:vAlign w:val="center"/>
            <w:hideMark/>
          </w:tcPr>
          <w:p w14:paraId="768A9A48"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FFFFF" w:fill="FFFFFF"/>
            <w:noWrap/>
            <w:vAlign w:val="center"/>
            <w:hideMark/>
          </w:tcPr>
          <w:p w14:paraId="3E4DA608"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FFFFF" w:fill="FFFFFF"/>
            <w:noWrap/>
            <w:vAlign w:val="center"/>
            <w:hideMark/>
          </w:tcPr>
          <w:p w14:paraId="43E74DB5"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noWrap/>
            <w:vAlign w:val="bottom"/>
            <w:hideMark/>
          </w:tcPr>
          <w:p w14:paraId="1B9CF990"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15</w:t>
            </w:r>
          </w:p>
        </w:tc>
        <w:tc>
          <w:tcPr>
            <w:tcW w:w="0" w:type="auto"/>
            <w:shd w:val="clear" w:color="FFFFFF" w:fill="FFFFFF"/>
            <w:noWrap/>
            <w:vAlign w:val="center"/>
            <w:hideMark/>
          </w:tcPr>
          <w:p w14:paraId="701ED6DC"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FFFFF" w:fill="FFFFFF"/>
            <w:noWrap/>
            <w:vAlign w:val="center"/>
            <w:hideMark/>
          </w:tcPr>
          <w:p w14:paraId="6A25B60C"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FFFFF" w:fill="FFFFFF"/>
            <w:noWrap/>
            <w:vAlign w:val="center"/>
            <w:hideMark/>
          </w:tcPr>
          <w:p w14:paraId="43C5DB93"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762" w:type="dxa"/>
            <w:noWrap/>
            <w:vAlign w:val="bottom"/>
            <w:hideMark/>
          </w:tcPr>
          <w:p w14:paraId="188581DA"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13</w:t>
            </w:r>
          </w:p>
        </w:tc>
      </w:tr>
      <w:tr w:rsidR="00095462" w:rsidRPr="00095462" w14:paraId="37E2BA49" w14:textId="77777777" w:rsidTr="00A11DFD">
        <w:trPr>
          <w:trHeight w:val="288"/>
        </w:trPr>
        <w:tc>
          <w:tcPr>
            <w:tcW w:w="0" w:type="auto"/>
            <w:noWrap/>
            <w:vAlign w:val="bottom"/>
            <w:hideMark/>
          </w:tcPr>
          <w:p w14:paraId="495CA7DC"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27</w:t>
            </w:r>
          </w:p>
        </w:tc>
        <w:tc>
          <w:tcPr>
            <w:tcW w:w="0" w:type="auto"/>
            <w:shd w:val="clear" w:color="F8F9FA" w:fill="F8F9FA"/>
            <w:noWrap/>
            <w:vAlign w:val="center"/>
            <w:hideMark/>
          </w:tcPr>
          <w:p w14:paraId="02A07C77"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8F9FA" w:fill="F8F9FA"/>
            <w:noWrap/>
            <w:vAlign w:val="center"/>
            <w:hideMark/>
          </w:tcPr>
          <w:p w14:paraId="61D39707"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8F9FA" w:fill="F8F9FA"/>
            <w:noWrap/>
            <w:vAlign w:val="center"/>
            <w:hideMark/>
          </w:tcPr>
          <w:p w14:paraId="0D55D16C"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8F9FA" w:fill="F8F9FA"/>
            <w:noWrap/>
            <w:vAlign w:val="center"/>
            <w:hideMark/>
          </w:tcPr>
          <w:p w14:paraId="304FD99A"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noWrap/>
            <w:vAlign w:val="bottom"/>
            <w:hideMark/>
          </w:tcPr>
          <w:p w14:paraId="025BB9B9"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17</w:t>
            </w:r>
          </w:p>
        </w:tc>
        <w:tc>
          <w:tcPr>
            <w:tcW w:w="0" w:type="auto"/>
            <w:shd w:val="clear" w:color="F8F9FA" w:fill="F8F9FA"/>
            <w:noWrap/>
            <w:vAlign w:val="center"/>
            <w:hideMark/>
          </w:tcPr>
          <w:p w14:paraId="13F09A58"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8F9FA" w:fill="F8F9FA"/>
            <w:noWrap/>
            <w:vAlign w:val="center"/>
            <w:hideMark/>
          </w:tcPr>
          <w:p w14:paraId="105DD4ED"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3</w:t>
            </w:r>
          </w:p>
        </w:tc>
        <w:tc>
          <w:tcPr>
            <w:tcW w:w="0" w:type="auto"/>
            <w:shd w:val="clear" w:color="F8F9FA" w:fill="F8F9FA"/>
            <w:noWrap/>
            <w:vAlign w:val="center"/>
            <w:hideMark/>
          </w:tcPr>
          <w:p w14:paraId="7ABE3FFE"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noWrap/>
            <w:vAlign w:val="bottom"/>
            <w:hideMark/>
          </w:tcPr>
          <w:p w14:paraId="6FA9E071"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11</w:t>
            </w:r>
          </w:p>
        </w:tc>
        <w:tc>
          <w:tcPr>
            <w:tcW w:w="0" w:type="auto"/>
            <w:shd w:val="clear" w:color="F8F9FA" w:fill="F8F9FA"/>
            <w:noWrap/>
            <w:vAlign w:val="center"/>
            <w:hideMark/>
          </w:tcPr>
          <w:p w14:paraId="631441EA"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8F9FA" w:fill="F8F9FA"/>
            <w:noWrap/>
            <w:vAlign w:val="center"/>
            <w:hideMark/>
          </w:tcPr>
          <w:p w14:paraId="1B319962"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8F9FA" w:fill="F8F9FA"/>
            <w:noWrap/>
            <w:vAlign w:val="center"/>
            <w:hideMark/>
          </w:tcPr>
          <w:p w14:paraId="58D6033E"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762" w:type="dxa"/>
            <w:noWrap/>
            <w:vAlign w:val="bottom"/>
            <w:hideMark/>
          </w:tcPr>
          <w:p w14:paraId="254735AB"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13</w:t>
            </w:r>
          </w:p>
        </w:tc>
      </w:tr>
      <w:tr w:rsidR="00095462" w:rsidRPr="00095462" w14:paraId="3BD91D8E" w14:textId="77777777" w:rsidTr="00A11DFD">
        <w:trPr>
          <w:trHeight w:val="288"/>
        </w:trPr>
        <w:tc>
          <w:tcPr>
            <w:tcW w:w="0" w:type="auto"/>
            <w:noWrap/>
            <w:vAlign w:val="bottom"/>
            <w:hideMark/>
          </w:tcPr>
          <w:p w14:paraId="10116235"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28</w:t>
            </w:r>
          </w:p>
        </w:tc>
        <w:tc>
          <w:tcPr>
            <w:tcW w:w="0" w:type="auto"/>
            <w:shd w:val="clear" w:color="F8F9FA" w:fill="F8F9FA"/>
            <w:noWrap/>
            <w:vAlign w:val="center"/>
            <w:hideMark/>
          </w:tcPr>
          <w:p w14:paraId="05F13D03"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FFFFF" w:fill="FFFFFF"/>
            <w:noWrap/>
            <w:vAlign w:val="center"/>
            <w:hideMark/>
          </w:tcPr>
          <w:p w14:paraId="12BE4095"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FFFFF" w:fill="FFFFFF"/>
            <w:noWrap/>
            <w:vAlign w:val="center"/>
            <w:hideMark/>
          </w:tcPr>
          <w:p w14:paraId="27C05937"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FFFFF" w:fill="FFFFFF"/>
            <w:noWrap/>
            <w:vAlign w:val="center"/>
            <w:hideMark/>
          </w:tcPr>
          <w:p w14:paraId="192B5897"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noWrap/>
            <w:vAlign w:val="bottom"/>
            <w:hideMark/>
          </w:tcPr>
          <w:p w14:paraId="2EF268E1"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16</w:t>
            </w:r>
          </w:p>
        </w:tc>
        <w:tc>
          <w:tcPr>
            <w:tcW w:w="0" w:type="auto"/>
            <w:shd w:val="clear" w:color="FFFFFF" w:fill="FFFFFF"/>
            <w:noWrap/>
            <w:vAlign w:val="center"/>
            <w:hideMark/>
          </w:tcPr>
          <w:p w14:paraId="24AE5948"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3</w:t>
            </w:r>
          </w:p>
        </w:tc>
        <w:tc>
          <w:tcPr>
            <w:tcW w:w="0" w:type="auto"/>
            <w:shd w:val="clear" w:color="FFFFFF" w:fill="FFFFFF"/>
            <w:noWrap/>
            <w:vAlign w:val="center"/>
            <w:hideMark/>
          </w:tcPr>
          <w:p w14:paraId="4FA3D4F4"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3</w:t>
            </w:r>
          </w:p>
        </w:tc>
        <w:tc>
          <w:tcPr>
            <w:tcW w:w="0" w:type="auto"/>
            <w:shd w:val="clear" w:color="FFFFFF" w:fill="FFFFFF"/>
            <w:noWrap/>
            <w:vAlign w:val="center"/>
            <w:hideMark/>
          </w:tcPr>
          <w:p w14:paraId="5B2D7E83"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3</w:t>
            </w:r>
          </w:p>
        </w:tc>
        <w:tc>
          <w:tcPr>
            <w:tcW w:w="0" w:type="auto"/>
            <w:noWrap/>
            <w:vAlign w:val="bottom"/>
            <w:hideMark/>
          </w:tcPr>
          <w:p w14:paraId="7B5B5AAD"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9</w:t>
            </w:r>
          </w:p>
        </w:tc>
        <w:tc>
          <w:tcPr>
            <w:tcW w:w="0" w:type="auto"/>
            <w:shd w:val="clear" w:color="FFFFFF" w:fill="FFFFFF"/>
            <w:noWrap/>
            <w:vAlign w:val="center"/>
            <w:hideMark/>
          </w:tcPr>
          <w:p w14:paraId="7AB29F0C"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FFFFF" w:fill="FFFFFF"/>
            <w:noWrap/>
            <w:vAlign w:val="center"/>
            <w:hideMark/>
          </w:tcPr>
          <w:p w14:paraId="318C8778"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FFFFF" w:fill="FFFFFF"/>
            <w:noWrap/>
            <w:vAlign w:val="center"/>
            <w:hideMark/>
          </w:tcPr>
          <w:p w14:paraId="7735E706"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3</w:t>
            </w:r>
          </w:p>
        </w:tc>
        <w:tc>
          <w:tcPr>
            <w:tcW w:w="762" w:type="dxa"/>
            <w:noWrap/>
            <w:vAlign w:val="bottom"/>
            <w:hideMark/>
          </w:tcPr>
          <w:p w14:paraId="69ECC89D"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13</w:t>
            </w:r>
          </w:p>
        </w:tc>
      </w:tr>
      <w:tr w:rsidR="00095462" w:rsidRPr="00095462" w14:paraId="514243A2" w14:textId="77777777" w:rsidTr="00A11DFD">
        <w:trPr>
          <w:trHeight w:val="288"/>
        </w:trPr>
        <w:tc>
          <w:tcPr>
            <w:tcW w:w="0" w:type="auto"/>
            <w:noWrap/>
            <w:vAlign w:val="bottom"/>
            <w:hideMark/>
          </w:tcPr>
          <w:p w14:paraId="134FA75B"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29</w:t>
            </w:r>
          </w:p>
        </w:tc>
        <w:tc>
          <w:tcPr>
            <w:tcW w:w="0" w:type="auto"/>
            <w:shd w:val="clear" w:color="F8F9FA" w:fill="F8F9FA"/>
            <w:noWrap/>
            <w:vAlign w:val="center"/>
            <w:hideMark/>
          </w:tcPr>
          <w:p w14:paraId="71D40E92"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FFFFF" w:fill="FFFFFF"/>
            <w:noWrap/>
            <w:vAlign w:val="center"/>
            <w:hideMark/>
          </w:tcPr>
          <w:p w14:paraId="6F3FDFF0"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FFFFF" w:fill="FFFFFF"/>
            <w:noWrap/>
            <w:vAlign w:val="center"/>
            <w:hideMark/>
          </w:tcPr>
          <w:p w14:paraId="007EDF6B"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FFFFF" w:fill="FFFFFF"/>
            <w:noWrap/>
            <w:vAlign w:val="center"/>
            <w:hideMark/>
          </w:tcPr>
          <w:p w14:paraId="1E4DCEA2"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noWrap/>
            <w:vAlign w:val="bottom"/>
            <w:hideMark/>
          </w:tcPr>
          <w:p w14:paraId="29FCF0A0"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19</w:t>
            </w:r>
          </w:p>
        </w:tc>
        <w:tc>
          <w:tcPr>
            <w:tcW w:w="0" w:type="auto"/>
            <w:shd w:val="clear" w:color="FFFFFF" w:fill="FFFFFF"/>
            <w:noWrap/>
            <w:vAlign w:val="center"/>
            <w:hideMark/>
          </w:tcPr>
          <w:p w14:paraId="67A7EBF3"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FFFFF" w:fill="FFFFFF"/>
            <w:noWrap/>
            <w:vAlign w:val="center"/>
            <w:hideMark/>
          </w:tcPr>
          <w:p w14:paraId="3013A5DA"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FFFFF" w:fill="FFFFFF"/>
            <w:noWrap/>
            <w:vAlign w:val="center"/>
            <w:hideMark/>
          </w:tcPr>
          <w:p w14:paraId="7CCE72CF"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noWrap/>
            <w:vAlign w:val="bottom"/>
            <w:hideMark/>
          </w:tcPr>
          <w:p w14:paraId="17176E81"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14</w:t>
            </w:r>
          </w:p>
        </w:tc>
        <w:tc>
          <w:tcPr>
            <w:tcW w:w="0" w:type="auto"/>
            <w:shd w:val="clear" w:color="FFFFFF" w:fill="FFFFFF"/>
            <w:noWrap/>
            <w:vAlign w:val="center"/>
            <w:hideMark/>
          </w:tcPr>
          <w:p w14:paraId="78F715B7"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FFFFF" w:fill="FFFFFF"/>
            <w:noWrap/>
            <w:vAlign w:val="center"/>
            <w:hideMark/>
          </w:tcPr>
          <w:p w14:paraId="3A08F8EE"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FFFFF" w:fill="FFFFFF"/>
            <w:noWrap/>
            <w:vAlign w:val="center"/>
            <w:hideMark/>
          </w:tcPr>
          <w:p w14:paraId="05428839"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762" w:type="dxa"/>
            <w:noWrap/>
            <w:vAlign w:val="bottom"/>
            <w:hideMark/>
          </w:tcPr>
          <w:p w14:paraId="6470AA4D"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14</w:t>
            </w:r>
          </w:p>
        </w:tc>
      </w:tr>
      <w:tr w:rsidR="00095462" w:rsidRPr="00095462" w14:paraId="68782B3B" w14:textId="77777777" w:rsidTr="00A11DFD">
        <w:trPr>
          <w:trHeight w:val="288"/>
        </w:trPr>
        <w:tc>
          <w:tcPr>
            <w:tcW w:w="0" w:type="auto"/>
            <w:noWrap/>
            <w:vAlign w:val="bottom"/>
            <w:hideMark/>
          </w:tcPr>
          <w:p w14:paraId="76297AC2"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30</w:t>
            </w:r>
          </w:p>
        </w:tc>
        <w:tc>
          <w:tcPr>
            <w:tcW w:w="0" w:type="auto"/>
            <w:shd w:val="clear" w:color="F8F9FA" w:fill="F8F9FA"/>
            <w:noWrap/>
            <w:vAlign w:val="center"/>
            <w:hideMark/>
          </w:tcPr>
          <w:p w14:paraId="30576DAC"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8F9FA" w:fill="F8F9FA"/>
            <w:noWrap/>
            <w:vAlign w:val="center"/>
            <w:hideMark/>
          </w:tcPr>
          <w:p w14:paraId="25172971"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8F9FA" w:fill="F8F9FA"/>
            <w:noWrap/>
            <w:vAlign w:val="center"/>
            <w:hideMark/>
          </w:tcPr>
          <w:p w14:paraId="049D923F"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8F9FA" w:fill="F8F9FA"/>
            <w:noWrap/>
            <w:vAlign w:val="center"/>
            <w:hideMark/>
          </w:tcPr>
          <w:p w14:paraId="2C002539"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noWrap/>
            <w:vAlign w:val="bottom"/>
            <w:hideMark/>
          </w:tcPr>
          <w:p w14:paraId="1CA0C73D"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16</w:t>
            </w:r>
          </w:p>
        </w:tc>
        <w:tc>
          <w:tcPr>
            <w:tcW w:w="0" w:type="auto"/>
            <w:shd w:val="clear" w:color="F8F9FA" w:fill="F8F9FA"/>
            <w:noWrap/>
            <w:vAlign w:val="center"/>
            <w:hideMark/>
          </w:tcPr>
          <w:p w14:paraId="5F08263B"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8F9FA" w:fill="F8F9FA"/>
            <w:noWrap/>
            <w:vAlign w:val="center"/>
            <w:hideMark/>
          </w:tcPr>
          <w:p w14:paraId="56AF92AE"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8F9FA" w:fill="F8F9FA"/>
            <w:noWrap/>
            <w:vAlign w:val="center"/>
            <w:hideMark/>
          </w:tcPr>
          <w:p w14:paraId="289AF09C"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noWrap/>
            <w:vAlign w:val="bottom"/>
            <w:hideMark/>
          </w:tcPr>
          <w:p w14:paraId="5B0D4A84"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14</w:t>
            </w:r>
          </w:p>
        </w:tc>
        <w:tc>
          <w:tcPr>
            <w:tcW w:w="0" w:type="auto"/>
            <w:shd w:val="clear" w:color="F8F9FA" w:fill="F8F9FA"/>
            <w:noWrap/>
            <w:vAlign w:val="center"/>
            <w:hideMark/>
          </w:tcPr>
          <w:p w14:paraId="27F08C7C"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8F9FA" w:fill="F8F9FA"/>
            <w:noWrap/>
            <w:vAlign w:val="center"/>
            <w:hideMark/>
          </w:tcPr>
          <w:p w14:paraId="524A456A"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8F9FA" w:fill="F8F9FA"/>
            <w:noWrap/>
            <w:vAlign w:val="center"/>
            <w:hideMark/>
          </w:tcPr>
          <w:p w14:paraId="0655E195"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762" w:type="dxa"/>
            <w:noWrap/>
            <w:vAlign w:val="bottom"/>
            <w:hideMark/>
          </w:tcPr>
          <w:p w14:paraId="27BBBE16"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13</w:t>
            </w:r>
          </w:p>
        </w:tc>
      </w:tr>
      <w:tr w:rsidR="00095462" w:rsidRPr="00095462" w14:paraId="6165CD23" w14:textId="77777777" w:rsidTr="00A11DFD">
        <w:trPr>
          <w:trHeight w:val="288"/>
        </w:trPr>
        <w:tc>
          <w:tcPr>
            <w:tcW w:w="0" w:type="auto"/>
            <w:noWrap/>
            <w:vAlign w:val="bottom"/>
            <w:hideMark/>
          </w:tcPr>
          <w:p w14:paraId="651F5D15"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31</w:t>
            </w:r>
          </w:p>
        </w:tc>
        <w:tc>
          <w:tcPr>
            <w:tcW w:w="0" w:type="auto"/>
            <w:shd w:val="clear" w:color="F8F9FA" w:fill="F8F9FA"/>
            <w:noWrap/>
            <w:vAlign w:val="center"/>
            <w:hideMark/>
          </w:tcPr>
          <w:p w14:paraId="7F42E8FC"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FFFFF" w:fill="FFFFFF"/>
            <w:noWrap/>
            <w:vAlign w:val="center"/>
            <w:hideMark/>
          </w:tcPr>
          <w:p w14:paraId="44F0FD23"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FFFFF" w:fill="FFFFFF"/>
            <w:noWrap/>
            <w:vAlign w:val="center"/>
            <w:hideMark/>
          </w:tcPr>
          <w:p w14:paraId="6C2C0FA3"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FFFFF" w:fill="FFFFFF"/>
            <w:noWrap/>
            <w:vAlign w:val="center"/>
            <w:hideMark/>
          </w:tcPr>
          <w:p w14:paraId="7160DDF1"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noWrap/>
            <w:vAlign w:val="bottom"/>
            <w:hideMark/>
          </w:tcPr>
          <w:p w14:paraId="2C2F5EF6"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19</w:t>
            </w:r>
          </w:p>
        </w:tc>
        <w:tc>
          <w:tcPr>
            <w:tcW w:w="0" w:type="auto"/>
            <w:shd w:val="clear" w:color="FFFFFF" w:fill="FFFFFF"/>
            <w:noWrap/>
            <w:vAlign w:val="center"/>
            <w:hideMark/>
          </w:tcPr>
          <w:p w14:paraId="305AD950"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FFFFF" w:fill="FFFFFF"/>
            <w:noWrap/>
            <w:vAlign w:val="center"/>
            <w:hideMark/>
          </w:tcPr>
          <w:p w14:paraId="284F92A7"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FFFFF" w:fill="FFFFFF"/>
            <w:noWrap/>
            <w:vAlign w:val="center"/>
            <w:hideMark/>
          </w:tcPr>
          <w:p w14:paraId="0FB9DA2D"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noWrap/>
            <w:vAlign w:val="bottom"/>
            <w:hideMark/>
          </w:tcPr>
          <w:p w14:paraId="67F3AB17"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14</w:t>
            </w:r>
          </w:p>
        </w:tc>
        <w:tc>
          <w:tcPr>
            <w:tcW w:w="0" w:type="auto"/>
            <w:shd w:val="clear" w:color="FFFFFF" w:fill="FFFFFF"/>
            <w:noWrap/>
            <w:vAlign w:val="center"/>
            <w:hideMark/>
          </w:tcPr>
          <w:p w14:paraId="09F77AC8"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FFFFF" w:fill="FFFFFF"/>
            <w:noWrap/>
            <w:vAlign w:val="center"/>
            <w:hideMark/>
          </w:tcPr>
          <w:p w14:paraId="762E13EF"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3</w:t>
            </w:r>
          </w:p>
        </w:tc>
        <w:tc>
          <w:tcPr>
            <w:tcW w:w="0" w:type="auto"/>
            <w:shd w:val="clear" w:color="FFFFFF" w:fill="FFFFFF"/>
            <w:noWrap/>
            <w:vAlign w:val="center"/>
            <w:hideMark/>
          </w:tcPr>
          <w:p w14:paraId="60BFAA63"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3</w:t>
            </w:r>
          </w:p>
        </w:tc>
        <w:tc>
          <w:tcPr>
            <w:tcW w:w="762" w:type="dxa"/>
            <w:noWrap/>
            <w:vAlign w:val="bottom"/>
            <w:hideMark/>
          </w:tcPr>
          <w:p w14:paraId="33F88DD4"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11</w:t>
            </w:r>
          </w:p>
        </w:tc>
      </w:tr>
      <w:tr w:rsidR="00095462" w:rsidRPr="00095462" w14:paraId="11CAD729" w14:textId="77777777" w:rsidTr="00A11DFD">
        <w:trPr>
          <w:trHeight w:val="288"/>
        </w:trPr>
        <w:tc>
          <w:tcPr>
            <w:tcW w:w="0" w:type="auto"/>
            <w:noWrap/>
            <w:vAlign w:val="bottom"/>
            <w:hideMark/>
          </w:tcPr>
          <w:p w14:paraId="197BB0BA"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32</w:t>
            </w:r>
          </w:p>
        </w:tc>
        <w:tc>
          <w:tcPr>
            <w:tcW w:w="0" w:type="auto"/>
            <w:shd w:val="clear" w:color="F8F9FA" w:fill="F8F9FA"/>
            <w:noWrap/>
            <w:vAlign w:val="center"/>
            <w:hideMark/>
          </w:tcPr>
          <w:p w14:paraId="39379075"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8F9FA" w:fill="F8F9FA"/>
            <w:noWrap/>
            <w:vAlign w:val="center"/>
            <w:hideMark/>
          </w:tcPr>
          <w:p w14:paraId="23ADBDE2"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8F9FA" w:fill="F8F9FA"/>
            <w:noWrap/>
            <w:vAlign w:val="center"/>
            <w:hideMark/>
          </w:tcPr>
          <w:p w14:paraId="5B5A57B9"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8F9FA" w:fill="F8F9FA"/>
            <w:noWrap/>
            <w:vAlign w:val="center"/>
            <w:hideMark/>
          </w:tcPr>
          <w:p w14:paraId="33E43F21"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noWrap/>
            <w:vAlign w:val="bottom"/>
            <w:hideMark/>
          </w:tcPr>
          <w:p w14:paraId="5656B68B"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17</w:t>
            </w:r>
          </w:p>
        </w:tc>
        <w:tc>
          <w:tcPr>
            <w:tcW w:w="0" w:type="auto"/>
            <w:shd w:val="clear" w:color="F8F9FA" w:fill="F8F9FA"/>
            <w:noWrap/>
            <w:vAlign w:val="center"/>
            <w:hideMark/>
          </w:tcPr>
          <w:p w14:paraId="57A5DF5E"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8F9FA" w:fill="F8F9FA"/>
            <w:noWrap/>
            <w:vAlign w:val="center"/>
            <w:hideMark/>
          </w:tcPr>
          <w:p w14:paraId="1176F012"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8F9FA" w:fill="F8F9FA"/>
            <w:noWrap/>
            <w:vAlign w:val="center"/>
            <w:hideMark/>
          </w:tcPr>
          <w:p w14:paraId="1AE48AA1"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noWrap/>
            <w:vAlign w:val="bottom"/>
            <w:hideMark/>
          </w:tcPr>
          <w:p w14:paraId="4CA6FCC8"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14</w:t>
            </w:r>
          </w:p>
        </w:tc>
        <w:tc>
          <w:tcPr>
            <w:tcW w:w="0" w:type="auto"/>
            <w:shd w:val="clear" w:color="F8F9FA" w:fill="F8F9FA"/>
            <w:noWrap/>
            <w:vAlign w:val="center"/>
            <w:hideMark/>
          </w:tcPr>
          <w:p w14:paraId="3D3C6AA2"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8F9FA" w:fill="F8F9FA"/>
            <w:noWrap/>
            <w:vAlign w:val="center"/>
            <w:hideMark/>
          </w:tcPr>
          <w:p w14:paraId="51D3AADB"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8F9FA" w:fill="F8F9FA"/>
            <w:noWrap/>
            <w:vAlign w:val="center"/>
            <w:hideMark/>
          </w:tcPr>
          <w:p w14:paraId="404E83E0"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762" w:type="dxa"/>
            <w:noWrap/>
            <w:vAlign w:val="bottom"/>
            <w:hideMark/>
          </w:tcPr>
          <w:p w14:paraId="1F260CEE"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14</w:t>
            </w:r>
          </w:p>
        </w:tc>
      </w:tr>
      <w:tr w:rsidR="00095462" w:rsidRPr="00095462" w14:paraId="1864544B" w14:textId="77777777" w:rsidTr="00A11DFD">
        <w:trPr>
          <w:trHeight w:val="288"/>
        </w:trPr>
        <w:tc>
          <w:tcPr>
            <w:tcW w:w="0" w:type="auto"/>
            <w:noWrap/>
            <w:vAlign w:val="bottom"/>
            <w:hideMark/>
          </w:tcPr>
          <w:p w14:paraId="2DAD0B6C"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33</w:t>
            </w:r>
          </w:p>
        </w:tc>
        <w:tc>
          <w:tcPr>
            <w:tcW w:w="0" w:type="auto"/>
            <w:shd w:val="clear" w:color="F8F9FA" w:fill="F8F9FA"/>
            <w:noWrap/>
            <w:vAlign w:val="center"/>
            <w:hideMark/>
          </w:tcPr>
          <w:p w14:paraId="629C0BAB"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FFFFF" w:fill="FFFFFF"/>
            <w:noWrap/>
            <w:vAlign w:val="center"/>
            <w:hideMark/>
          </w:tcPr>
          <w:p w14:paraId="17788C5F"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FFFFF" w:fill="FFFFFF"/>
            <w:noWrap/>
            <w:vAlign w:val="center"/>
            <w:hideMark/>
          </w:tcPr>
          <w:p w14:paraId="06ADC58C"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FFFFF" w:fill="FFFFFF"/>
            <w:noWrap/>
            <w:vAlign w:val="center"/>
            <w:hideMark/>
          </w:tcPr>
          <w:p w14:paraId="538045B4"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noWrap/>
            <w:vAlign w:val="bottom"/>
            <w:hideMark/>
          </w:tcPr>
          <w:p w14:paraId="7AFEECEB"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20</w:t>
            </w:r>
          </w:p>
        </w:tc>
        <w:tc>
          <w:tcPr>
            <w:tcW w:w="0" w:type="auto"/>
            <w:shd w:val="clear" w:color="FFFFFF" w:fill="FFFFFF"/>
            <w:noWrap/>
            <w:vAlign w:val="center"/>
            <w:hideMark/>
          </w:tcPr>
          <w:p w14:paraId="20D3EE1B"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FFFFF" w:fill="FFFFFF"/>
            <w:noWrap/>
            <w:vAlign w:val="center"/>
            <w:hideMark/>
          </w:tcPr>
          <w:p w14:paraId="7D6249A9"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FFFFF" w:fill="FFFFFF"/>
            <w:noWrap/>
            <w:vAlign w:val="center"/>
            <w:hideMark/>
          </w:tcPr>
          <w:p w14:paraId="3EB0E004"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noWrap/>
            <w:vAlign w:val="bottom"/>
            <w:hideMark/>
          </w:tcPr>
          <w:p w14:paraId="228ECA9A"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13</w:t>
            </w:r>
          </w:p>
        </w:tc>
        <w:tc>
          <w:tcPr>
            <w:tcW w:w="0" w:type="auto"/>
            <w:shd w:val="clear" w:color="FFFFFF" w:fill="FFFFFF"/>
            <w:noWrap/>
            <w:vAlign w:val="center"/>
            <w:hideMark/>
          </w:tcPr>
          <w:p w14:paraId="5AFF44EB"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FFFFF" w:fill="FFFFFF"/>
            <w:noWrap/>
            <w:vAlign w:val="center"/>
            <w:hideMark/>
          </w:tcPr>
          <w:p w14:paraId="0E03D672"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FFFFF" w:fill="FFFFFF"/>
            <w:noWrap/>
            <w:vAlign w:val="center"/>
            <w:hideMark/>
          </w:tcPr>
          <w:p w14:paraId="44469C8B"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762" w:type="dxa"/>
            <w:noWrap/>
            <w:vAlign w:val="bottom"/>
            <w:hideMark/>
          </w:tcPr>
          <w:p w14:paraId="63F0651F"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14</w:t>
            </w:r>
          </w:p>
        </w:tc>
      </w:tr>
      <w:tr w:rsidR="00095462" w:rsidRPr="00095462" w14:paraId="77F5742F" w14:textId="77777777" w:rsidTr="00A11DFD">
        <w:trPr>
          <w:trHeight w:val="288"/>
        </w:trPr>
        <w:tc>
          <w:tcPr>
            <w:tcW w:w="0" w:type="auto"/>
            <w:noWrap/>
            <w:vAlign w:val="bottom"/>
            <w:hideMark/>
          </w:tcPr>
          <w:p w14:paraId="5C0288A7"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34</w:t>
            </w:r>
          </w:p>
        </w:tc>
        <w:tc>
          <w:tcPr>
            <w:tcW w:w="0" w:type="auto"/>
            <w:shd w:val="clear" w:color="F8F9FA" w:fill="F8F9FA"/>
            <w:noWrap/>
            <w:vAlign w:val="center"/>
            <w:hideMark/>
          </w:tcPr>
          <w:p w14:paraId="68414C7A"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8F9FA" w:fill="F8F9FA"/>
            <w:noWrap/>
            <w:vAlign w:val="center"/>
            <w:hideMark/>
          </w:tcPr>
          <w:p w14:paraId="2C1FCE0C"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8F9FA" w:fill="F8F9FA"/>
            <w:noWrap/>
            <w:vAlign w:val="center"/>
            <w:hideMark/>
          </w:tcPr>
          <w:p w14:paraId="5B306126"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8F9FA" w:fill="F8F9FA"/>
            <w:noWrap/>
            <w:vAlign w:val="center"/>
            <w:hideMark/>
          </w:tcPr>
          <w:p w14:paraId="6A0BD0E2"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noWrap/>
            <w:vAlign w:val="bottom"/>
            <w:hideMark/>
          </w:tcPr>
          <w:p w14:paraId="62596563"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16</w:t>
            </w:r>
          </w:p>
        </w:tc>
        <w:tc>
          <w:tcPr>
            <w:tcW w:w="0" w:type="auto"/>
            <w:shd w:val="clear" w:color="F8F9FA" w:fill="F8F9FA"/>
            <w:noWrap/>
            <w:vAlign w:val="center"/>
            <w:hideMark/>
          </w:tcPr>
          <w:p w14:paraId="1A936766"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8F9FA" w:fill="F8F9FA"/>
            <w:noWrap/>
            <w:vAlign w:val="center"/>
            <w:hideMark/>
          </w:tcPr>
          <w:p w14:paraId="23F28521"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8F9FA" w:fill="F8F9FA"/>
            <w:noWrap/>
            <w:vAlign w:val="center"/>
            <w:hideMark/>
          </w:tcPr>
          <w:p w14:paraId="29EA0AFF"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noWrap/>
            <w:vAlign w:val="bottom"/>
            <w:hideMark/>
          </w:tcPr>
          <w:p w14:paraId="12B4A178"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13</w:t>
            </w:r>
          </w:p>
        </w:tc>
        <w:tc>
          <w:tcPr>
            <w:tcW w:w="0" w:type="auto"/>
            <w:shd w:val="clear" w:color="F8F9FA" w:fill="F8F9FA"/>
            <w:noWrap/>
            <w:vAlign w:val="center"/>
            <w:hideMark/>
          </w:tcPr>
          <w:p w14:paraId="36A3415A"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8F9FA" w:fill="F8F9FA"/>
            <w:noWrap/>
            <w:vAlign w:val="center"/>
            <w:hideMark/>
          </w:tcPr>
          <w:p w14:paraId="300EDB7C"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8F9FA" w:fill="F8F9FA"/>
            <w:noWrap/>
            <w:vAlign w:val="center"/>
            <w:hideMark/>
          </w:tcPr>
          <w:p w14:paraId="4506E9F4"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762" w:type="dxa"/>
            <w:noWrap/>
            <w:vAlign w:val="bottom"/>
            <w:hideMark/>
          </w:tcPr>
          <w:p w14:paraId="354A218A"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13</w:t>
            </w:r>
          </w:p>
        </w:tc>
      </w:tr>
      <w:tr w:rsidR="00095462" w:rsidRPr="00095462" w14:paraId="5CD41935" w14:textId="77777777" w:rsidTr="00A11DFD">
        <w:trPr>
          <w:trHeight w:val="288"/>
        </w:trPr>
        <w:tc>
          <w:tcPr>
            <w:tcW w:w="0" w:type="auto"/>
            <w:noWrap/>
            <w:vAlign w:val="bottom"/>
            <w:hideMark/>
          </w:tcPr>
          <w:p w14:paraId="1E77331A"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35</w:t>
            </w:r>
          </w:p>
        </w:tc>
        <w:tc>
          <w:tcPr>
            <w:tcW w:w="0" w:type="auto"/>
            <w:shd w:val="clear" w:color="F8F9FA" w:fill="F8F9FA"/>
            <w:noWrap/>
            <w:vAlign w:val="center"/>
            <w:hideMark/>
          </w:tcPr>
          <w:p w14:paraId="5DF02204"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FFFFF" w:fill="FFFFFF"/>
            <w:noWrap/>
            <w:vAlign w:val="center"/>
            <w:hideMark/>
          </w:tcPr>
          <w:p w14:paraId="6055EEC9"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FFFFF" w:fill="FFFFFF"/>
            <w:noWrap/>
            <w:vAlign w:val="center"/>
            <w:hideMark/>
          </w:tcPr>
          <w:p w14:paraId="5BB66E1C"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FFFFF" w:fill="FFFFFF"/>
            <w:noWrap/>
            <w:vAlign w:val="center"/>
            <w:hideMark/>
          </w:tcPr>
          <w:p w14:paraId="00AB00E4"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noWrap/>
            <w:vAlign w:val="bottom"/>
            <w:hideMark/>
          </w:tcPr>
          <w:p w14:paraId="3B4DE0B4"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18</w:t>
            </w:r>
          </w:p>
        </w:tc>
        <w:tc>
          <w:tcPr>
            <w:tcW w:w="0" w:type="auto"/>
            <w:shd w:val="clear" w:color="FFFFFF" w:fill="FFFFFF"/>
            <w:noWrap/>
            <w:vAlign w:val="center"/>
            <w:hideMark/>
          </w:tcPr>
          <w:p w14:paraId="35B223DF"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3</w:t>
            </w:r>
          </w:p>
        </w:tc>
        <w:tc>
          <w:tcPr>
            <w:tcW w:w="0" w:type="auto"/>
            <w:shd w:val="clear" w:color="FFFFFF" w:fill="FFFFFF"/>
            <w:noWrap/>
            <w:vAlign w:val="center"/>
            <w:hideMark/>
          </w:tcPr>
          <w:p w14:paraId="0E16F616"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FFFFF" w:fill="FFFFFF"/>
            <w:noWrap/>
            <w:vAlign w:val="center"/>
            <w:hideMark/>
          </w:tcPr>
          <w:p w14:paraId="21EB55D4"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noWrap/>
            <w:vAlign w:val="bottom"/>
            <w:hideMark/>
          </w:tcPr>
          <w:p w14:paraId="5C486375"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13</w:t>
            </w:r>
          </w:p>
        </w:tc>
        <w:tc>
          <w:tcPr>
            <w:tcW w:w="0" w:type="auto"/>
            <w:shd w:val="clear" w:color="FFFFFF" w:fill="FFFFFF"/>
            <w:noWrap/>
            <w:vAlign w:val="center"/>
            <w:hideMark/>
          </w:tcPr>
          <w:p w14:paraId="601C573E"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FFFFF" w:fill="FFFFFF"/>
            <w:noWrap/>
            <w:vAlign w:val="center"/>
            <w:hideMark/>
          </w:tcPr>
          <w:p w14:paraId="3A4BDA43"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FFFFF" w:fill="FFFFFF"/>
            <w:noWrap/>
            <w:vAlign w:val="center"/>
            <w:hideMark/>
          </w:tcPr>
          <w:p w14:paraId="0B011608"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762" w:type="dxa"/>
            <w:noWrap/>
            <w:vAlign w:val="bottom"/>
            <w:hideMark/>
          </w:tcPr>
          <w:p w14:paraId="43B6F4A4"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14</w:t>
            </w:r>
          </w:p>
        </w:tc>
      </w:tr>
      <w:tr w:rsidR="00095462" w:rsidRPr="00095462" w14:paraId="6945924B" w14:textId="77777777" w:rsidTr="00A11DFD">
        <w:trPr>
          <w:trHeight w:val="288"/>
        </w:trPr>
        <w:tc>
          <w:tcPr>
            <w:tcW w:w="0" w:type="auto"/>
            <w:noWrap/>
            <w:vAlign w:val="bottom"/>
            <w:hideMark/>
          </w:tcPr>
          <w:p w14:paraId="4FD7FA18"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36</w:t>
            </w:r>
          </w:p>
        </w:tc>
        <w:tc>
          <w:tcPr>
            <w:tcW w:w="0" w:type="auto"/>
            <w:shd w:val="clear" w:color="F8F9FA" w:fill="F8F9FA"/>
            <w:noWrap/>
            <w:vAlign w:val="center"/>
            <w:hideMark/>
          </w:tcPr>
          <w:p w14:paraId="2BA23D84"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8F9FA" w:fill="F8F9FA"/>
            <w:noWrap/>
            <w:vAlign w:val="center"/>
            <w:hideMark/>
          </w:tcPr>
          <w:p w14:paraId="0A1EBFC8"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8F9FA" w:fill="F8F9FA"/>
            <w:noWrap/>
            <w:vAlign w:val="center"/>
            <w:hideMark/>
          </w:tcPr>
          <w:p w14:paraId="58B0126D"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8F9FA" w:fill="F8F9FA"/>
            <w:noWrap/>
            <w:vAlign w:val="center"/>
            <w:hideMark/>
          </w:tcPr>
          <w:p w14:paraId="75BFD755"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noWrap/>
            <w:vAlign w:val="bottom"/>
            <w:hideMark/>
          </w:tcPr>
          <w:p w14:paraId="5BB4BBC2"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20</w:t>
            </w:r>
          </w:p>
        </w:tc>
        <w:tc>
          <w:tcPr>
            <w:tcW w:w="0" w:type="auto"/>
            <w:shd w:val="clear" w:color="F8F9FA" w:fill="F8F9FA"/>
            <w:noWrap/>
            <w:vAlign w:val="center"/>
            <w:hideMark/>
          </w:tcPr>
          <w:p w14:paraId="3F93E043"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8F9FA" w:fill="F8F9FA"/>
            <w:noWrap/>
            <w:vAlign w:val="center"/>
            <w:hideMark/>
          </w:tcPr>
          <w:p w14:paraId="270F3B90"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3</w:t>
            </w:r>
          </w:p>
        </w:tc>
        <w:tc>
          <w:tcPr>
            <w:tcW w:w="0" w:type="auto"/>
            <w:shd w:val="clear" w:color="F8F9FA" w:fill="F8F9FA"/>
            <w:noWrap/>
            <w:vAlign w:val="center"/>
            <w:hideMark/>
          </w:tcPr>
          <w:p w14:paraId="0E6CD942"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noWrap/>
            <w:vAlign w:val="bottom"/>
            <w:hideMark/>
          </w:tcPr>
          <w:p w14:paraId="00D77992"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12</w:t>
            </w:r>
          </w:p>
        </w:tc>
        <w:tc>
          <w:tcPr>
            <w:tcW w:w="0" w:type="auto"/>
            <w:shd w:val="clear" w:color="F8F9FA" w:fill="F8F9FA"/>
            <w:noWrap/>
            <w:vAlign w:val="center"/>
            <w:hideMark/>
          </w:tcPr>
          <w:p w14:paraId="655F792E"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8F9FA" w:fill="F8F9FA"/>
            <w:noWrap/>
            <w:vAlign w:val="center"/>
            <w:hideMark/>
          </w:tcPr>
          <w:p w14:paraId="1AB8BAD2"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8F9FA" w:fill="F8F9FA"/>
            <w:noWrap/>
            <w:vAlign w:val="center"/>
            <w:hideMark/>
          </w:tcPr>
          <w:p w14:paraId="3BE3D8D1"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762" w:type="dxa"/>
            <w:noWrap/>
            <w:vAlign w:val="bottom"/>
            <w:hideMark/>
          </w:tcPr>
          <w:p w14:paraId="2F018B31"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13</w:t>
            </w:r>
          </w:p>
        </w:tc>
      </w:tr>
      <w:tr w:rsidR="00095462" w:rsidRPr="00095462" w14:paraId="6F128D36" w14:textId="77777777" w:rsidTr="00A11DFD">
        <w:trPr>
          <w:trHeight w:val="288"/>
        </w:trPr>
        <w:tc>
          <w:tcPr>
            <w:tcW w:w="0" w:type="auto"/>
            <w:noWrap/>
            <w:vAlign w:val="bottom"/>
            <w:hideMark/>
          </w:tcPr>
          <w:p w14:paraId="2D0A29A1"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37</w:t>
            </w:r>
          </w:p>
        </w:tc>
        <w:tc>
          <w:tcPr>
            <w:tcW w:w="0" w:type="auto"/>
            <w:shd w:val="clear" w:color="F8F9FA" w:fill="F8F9FA"/>
            <w:noWrap/>
            <w:vAlign w:val="center"/>
            <w:hideMark/>
          </w:tcPr>
          <w:p w14:paraId="79EBCBEB"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8F9FA" w:fill="F8F9FA"/>
            <w:noWrap/>
            <w:vAlign w:val="center"/>
            <w:hideMark/>
          </w:tcPr>
          <w:p w14:paraId="65FAECAE"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8F9FA" w:fill="F8F9FA"/>
            <w:noWrap/>
            <w:vAlign w:val="center"/>
            <w:hideMark/>
          </w:tcPr>
          <w:p w14:paraId="6656C838"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8F9FA" w:fill="F8F9FA"/>
            <w:noWrap/>
            <w:vAlign w:val="center"/>
            <w:hideMark/>
          </w:tcPr>
          <w:p w14:paraId="2A4BF399"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noWrap/>
            <w:vAlign w:val="bottom"/>
            <w:hideMark/>
          </w:tcPr>
          <w:p w14:paraId="3ECCF399"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19</w:t>
            </w:r>
          </w:p>
        </w:tc>
        <w:tc>
          <w:tcPr>
            <w:tcW w:w="0" w:type="auto"/>
            <w:shd w:val="clear" w:color="F8F9FA" w:fill="F8F9FA"/>
            <w:noWrap/>
            <w:vAlign w:val="center"/>
            <w:hideMark/>
          </w:tcPr>
          <w:p w14:paraId="57AA0534"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8F9FA" w:fill="F8F9FA"/>
            <w:noWrap/>
            <w:vAlign w:val="center"/>
            <w:hideMark/>
          </w:tcPr>
          <w:p w14:paraId="309686D1"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8F9FA" w:fill="F8F9FA"/>
            <w:noWrap/>
            <w:vAlign w:val="center"/>
            <w:hideMark/>
          </w:tcPr>
          <w:p w14:paraId="19BEBB1F"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noWrap/>
            <w:vAlign w:val="bottom"/>
            <w:hideMark/>
          </w:tcPr>
          <w:p w14:paraId="451D5AC5"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14</w:t>
            </w:r>
          </w:p>
        </w:tc>
        <w:tc>
          <w:tcPr>
            <w:tcW w:w="0" w:type="auto"/>
            <w:shd w:val="clear" w:color="F8F9FA" w:fill="F8F9FA"/>
            <w:noWrap/>
            <w:vAlign w:val="center"/>
            <w:hideMark/>
          </w:tcPr>
          <w:p w14:paraId="12300E7D"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8F9FA" w:fill="F8F9FA"/>
            <w:noWrap/>
            <w:vAlign w:val="center"/>
            <w:hideMark/>
          </w:tcPr>
          <w:p w14:paraId="58A8797F"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8F9FA" w:fill="F8F9FA"/>
            <w:noWrap/>
            <w:vAlign w:val="center"/>
            <w:hideMark/>
          </w:tcPr>
          <w:p w14:paraId="5249DDCB"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762" w:type="dxa"/>
            <w:noWrap/>
            <w:vAlign w:val="bottom"/>
            <w:hideMark/>
          </w:tcPr>
          <w:p w14:paraId="76CE9AB8"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15</w:t>
            </w:r>
          </w:p>
        </w:tc>
      </w:tr>
      <w:tr w:rsidR="00095462" w:rsidRPr="00095462" w14:paraId="492723BF" w14:textId="77777777" w:rsidTr="00A11DFD">
        <w:trPr>
          <w:trHeight w:val="288"/>
        </w:trPr>
        <w:tc>
          <w:tcPr>
            <w:tcW w:w="0" w:type="auto"/>
            <w:noWrap/>
            <w:vAlign w:val="bottom"/>
            <w:hideMark/>
          </w:tcPr>
          <w:p w14:paraId="35C040F0"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38</w:t>
            </w:r>
          </w:p>
        </w:tc>
        <w:tc>
          <w:tcPr>
            <w:tcW w:w="0" w:type="auto"/>
            <w:shd w:val="clear" w:color="F8F9FA" w:fill="F8F9FA"/>
            <w:noWrap/>
            <w:vAlign w:val="center"/>
            <w:hideMark/>
          </w:tcPr>
          <w:p w14:paraId="2B87F574"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3</w:t>
            </w:r>
          </w:p>
        </w:tc>
        <w:tc>
          <w:tcPr>
            <w:tcW w:w="0" w:type="auto"/>
            <w:shd w:val="clear" w:color="FFFFFF" w:fill="FFFFFF"/>
            <w:noWrap/>
            <w:vAlign w:val="center"/>
            <w:hideMark/>
          </w:tcPr>
          <w:p w14:paraId="19E03ACF"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FFFFF" w:fill="FFFFFF"/>
            <w:noWrap/>
            <w:vAlign w:val="center"/>
            <w:hideMark/>
          </w:tcPr>
          <w:p w14:paraId="4A3CDE9B"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FFFFF" w:fill="FFFFFF"/>
            <w:noWrap/>
            <w:vAlign w:val="center"/>
            <w:hideMark/>
          </w:tcPr>
          <w:p w14:paraId="1C34BE1F"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noWrap/>
            <w:vAlign w:val="bottom"/>
            <w:hideMark/>
          </w:tcPr>
          <w:p w14:paraId="2E6E6EA0"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17</w:t>
            </w:r>
          </w:p>
        </w:tc>
        <w:tc>
          <w:tcPr>
            <w:tcW w:w="0" w:type="auto"/>
            <w:shd w:val="clear" w:color="FFFFFF" w:fill="FFFFFF"/>
            <w:noWrap/>
            <w:vAlign w:val="center"/>
            <w:hideMark/>
          </w:tcPr>
          <w:p w14:paraId="5D96AEEA"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FFFFF" w:fill="FFFFFF"/>
            <w:noWrap/>
            <w:vAlign w:val="center"/>
            <w:hideMark/>
          </w:tcPr>
          <w:p w14:paraId="78C12916"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FFFFF" w:fill="FFFFFF"/>
            <w:noWrap/>
            <w:vAlign w:val="center"/>
            <w:hideMark/>
          </w:tcPr>
          <w:p w14:paraId="25522848"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noWrap/>
            <w:vAlign w:val="bottom"/>
            <w:hideMark/>
          </w:tcPr>
          <w:p w14:paraId="5BE00C39"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14</w:t>
            </w:r>
          </w:p>
        </w:tc>
        <w:tc>
          <w:tcPr>
            <w:tcW w:w="0" w:type="auto"/>
            <w:shd w:val="clear" w:color="FFFFFF" w:fill="FFFFFF"/>
            <w:noWrap/>
            <w:vAlign w:val="center"/>
            <w:hideMark/>
          </w:tcPr>
          <w:p w14:paraId="3D41DE25"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FFFFF" w:fill="FFFFFF"/>
            <w:noWrap/>
            <w:vAlign w:val="center"/>
            <w:hideMark/>
          </w:tcPr>
          <w:p w14:paraId="22F3F973"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3</w:t>
            </w:r>
          </w:p>
        </w:tc>
        <w:tc>
          <w:tcPr>
            <w:tcW w:w="0" w:type="auto"/>
            <w:shd w:val="clear" w:color="FFFFFF" w:fill="FFFFFF"/>
            <w:noWrap/>
            <w:vAlign w:val="center"/>
            <w:hideMark/>
          </w:tcPr>
          <w:p w14:paraId="04B5799D"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3</w:t>
            </w:r>
          </w:p>
        </w:tc>
        <w:tc>
          <w:tcPr>
            <w:tcW w:w="762" w:type="dxa"/>
            <w:noWrap/>
            <w:vAlign w:val="bottom"/>
            <w:hideMark/>
          </w:tcPr>
          <w:p w14:paraId="41071E6D"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10</w:t>
            </w:r>
          </w:p>
        </w:tc>
      </w:tr>
      <w:tr w:rsidR="00095462" w:rsidRPr="00095462" w14:paraId="1146035A" w14:textId="77777777" w:rsidTr="00A11DFD">
        <w:trPr>
          <w:trHeight w:val="288"/>
        </w:trPr>
        <w:tc>
          <w:tcPr>
            <w:tcW w:w="0" w:type="auto"/>
            <w:noWrap/>
            <w:vAlign w:val="bottom"/>
            <w:hideMark/>
          </w:tcPr>
          <w:p w14:paraId="7D9342A8"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39</w:t>
            </w:r>
          </w:p>
        </w:tc>
        <w:tc>
          <w:tcPr>
            <w:tcW w:w="0" w:type="auto"/>
            <w:shd w:val="clear" w:color="F8F9FA" w:fill="F8F9FA"/>
            <w:noWrap/>
            <w:vAlign w:val="center"/>
            <w:hideMark/>
          </w:tcPr>
          <w:p w14:paraId="157112EE"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8F9FA" w:fill="F8F9FA"/>
            <w:noWrap/>
            <w:vAlign w:val="center"/>
            <w:hideMark/>
          </w:tcPr>
          <w:p w14:paraId="2DEFFD84"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8F9FA" w:fill="F8F9FA"/>
            <w:noWrap/>
            <w:vAlign w:val="center"/>
            <w:hideMark/>
          </w:tcPr>
          <w:p w14:paraId="6ADD8E9C"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8F9FA" w:fill="F8F9FA"/>
            <w:noWrap/>
            <w:vAlign w:val="center"/>
            <w:hideMark/>
          </w:tcPr>
          <w:p w14:paraId="50B4F8D2"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noWrap/>
            <w:vAlign w:val="bottom"/>
            <w:hideMark/>
          </w:tcPr>
          <w:p w14:paraId="49BA7DC2"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16</w:t>
            </w:r>
          </w:p>
        </w:tc>
        <w:tc>
          <w:tcPr>
            <w:tcW w:w="0" w:type="auto"/>
            <w:shd w:val="clear" w:color="F8F9FA" w:fill="F8F9FA"/>
            <w:noWrap/>
            <w:vAlign w:val="center"/>
            <w:hideMark/>
          </w:tcPr>
          <w:p w14:paraId="127763C8"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8F9FA" w:fill="F8F9FA"/>
            <w:noWrap/>
            <w:vAlign w:val="center"/>
            <w:hideMark/>
          </w:tcPr>
          <w:p w14:paraId="093B9D24"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8F9FA" w:fill="F8F9FA"/>
            <w:noWrap/>
            <w:vAlign w:val="center"/>
            <w:hideMark/>
          </w:tcPr>
          <w:p w14:paraId="4F082B5E"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noWrap/>
            <w:vAlign w:val="bottom"/>
            <w:hideMark/>
          </w:tcPr>
          <w:p w14:paraId="0774A552"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14</w:t>
            </w:r>
          </w:p>
        </w:tc>
        <w:tc>
          <w:tcPr>
            <w:tcW w:w="0" w:type="auto"/>
            <w:shd w:val="clear" w:color="F8F9FA" w:fill="F8F9FA"/>
            <w:noWrap/>
            <w:vAlign w:val="center"/>
            <w:hideMark/>
          </w:tcPr>
          <w:p w14:paraId="20F6EB0C"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8F9FA" w:fill="F8F9FA"/>
            <w:noWrap/>
            <w:vAlign w:val="center"/>
            <w:hideMark/>
          </w:tcPr>
          <w:p w14:paraId="3BA3DDF0"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3</w:t>
            </w:r>
          </w:p>
        </w:tc>
        <w:tc>
          <w:tcPr>
            <w:tcW w:w="0" w:type="auto"/>
            <w:shd w:val="clear" w:color="F8F9FA" w:fill="F8F9FA"/>
            <w:noWrap/>
            <w:vAlign w:val="center"/>
            <w:hideMark/>
          </w:tcPr>
          <w:p w14:paraId="18860AF8"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762" w:type="dxa"/>
            <w:noWrap/>
            <w:vAlign w:val="bottom"/>
            <w:hideMark/>
          </w:tcPr>
          <w:p w14:paraId="695F8A35"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13</w:t>
            </w:r>
          </w:p>
        </w:tc>
      </w:tr>
      <w:tr w:rsidR="00095462" w:rsidRPr="00095462" w14:paraId="532468CA" w14:textId="77777777" w:rsidTr="00A11DFD">
        <w:trPr>
          <w:trHeight w:val="288"/>
        </w:trPr>
        <w:tc>
          <w:tcPr>
            <w:tcW w:w="0" w:type="auto"/>
            <w:noWrap/>
            <w:vAlign w:val="bottom"/>
            <w:hideMark/>
          </w:tcPr>
          <w:p w14:paraId="45FB3CFB"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lastRenderedPageBreak/>
              <w:t>40</w:t>
            </w:r>
          </w:p>
        </w:tc>
        <w:tc>
          <w:tcPr>
            <w:tcW w:w="0" w:type="auto"/>
            <w:shd w:val="clear" w:color="F8F9FA" w:fill="F8F9FA"/>
            <w:noWrap/>
            <w:vAlign w:val="center"/>
            <w:hideMark/>
          </w:tcPr>
          <w:p w14:paraId="525F463E"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FFFFF" w:fill="FFFFFF"/>
            <w:noWrap/>
            <w:vAlign w:val="center"/>
            <w:hideMark/>
          </w:tcPr>
          <w:p w14:paraId="2C16A94B"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FFFFF" w:fill="FFFFFF"/>
            <w:noWrap/>
            <w:vAlign w:val="center"/>
            <w:hideMark/>
          </w:tcPr>
          <w:p w14:paraId="7C6963E1"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FFFFF" w:fill="FFFFFF"/>
            <w:noWrap/>
            <w:vAlign w:val="center"/>
            <w:hideMark/>
          </w:tcPr>
          <w:p w14:paraId="7229B36F"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noWrap/>
            <w:vAlign w:val="bottom"/>
            <w:hideMark/>
          </w:tcPr>
          <w:p w14:paraId="44D59D8A"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20</w:t>
            </w:r>
          </w:p>
        </w:tc>
        <w:tc>
          <w:tcPr>
            <w:tcW w:w="0" w:type="auto"/>
            <w:shd w:val="clear" w:color="FFFFFF" w:fill="FFFFFF"/>
            <w:noWrap/>
            <w:vAlign w:val="center"/>
            <w:hideMark/>
          </w:tcPr>
          <w:p w14:paraId="5209867B"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3</w:t>
            </w:r>
          </w:p>
        </w:tc>
        <w:tc>
          <w:tcPr>
            <w:tcW w:w="0" w:type="auto"/>
            <w:shd w:val="clear" w:color="FFFFFF" w:fill="FFFFFF"/>
            <w:noWrap/>
            <w:vAlign w:val="center"/>
            <w:hideMark/>
          </w:tcPr>
          <w:p w14:paraId="5279043C"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3</w:t>
            </w:r>
          </w:p>
        </w:tc>
        <w:tc>
          <w:tcPr>
            <w:tcW w:w="0" w:type="auto"/>
            <w:shd w:val="clear" w:color="FFFFFF" w:fill="FFFFFF"/>
            <w:noWrap/>
            <w:vAlign w:val="center"/>
            <w:hideMark/>
          </w:tcPr>
          <w:p w14:paraId="07A44CB0"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noWrap/>
            <w:vAlign w:val="bottom"/>
            <w:hideMark/>
          </w:tcPr>
          <w:p w14:paraId="451EBC13"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10</w:t>
            </w:r>
          </w:p>
        </w:tc>
        <w:tc>
          <w:tcPr>
            <w:tcW w:w="0" w:type="auto"/>
            <w:shd w:val="clear" w:color="FFFFFF" w:fill="FFFFFF"/>
            <w:noWrap/>
            <w:vAlign w:val="center"/>
            <w:hideMark/>
          </w:tcPr>
          <w:p w14:paraId="47221153"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3</w:t>
            </w:r>
          </w:p>
        </w:tc>
        <w:tc>
          <w:tcPr>
            <w:tcW w:w="0" w:type="auto"/>
            <w:shd w:val="clear" w:color="FFFFFF" w:fill="FFFFFF"/>
            <w:noWrap/>
            <w:vAlign w:val="center"/>
            <w:hideMark/>
          </w:tcPr>
          <w:p w14:paraId="00FF70A0"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FFFFF" w:fill="FFFFFF"/>
            <w:noWrap/>
            <w:vAlign w:val="center"/>
            <w:hideMark/>
          </w:tcPr>
          <w:p w14:paraId="62906AF0"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762" w:type="dxa"/>
            <w:noWrap/>
            <w:vAlign w:val="bottom"/>
            <w:hideMark/>
          </w:tcPr>
          <w:p w14:paraId="59635799"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11</w:t>
            </w:r>
          </w:p>
        </w:tc>
      </w:tr>
      <w:tr w:rsidR="00095462" w:rsidRPr="00095462" w14:paraId="3212751F" w14:textId="77777777" w:rsidTr="00A11DFD">
        <w:trPr>
          <w:trHeight w:val="288"/>
        </w:trPr>
        <w:tc>
          <w:tcPr>
            <w:tcW w:w="0" w:type="auto"/>
            <w:noWrap/>
            <w:vAlign w:val="bottom"/>
            <w:hideMark/>
          </w:tcPr>
          <w:p w14:paraId="36D4EFEA"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41</w:t>
            </w:r>
          </w:p>
        </w:tc>
        <w:tc>
          <w:tcPr>
            <w:tcW w:w="0" w:type="auto"/>
            <w:shd w:val="clear" w:color="F8F9FA" w:fill="F8F9FA"/>
            <w:noWrap/>
            <w:vAlign w:val="center"/>
            <w:hideMark/>
          </w:tcPr>
          <w:p w14:paraId="2204B861"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8F9FA" w:fill="F8F9FA"/>
            <w:noWrap/>
            <w:vAlign w:val="center"/>
            <w:hideMark/>
          </w:tcPr>
          <w:p w14:paraId="2A2228F2"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8F9FA" w:fill="F8F9FA"/>
            <w:noWrap/>
            <w:vAlign w:val="center"/>
            <w:hideMark/>
          </w:tcPr>
          <w:p w14:paraId="7B899F3B"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8F9FA" w:fill="F8F9FA"/>
            <w:noWrap/>
            <w:vAlign w:val="center"/>
            <w:hideMark/>
          </w:tcPr>
          <w:p w14:paraId="69AE9A09"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noWrap/>
            <w:vAlign w:val="bottom"/>
            <w:hideMark/>
          </w:tcPr>
          <w:p w14:paraId="6A5831FE"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16</w:t>
            </w:r>
          </w:p>
        </w:tc>
        <w:tc>
          <w:tcPr>
            <w:tcW w:w="0" w:type="auto"/>
            <w:shd w:val="clear" w:color="F8F9FA" w:fill="F8F9FA"/>
            <w:noWrap/>
            <w:vAlign w:val="center"/>
            <w:hideMark/>
          </w:tcPr>
          <w:p w14:paraId="5482DE99"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8F9FA" w:fill="F8F9FA"/>
            <w:noWrap/>
            <w:vAlign w:val="center"/>
            <w:hideMark/>
          </w:tcPr>
          <w:p w14:paraId="3BA2810E"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8F9FA" w:fill="F8F9FA"/>
            <w:noWrap/>
            <w:vAlign w:val="center"/>
            <w:hideMark/>
          </w:tcPr>
          <w:p w14:paraId="643DB805"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noWrap/>
            <w:vAlign w:val="bottom"/>
            <w:hideMark/>
          </w:tcPr>
          <w:p w14:paraId="2EC99207"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13</w:t>
            </w:r>
          </w:p>
        </w:tc>
        <w:tc>
          <w:tcPr>
            <w:tcW w:w="0" w:type="auto"/>
            <w:shd w:val="clear" w:color="F8F9FA" w:fill="F8F9FA"/>
            <w:noWrap/>
            <w:vAlign w:val="center"/>
            <w:hideMark/>
          </w:tcPr>
          <w:p w14:paraId="05F3D3D7"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8F9FA" w:fill="F8F9FA"/>
            <w:noWrap/>
            <w:vAlign w:val="center"/>
            <w:hideMark/>
          </w:tcPr>
          <w:p w14:paraId="7612828B"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8F9FA" w:fill="F8F9FA"/>
            <w:noWrap/>
            <w:vAlign w:val="center"/>
            <w:hideMark/>
          </w:tcPr>
          <w:p w14:paraId="3F270B7A"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762" w:type="dxa"/>
            <w:noWrap/>
            <w:vAlign w:val="bottom"/>
            <w:hideMark/>
          </w:tcPr>
          <w:p w14:paraId="57F02042"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13</w:t>
            </w:r>
          </w:p>
        </w:tc>
      </w:tr>
      <w:tr w:rsidR="00095462" w:rsidRPr="00095462" w14:paraId="7E05E6D6" w14:textId="77777777" w:rsidTr="00A11DFD">
        <w:trPr>
          <w:trHeight w:val="288"/>
        </w:trPr>
        <w:tc>
          <w:tcPr>
            <w:tcW w:w="0" w:type="auto"/>
            <w:noWrap/>
            <w:vAlign w:val="bottom"/>
            <w:hideMark/>
          </w:tcPr>
          <w:p w14:paraId="0923E462"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42</w:t>
            </w:r>
          </w:p>
        </w:tc>
        <w:tc>
          <w:tcPr>
            <w:tcW w:w="0" w:type="auto"/>
            <w:shd w:val="clear" w:color="F8F9FA" w:fill="F8F9FA"/>
            <w:noWrap/>
            <w:vAlign w:val="center"/>
            <w:hideMark/>
          </w:tcPr>
          <w:p w14:paraId="40FD26F8"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FFFFF" w:fill="FFFFFF"/>
            <w:noWrap/>
            <w:vAlign w:val="center"/>
            <w:hideMark/>
          </w:tcPr>
          <w:p w14:paraId="4ACCC7BE"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FFFFF" w:fill="FFFFFF"/>
            <w:noWrap/>
            <w:vAlign w:val="center"/>
            <w:hideMark/>
          </w:tcPr>
          <w:p w14:paraId="2D17A116"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FFFFF" w:fill="FFFFFF"/>
            <w:noWrap/>
            <w:vAlign w:val="center"/>
            <w:hideMark/>
          </w:tcPr>
          <w:p w14:paraId="7E8B9364"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noWrap/>
            <w:vAlign w:val="bottom"/>
            <w:hideMark/>
          </w:tcPr>
          <w:p w14:paraId="4BA271B1"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19</w:t>
            </w:r>
          </w:p>
        </w:tc>
        <w:tc>
          <w:tcPr>
            <w:tcW w:w="0" w:type="auto"/>
            <w:shd w:val="clear" w:color="FFFFFF" w:fill="FFFFFF"/>
            <w:noWrap/>
            <w:vAlign w:val="center"/>
            <w:hideMark/>
          </w:tcPr>
          <w:p w14:paraId="31F071A3"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FFFFF" w:fill="FFFFFF"/>
            <w:noWrap/>
            <w:vAlign w:val="center"/>
            <w:hideMark/>
          </w:tcPr>
          <w:p w14:paraId="704447FD"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FFFFF" w:fill="FFFFFF"/>
            <w:noWrap/>
            <w:vAlign w:val="center"/>
            <w:hideMark/>
          </w:tcPr>
          <w:p w14:paraId="068AA395"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noWrap/>
            <w:vAlign w:val="bottom"/>
            <w:hideMark/>
          </w:tcPr>
          <w:p w14:paraId="0FB2498C"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13</w:t>
            </w:r>
          </w:p>
        </w:tc>
        <w:tc>
          <w:tcPr>
            <w:tcW w:w="0" w:type="auto"/>
            <w:shd w:val="clear" w:color="FFFFFF" w:fill="FFFFFF"/>
            <w:noWrap/>
            <w:vAlign w:val="center"/>
            <w:hideMark/>
          </w:tcPr>
          <w:p w14:paraId="45BC3F19"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FFFFF" w:fill="FFFFFF"/>
            <w:noWrap/>
            <w:vAlign w:val="center"/>
            <w:hideMark/>
          </w:tcPr>
          <w:p w14:paraId="61CD879C"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FFFFF" w:fill="FFFFFF"/>
            <w:noWrap/>
            <w:vAlign w:val="center"/>
            <w:hideMark/>
          </w:tcPr>
          <w:p w14:paraId="24D84A3C"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762" w:type="dxa"/>
            <w:noWrap/>
            <w:vAlign w:val="bottom"/>
            <w:hideMark/>
          </w:tcPr>
          <w:p w14:paraId="18A49C1E"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13</w:t>
            </w:r>
          </w:p>
        </w:tc>
      </w:tr>
      <w:tr w:rsidR="00095462" w:rsidRPr="00095462" w14:paraId="5024D654" w14:textId="77777777" w:rsidTr="00A11DFD">
        <w:trPr>
          <w:trHeight w:val="288"/>
        </w:trPr>
        <w:tc>
          <w:tcPr>
            <w:tcW w:w="0" w:type="auto"/>
            <w:noWrap/>
            <w:vAlign w:val="bottom"/>
            <w:hideMark/>
          </w:tcPr>
          <w:p w14:paraId="4375ABEF"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43</w:t>
            </w:r>
          </w:p>
        </w:tc>
        <w:tc>
          <w:tcPr>
            <w:tcW w:w="0" w:type="auto"/>
            <w:shd w:val="clear" w:color="F8F9FA" w:fill="F8F9FA"/>
            <w:noWrap/>
            <w:vAlign w:val="center"/>
            <w:hideMark/>
          </w:tcPr>
          <w:p w14:paraId="1451C3F9"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8F9FA" w:fill="F8F9FA"/>
            <w:noWrap/>
            <w:vAlign w:val="center"/>
            <w:hideMark/>
          </w:tcPr>
          <w:p w14:paraId="1FD7DA43"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8F9FA" w:fill="F8F9FA"/>
            <w:noWrap/>
            <w:vAlign w:val="center"/>
            <w:hideMark/>
          </w:tcPr>
          <w:p w14:paraId="36DCF5A9"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8F9FA" w:fill="F8F9FA"/>
            <w:noWrap/>
            <w:vAlign w:val="center"/>
            <w:hideMark/>
          </w:tcPr>
          <w:p w14:paraId="55C92C82"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3</w:t>
            </w:r>
          </w:p>
        </w:tc>
        <w:tc>
          <w:tcPr>
            <w:tcW w:w="0" w:type="auto"/>
            <w:noWrap/>
            <w:vAlign w:val="bottom"/>
            <w:hideMark/>
          </w:tcPr>
          <w:p w14:paraId="21BD6872"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16</w:t>
            </w:r>
          </w:p>
        </w:tc>
        <w:tc>
          <w:tcPr>
            <w:tcW w:w="0" w:type="auto"/>
            <w:shd w:val="clear" w:color="F8F9FA" w:fill="F8F9FA"/>
            <w:noWrap/>
            <w:vAlign w:val="center"/>
            <w:hideMark/>
          </w:tcPr>
          <w:p w14:paraId="7A5CA27F"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8F9FA" w:fill="F8F9FA"/>
            <w:noWrap/>
            <w:vAlign w:val="center"/>
            <w:hideMark/>
          </w:tcPr>
          <w:p w14:paraId="4ED2CE1C"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8F9FA" w:fill="F8F9FA"/>
            <w:noWrap/>
            <w:vAlign w:val="center"/>
            <w:hideMark/>
          </w:tcPr>
          <w:p w14:paraId="0839D846"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noWrap/>
            <w:vAlign w:val="bottom"/>
            <w:hideMark/>
          </w:tcPr>
          <w:p w14:paraId="2E2AAF93"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14</w:t>
            </w:r>
          </w:p>
        </w:tc>
        <w:tc>
          <w:tcPr>
            <w:tcW w:w="0" w:type="auto"/>
            <w:shd w:val="clear" w:color="F8F9FA" w:fill="F8F9FA"/>
            <w:noWrap/>
            <w:vAlign w:val="center"/>
            <w:hideMark/>
          </w:tcPr>
          <w:p w14:paraId="369E7272"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8F9FA" w:fill="F8F9FA"/>
            <w:noWrap/>
            <w:vAlign w:val="center"/>
            <w:hideMark/>
          </w:tcPr>
          <w:p w14:paraId="7799434C"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8F9FA" w:fill="F8F9FA"/>
            <w:noWrap/>
            <w:vAlign w:val="center"/>
            <w:hideMark/>
          </w:tcPr>
          <w:p w14:paraId="4DB7AA2D"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762" w:type="dxa"/>
            <w:noWrap/>
            <w:vAlign w:val="bottom"/>
            <w:hideMark/>
          </w:tcPr>
          <w:p w14:paraId="1A086C06"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14</w:t>
            </w:r>
          </w:p>
        </w:tc>
      </w:tr>
      <w:tr w:rsidR="00095462" w:rsidRPr="00095462" w14:paraId="33FDE4E9" w14:textId="77777777" w:rsidTr="00A11DFD">
        <w:trPr>
          <w:trHeight w:val="288"/>
        </w:trPr>
        <w:tc>
          <w:tcPr>
            <w:tcW w:w="0" w:type="auto"/>
            <w:noWrap/>
            <w:vAlign w:val="bottom"/>
            <w:hideMark/>
          </w:tcPr>
          <w:p w14:paraId="303F3E8A"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44</w:t>
            </w:r>
          </w:p>
        </w:tc>
        <w:tc>
          <w:tcPr>
            <w:tcW w:w="0" w:type="auto"/>
            <w:shd w:val="clear" w:color="F8F9FA" w:fill="F8F9FA"/>
            <w:noWrap/>
            <w:vAlign w:val="center"/>
            <w:hideMark/>
          </w:tcPr>
          <w:p w14:paraId="054F0ECD"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3</w:t>
            </w:r>
          </w:p>
        </w:tc>
        <w:tc>
          <w:tcPr>
            <w:tcW w:w="0" w:type="auto"/>
            <w:shd w:val="clear" w:color="FFFFFF" w:fill="FFFFFF"/>
            <w:noWrap/>
            <w:vAlign w:val="center"/>
            <w:hideMark/>
          </w:tcPr>
          <w:p w14:paraId="44F779B5"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FFFFF" w:fill="FFFFFF"/>
            <w:noWrap/>
            <w:vAlign w:val="center"/>
            <w:hideMark/>
          </w:tcPr>
          <w:p w14:paraId="6504E72C"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3</w:t>
            </w:r>
          </w:p>
        </w:tc>
        <w:tc>
          <w:tcPr>
            <w:tcW w:w="0" w:type="auto"/>
            <w:shd w:val="clear" w:color="FFFFFF" w:fill="FFFFFF"/>
            <w:noWrap/>
            <w:vAlign w:val="center"/>
            <w:hideMark/>
          </w:tcPr>
          <w:p w14:paraId="08257BB3"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3</w:t>
            </w:r>
          </w:p>
        </w:tc>
        <w:tc>
          <w:tcPr>
            <w:tcW w:w="0" w:type="auto"/>
            <w:noWrap/>
            <w:vAlign w:val="bottom"/>
            <w:hideMark/>
          </w:tcPr>
          <w:p w14:paraId="2107270B"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13</w:t>
            </w:r>
          </w:p>
        </w:tc>
        <w:tc>
          <w:tcPr>
            <w:tcW w:w="0" w:type="auto"/>
            <w:shd w:val="clear" w:color="FFFFFF" w:fill="FFFFFF"/>
            <w:noWrap/>
            <w:vAlign w:val="center"/>
            <w:hideMark/>
          </w:tcPr>
          <w:p w14:paraId="2A71A07F"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FFFFF" w:fill="FFFFFF"/>
            <w:noWrap/>
            <w:vAlign w:val="center"/>
            <w:hideMark/>
          </w:tcPr>
          <w:p w14:paraId="6426F742"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FFFFF" w:fill="FFFFFF"/>
            <w:noWrap/>
            <w:vAlign w:val="center"/>
            <w:hideMark/>
          </w:tcPr>
          <w:p w14:paraId="45E897FC"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noWrap/>
            <w:vAlign w:val="bottom"/>
            <w:hideMark/>
          </w:tcPr>
          <w:p w14:paraId="071B85CD"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14</w:t>
            </w:r>
          </w:p>
        </w:tc>
        <w:tc>
          <w:tcPr>
            <w:tcW w:w="0" w:type="auto"/>
            <w:shd w:val="clear" w:color="FFFFFF" w:fill="FFFFFF"/>
            <w:noWrap/>
            <w:vAlign w:val="center"/>
            <w:hideMark/>
          </w:tcPr>
          <w:p w14:paraId="45E8C87D"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3</w:t>
            </w:r>
          </w:p>
        </w:tc>
        <w:tc>
          <w:tcPr>
            <w:tcW w:w="0" w:type="auto"/>
            <w:shd w:val="clear" w:color="FFFFFF" w:fill="FFFFFF"/>
            <w:noWrap/>
            <w:vAlign w:val="center"/>
            <w:hideMark/>
          </w:tcPr>
          <w:p w14:paraId="0E603409"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FFFFF" w:fill="FFFFFF"/>
            <w:noWrap/>
            <w:vAlign w:val="center"/>
            <w:hideMark/>
          </w:tcPr>
          <w:p w14:paraId="1BB901D5"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762" w:type="dxa"/>
            <w:noWrap/>
            <w:vAlign w:val="bottom"/>
            <w:hideMark/>
          </w:tcPr>
          <w:p w14:paraId="23880393"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11</w:t>
            </w:r>
          </w:p>
        </w:tc>
      </w:tr>
      <w:tr w:rsidR="00095462" w:rsidRPr="00095462" w14:paraId="6320128F" w14:textId="77777777" w:rsidTr="00A11DFD">
        <w:trPr>
          <w:trHeight w:val="288"/>
        </w:trPr>
        <w:tc>
          <w:tcPr>
            <w:tcW w:w="0" w:type="auto"/>
            <w:noWrap/>
            <w:vAlign w:val="bottom"/>
            <w:hideMark/>
          </w:tcPr>
          <w:p w14:paraId="2E439590"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45</w:t>
            </w:r>
          </w:p>
        </w:tc>
        <w:tc>
          <w:tcPr>
            <w:tcW w:w="0" w:type="auto"/>
            <w:shd w:val="clear" w:color="F8F9FA" w:fill="F8F9FA"/>
            <w:noWrap/>
            <w:vAlign w:val="center"/>
            <w:hideMark/>
          </w:tcPr>
          <w:p w14:paraId="71CD83C2"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3</w:t>
            </w:r>
          </w:p>
        </w:tc>
        <w:tc>
          <w:tcPr>
            <w:tcW w:w="0" w:type="auto"/>
            <w:shd w:val="clear" w:color="F8F9FA" w:fill="F8F9FA"/>
            <w:noWrap/>
            <w:vAlign w:val="center"/>
            <w:hideMark/>
          </w:tcPr>
          <w:p w14:paraId="7444B07F"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3</w:t>
            </w:r>
          </w:p>
        </w:tc>
        <w:tc>
          <w:tcPr>
            <w:tcW w:w="0" w:type="auto"/>
            <w:shd w:val="clear" w:color="F8F9FA" w:fill="F8F9FA"/>
            <w:noWrap/>
            <w:vAlign w:val="center"/>
            <w:hideMark/>
          </w:tcPr>
          <w:p w14:paraId="0A33DE45"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8F9FA" w:fill="F8F9FA"/>
            <w:noWrap/>
            <w:vAlign w:val="center"/>
            <w:hideMark/>
          </w:tcPr>
          <w:p w14:paraId="02E2A05D"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3</w:t>
            </w:r>
          </w:p>
        </w:tc>
        <w:tc>
          <w:tcPr>
            <w:tcW w:w="0" w:type="auto"/>
            <w:noWrap/>
            <w:vAlign w:val="bottom"/>
            <w:hideMark/>
          </w:tcPr>
          <w:p w14:paraId="4B2EB21A"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14</w:t>
            </w:r>
          </w:p>
        </w:tc>
        <w:tc>
          <w:tcPr>
            <w:tcW w:w="0" w:type="auto"/>
            <w:shd w:val="clear" w:color="F8F9FA" w:fill="F8F9FA"/>
            <w:noWrap/>
            <w:vAlign w:val="center"/>
            <w:hideMark/>
          </w:tcPr>
          <w:p w14:paraId="597370A1"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3</w:t>
            </w:r>
          </w:p>
        </w:tc>
        <w:tc>
          <w:tcPr>
            <w:tcW w:w="0" w:type="auto"/>
            <w:shd w:val="clear" w:color="F8F9FA" w:fill="F8F9FA"/>
            <w:noWrap/>
            <w:vAlign w:val="center"/>
            <w:hideMark/>
          </w:tcPr>
          <w:p w14:paraId="3CB4B185"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8F9FA" w:fill="F8F9FA"/>
            <w:noWrap/>
            <w:vAlign w:val="center"/>
            <w:hideMark/>
          </w:tcPr>
          <w:p w14:paraId="7B0B1DC5"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noWrap/>
            <w:vAlign w:val="bottom"/>
            <w:hideMark/>
          </w:tcPr>
          <w:p w14:paraId="74820254"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12</w:t>
            </w:r>
          </w:p>
        </w:tc>
        <w:tc>
          <w:tcPr>
            <w:tcW w:w="0" w:type="auto"/>
            <w:shd w:val="clear" w:color="F8F9FA" w:fill="F8F9FA"/>
            <w:noWrap/>
            <w:vAlign w:val="center"/>
            <w:hideMark/>
          </w:tcPr>
          <w:p w14:paraId="3AA042C8"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8F9FA" w:fill="F8F9FA"/>
            <w:noWrap/>
            <w:vAlign w:val="center"/>
            <w:hideMark/>
          </w:tcPr>
          <w:p w14:paraId="312ECCA5"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8F9FA" w:fill="F8F9FA"/>
            <w:noWrap/>
            <w:vAlign w:val="center"/>
            <w:hideMark/>
          </w:tcPr>
          <w:p w14:paraId="6B6DB58C"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762" w:type="dxa"/>
            <w:noWrap/>
            <w:vAlign w:val="bottom"/>
            <w:hideMark/>
          </w:tcPr>
          <w:p w14:paraId="6ADAB35E"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14</w:t>
            </w:r>
          </w:p>
        </w:tc>
      </w:tr>
      <w:tr w:rsidR="00095462" w:rsidRPr="00095462" w14:paraId="62D02FE4" w14:textId="77777777" w:rsidTr="00A11DFD">
        <w:trPr>
          <w:trHeight w:val="288"/>
        </w:trPr>
        <w:tc>
          <w:tcPr>
            <w:tcW w:w="0" w:type="auto"/>
            <w:noWrap/>
            <w:vAlign w:val="bottom"/>
            <w:hideMark/>
          </w:tcPr>
          <w:p w14:paraId="6074EA10"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46</w:t>
            </w:r>
          </w:p>
        </w:tc>
        <w:tc>
          <w:tcPr>
            <w:tcW w:w="0" w:type="auto"/>
            <w:shd w:val="clear" w:color="F8F9FA" w:fill="F8F9FA"/>
            <w:noWrap/>
            <w:vAlign w:val="center"/>
            <w:hideMark/>
          </w:tcPr>
          <w:p w14:paraId="00445A28"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FFFFF" w:fill="FFFFFF"/>
            <w:noWrap/>
            <w:vAlign w:val="center"/>
            <w:hideMark/>
          </w:tcPr>
          <w:p w14:paraId="59436B0D"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FFFFF" w:fill="FFFFFF"/>
            <w:noWrap/>
            <w:vAlign w:val="center"/>
            <w:hideMark/>
          </w:tcPr>
          <w:p w14:paraId="0A6EA63F"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FFFFF" w:fill="FFFFFF"/>
            <w:noWrap/>
            <w:vAlign w:val="center"/>
            <w:hideMark/>
          </w:tcPr>
          <w:p w14:paraId="51EC7C8D"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noWrap/>
            <w:vAlign w:val="bottom"/>
            <w:hideMark/>
          </w:tcPr>
          <w:p w14:paraId="787319DE"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20</w:t>
            </w:r>
          </w:p>
        </w:tc>
        <w:tc>
          <w:tcPr>
            <w:tcW w:w="0" w:type="auto"/>
            <w:shd w:val="clear" w:color="FFFFFF" w:fill="FFFFFF"/>
            <w:noWrap/>
            <w:vAlign w:val="center"/>
            <w:hideMark/>
          </w:tcPr>
          <w:p w14:paraId="72B44205"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FFFFF" w:fill="FFFFFF"/>
            <w:noWrap/>
            <w:vAlign w:val="center"/>
            <w:hideMark/>
          </w:tcPr>
          <w:p w14:paraId="0855BB12"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FFFFF" w:fill="FFFFFF"/>
            <w:noWrap/>
            <w:vAlign w:val="center"/>
            <w:hideMark/>
          </w:tcPr>
          <w:p w14:paraId="5BF661C0"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noWrap/>
            <w:vAlign w:val="bottom"/>
            <w:hideMark/>
          </w:tcPr>
          <w:p w14:paraId="1610F624"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14</w:t>
            </w:r>
          </w:p>
        </w:tc>
        <w:tc>
          <w:tcPr>
            <w:tcW w:w="0" w:type="auto"/>
            <w:shd w:val="clear" w:color="FFFFFF" w:fill="FFFFFF"/>
            <w:noWrap/>
            <w:vAlign w:val="center"/>
            <w:hideMark/>
          </w:tcPr>
          <w:p w14:paraId="23BF926E"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3</w:t>
            </w:r>
          </w:p>
        </w:tc>
        <w:tc>
          <w:tcPr>
            <w:tcW w:w="0" w:type="auto"/>
            <w:shd w:val="clear" w:color="FFFFFF" w:fill="FFFFFF"/>
            <w:noWrap/>
            <w:vAlign w:val="center"/>
            <w:hideMark/>
          </w:tcPr>
          <w:p w14:paraId="07614727"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3</w:t>
            </w:r>
          </w:p>
        </w:tc>
        <w:tc>
          <w:tcPr>
            <w:tcW w:w="0" w:type="auto"/>
            <w:shd w:val="clear" w:color="FFFFFF" w:fill="FFFFFF"/>
            <w:noWrap/>
            <w:vAlign w:val="center"/>
            <w:hideMark/>
          </w:tcPr>
          <w:p w14:paraId="39F357B2"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3</w:t>
            </w:r>
          </w:p>
        </w:tc>
        <w:tc>
          <w:tcPr>
            <w:tcW w:w="762" w:type="dxa"/>
            <w:noWrap/>
            <w:vAlign w:val="bottom"/>
            <w:hideMark/>
          </w:tcPr>
          <w:p w14:paraId="477807CD"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9</w:t>
            </w:r>
          </w:p>
        </w:tc>
      </w:tr>
      <w:tr w:rsidR="00095462" w:rsidRPr="00095462" w14:paraId="182B8CC5" w14:textId="77777777" w:rsidTr="00A11DFD">
        <w:trPr>
          <w:trHeight w:val="288"/>
        </w:trPr>
        <w:tc>
          <w:tcPr>
            <w:tcW w:w="0" w:type="auto"/>
            <w:noWrap/>
            <w:vAlign w:val="bottom"/>
            <w:hideMark/>
          </w:tcPr>
          <w:p w14:paraId="67CA37A9"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47</w:t>
            </w:r>
          </w:p>
        </w:tc>
        <w:tc>
          <w:tcPr>
            <w:tcW w:w="0" w:type="auto"/>
            <w:shd w:val="clear" w:color="F8F9FA" w:fill="F8F9FA"/>
            <w:noWrap/>
            <w:vAlign w:val="center"/>
            <w:hideMark/>
          </w:tcPr>
          <w:p w14:paraId="53C63592"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8F9FA" w:fill="F8F9FA"/>
            <w:noWrap/>
            <w:vAlign w:val="center"/>
            <w:hideMark/>
          </w:tcPr>
          <w:p w14:paraId="76020072"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8F9FA" w:fill="F8F9FA"/>
            <w:noWrap/>
            <w:vAlign w:val="center"/>
            <w:hideMark/>
          </w:tcPr>
          <w:p w14:paraId="45D81085"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8F9FA" w:fill="F8F9FA"/>
            <w:noWrap/>
            <w:vAlign w:val="center"/>
            <w:hideMark/>
          </w:tcPr>
          <w:p w14:paraId="0CFEA8F1"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noWrap/>
            <w:vAlign w:val="bottom"/>
            <w:hideMark/>
          </w:tcPr>
          <w:p w14:paraId="20A3EB3D"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18</w:t>
            </w:r>
          </w:p>
        </w:tc>
        <w:tc>
          <w:tcPr>
            <w:tcW w:w="0" w:type="auto"/>
            <w:shd w:val="clear" w:color="F8F9FA" w:fill="F8F9FA"/>
            <w:noWrap/>
            <w:vAlign w:val="center"/>
            <w:hideMark/>
          </w:tcPr>
          <w:p w14:paraId="4B8433CA"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8F9FA" w:fill="F8F9FA"/>
            <w:noWrap/>
            <w:vAlign w:val="center"/>
            <w:hideMark/>
          </w:tcPr>
          <w:p w14:paraId="29C3A1CE"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3</w:t>
            </w:r>
          </w:p>
        </w:tc>
        <w:tc>
          <w:tcPr>
            <w:tcW w:w="0" w:type="auto"/>
            <w:shd w:val="clear" w:color="F8F9FA" w:fill="F8F9FA"/>
            <w:noWrap/>
            <w:vAlign w:val="center"/>
            <w:hideMark/>
          </w:tcPr>
          <w:p w14:paraId="51231202"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noWrap/>
            <w:vAlign w:val="bottom"/>
            <w:hideMark/>
          </w:tcPr>
          <w:p w14:paraId="4976BD14"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11</w:t>
            </w:r>
          </w:p>
        </w:tc>
        <w:tc>
          <w:tcPr>
            <w:tcW w:w="0" w:type="auto"/>
            <w:shd w:val="clear" w:color="F8F9FA" w:fill="F8F9FA"/>
            <w:noWrap/>
            <w:vAlign w:val="center"/>
            <w:hideMark/>
          </w:tcPr>
          <w:p w14:paraId="6B4086BF"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8F9FA" w:fill="F8F9FA"/>
            <w:noWrap/>
            <w:vAlign w:val="center"/>
            <w:hideMark/>
          </w:tcPr>
          <w:p w14:paraId="257E4F77"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3</w:t>
            </w:r>
          </w:p>
        </w:tc>
        <w:tc>
          <w:tcPr>
            <w:tcW w:w="0" w:type="auto"/>
            <w:shd w:val="clear" w:color="F8F9FA" w:fill="F8F9FA"/>
            <w:noWrap/>
            <w:vAlign w:val="center"/>
            <w:hideMark/>
          </w:tcPr>
          <w:p w14:paraId="79BB484A"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3</w:t>
            </w:r>
          </w:p>
        </w:tc>
        <w:tc>
          <w:tcPr>
            <w:tcW w:w="762" w:type="dxa"/>
            <w:noWrap/>
            <w:vAlign w:val="bottom"/>
            <w:hideMark/>
          </w:tcPr>
          <w:p w14:paraId="20D14AB4"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10</w:t>
            </w:r>
          </w:p>
        </w:tc>
      </w:tr>
      <w:tr w:rsidR="00095462" w:rsidRPr="00095462" w14:paraId="34756E8E" w14:textId="77777777" w:rsidTr="00A11DFD">
        <w:trPr>
          <w:trHeight w:val="288"/>
        </w:trPr>
        <w:tc>
          <w:tcPr>
            <w:tcW w:w="0" w:type="auto"/>
            <w:noWrap/>
            <w:vAlign w:val="bottom"/>
            <w:hideMark/>
          </w:tcPr>
          <w:p w14:paraId="59C42FF1"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48</w:t>
            </w:r>
          </w:p>
        </w:tc>
        <w:tc>
          <w:tcPr>
            <w:tcW w:w="0" w:type="auto"/>
            <w:shd w:val="clear" w:color="F8F9FA" w:fill="F8F9FA"/>
            <w:noWrap/>
            <w:vAlign w:val="center"/>
            <w:hideMark/>
          </w:tcPr>
          <w:p w14:paraId="56700A3D"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FFFFF" w:fill="FFFFFF"/>
            <w:noWrap/>
            <w:vAlign w:val="center"/>
            <w:hideMark/>
          </w:tcPr>
          <w:p w14:paraId="2345B043"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FFFFF" w:fill="FFFFFF"/>
            <w:noWrap/>
            <w:vAlign w:val="center"/>
            <w:hideMark/>
          </w:tcPr>
          <w:p w14:paraId="4387B59C"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FFFFF" w:fill="FFFFFF"/>
            <w:noWrap/>
            <w:vAlign w:val="center"/>
            <w:hideMark/>
          </w:tcPr>
          <w:p w14:paraId="484EEF26"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3</w:t>
            </w:r>
          </w:p>
        </w:tc>
        <w:tc>
          <w:tcPr>
            <w:tcW w:w="0" w:type="auto"/>
            <w:noWrap/>
            <w:vAlign w:val="bottom"/>
            <w:hideMark/>
          </w:tcPr>
          <w:p w14:paraId="1739579A"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17</w:t>
            </w:r>
          </w:p>
        </w:tc>
        <w:tc>
          <w:tcPr>
            <w:tcW w:w="0" w:type="auto"/>
            <w:shd w:val="clear" w:color="FFFFFF" w:fill="FFFFFF"/>
            <w:noWrap/>
            <w:vAlign w:val="center"/>
            <w:hideMark/>
          </w:tcPr>
          <w:p w14:paraId="0DE27DC6"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FFFFF" w:fill="FFFFFF"/>
            <w:noWrap/>
            <w:vAlign w:val="center"/>
            <w:hideMark/>
          </w:tcPr>
          <w:p w14:paraId="44FFCBB4"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3</w:t>
            </w:r>
          </w:p>
        </w:tc>
        <w:tc>
          <w:tcPr>
            <w:tcW w:w="0" w:type="auto"/>
            <w:shd w:val="clear" w:color="FFFFFF" w:fill="FFFFFF"/>
            <w:noWrap/>
            <w:vAlign w:val="center"/>
            <w:hideMark/>
          </w:tcPr>
          <w:p w14:paraId="243689C4"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noWrap/>
            <w:vAlign w:val="bottom"/>
            <w:hideMark/>
          </w:tcPr>
          <w:p w14:paraId="5B4FE1B8"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13</w:t>
            </w:r>
          </w:p>
        </w:tc>
        <w:tc>
          <w:tcPr>
            <w:tcW w:w="0" w:type="auto"/>
            <w:shd w:val="clear" w:color="FFFFFF" w:fill="FFFFFF"/>
            <w:noWrap/>
            <w:vAlign w:val="center"/>
            <w:hideMark/>
          </w:tcPr>
          <w:p w14:paraId="22932E8E"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FFFFF" w:fill="FFFFFF"/>
            <w:noWrap/>
            <w:vAlign w:val="center"/>
            <w:hideMark/>
          </w:tcPr>
          <w:p w14:paraId="036DC7D8"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3</w:t>
            </w:r>
          </w:p>
        </w:tc>
        <w:tc>
          <w:tcPr>
            <w:tcW w:w="0" w:type="auto"/>
            <w:shd w:val="clear" w:color="FFFFFF" w:fill="FFFFFF"/>
            <w:noWrap/>
            <w:vAlign w:val="center"/>
            <w:hideMark/>
          </w:tcPr>
          <w:p w14:paraId="25985D2C"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3</w:t>
            </w:r>
          </w:p>
        </w:tc>
        <w:tc>
          <w:tcPr>
            <w:tcW w:w="762" w:type="dxa"/>
            <w:noWrap/>
            <w:vAlign w:val="bottom"/>
            <w:hideMark/>
          </w:tcPr>
          <w:p w14:paraId="613B2132"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11</w:t>
            </w:r>
          </w:p>
        </w:tc>
      </w:tr>
      <w:tr w:rsidR="00095462" w:rsidRPr="00095462" w14:paraId="11E3A50C" w14:textId="77777777" w:rsidTr="00A11DFD">
        <w:trPr>
          <w:trHeight w:val="288"/>
        </w:trPr>
        <w:tc>
          <w:tcPr>
            <w:tcW w:w="0" w:type="auto"/>
            <w:noWrap/>
            <w:vAlign w:val="bottom"/>
            <w:hideMark/>
          </w:tcPr>
          <w:p w14:paraId="181F0CF0"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49</w:t>
            </w:r>
          </w:p>
        </w:tc>
        <w:tc>
          <w:tcPr>
            <w:tcW w:w="0" w:type="auto"/>
            <w:shd w:val="clear" w:color="F8F9FA" w:fill="F8F9FA"/>
            <w:noWrap/>
            <w:vAlign w:val="center"/>
            <w:hideMark/>
          </w:tcPr>
          <w:p w14:paraId="7A40145F"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FFFFF" w:fill="FFFFFF"/>
            <w:noWrap/>
            <w:vAlign w:val="center"/>
            <w:hideMark/>
          </w:tcPr>
          <w:p w14:paraId="075A81C4"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FFFFF" w:fill="FFFFFF"/>
            <w:noWrap/>
            <w:vAlign w:val="center"/>
            <w:hideMark/>
          </w:tcPr>
          <w:p w14:paraId="3630FC6B"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FFFFF" w:fill="FFFFFF"/>
            <w:noWrap/>
            <w:vAlign w:val="center"/>
            <w:hideMark/>
          </w:tcPr>
          <w:p w14:paraId="105061E7"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noWrap/>
            <w:vAlign w:val="bottom"/>
            <w:hideMark/>
          </w:tcPr>
          <w:p w14:paraId="76C883E7"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18</w:t>
            </w:r>
          </w:p>
        </w:tc>
        <w:tc>
          <w:tcPr>
            <w:tcW w:w="0" w:type="auto"/>
            <w:shd w:val="clear" w:color="FFFFFF" w:fill="FFFFFF"/>
            <w:noWrap/>
            <w:vAlign w:val="center"/>
            <w:hideMark/>
          </w:tcPr>
          <w:p w14:paraId="05791C79"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FFFFF" w:fill="FFFFFF"/>
            <w:noWrap/>
            <w:vAlign w:val="center"/>
            <w:hideMark/>
          </w:tcPr>
          <w:p w14:paraId="124602A2"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FFFFF" w:fill="FFFFFF"/>
            <w:noWrap/>
            <w:vAlign w:val="center"/>
            <w:hideMark/>
          </w:tcPr>
          <w:p w14:paraId="22DFCEEE"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3</w:t>
            </w:r>
          </w:p>
        </w:tc>
        <w:tc>
          <w:tcPr>
            <w:tcW w:w="0" w:type="auto"/>
            <w:noWrap/>
            <w:vAlign w:val="bottom"/>
            <w:hideMark/>
          </w:tcPr>
          <w:p w14:paraId="7F123E46"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12</w:t>
            </w:r>
          </w:p>
        </w:tc>
        <w:tc>
          <w:tcPr>
            <w:tcW w:w="0" w:type="auto"/>
            <w:shd w:val="clear" w:color="FFFFFF" w:fill="FFFFFF"/>
            <w:noWrap/>
            <w:vAlign w:val="center"/>
            <w:hideMark/>
          </w:tcPr>
          <w:p w14:paraId="79EBFE02"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FFFFF" w:fill="FFFFFF"/>
            <w:noWrap/>
            <w:vAlign w:val="center"/>
            <w:hideMark/>
          </w:tcPr>
          <w:p w14:paraId="6D7C9938"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FFFFF" w:fill="FFFFFF"/>
            <w:noWrap/>
            <w:vAlign w:val="center"/>
            <w:hideMark/>
          </w:tcPr>
          <w:p w14:paraId="600EFB58"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762" w:type="dxa"/>
            <w:noWrap/>
            <w:vAlign w:val="bottom"/>
            <w:hideMark/>
          </w:tcPr>
          <w:p w14:paraId="39CD3E81"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14</w:t>
            </w:r>
          </w:p>
        </w:tc>
      </w:tr>
      <w:tr w:rsidR="00095462" w:rsidRPr="00095462" w14:paraId="5D12BF86" w14:textId="77777777" w:rsidTr="00A11DFD">
        <w:trPr>
          <w:trHeight w:val="288"/>
        </w:trPr>
        <w:tc>
          <w:tcPr>
            <w:tcW w:w="0" w:type="auto"/>
            <w:noWrap/>
            <w:vAlign w:val="bottom"/>
            <w:hideMark/>
          </w:tcPr>
          <w:p w14:paraId="653F6A17"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50</w:t>
            </w:r>
          </w:p>
        </w:tc>
        <w:tc>
          <w:tcPr>
            <w:tcW w:w="0" w:type="auto"/>
            <w:shd w:val="clear" w:color="F8F9FA" w:fill="F8F9FA"/>
            <w:noWrap/>
            <w:vAlign w:val="center"/>
            <w:hideMark/>
          </w:tcPr>
          <w:p w14:paraId="4CD5DF0E"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8F9FA" w:fill="F8F9FA"/>
            <w:noWrap/>
            <w:vAlign w:val="center"/>
            <w:hideMark/>
          </w:tcPr>
          <w:p w14:paraId="43DAE8BD"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8F9FA" w:fill="F8F9FA"/>
            <w:noWrap/>
            <w:vAlign w:val="center"/>
            <w:hideMark/>
          </w:tcPr>
          <w:p w14:paraId="401F6D88"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8F9FA" w:fill="F8F9FA"/>
            <w:noWrap/>
            <w:vAlign w:val="center"/>
            <w:hideMark/>
          </w:tcPr>
          <w:p w14:paraId="10B9D034"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noWrap/>
            <w:vAlign w:val="bottom"/>
            <w:hideMark/>
          </w:tcPr>
          <w:p w14:paraId="43750D8B"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18</w:t>
            </w:r>
          </w:p>
        </w:tc>
        <w:tc>
          <w:tcPr>
            <w:tcW w:w="0" w:type="auto"/>
            <w:shd w:val="clear" w:color="F8F9FA" w:fill="F8F9FA"/>
            <w:noWrap/>
            <w:vAlign w:val="center"/>
            <w:hideMark/>
          </w:tcPr>
          <w:p w14:paraId="7C955F3D"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3</w:t>
            </w:r>
          </w:p>
        </w:tc>
        <w:tc>
          <w:tcPr>
            <w:tcW w:w="0" w:type="auto"/>
            <w:shd w:val="clear" w:color="F8F9FA" w:fill="F8F9FA"/>
            <w:noWrap/>
            <w:vAlign w:val="center"/>
            <w:hideMark/>
          </w:tcPr>
          <w:p w14:paraId="0973ADE3"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8F9FA" w:fill="F8F9FA"/>
            <w:noWrap/>
            <w:vAlign w:val="center"/>
            <w:hideMark/>
          </w:tcPr>
          <w:p w14:paraId="35E2815B"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3</w:t>
            </w:r>
          </w:p>
        </w:tc>
        <w:tc>
          <w:tcPr>
            <w:tcW w:w="0" w:type="auto"/>
            <w:noWrap/>
            <w:vAlign w:val="bottom"/>
            <w:hideMark/>
          </w:tcPr>
          <w:p w14:paraId="4D895A1F"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11</w:t>
            </w:r>
          </w:p>
        </w:tc>
        <w:tc>
          <w:tcPr>
            <w:tcW w:w="0" w:type="auto"/>
            <w:shd w:val="clear" w:color="F8F9FA" w:fill="F8F9FA"/>
            <w:noWrap/>
            <w:vAlign w:val="center"/>
            <w:hideMark/>
          </w:tcPr>
          <w:p w14:paraId="29533DD7"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8F9FA" w:fill="F8F9FA"/>
            <w:noWrap/>
            <w:vAlign w:val="center"/>
            <w:hideMark/>
          </w:tcPr>
          <w:p w14:paraId="79782E21"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8F9FA" w:fill="F8F9FA"/>
            <w:noWrap/>
            <w:vAlign w:val="center"/>
            <w:hideMark/>
          </w:tcPr>
          <w:p w14:paraId="128E9DB4"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762" w:type="dxa"/>
            <w:noWrap/>
            <w:vAlign w:val="bottom"/>
            <w:hideMark/>
          </w:tcPr>
          <w:p w14:paraId="0444C3A8"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14</w:t>
            </w:r>
          </w:p>
        </w:tc>
      </w:tr>
      <w:tr w:rsidR="00095462" w:rsidRPr="00095462" w14:paraId="121D7E95" w14:textId="77777777" w:rsidTr="00A11DFD">
        <w:trPr>
          <w:trHeight w:val="288"/>
        </w:trPr>
        <w:tc>
          <w:tcPr>
            <w:tcW w:w="0" w:type="auto"/>
            <w:noWrap/>
            <w:vAlign w:val="bottom"/>
            <w:hideMark/>
          </w:tcPr>
          <w:p w14:paraId="334A5A10"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51</w:t>
            </w:r>
          </w:p>
        </w:tc>
        <w:tc>
          <w:tcPr>
            <w:tcW w:w="0" w:type="auto"/>
            <w:shd w:val="clear" w:color="F8F9FA" w:fill="F8F9FA"/>
            <w:noWrap/>
            <w:vAlign w:val="center"/>
            <w:hideMark/>
          </w:tcPr>
          <w:p w14:paraId="466DDE3F"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3</w:t>
            </w:r>
          </w:p>
        </w:tc>
        <w:tc>
          <w:tcPr>
            <w:tcW w:w="0" w:type="auto"/>
            <w:shd w:val="clear" w:color="FFFFFF" w:fill="FFFFFF"/>
            <w:noWrap/>
            <w:vAlign w:val="center"/>
            <w:hideMark/>
          </w:tcPr>
          <w:p w14:paraId="7FF3E6D5"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FFFFF" w:fill="FFFFFF"/>
            <w:noWrap/>
            <w:vAlign w:val="center"/>
            <w:hideMark/>
          </w:tcPr>
          <w:p w14:paraId="4AEB7250"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3</w:t>
            </w:r>
          </w:p>
        </w:tc>
        <w:tc>
          <w:tcPr>
            <w:tcW w:w="0" w:type="auto"/>
            <w:shd w:val="clear" w:color="FFFFFF" w:fill="FFFFFF"/>
            <w:noWrap/>
            <w:vAlign w:val="center"/>
            <w:hideMark/>
          </w:tcPr>
          <w:p w14:paraId="458D477F"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3</w:t>
            </w:r>
          </w:p>
        </w:tc>
        <w:tc>
          <w:tcPr>
            <w:tcW w:w="0" w:type="auto"/>
            <w:noWrap/>
            <w:vAlign w:val="bottom"/>
            <w:hideMark/>
          </w:tcPr>
          <w:p w14:paraId="57FCA435"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14</w:t>
            </w:r>
          </w:p>
        </w:tc>
        <w:tc>
          <w:tcPr>
            <w:tcW w:w="0" w:type="auto"/>
            <w:shd w:val="clear" w:color="FFFFFF" w:fill="FFFFFF"/>
            <w:noWrap/>
            <w:vAlign w:val="center"/>
            <w:hideMark/>
          </w:tcPr>
          <w:p w14:paraId="123473A0"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3</w:t>
            </w:r>
          </w:p>
        </w:tc>
        <w:tc>
          <w:tcPr>
            <w:tcW w:w="0" w:type="auto"/>
            <w:shd w:val="clear" w:color="FFFFFF" w:fill="FFFFFF"/>
            <w:noWrap/>
            <w:vAlign w:val="center"/>
            <w:hideMark/>
          </w:tcPr>
          <w:p w14:paraId="014489F6"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FFFFF" w:fill="FFFFFF"/>
            <w:noWrap/>
            <w:vAlign w:val="center"/>
            <w:hideMark/>
          </w:tcPr>
          <w:p w14:paraId="3D6D44C2"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noWrap/>
            <w:vAlign w:val="bottom"/>
            <w:hideMark/>
          </w:tcPr>
          <w:p w14:paraId="23F3AEA1"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12</w:t>
            </w:r>
          </w:p>
        </w:tc>
        <w:tc>
          <w:tcPr>
            <w:tcW w:w="0" w:type="auto"/>
            <w:shd w:val="clear" w:color="FFFFFF" w:fill="FFFFFF"/>
            <w:noWrap/>
            <w:vAlign w:val="center"/>
            <w:hideMark/>
          </w:tcPr>
          <w:p w14:paraId="567F27DC"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3</w:t>
            </w:r>
          </w:p>
        </w:tc>
        <w:tc>
          <w:tcPr>
            <w:tcW w:w="0" w:type="auto"/>
            <w:shd w:val="clear" w:color="FFFFFF" w:fill="FFFFFF"/>
            <w:noWrap/>
            <w:vAlign w:val="center"/>
            <w:hideMark/>
          </w:tcPr>
          <w:p w14:paraId="672906CD"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FFFFF" w:fill="FFFFFF"/>
            <w:noWrap/>
            <w:vAlign w:val="center"/>
            <w:hideMark/>
          </w:tcPr>
          <w:p w14:paraId="2BF6C52F"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762" w:type="dxa"/>
            <w:noWrap/>
            <w:vAlign w:val="bottom"/>
            <w:hideMark/>
          </w:tcPr>
          <w:p w14:paraId="34F76654"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12</w:t>
            </w:r>
          </w:p>
        </w:tc>
      </w:tr>
      <w:tr w:rsidR="00095462" w:rsidRPr="00095462" w14:paraId="00749738" w14:textId="77777777" w:rsidTr="00A11DFD">
        <w:trPr>
          <w:trHeight w:val="288"/>
        </w:trPr>
        <w:tc>
          <w:tcPr>
            <w:tcW w:w="0" w:type="auto"/>
            <w:noWrap/>
            <w:vAlign w:val="bottom"/>
            <w:hideMark/>
          </w:tcPr>
          <w:p w14:paraId="108DDA58"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52</w:t>
            </w:r>
          </w:p>
        </w:tc>
        <w:tc>
          <w:tcPr>
            <w:tcW w:w="0" w:type="auto"/>
            <w:shd w:val="clear" w:color="F8F9FA" w:fill="F8F9FA"/>
            <w:noWrap/>
            <w:vAlign w:val="center"/>
            <w:hideMark/>
          </w:tcPr>
          <w:p w14:paraId="2CFE2EFF"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8F9FA" w:fill="F8F9FA"/>
            <w:noWrap/>
            <w:vAlign w:val="center"/>
            <w:hideMark/>
          </w:tcPr>
          <w:p w14:paraId="2E5DBBFD"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8F9FA" w:fill="F8F9FA"/>
            <w:noWrap/>
            <w:vAlign w:val="center"/>
            <w:hideMark/>
          </w:tcPr>
          <w:p w14:paraId="5D019A19"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8F9FA" w:fill="F8F9FA"/>
            <w:noWrap/>
            <w:vAlign w:val="center"/>
            <w:hideMark/>
          </w:tcPr>
          <w:p w14:paraId="21818BF9"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noWrap/>
            <w:vAlign w:val="bottom"/>
            <w:hideMark/>
          </w:tcPr>
          <w:p w14:paraId="01E38F9A"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18</w:t>
            </w:r>
          </w:p>
        </w:tc>
        <w:tc>
          <w:tcPr>
            <w:tcW w:w="0" w:type="auto"/>
            <w:shd w:val="clear" w:color="F8F9FA" w:fill="F8F9FA"/>
            <w:noWrap/>
            <w:vAlign w:val="center"/>
            <w:hideMark/>
          </w:tcPr>
          <w:p w14:paraId="1208A6A5"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8F9FA" w:fill="F8F9FA"/>
            <w:noWrap/>
            <w:vAlign w:val="center"/>
            <w:hideMark/>
          </w:tcPr>
          <w:p w14:paraId="70EDB50C"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8F9FA" w:fill="F8F9FA"/>
            <w:noWrap/>
            <w:vAlign w:val="center"/>
            <w:hideMark/>
          </w:tcPr>
          <w:p w14:paraId="6A478B89"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noWrap/>
            <w:vAlign w:val="bottom"/>
            <w:hideMark/>
          </w:tcPr>
          <w:p w14:paraId="55C1027A"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14</w:t>
            </w:r>
          </w:p>
        </w:tc>
        <w:tc>
          <w:tcPr>
            <w:tcW w:w="0" w:type="auto"/>
            <w:shd w:val="clear" w:color="F8F9FA" w:fill="F8F9FA"/>
            <w:noWrap/>
            <w:vAlign w:val="center"/>
            <w:hideMark/>
          </w:tcPr>
          <w:p w14:paraId="6888D7E3"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8F9FA" w:fill="F8F9FA"/>
            <w:noWrap/>
            <w:vAlign w:val="center"/>
            <w:hideMark/>
          </w:tcPr>
          <w:p w14:paraId="64CF09F0"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8F9FA" w:fill="F8F9FA"/>
            <w:noWrap/>
            <w:vAlign w:val="center"/>
            <w:hideMark/>
          </w:tcPr>
          <w:p w14:paraId="75BD1A4B"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762" w:type="dxa"/>
            <w:noWrap/>
            <w:vAlign w:val="bottom"/>
            <w:hideMark/>
          </w:tcPr>
          <w:p w14:paraId="72A6B4D7"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14</w:t>
            </w:r>
          </w:p>
        </w:tc>
      </w:tr>
      <w:tr w:rsidR="00095462" w:rsidRPr="00095462" w14:paraId="470A9DD9" w14:textId="77777777" w:rsidTr="00A11DFD">
        <w:trPr>
          <w:trHeight w:val="288"/>
        </w:trPr>
        <w:tc>
          <w:tcPr>
            <w:tcW w:w="0" w:type="auto"/>
            <w:noWrap/>
            <w:vAlign w:val="bottom"/>
            <w:hideMark/>
          </w:tcPr>
          <w:p w14:paraId="13D9DD3E"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53</w:t>
            </w:r>
          </w:p>
        </w:tc>
        <w:tc>
          <w:tcPr>
            <w:tcW w:w="0" w:type="auto"/>
            <w:shd w:val="clear" w:color="F8F9FA" w:fill="F8F9FA"/>
            <w:noWrap/>
            <w:vAlign w:val="center"/>
            <w:hideMark/>
          </w:tcPr>
          <w:p w14:paraId="28095936"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FFFFF" w:fill="FFFFFF"/>
            <w:noWrap/>
            <w:vAlign w:val="center"/>
            <w:hideMark/>
          </w:tcPr>
          <w:p w14:paraId="09B028C0"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FFFFF" w:fill="FFFFFF"/>
            <w:noWrap/>
            <w:vAlign w:val="center"/>
            <w:hideMark/>
          </w:tcPr>
          <w:p w14:paraId="46180B74"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FFFFF" w:fill="FFFFFF"/>
            <w:noWrap/>
            <w:vAlign w:val="center"/>
            <w:hideMark/>
          </w:tcPr>
          <w:p w14:paraId="237C3E17"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noWrap/>
            <w:vAlign w:val="bottom"/>
            <w:hideMark/>
          </w:tcPr>
          <w:p w14:paraId="7066CB86"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20</w:t>
            </w:r>
          </w:p>
        </w:tc>
        <w:tc>
          <w:tcPr>
            <w:tcW w:w="0" w:type="auto"/>
            <w:shd w:val="clear" w:color="FFFFFF" w:fill="FFFFFF"/>
            <w:noWrap/>
            <w:vAlign w:val="center"/>
            <w:hideMark/>
          </w:tcPr>
          <w:p w14:paraId="329AC559"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FFFFF" w:fill="FFFFFF"/>
            <w:noWrap/>
            <w:vAlign w:val="center"/>
            <w:hideMark/>
          </w:tcPr>
          <w:p w14:paraId="7691AFEF"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FFFFF" w:fill="FFFFFF"/>
            <w:noWrap/>
            <w:vAlign w:val="center"/>
            <w:hideMark/>
          </w:tcPr>
          <w:p w14:paraId="4E176467"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noWrap/>
            <w:vAlign w:val="bottom"/>
            <w:hideMark/>
          </w:tcPr>
          <w:p w14:paraId="72739191"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13</w:t>
            </w:r>
          </w:p>
        </w:tc>
        <w:tc>
          <w:tcPr>
            <w:tcW w:w="0" w:type="auto"/>
            <w:shd w:val="clear" w:color="FFFFFF" w:fill="FFFFFF"/>
            <w:noWrap/>
            <w:vAlign w:val="center"/>
            <w:hideMark/>
          </w:tcPr>
          <w:p w14:paraId="56A452D2"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FFFFF" w:fill="FFFFFF"/>
            <w:noWrap/>
            <w:vAlign w:val="center"/>
            <w:hideMark/>
          </w:tcPr>
          <w:p w14:paraId="790A38E6"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FFFFF" w:fill="FFFFFF"/>
            <w:noWrap/>
            <w:vAlign w:val="center"/>
            <w:hideMark/>
          </w:tcPr>
          <w:p w14:paraId="1835BE00"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762" w:type="dxa"/>
            <w:noWrap/>
            <w:vAlign w:val="bottom"/>
            <w:hideMark/>
          </w:tcPr>
          <w:p w14:paraId="60C6D5F2"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13</w:t>
            </w:r>
          </w:p>
        </w:tc>
      </w:tr>
      <w:tr w:rsidR="00095462" w:rsidRPr="00095462" w14:paraId="1A079071" w14:textId="77777777" w:rsidTr="00A11DFD">
        <w:trPr>
          <w:trHeight w:val="288"/>
        </w:trPr>
        <w:tc>
          <w:tcPr>
            <w:tcW w:w="0" w:type="auto"/>
            <w:noWrap/>
            <w:vAlign w:val="bottom"/>
            <w:hideMark/>
          </w:tcPr>
          <w:p w14:paraId="7D566E1D"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54</w:t>
            </w:r>
          </w:p>
        </w:tc>
        <w:tc>
          <w:tcPr>
            <w:tcW w:w="0" w:type="auto"/>
            <w:shd w:val="clear" w:color="F8F9FA" w:fill="F8F9FA"/>
            <w:noWrap/>
            <w:vAlign w:val="center"/>
            <w:hideMark/>
          </w:tcPr>
          <w:p w14:paraId="77CB3808"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8F9FA" w:fill="F8F9FA"/>
            <w:noWrap/>
            <w:vAlign w:val="center"/>
            <w:hideMark/>
          </w:tcPr>
          <w:p w14:paraId="4A318184"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8F9FA" w:fill="F8F9FA"/>
            <w:noWrap/>
            <w:vAlign w:val="center"/>
            <w:hideMark/>
          </w:tcPr>
          <w:p w14:paraId="68429378"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8F9FA" w:fill="F8F9FA"/>
            <w:noWrap/>
            <w:vAlign w:val="center"/>
            <w:hideMark/>
          </w:tcPr>
          <w:p w14:paraId="5D205FB9"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noWrap/>
            <w:vAlign w:val="bottom"/>
            <w:hideMark/>
          </w:tcPr>
          <w:p w14:paraId="3E052316"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16</w:t>
            </w:r>
          </w:p>
        </w:tc>
        <w:tc>
          <w:tcPr>
            <w:tcW w:w="0" w:type="auto"/>
            <w:shd w:val="clear" w:color="F8F9FA" w:fill="F8F9FA"/>
            <w:noWrap/>
            <w:vAlign w:val="center"/>
            <w:hideMark/>
          </w:tcPr>
          <w:p w14:paraId="661FC587"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8F9FA" w:fill="F8F9FA"/>
            <w:noWrap/>
            <w:vAlign w:val="center"/>
            <w:hideMark/>
          </w:tcPr>
          <w:p w14:paraId="6BE9B145"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8F9FA" w:fill="F8F9FA"/>
            <w:noWrap/>
            <w:vAlign w:val="center"/>
            <w:hideMark/>
          </w:tcPr>
          <w:p w14:paraId="7F428D1D"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noWrap/>
            <w:vAlign w:val="bottom"/>
            <w:hideMark/>
          </w:tcPr>
          <w:p w14:paraId="372C84DA"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14</w:t>
            </w:r>
          </w:p>
        </w:tc>
        <w:tc>
          <w:tcPr>
            <w:tcW w:w="0" w:type="auto"/>
            <w:shd w:val="clear" w:color="F8F9FA" w:fill="F8F9FA"/>
            <w:noWrap/>
            <w:vAlign w:val="center"/>
            <w:hideMark/>
          </w:tcPr>
          <w:p w14:paraId="41F167A7"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8F9FA" w:fill="F8F9FA"/>
            <w:noWrap/>
            <w:vAlign w:val="center"/>
            <w:hideMark/>
          </w:tcPr>
          <w:p w14:paraId="65223DF1"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8F9FA" w:fill="F8F9FA"/>
            <w:noWrap/>
            <w:vAlign w:val="center"/>
            <w:hideMark/>
          </w:tcPr>
          <w:p w14:paraId="6DAF434E"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762" w:type="dxa"/>
            <w:noWrap/>
            <w:vAlign w:val="bottom"/>
            <w:hideMark/>
          </w:tcPr>
          <w:p w14:paraId="77B5F1BB"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15</w:t>
            </w:r>
          </w:p>
        </w:tc>
      </w:tr>
      <w:tr w:rsidR="00095462" w:rsidRPr="00095462" w14:paraId="574DABB7" w14:textId="77777777" w:rsidTr="00A11DFD">
        <w:trPr>
          <w:trHeight w:val="288"/>
        </w:trPr>
        <w:tc>
          <w:tcPr>
            <w:tcW w:w="0" w:type="auto"/>
            <w:noWrap/>
            <w:vAlign w:val="bottom"/>
            <w:hideMark/>
          </w:tcPr>
          <w:p w14:paraId="2F3CFC1E"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55</w:t>
            </w:r>
          </w:p>
        </w:tc>
        <w:tc>
          <w:tcPr>
            <w:tcW w:w="0" w:type="auto"/>
            <w:shd w:val="clear" w:color="F8F9FA" w:fill="F8F9FA"/>
            <w:noWrap/>
            <w:vAlign w:val="center"/>
            <w:hideMark/>
          </w:tcPr>
          <w:p w14:paraId="51A0E629"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FFFFF" w:fill="FFFFFF"/>
            <w:noWrap/>
            <w:vAlign w:val="center"/>
            <w:hideMark/>
          </w:tcPr>
          <w:p w14:paraId="24AA95E0"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FFFFF" w:fill="FFFFFF"/>
            <w:noWrap/>
            <w:vAlign w:val="center"/>
            <w:hideMark/>
          </w:tcPr>
          <w:p w14:paraId="3F448A31"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FFFFF" w:fill="FFFFFF"/>
            <w:noWrap/>
            <w:vAlign w:val="center"/>
            <w:hideMark/>
          </w:tcPr>
          <w:p w14:paraId="43764F25"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noWrap/>
            <w:vAlign w:val="bottom"/>
            <w:hideMark/>
          </w:tcPr>
          <w:p w14:paraId="2CC71403"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19</w:t>
            </w:r>
          </w:p>
        </w:tc>
        <w:tc>
          <w:tcPr>
            <w:tcW w:w="0" w:type="auto"/>
            <w:shd w:val="clear" w:color="FFFFFF" w:fill="FFFFFF"/>
            <w:noWrap/>
            <w:vAlign w:val="center"/>
            <w:hideMark/>
          </w:tcPr>
          <w:p w14:paraId="6C577B33"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FFFFF" w:fill="FFFFFF"/>
            <w:noWrap/>
            <w:vAlign w:val="center"/>
            <w:hideMark/>
          </w:tcPr>
          <w:p w14:paraId="731E31A2"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FFFFF" w:fill="FFFFFF"/>
            <w:noWrap/>
            <w:vAlign w:val="center"/>
            <w:hideMark/>
          </w:tcPr>
          <w:p w14:paraId="68631972"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noWrap/>
            <w:vAlign w:val="bottom"/>
            <w:hideMark/>
          </w:tcPr>
          <w:p w14:paraId="3CD42586"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13</w:t>
            </w:r>
          </w:p>
        </w:tc>
        <w:tc>
          <w:tcPr>
            <w:tcW w:w="0" w:type="auto"/>
            <w:shd w:val="clear" w:color="FFFFFF" w:fill="FFFFFF"/>
            <w:noWrap/>
            <w:vAlign w:val="center"/>
            <w:hideMark/>
          </w:tcPr>
          <w:p w14:paraId="31B049DE"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FFFFF" w:fill="FFFFFF"/>
            <w:noWrap/>
            <w:vAlign w:val="center"/>
            <w:hideMark/>
          </w:tcPr>
          <w:p w14:paraId="530E885D"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FFFFF" w:fill="FFFFFF"/>
            <w:noWrap/>
            <w:vAlign w:val="center"/>
            <w:hideMark/>
          </w:tcPr>
          <w:p w14:paraId="6F9232E5"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762" w:type="dxa"/>
            <w:noWrap/>
            <w:vAlign w:val="bottom"/>
            <w:hideMark/>
          </w:tcPr>
          <w:p w14:paraId="56B77699"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14</w:t>
            </w:r>
          </w:p>
        </w:tc>
      </w:tr>
      <w:tr w:rsidR="00095462" w:rsidRPr="00095462" w14:paraId="003F6C6B" w14:textId="77777777" w:rsidTr="00A11DFD">
        <w:trPr>
          <w:trHeight w:val="288"/>
        </w:trPr>
        <w:tc>
          <w:tcPr>
            <w:tcW w:w="0" w:type="auto"/>
            <w:noWrap/>
            <w:vAlign w:val="bottom"/>
            <w:hideMark/>
          </w:tcPr>
          <w:p w14:paraId="59C1670B"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56</w:t>
            </w:r>
          </w:p>
        </w:tc>
        <w:tc>
          <w:tcPr>
            <w:tcW w:w="0" w:type="auto"/>
            <w:shd w:val="clear" w:color="F8F9FA" w:fill="F8F9FA"/>
            <w:noWrap/>
            <w:vAlign w:val="center"/>
            <w:hideMark/>
          </w:tcPr>
          <w:p w14:paraId="6B9AE97C"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3</w:t>
            </w:r>
          </w:p>
        </w:tc>
        <w:tc>
          <w:tcPr>
            <w:tcW w:w="0" w:type="auto"/>
            <w:shd w:val="clear" w:color="F8F9FA" w:fill="F8F9FA"/>
            <w:noWrap/>
            <w:vAlign w:val="center"/>
            <w:hideMark/>
          </w:tcPr>
          <w:p w14:paraId="30FC27BE"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3</w:t>
            </w:r>
          </w:p>
        </w:tc>
        <w:tc>
          <w:tcPr>
            <w:tcW w:w="0" w:type="auto"/>
            <w:shd w:val="clear" w:color="F8F9FA" w:fill="F8F9FA"/>
            <w:noWrap/>
            <w:vAlign w:val="center"/>
            <w:hideMark/>
          </w:tcPr>
          <w:p w14:paraId="548D7ADD"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3</w:t>
            </w:r>
          </w:p>
        </w:tc>
        <w:tc>
          <w:tcPr>
            <w:tcW w:w="0" w:type="auto"/>
            <w:shd w:val="clear" w:color="F8F9FA" w:fill="F8F9FA"/>
            <w:noWrap/>
            <w:vAlign w:val="center"/>
            <w:hideMark/>
          </w:tcPr>
          <w:p w14:paraId="52AF5E21"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3</w:t>
            </w:r>
          </w:p>
        </w:tc>
        <w:tc>
          <w:tcPr>
            <w:tcW w:w="0" w:type="auto"/>
            <w:noWrap/>
            <w:vAlign w:val="bottom"/>
            <w:hideMark/>
          </w:tcPr>
          <w:p w14:paraId="2CBAFCC5"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12</w:t>
            </w:r>
          </w:p>
        </w:tc>
        <w:tc>
          <w:tcPr>
            <w:tcW w:w="0" w:type="auto"/>
            <w:shd w:val="clear" w:color="F8F9FA" w:fill="F8F9FA"/>
            <w:noWrap/>
            <w:vAlign w:val="center"/>
            <w:hideMark/>
          </w:tcPr>
          <w:p w14:paraId="1C7FD0CF"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3</w:t>
            </w:r>
          </w:p>
        </w:tc>
        <w:tc>
          <w:tcPr>
            <w:tcW w:w="0" w:type="auto"/>
            <w:shd w:val="clear" w:color="F8F9FA" w:fill="F8F9FA"/>
            <w:noWrap/>
            <w:vAlign w:val="center"/>
            <w:hideMark/>
          </w:tcPr>
          <w:p w14:paraId="6E7A545C"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8F9FA" w:fill="F8F9FA"/>
            <w:noWrap/>
            <w:vAlign w:val="center"/>
            <w:hideMark/>
          </w:tcPr>
          <w:p w14:paraId="66035258"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noWrap/>
            <w:vAlign w:val="bottom"/>
            <w:hideMark/>
          </w:tcPr>
          <w:p w14:paraId="287ADCCD"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11</w:t>
            </w:r>
          </w:p>
        </w:tc>
        <w:tc>
          <w:tcPr>
            <w:tcW w:w="0" w:type="auto"/>
            <w:shd w:val="clear" w:color="F8F9FA" w:fill="F8F9FA"/>
            <w:noWrap/>
            <w:vAlign w:val="center"/>
            <w:hideMark/>
          </w:tcPr>
          <w:p w14:paraId="0C756E5B"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8F9FA" w:fill="F8F9FA"/>
            <w:noWrap/>
            <w:vAlign w:val="center"/>
            <w:hideMark/>
          </w:tcPr>
          <w:p w14:paraId="10175049"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8F9FA" w:fill="F8F9FA"/>
            <w:noWrap/>
            <w:vAlign w:val="center"/>
            <w:hideMark/>
          </w:tcPr>
          <w:p w14:paraId="696FAEF9"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762" w:type="dxa"/>
            <w:noWrap/>
            <w:vAlign w:val="bottom"/>
            <w:hideMark/>
          </w:tcPr>
          <w:p w14:paraId="7C9877F8"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14</w:t>
            </w:r>
          </w:p>
        </w:tc>
      </w:tr>
      <w:tr w:rsidR="00095462" w:rsidRPr="00095462" w14:paraId="62018B07" w14:textId="77777777" w:rsidTr="00A11DFD">
        <w:trPr>
          <w:trHeight w:val="288"/>
        </w:trPr>
        <w:tc>
          <w:tcPr>
            <w:tcW w:w="0" w:type="auto"/>
            <w:noWrap/>
            <w:vAlign w:val="bottom"/>
            <w:hideMark/>
          </w:tcPr>
          <w:p w14:paraId="1C2EFA26"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57</w:t>
            </w:r>
          </w:p>
        </w:tc>
        <w:tc>
          <w:tcPr>
            <w:tcW w:w="0" w:type="auto"/>
            <w:shd w:val="clear" w:color="F8F9FA" w:fill="F8F9FA"/>
            <w:noWrap/>
            <w:vAlign w:val="center"/>
            <w:hideMark/>
          </w:tcPr>
          <w:p w14:paraId="513F3CE7"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FFFFF" w:fill="FFFFFF"/>
            <w:noWrap/>
            <w:vAlign w:val="center"/>
            <w:hideMark/>
          </w:tcPr>
          <w:p w14:paraId="02103B85"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FFFFF" w:fill="FFFFFF"/>
            <w:noWrap/>
            <w:vAlign w:val="center"/>
            <w:hideMark/>
          </w:tcPr>
          <w:p w14:paraId="43C80960"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FFFFF" w:fill="FFFFFF"/>
            <w:noWrap/>
            <w:vAlign w:val="center"/>
            <w:hideMark/>
          </w:tcPr>
          <w:p w14:paraId="6C1C7A39"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noWrap/>
            <w:vAlign w:val="bottom"/>
            <w:hideMark/>
          </w:tcPr>
          <w:p w14:paraId="1B89BF17"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20</w:t>
            </w:r>
          </w:p>
        </w:tc>
        <w:tc>
          <w:tcPr>
            <w:tcW w:w="0" w:type="auto"/>
            <w:shd w:val="clear" w:color="FFFFFF" w:fill="FFFFFF"/>
            <w:noWrap/>
            <w:vAlign w:val="center"/>
            <w:hideMark/>
          </w:tcPr>
          <w:p w14:paraId="0E749BDE"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FFFFF" w:fill="FFFFFF"/>
            <w:noWrap/>
            <w:vAlign w:val="center"/>
            <w:hideMark/>
          </w:tcPr>
          <w:p w14:paraId="2A8C4434"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FFFFF" w:fill="FFFFFF"/>
            <w:noWrap/>
            <w:vAlign w:val="center"/>
            <w:hideMark/>
          </w:tcPr>
          <w:p w14:paraId="62214D57"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noWrap/>
            <w:vAlign w:val="bottom"/>
            <w:hideMark/>
          </w:tcPr>
          <w:p w14:paraId="32A0E344"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14</w:t>
            </w:r>
          </w:p>
        </w:tc>
        <w:tc>
          <w:tcPr>
            <w:tcW w:w="0" w:type="auto"/>
            <w:shd w:val="clear" w:color="FFFFFF" w:fill="FFFFFF"/>
            <w:noWrap/>
            <w:vAlign w:val="center"/>
            <w:hideMark/>
          </w:tcPr>
          <w:p w14:paraId="613B6751"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FFFFF" w:fill="FFFFFF"/>
            <w:noWrap/>
            <w:vAlign w:val="center"/>
            <w:hideMark/>
          </w:tcPr>
          <w:p w14:paraId="3EF7706F"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FFFFF" w:fill="FFFFFF"/>
            <w:noWrap/>
            <w:vAlign w:val="center"/>
            <w:hideMark/>
          </w:tcPr>
          <w:p w14:paraId="35A11C48"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762" w:type="dxa"/>
            <w:noWrap/>
            <w:vAlign w:val="bottom"/>
            <w:hideMark/>
          </w:tcPr>
          <w:p w14:paraId="00C6B45A"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15</w:t>
            </w:r>
          </w:p>
        </w:tc>
      </w:tr>
      <w:tr w:rsidR="00095462" w:rsidRPr="00095462" w14:paraId="5325C07E" w14:textId="77777777" w:rsidTr="00A11DFD">
        <w:trPr>
          <w:trHeight w:val="288"/>
        </w:trPr>
        <w:tc>
          <w:tcPr>
            <w:tcW w:w="0" w:type="auto"/>
            <w:noWrap/>
            <w:vAlign w:val="bottom"/>
            <w:hideMark/>
          </w:tcPr>
          <w:p w14:paraId="703F7D6F"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58</w:t>
            </w:r>
          </w:p>
        </w:tc>
        <w:tc>
          <w:tcPr>
            <w:tcW w:w="0" w:type="auto"/>
            <w:shd w:val="clear" w:color="F8F9FA" w:fill="F8F9FA"/>
            <w:noWrap/>
            <w:vAlign w:val="center"/>
            <w:hideMark/>
          </w:tcPr>
          <w:p w14:paraId="4EBBF439"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8F9FA" w:fill="F8F9FA"/>
            <w:noWrap/>
            <w:vAlign w:val="center"/>
            <w:hideMark/>
          </w:tcPr>
          <w:p w14:paraId="1B9513F0"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8F9FA" w:fill="F8F9FA"/>
            <w:noWrap/>
            <w:vAlign w:val="center"/>
            <w:hideMark/>
          </w:tcPr>
          <w:p w14:paraId="412AA0E0"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8F9FA" w:fill="F8F9FA"/>
            <w:noWrap/>
            <w:vAlign w:val="center"/>
            <w:hideMark/>
          </w:tcPr>
          <w:p w14:paraId="1B6A7E2E"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noWrap/>
            <w:vAlign w:val="bottom"/>
            <w:hideMark/>
          </w:tcPr>
          <w:p w14:paraId="5F776527"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18</w:t>
            </w:r>
          </w:p>
        </w:tc>
        <w:tc>
          <w:tcPr>
            <w:tcW w:w="0" w:type="auto"/>
            <w:shd w:val="clear" w:color="F8F9FA" w:fill="F8F9FA"/>
            <w:noWrap/>
            <w:vAlign w:val="center"/>
            <w:hideMark/>
          </w:tcPr>
          <w:p w14:paraId="02707D16"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8F9FA" w:fill="F8F9FA"/>
            <w:noWrap/>
            <w:vAlign w:val="center"/>
            <w:hideMark/>
          </w:tcPr>
          <w:p w14:paraId="307B6865"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8F9FA" w:fill="F8F9FA"/>
            <w:noWrap/>
            <w:vAlign w:val="center"/>
            <w:hideMark/>
          </w:tcPr>
          <w:p w14:paraId="0960B567"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noWrap/>
            <w:vAlign w:val="bottom"/>
            <w:hideMark/>
          </w:tcPr>
          <w:p w14:paraId="5E1BD834"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13</w:t>
            </w:r>
          </w:p>
        </w:tc>
        <w:tc>
          <w:tcPr>
            <w:tcW w:w="0" w:type="auto"/>
            <w:shd w:val="clear" w:color="F8F9FA" w:fill="F8F9FA"/>
            <w:noWrap/>
            <w:vAlign w:val="center"/>
            <w:hideMark/>
          </w:tcPr>
          <w:p w14:paraId="6D422E09"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8F9FA" w:fill="F8F9FA"/>
            <w:noWrap/>
            <w:vAlign w:val="center"/>
            <w:hideMark/>
          </w:tcPr>
          <w:p w14:paraId="1EED05BC"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8F9FA" w:fill="F8F9FA"/>
            <w:noWrap/>
            <w:vAlign w:val="center"/>
            <w:hideMark/>
          </w:tcPr>
          <w:p w14:paraId="0601B785"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762" w:type="dxa"/>
            <w:noWrap/>
            <w:vAlign w:val="bottom"/>
            <w:hideMark/>
          </w:tcPr>
          <w:p w14:paraId="0AEA21F7"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12</w:t>
            </w:r>
          </w:p>
        </w:tc>
      </w:tr>
      <w:tr w:rsidR="00095462" w:rsidRPr="00095462" w14:paraId="27C01DB1" w14:textId="77777777" w:rsidTr="00A11DFD">
        <w:trPr>
          <w:trHeight w:val="288"/>
        </w:trPr>
        <w:tc>
          <w:tcPr>
            <w:tcW w:w="0" w:type="auto"/>
            <w:noWrap/>
            <w:vAlign w:val="bottom"/>
            <w:hideMark/>
          </w:tcPr>
          <w:p w14:paraId="6A5691B7"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59</w:t>
            </w:r>
          </w:p>
        </w:tc>
        <w:tc>
          <w:tcPr>
            <w:tcW w:w="0" w:type="auto"/>
            <w:shd w:val="clear" w:color="F8F9FA" w:fill="F8F9FA"/>
            <w:noWrap/>
            <w:vAlign w:val="center"/>
            <w:hideMark/>
          </w:tcPr>
          <w:p w14:paraId="1621018F"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3</w:t>
            </w:r>
          </w:p>
        </w:tc>
        <w:tc>
          <w:tcPr>
            <w:tcW w:w="0" w:type="auto"/>
            <w:shd w:val="clear" w:color="FFFFFF" w:fill="FFFFFF"/>
            <w:noWrap/>
            <w:vAlign w:val="center"/>
            <w:hideMark/>
          </w:tcPr>
          <w:p w14:paraId="0B4589E4"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3</w:t>
            </w:r>
          </w:p>
        </w:tc>
        <w:tc>
          <w:tcPr>
            <w:tcW w:w="0" w:type="auto"/>
            <w:shd w:val="clear" w:color="FFFFFF" w:fill="FFFFFF"/>
            <w:noWrap/>
            <w:vAlign w:val="center"/>
            <w:hideMark/>
          </w:tcPr>
          <w:p w14:paraId="05C7B97D"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FFFFF" w:fill="FFFFFF"/>
            <w:noWrap/>
            <w:vAlign w:val="center"/>
            <w:hideMark/>
          </w:tcPr>
          <w:p w14:paraId="5A2392BA"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noWrap/>
            <w:vAlign w:val="bottom"/>
            <w:hideMark/>
          </w:tcPr>
          <w:p w14:paraId="21C0CAC1"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15</w:t>
            </w:r>
          </w:p>
        </w:tc>
        <w:tc>
          <w:tcPr>
            <w:tcW w:w="0" w:type="auto"/>
            <w:shd w:val="clear" w:color="FFFFFF" w:fill="FFFFFF"/>
            <w:noWrap/>
            <w:vAlign w:val="center"/>
            <w:hideMark/>
          </w:tcPr>
          <w:p w14:paraId="7C2F1824"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FFFFF" w:fill="FFFFFF"/>
            <w:noWrap/>
            <w:vAlign w:val="center"/>
            <w:hideMark/>
          </w:tcPr>
          <w:p w14:paraId="35BE089A"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FFFFF" w:fill="FFFFFF"/>
            <w:noWrap/>
            <w:vAlign w:val="center"/>
            <w:hideMark/>
          </w:tcPr>
          <w:p w14:paraId="565CC899"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noWrap/>
            <w:vAlign w:val="bottom"/>
            <w:hideMark/>
          </w:tcPr>
          <w:p w14:paraId="40886874"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14</w:t>
            </w:r>
          </w:p>
        </w:tc>
        <w:tc>
          <w:tcPr>
            <w:tcW w:w="0" w:type="auto"/>
            <w:shd w:val="clear" w:color="FFFFFF" w:fill="FFFFFF"/>
            <w:noWrap/>
            <w:vAlign w:val="center"/>
            <w:hideMark/>
          </w:tcPr>
          <w:p w14:paraId="4C1BFFEF"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3</w:t>
            </w:r>
          </w:p>
        </w:tc>
        <w:tc>
          <w:tcPr>
            <w:tcW w:w="0" w:type="auto"/>
            <w:shd w:val="clear" w:color="FFFFFF" w:fill="FFFFFF"/>
            <w:noWrap/>
            <w:vAlign w:val="center"/>
            <w:hideMark/>
          </w:tcPr>
          <w:p w14:paraId="69364CD6"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3</w:t>
            </w:r>
          </w:p>
        </w:tc>
        <w:tc>
          <w:tcPr>
            <w:tcW w:w="0" w:type="auto"/>
            <w:shd w:val="clear" w:color="FFFFFF" w:fill="FFFFFF"/>
            <w:noWrap/>
            <w:vAlign w:val="center"/>
            <w:hideMark/>
          </w:tcPr>
          <w:p w14:paraId="632EA5DA"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3</w:t>
            </w:r>
          </w:p>
        </w:tc>
        <w:tc>
          <w:tcPr>
            <w:tcW w:w="762" w:type="dxa"/>
            <w:noWrap/>
            <w:vAlign w:val="bottom"/>
            <w:hideMark/>
          </w:tcPr>
          <w:p w14:paraId="0F9D7C8E"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9</w:t>
            </w:r>
          </w:p>
        </w:tc>
      </w:tr>
      <w:tr w:rsidR="00095462" w:rsidRPr="00095462" w14:paraId="12A4990A" w14:textId="77777777" w:rsidTr="00A11DFD">
        <w:trPr>
          <w:trHeight w:val="288"/>
        </w:trPr>
        <w:tc>
          <w:tcPr>
            <w:tcW w:w="0" w:type="auto"/>
            <w:noWrap/>
            <w:vAlign w:val="bottom"/>
            <w:hideMark/>
          </w:tcPr>
          <w:p w14:paraId="103FDB6E"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60</w:t>
            </w:r>
          </w:p>
        </w:tc>
        <w:tc>
          <w:tcPr>
            <w:tcW w:w="0" w:type="auto"/>
            <w:shd w:val="clear" w:color="F8F9FA" w:fill="F8F9FA"/>
            <w:noWrap/>
            <w:vAlign w:val="center"/>
            <w:hideMark/>
          </w:tcPr>
          <w:p w14:paraId="7CD1D36A"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8F9FA" w:fill="F8F9FA"/>
            <w:noWrap/>
            <w:vAlign w:val="center"/>
            <w:hideMark/>
          </w:tcPr>
          <w:p w14:paraId="18A87C27"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8F9FA" w:fill="F8F9FA"/>
            <w:noWrap/>
            <w:vAlign w:val="center"/>
            <w:hideMark/>
          </w:tcPr>
          <w:p w14:paraId="12AF945A"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8F9FA" w:fill="F8F9FA"/>
            <w:noWrap/>
            <w:vAlign w:val="center"/>
            <w:hideMark/>
          </w:tcPr>
          <w:p w14:paraId="74DAEC4D"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noWrap/>
            <w:vAlign w:val="bottom"/>
            <w:hideMark/>
          </w:tcPr>
          <w:p w14:paraId="0DA83B3D"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19</w:t>
            </w:r>
          </w:p>
        </w:tc>
        <w:tc>
          <w:tcPr>
            <w:tcW w:w="0" w:type="auto"/>
            <w:shd w:val="clear" w:color="F8F9FA" w:fill="F8F9FA"/>
            <w:noWrap/>
            <w:vAlign w:val="center"/>
            <w:hideMark/>
          </w:tcPr>
          <w:p w14:paraId="09F550FB"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8F9FA" w:fill="F8F9FA"/>
            <w:noWrap/>
            <w:vAlign w:val="center"/>
            <w:hideMark/>
          </w:tcPr>
          <w:p w14:paraId="23305B0B"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8F9FA" w:fill="F8F9FA"/>
            <w:noWrap/>
            <w:vAlign w:val="center"/>
            <w:hideMark/>
          </w:tcPr>
          <w:p w14:paraId="11216EC5"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noWrap/>
            <w:vAlign w:val="bottom"/>
            <w:hideMark/>
          </w:tcPr>
          <w:p w14:paraId="4AA330C4"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13</w:t>
            </w:r>
          </w:p>
        </w:tc>
        <w:tc>
          <w:tcPr>
            <w:tcW w:w="0" w:type="auto"/>
            <w:shd w:val="clear" w:color="F8F9FA" w:fill="F8F9FA"/>
            <w:noWrap/>
            <w:vAlign w:val="center"/>
            <w:hideMark/>
          </w:tcPr>
          <w:p w14:paraId="7192A7B1"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8F9FA" w:fill="F8F9FA"/>
            <w:noWrap/>
            <w:vAlign w:val="center"/>
            <w:hideMark/>
          </w:tcPr>
          <w:p w14:paraId="22381EFF"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8F9FA" w:fill="F8F9FA"/>
            <w:noWrap/>
            <w:vAlign w:val="center"/>
            <w:hideMark/>
          </w:tcPr>
          <w:p w14:paraId="5E09F37A"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762" w:type="dxa"/>
            <w:noWrap/>
            <w:vAlign w:val="bottom"/>
            <w:hideMark/>
          </w:tcPr>
          <w:p w14:paraId="3ECE7D2A"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14</w:t>
            </w:r>
          </w:p>
        </w:tc>
      </w:tr>
      <w:tr w:rsidR="00095462" w:rsidRPr="00095462" w14:paraId="1CAE5CA1" w14:textId="77777777" w:rsidTr="00A11DFD">
        <w:trPr>
          <w:trHeight w:val="288"/>
        </w:trPr>
        <w:tc>
          <w:tcPr>
            <w:tcW w:w="0" w:type="auto"/>
            <w:noWrap/>
            <w:vAlign w:val="bottom"/>
            <w:hideMark/>
          </w:tcPr>
          <w:p w14:paraId="4F8FD3DF"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61</w:t>
            </w:r>
          </w:p>
        </w:tc>
        <w:tc>
          <w:tcPr>
            <w:tcW w:w="0" w:type="auto"/>
            <w:shd w:val="clear" w:color="F8F9FA" w:fill="F8F9FA"/>
            <w:noWrap/>
            <w:vAlign w:val="center"/>
            <w:hideMark/>
          </w:tcPr>
          <w:p w14:paraId="5BBFF78A"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FFFFF" w:fill="FFFFFF"/>
            <w:noWrap/>
            <w:vAlign w:val="center"/>
            <w:hideMark/>
          </w:tcPr>
          <w:p w14:paraId="6E8847B1"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FFFFF" w:fill="FFFFFF"/>
            <w:noWrap/>
            <w:vAlign w:val="center"/>
            <w:hideMark/>
          </w:tcPr>
          <w:p w14:paraId="7D3333FA"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FFFFF" w:fill="FFFFFF"/>
            <w:noWrap/>
            <w:vAlign w:val="center"/>
            <w:hideMark/>
          </w:tcPr>
          <w:p w14:paraId="305E0691"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noWrap/>
            <w:vAlign w:val="bottom"/>
            <w:hideMark/>
          </w:tcPr>
          <w:p w14:paraId="222EAF2F"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16</w:t>
            </w:r>
          </w:p>
        </w:tc>
        <w:tc>
          <w:tcPr>
            <w:tcW w:w="0" w:type="auto"/>
            <w:shd w:val="clear" w:color="FFFFFF" w:fill="FFFFFF"/>
            <w:noWrap/>
            <w:vAlign w:val="center"/>
            <w:hideMark/>
          </w:tcPr>
          <w:p w14:paraId="740374FD"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FFFFF" w:fill="FFFFFF"/>
            <w:noWrap/>
            <w:vAlign w:val="center"/>
            <w:hideMark/>
          </w:tcPr>
          <w:p w14:paraId="43AC02B9"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FFFFF" w:fill="FFFFFF"/>
            <w:noWrap/>
            <w:vAlign w:val="center"/>
            <w:hideMark/>
          </w:tcPr>
          <w:p w14:paraId="38F153F1"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noWrap/>
            <w:vAlign w:val="bottom"/>
            <w:hideMark/>
          </w:tcPr>
          <w:p w14:paraId="1D2E0B23"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15</w:t>
            </w:r>
          </w:p>
        </w:tc>
        <w:tc>
          <w:tcPr>
            <w:tcW w:w="0" w:type="auto"/>
            <w:shd w:val="clear" w:color="FFFFFF" w:fill="FFFFFF"/>
            <w:noWrap/>
            <w:vAlign w:val="center"/>
            <w:hideMark/>
          </w:tcPr>
          <w:p w14:paraId="0A6DF53E"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FFFFF" w:fill="FFFFFF"/>
            <w:noWrap/>
            <w:vAlign w:val="center"/>
            <w:hideMark/>
          </w:tcPr>
          <w:p w14:paraId="3765EF7D"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FFFFF" w:fill="FFFFFF"/>
            <w:noWrap/>
            <w:vAlign w:val="center"/>
            <w:hideMark/>
          </w:tcPr>
          <w:p w14:paraId="5CA16F71"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762" w:type="dxa"/>
            <w:noWrap/>
            <w:vAlign w:val="bottom"/>
            <w:hideMark/>
          </w:tcPr>
          <w:p w14:paraId="383D2482"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13</w:t>
            </w:r>
          </w:p>
        </w:tc>
      </w:tr>
      <w:tr w:rsidR="00095462" w:rsidRPr="00095462" w14:paraId="5CD6FDA3" w14:textId="77777777" w:rsidTr="00A11DFD">
        <w:trPr>
          <w:trHeight w:val="288"/>
        </w:trPr>
        <w:tc>
          <w:tcPr>
            <w:tcW w:w="0" w:type="auto"/>
            <w:noWrap/>
            <w:vAlign w:val="bottom"/>
            <w:hideMark/>
          </w:tcPr>
          <w:p w14:paraId="68245850"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62</w:t>
            </w:r>
          </w:p>
        </w:tc>
        <w:tc>
          <w:tcPr>
            <w:tcW w:w="0" w:type="auto"/>
            <w:shd w:val="clear" w:color="F8F9FA" w:fill="F8F9FA"/>
            <w:noWrap/>
            <w:vAlign w:val="center"/>
            <w:hideMark/>
          </w:tcPr>
          <w:p w14:paraId="555CEE5F"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8F9FA" w:fill="F8F9FA"/>
            <w:noWrap/>
            <w:vAlign w:val="center"/>
            <w:hideMark/>
          </w:tcPr>
          <w:p w14:paraId="69318F45"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8F9FA" w:fill="F8F9FA"/>
            <w:noWrap/>
            <w:vAlign w:val="center"/>
            <w:hideMark/>
          </w:tcPr>
          <w:p w14:paraId="2D524553"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8F9FA" w:fill="F8F9FA"/>
            <w:noWrap/>
            <w:vAlign w:val="center"/>
            <w:hideMark/>
          </w:tcPr>
          <w:p w14:paraId="483A5346"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noWrap/>
            <w:vAlign w:val="bottom"/>
            <w:hideMark/>
          </w:tcPr>
          <w:p w14:paraId="00998145"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18</w:t>
            </w:r>
          </w:p>
        </w:tc>
        <w:tc>
          <w:tcPr>
            <w:tcW w:w="0" w:type="auto"/>
            <w:shd w:val="clear" w:color="F8F9FA" w:fill="F8F9FA"/>
            <w:noWrap/>
            <w:vAlign w:val="center"/>
            <w:hideMark/>
          </w:tcPr>
          <w:p w14:paraId="1C00E991"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8F9FA" w:fill="F8F9FA"/>
            <w:noWrap/>
            <w:vAlign w:val="center"/>
            <w:hideMark/>
          </w:tcPr>
          <w:p w14:paraId="6A0D2DAD"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8F9FA" w:fill="F8F9FA"/>
            <w:noWrap/>
            <w:vAlign w:val="center"/>
            <w:hideMark/>
          </w:tcPr>
          <w:p w14:paraId="169E2E90"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noWrap/>
            <w:vAlign w:val="bottom"/>
            <w:hideMark/>
          </w:tcPr>
          <w:p w14:paraId="4D6D0AE6"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13</w:t>
            </w:r>
          </w:p>
        </w:tc>
        <w:tc>
          <w:tcPr>
            <w:tcW w:w="0" w:type="auto"/>
            <w:shd w:val="clear" w:color="F8F9FA" w:fill="F8F9FA"/>
            <w:noWrap/>
            <w:vAlign w:val="center"/>
            <w:hideMark/>
          </w:tcPr>
          <w:p w14:paraId="6B48096C"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8F9FA" w:fill="F8F9FA"/>
            <w:noWrap/>
            <w:vAlign w:val="center"/>
            <w:hideMark/>
          </w:tcPr>
          <w:p w14:paraId="459E5557"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8F9FA" w:fill="F8F9FA"/>
            <w:noWrap/>
            <w:vAlign w:val="center"/>
            <w:hideMark/>
          </w:tcPr>
          <w:p w14:paraId="663CD407"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762" w:type="dxa"/>
            <w:noWrap/>
            <w:vAlign w:val="bottom"/>
            <w:hideMark/>
          </w:tcPr>
          <w:p w14:paraId="469F0030"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14</w:t>
            </w:r>
          </w:p>
        </w:tc>
      </w:tr>
      <w:tr w:rsidR="00095462" w:rsidRPr="00095462" w14:paraId="6422EE1E" w14:textId="77777777" w:rsidTr="00A11DFD">
        <w:trPr>
          <w:trHeight w:val="288"/>
        </w:trPr>
        <w:tc>
          <w:tcPr>
            <w:tcW w:w="0" w:type="auto"/>
            <w:noWrap/>
            <w:vAlign w:val="bottom"/>
            <w:hideMark/>
          </w:tcPr>
          <w:p w14:paraId="3ECD4C01"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63</w:t>
            </w:r>
          </w:p>
        </w:tc>
        <w:tc>
          <w:tcPr>
            <w:tcW w:w="0" w:type="auto"/>
            <w:shd w:val="clear" w:color="F8F9FA" w:fill="F8F9FA"/>
            <w:noWrap/>
            <w:vAlign w:val="center"/>
            <w:hideMark/>
          </w:tcPr>
          <w:p w14:paraId="64E98A84"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FFFFF" w:fill="FFFFFF"/>
            <w:noWrap/>
            <w:vAlign w:val="center"/>
            <w:hideMark/>
          </w:tcPr>
          <w:p w14:paraId="6E73E715"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FFFFF" w:fill="FFFFFF"/>
            <w:noWrap/>
            <w:vAlign w:val="center"/>
            <w:hideMark/>
          </w:tcPr>
          <w:p w14:paraId="6F74F781"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FFFFF" w:fill="FFFFFF"/>
            <w:noWrap/>
            <w:vAlign w:val="center"/>
            <w:hideMark/>
          </w:tcPr>
          <w:p w14:paraId="7547F8D6"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noWrap/>
            <w:vAlign w:val="bottom"/>
            <w:hideMark/>
          </w:tcPr>
          <w:p w14:paraId="65221603"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16</w:t>
            </w:r>
          </w:p>
        </w:tc>
        <w:tc>
          <w:tcPr>
            <w:tcW w:w="0" w:type="auto"/>
            <w:shd w:val="clear" w:color="FFFFFF" w:fill="FFFFFF"/>
            <w:noWrap/>
            <w:vAlign w:val="center"/>
            <w:hideMark/>
          </w:tcPr>
          <w:p w14:paraId="67B35D0F"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FFFFF" w:fill="FFFFFF"/>
            <w:noWrap/>
            <w:vAlign w:val="center"/>
            <w:hideMark/>
          </w:tcPr>
          <w:p w14:paraId="6705FED5"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FFFFF" w:fill="FFFFFF"/>
            <w:noWrap/>
            <w:vAlign w:val="center"/>
            <w:hideMark/>
          </w:tcPr>
          <w:p w14:paraId="6C0E3147"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noWrap/>
            <w:vAlign w:val="bottom"/>
            <w:hideMark/>
          </w:tcPr>
          <w:p w14:paraId="77857351"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14</w:t>
            </w:r>
          </w:p>
        </w:tc>
        <w:tc>
          <w:tcPr>
            <w:tcW w:w="0" w:type="auto"/>
            <w:shd w:val="clear" w:color="FFFFFF" w:fill="FFFFFF"/>
            <w:noWrap/>
            <w:vAlign w:val="center"/>
            <w:hideMark/>
          </w:tcPr>
          <w:p w14:paraId="55A5D473"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FFFFF" w:fill="FFFFFF"/>
            <w:noWrap/>
            <w:vAlign w:val="center"/>
            <w:hideMark/>
          </w:tcPr>
          <w:p w14:paraId="55D41A84"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FFFFF" w:fill="FFFFFF"/>
            <w:noWrap/>
            <w:vAlign w:val="center"/>
            <w:hideMark/>
          </w:tcPr>
          <w:p w14:paraId="450A1285"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762" w:type="dxa"/>
            <w:noWrap/>
            <w:vAlign w:val="bottom"/>
            <w:hideMark/>
          </w:tcPr>
          <w:p w14:paraId="2E75469E"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15</w:t>
            </w:r>
          </w:p>
        </w:tc>
      </w:tr>
      <w:tr w:rsidR="00095462" w:rsidRPr="00095462" w14:paraId="76FBDC46" w14:textId="77777777" w:rsidTr="00A11DFD">
        <w:trPr>
          <w:trHeight w:val="288"/>
        </w:trPr>
        <w:tc>
          <w:tcPr>
            <w:tcW w:w="0" w:type="auto"/>
            <w:noWrap/>
            <w:vAlign w:val="bottom"/>
            <w:hideMark/>
          </w:tcPr>
          <w:p w14:paraId="2B15E31F"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64</w:t>
            </w:r>
          </w:p>
        </w:tc>
        <w:tc>
          <w:tcPr>
            <w:tcW w:w="0" w:type="auto"/>
            <w:shd w:val="clear" w:color="F8F9FA" w:fill="F8F9FA"/>
            <w:noWrap/>
            <w:vAlign w:val="center"/>
            <w:hideMark/>
          </w:tcPr>
          <w:p w14:paraId="01B6D729"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8F9FA" w:fill="F8F9FA"/>
            <w:noWrap/>
            <w:vAlign w:val="center"/>
            <w:hideMark/>
          </w:tcPr>
          <w:p w14:paraId="5E68EA87"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8F9FA" w:fill="F8F9FA"/>
            <w:noWrap/>
            <w:vAlign w:val="center"/>
            <w:hideMark/>
          </w:tcPr>
          <w:p w14:paraId="79FA2471"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8F9FA" w:fill="F8F9FA"/>
            <w:noWrap/>
            <w:vAlign w:val="center"/>
            <w:hideMark/>
          </w:tcPr>
          <w:p w14:paraId="0C550D5F"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noWrap/>
            <w:vAlign w:val="bottom"/>
            <w:hideMark/>
          </w:tcPr>
          <w:p w14:paraId="35EEB4FA"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20</w:t>
            </w:r>
          </w:p>
        </w:tc>
        <w:tc>
          <w:tcPr>
            <w:tcW w:w="0" w:type="auto"/>
            <w:shd w:val="clear" w:color="F8F9FA" w:fill="F8F9FA"/>
            <w:noWrap/>
            <w:vAlign w:val="center"/>
            <w:hideMark/>
          </w:tcPr>
          <w:p w14:paraId="21A1AEE4"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8F9FA" w:fill="F8F9FA"/>
            <w:noWrap/>
            <w:vAlign w:val="center"/>
            <w:hideMark/>
          </w:tcPr>
          <w:p w14:paraId="52BF3306"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8F9FA" w:fill="F8F9FA"/>
            <w:noWrap/>
            <w:vAlign w:val="center"/>
            <w:hideMark/>
          </w:tcPr>
          <w:p w14:paraId="0C1550FD"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noWrap/>
            <w:vAlign w:val="bottom"/>
            <w:hideMark/>
          </w:tcPr>
          <w:p w14:paraId="28D0AB4A"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14</w:t>
            </w:r>
          </w:p>
        </w:tc>
        <w:tc>
          <w:tcPr>
            <w:tcW w:w="0" w:type="auto"/>
            <w:shd w:val="clear" w:color="F8F9FA" w:fill="F8F9FA"/>
            <w:noWrap/>
            <w:vAlign w:val="center"/>
            <w:hideMark/>
          </w:tcPr>
          <w:p w14:paraId="68480441"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8F9FA" w:fill="F8F9FA"/>
            <w:noWrap/>
            <w:vAlign w:val="center"/>
            <w:hideMark/>
          </w:tcPr>
          <w:p w14:paraId="2DD831AB"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8F9FA" w:fill="F8F9FA"/>
            <w:noWrap/>
            <w:vAlign w:val="center"/>
            <w:hideMark/>
          </w:tcPr>
          <w:p w14:paraId="59F630DB"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762" w:type="dxa"/>
            <w:noWrap/>
            <w:vAlign w:val="bottom"/>
            <w:hideMark/>
          </w:tcPr>
          <w:p w14:paraId="54BD2330"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13</w:t>
            </w:r>
          </w:p>
        </w:tc>
      </w:tr>
      <w:tr w:rsidR="00095462" w:rsidRPr="00095462" w14:paraId="0A3944EC" w14:textId="77777777" w:rsidTr="00A11DFD">
        <w:trPr>
          <w:trHeight w:val="288"/>
        </w:trPr>
        <w:tc>
          <w:tcPr>
            <w:tcW w:w="0" w:type="auto"/>
            <w:noWrap/>
            <w:vAlign w:val="bottom"/>
            <w:hideMark/>
          </w:tcPr>
          <w:p w14:paraId="373E6297"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65</w:t>
            </w:r>
          </w:p>
        </w:tc>
        <w:tc>
          <w:tcPr>
            <w:tcW w:w="0" w:type="auto"/>
            <w:shd w:val="clear" w:color="F8F9FA" w:fill="F8F9FA"/>
            <w:noWrap/>
            <w:vAlign w:val="center"/>
            <w:hideMark/>
          </w:tcPr>
          <w:p w14:paraId="6F5909C1"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FFFFF" w:fill="FFFFFF"/>
            <w:noWrap/>
            <w:vAlign w:val="center"/>
            <w:hideMark/>
          </w:tcPr>
          <w:p w14:paraId="45D81538"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FFFFF" w:fill="FFFFFF"/>
            <w:noWrap/>
            <w:vAlign w:val="center"/>
            <w:hideMark/>
          </w:tcPr>
          <w:p w14:paraId="0DB2D299"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3</w:t>
            </w:r>
          </w:p>
        </w:tc>
        <w:tc>
          <w:tcPr>
            <w:tcW w:w="0" w:type="auto"/>
            <w:shd w:val="clear" w:color="FFFFFF" w:fill="FFFFFF"/>
            <w:noWrap/>
            <w:vAlign w:val="center"/>
            <w:hideMark/>
          </w:tcPr>
          <w:p w14:paraId="2045F57A"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3</w:t>
            </w:r>
          </w:p>
        </w:tc>
        <w:tc>
          <w:tcPr>
            <w:tcW w:w="0" w:type="auto"/>
            <w:noWrap/>
            <w:vAlign w:val="bottom"/>
            <w:hideMark/>
          </w:tcPr>
          <w:p w14:paraId="36E6FE25"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14</w:t>
            </w:r>
          </w:p>
        </w:tc>
        <w:tc>
          <w:tcPr>
            <w:tcW w:w="0" w:type="auto"/>
            <w:shd w:val="clear" w:color="FFFFFF" w:fill="FFFFFF"/>
            <w:noWrap/>
            <w:vAlign w:val="center"/>
            <w:hideMark/>
          </w:tcPr>
          <w:p w14:paraId="56B0AD74"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3</w:t>
            </w:r>
          </w:p>
        </w:tc>
        <w:tc>
          <w:tcPr>
            <w:tcW w:w="0" w:type="auto"/>
            <w:shd w:val="clear" w:color="FFFFFF" w:fill="FFFFFF"/>
            <w:noWrap/>
            <w:vAlign w:val="center"/>
            <w:hideMark/>
          </w:tcPr>
          <w:p w14:paraId="52FB1714"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3</w:t>
            </w:r>
          </w:p>
        </w:tc>
        <w:tc>
          <w:tcPr>
            <w:tcW w:w="0" w:type="auto"/>
            <w:shd w:val="clear" w:color="FFFFFF" w:fill="FFFFFF"/>
            <w:noWrap/>
            <w:vAlign w:val="center"/>
            <w:hideMark/>
          </w:tcPr>
          <w:p w14:paraId="05B12F3D"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noWrap/>
            <w:vAlign w:val="bottom"/>
            <w:hideMark/>
          </w:tcPr>
          <w:p w14:paraId="796DE9E2"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11</w:t>
            </w:r>
          </w:p>
        </w:tc>
        <w:tc>
          <w:tcPr>
            <w:tcW w:w="0" w:type="auto"/>
            <w:shd w:val="clear" w:color="FFFFFF" w:fill="FFFFFF"/>
            <w:noWrap/>
            <w:vAlign w:val="center"/>
            <w:hideMark/>
          </w:tcPr>
          <w:p w14:paraId="08B2822F"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3</w:t>
            </w:r>
          </w:p>
        </w:tc>
        <w:tc>
          <w:tcPr>
            <w:tcW w:w="0" w:type="auto"/>
            <w:shd w:val="clear" w:color="FFFFFF" w:fill="FFFFFF"/>
            <w:noWrap/>
            <w:vAlign w:val="center"/>
            <w:hideMark/>
          </w:tcPr>
          <w:p w14:paraId="4338FAF3"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3</w:t>
            </w:r>
          </w:p>
        </w:tc>
        <w:tc>
          <w:tcPr>
            <w:tcW w:w="0" w:type="auto"/>
            <w:shd w:val="clear" w:color="FFFFFF" w:fill="FFFFFF"/>
            <w:noWrap/>
            <w:vAlign w:val="center"/>
            <w:hideMark/>
          </w:tcPr>
          <w:p w14:paraId="7C0006C1"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3</w:t>
            </w:r>
          </w:p>
        </w:tc>
        <w:tc>
          <w:tcPr>
            <w:tcW w:w="762" w:type="dxa"/>
            <w:noWrap/>
            <w:vAlign w:val="bottom"/>
            <w:hideMark/>
          </w:tcPr>
          <w:p w14:paraId="28100915"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9</w:t>
            </w:r>
          </w:p>
        </w:tc>
      </w:tr>
      <w:tr w:rsidR="00095462" w:rsidRPr="00095462" w14:paraId="30EF32D9" w14:textId="77777777" w:rsidTr="00A11DFD">
        <w:trPr>
          <w:trHeight w:val="288"/>
        </w:trPr>
        <w:tc>
          <w:tcPr>
            <w:tcW w:w="0" w:type="auto"/>
            <w:noWrap/>
            <w:vAlign w:val="bottom"/>
            <w:hideMark/>
          </w:tcPr>
          <w:p w14:paraId="5215C07D"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66</w:t>
            </w:r>
          </w:p>
        </w:tc>
        <w:tc>
          <w:tcPr>
            <w:tcW w:w="0" w:type="auto"/>
            <w:shd w:val="clear" w:color="F8F9FA" w:fill="F8F9FA"/>
            <w:noWrap/>
            <w:vAlign w:val="center"/>
            <w:hideMark/>
          </w:tcPr>
          <w:p w14:paraId="27866270"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8F9FA" w:fill="F8F9FA"/>
            <w:noWrap/>
            <w:vAlign w:val="center"/>
            <w:hideMark/>
          </w:tcPr>
          <w:p w14:paraId="697B3329"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8F9FA" w:fill="F8F9FA"/>
            <w:noWrap/>
            <w:vAlign w:val="center"/>
            <w:hideMark/>
          </w:tcPr>
          <w:p w14:paraId="366688E2"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8F9FA" w:fill="F8F9FA"/>
            <w:noWrap/>
            <w:vAlign w:val="center"/>
            <w:hideMark/>
          </w:tcPr>
          <w:p w14:paraId="169E098A"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noWrap/>
            <w:vAlign w:val="bottom"/>
            <w:hideMark/>
          </w:tcPr>
          <w:p w14:paraId="47E0B8E4"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18</w:t>
            </w:r>
          </w:p>
        </w:tc>
        <w:tc>
          <w:tcPr>
            <w:tcW w:w="0" w:type="auto"/>
            <w:shd w:val="clear" w:color="F8F9FA" w:fill="F8F9FA"/>
            <w:noWrap/>
            <w:vAlign w:val="center"/>
            <w:hideMark/>
          </w:tcPr>
          <w:p w14:paraId="1321E0CB"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8F9FA" w:fill="F8F9FA"/>
            <w:noWrap/>
            <w:vAlign w:val="center"/>
            <w:hideMark/>
          </w:tcPr>
          <w:p w14:paraId="15B976AF"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8F9FA" w:fill="F8F9FA"/>
            <w:noWrap/>
            <w:vAlign w:val="center"/>
            <w:hideMark/>
          </w:tcPr>
          <w:p w14:paraId="070ACE20"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noWrap/>
            <w:vAlign w:val="bottom"/>
            <w:hideMark/>
          </w:tcPr>
          <w:p w14:paraId="44925E18"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13</w:t>
            </w:r>
          </w:p>
        </w:tc>
        <w:tc>
          <w:tcPr>
            <w:tcW w:w="0" w:type="auto"/>
            <w:shd w:val="clear" w:color="F8F9FA" w:fill="F8F9FA"/>
            <w:noWrap/>
            <w:vAlign w:val="center"/>
            <w:hideMark/>
          </w:tcPr>
          <w:p w14:paraId="3E308899"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8F9FA" w:fill="F8F9FA"/>
            <w:noWrap/>
            <w:vAlign w:val="center"/>
            <w:hideMark/>
          </w:tcPr>
          <w:p w14:paraId="66F5332A"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8F9FA" w:fill="F8F9FA"/>
            <w:noWrap/>
            <w:vAlign w:val="center"/>
            <w:hideMark/>
          </w:tcPr>
          <w:p w14:paraId="67B8CD70"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762" w:type="dxa"/>
            <w:noWrap/>
            <w:vAlign w:val="bottom"/>
            <w:hideMark/>
          </w:tcPr>
          <w:p w14:paraId="37AE3334"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13</w:t>
            </w:r>
          </w:p>
        </w:tc>
      </w:tr>
      <w:tr w:rsidR="00095462" w:rsidRPr="00095462" w14:paraId="10DC6C6B" w14:textId="77777777" w:rsidTr="00A11DFD">
        <w:trPr>
          <w:trHeight w:val="288"/>
        </w:trPr>
        <w:tc>
          <w:tcPr>
            <w:tcW w:w="0" w:type="auto"/>
            <w:noWrap/>
            <w:vAlign w:val="bottom"/>
            <w:hideMark/>
          </w:tcPr>
          <w:p w14:paraId="637E8A51"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67</w:t>
            </w:r>
          </w:p>
        </w:tc>
        <w:tc>
          <w:tcPr>
            <w:tcW w:w="0" w:type="auto"/>
            <w:shd w:val="clear" w:color="F8F9FA" w:fill="F8F9FA"/>
            <w:noWrap/>
            <w:vAlign w:val="center"/>
            <w:hideMark/>
          </w:tcPr>
          <w:p w14:paraId="088D3D51"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FFFFF" w:fill="FFFFFF"/>
            <w:noWrap/>
            <w:vAlign w:val="center"/>
            <w:hideMark/>
          </w:tcPr>
          <w:p w14:paraId="2D75F184"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FFFFF" w:fill="FFFFFF"/>
            <w:noWrap/>
            <w:vAlign w:val="center"/>
            <w:hideMark/>
          </w:tcPr>
          <w:p w14:paraId="20BF2B6C"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FFFFF" w:fill="FFFFFF"/>
            <w:noWrap/>
            <w:vAlign w:val="center"/>
            <w:hideMark/>
          </w:tcPr>
          <w:p w14:paraId="60F1993C"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noWrap/>
            <w:vAlign w:val="bottom"/>
            <w:hideMark/>
          </w:tcPr>
          <w:p w14:paraId="2F908C2F"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20</w:t>
            </w:r>
          </w:p>
        </w:tc>
        <w:tc>
          <w:tcPr>
            <w:tcW w:w="0" w:type="auto"/>
            <w:shd w:val="clear" w:color="FFFFFF" w:fill="FFFFFF"/>
            <w:noWrap/>
            <w:vAlign w:val="center"/>
            <w:hideMark/>
          </w:tcPr>
          <w:p w14:paraId="575EA470"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FFFFF" w:fill="FFFFFF"/>
            <w:noWrap/>
            <w:vAlign w:val="center"/>
            <w:hideMark/>
          </w:tcPr>
          <w:p w14:paraId="64D753D2"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FFFFF" w:fill="FFFFFF"/>
            <w:noWrap/>
            <w:vAlign w:val="center"/>
            <w:hideMark/>
          </w:tcPr>
          <w:p w14:paraId="33B79826"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noWrap/>
            <w:vAlign w:val="bottom"/>
            <w:hideMark/>
          </w:tcPr>
          <w:p w14:paraId="2554C31F"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14</w:t>
            </w:r>
          </w:p>
        </w:tc>
        <w:tc>
          <w:tcPr>
            <w:tcW w:w="0" w:type="auto"/>
            <w:shd w:val="clear" w:color="FFFFFF" w:fill="FFFFFF"/>
            <w:noWrap/>
            <w:vAlign w:val="center"/>
            <w:hideMark/>
          </w:tcPr>
          <w:p w14:paraId="3FCE4385"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FFFFF" w:fill="FFFFFF"/>
            <w:noWrap/>
            <w:vAlign w:val="center"/>
            <w:hideMark/>
          </w:tcPr>
          <w:p w14:paraId="67011530"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FFFFF" w:fill="FFFFFF"/>
            <w:noWrap/>
            <w:vAlign w:val="center"/>
            <w:hideMark/>
          </w:tcPr>
          <w:p w14:paraId="2F96C468"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762" w:type="dxa"/>
            <w:noWrap/>
            <w:vAlign w:val="bottom"/>
            <w:hideMark/>
          </w:tcPr>
          <w:p w14:paraId="45F987D2"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14</w:t>
            </w:r>
          </w:p>
        </w:tc>
      </w:tr>
      <w:tr w:rsidR="00095462" w:rsidRPr="00095462" w14:paraId="38FC380C" w14:textId="77777777" w:rsidTr="00A11DFD">
        <w:trPr>
          <w:trHeight w:val="288"/>
        </w:trPr>
        <w:tc>
          <w:tcPr>
            <w:tcW w:w="0" w:type="auto"/>
            <w:noWrap/>
            <w:vAlign w:val="bottom"/>
            <w:hideMark/>
          </w:tcPr>
          <w:p w14:paraId="7337F246"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68</w:t>
            </w:r>
          </w:p>
        </w:tc>
        <w:tc>
          <w:tcPr>
            <w:tcW w:w="0" w:type="auto"/>
            <w:shd w:val="clear" w:color="F8F9FA" w:fill="F8F9FA"/>
            <w:noWrap/>
            <w:vAlign w:val="center"/>
            <w:hideMark/>
          </w:tcPr>
          <w:p w14:paraId="44566A7B"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8F9FA" w:fill="F8F9FA"/>
            <w:noWrap/>
            <w:vAlign w:val="center"/>
            <w:hideMark/>
          </w:tcPr>
          <w:p w14:paraId="423FBEAF"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8F9FA" w:fill="F8F9FA"/>
            <w:noWrap/>
            <w:vAlign w:val="center"/>
            <w:hideMark/>
          </w:tcPr>
          <w:p w14:paraId="22831CCA"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3</w:t>
            </w:r>
          </w:p>
        </w:tc>
        <w:tc>
          <w:tcPr>
            <w:tcW w:w="0" w:type="auto"/>
            <w:shd w:val="clear" w:color="F8F9FA" w:fill="F8F9FA"/>
            <w:noWrap/>
            <w:vAlign w:val="center"/>
            <w:hideMark/>
          </w:tcPr>
          <w:p w14:paraId="1AF4235D"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3</w:t>
            </w:r>
          </w:p>
        </w:tc>
        <w:tc>
          <w:tcPr>
            <w:tcW w:w="0" w:type="auto"/>
            <w:noWrap/>
            <w:vAlign w:val="bottom"/>
            <w:hideMark/>
          </w:tcPr>
          <w:p w14:paraId="22FD602F"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14</w:t>
            </w:r>
          </w:p>
        </w:tc>
        <w:tc>
          <w:tcPr>
            <w:tcW w:w="0" w:type="auto"/>
            <w:shd w:val="clear" w:color="F8F9FA" w:fill="F8F9FA"/>
            <w:noWrap/>
            <w:vAlign w:val="center"/>
            <w:hideMark/>
          </w:tcPr>
          <w:p w14:paraId="6D5FA3CB"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3</w:t>
            </w:r>
          </w:p>
        </w:tc>
        <w:tc>
          <w:tcPr>
            <w:tcW w:w="0" w:type="auto"/>
            <w:shd w:val="clear" w:color="F8F9FA" w:fill="F8F9FA"/>
            <w:noWrap/>
            <w:vAlign w:val="center"/>
            <w:hideMark/>
          </w:tcPr>
          <w:p w14:paraId="091B8FD8"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8F9FA" w:fill="F8F9FA"/>
            <w:noWrap/>
            <w:vAlign w:val="center"/>
            <w:hideMark/>
          </w:tcPr>
          <w:p w14:paraId="016A16EE"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2</w:t>
            </w:r>
          </w:p>
        </w:tc>
        <w:tc>
          <w:tcPr>
            <w:tcW w:w="0" w:type="auto"/>
            <w:noWrap/>
            <w:vAlign w:val="bottom"/>
            <w:hideMark/>
          </w:tcPr>
          <w:p w14:paraId="5DFE6A8C"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9</w:t>
            </w:r>
          </w:p>
        </w:tc>
        <w:tc>
          <w:tcPr>
            <w:tcW w:w="0" w:type="auto"/>
            <w:shd w:val="clear" w:color="F8F9FA" w:fill="F8F9FA"/>
            <w:noWrap/>
            <w:vAlign w:val="center"/>
            <w:hideMark/>
          </w:tcPr>
          <w:p w14:paraId="044A5EA5"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3</w:t>
            </w:r>
          </w:p>
        </w:tc>
        <w:tc>
          <w:tcPr>
            <w:tcW w:w="0" w:type="auto"/>
            <w:shd w:val="clear" w:color="F8F9FA" w:fill="F8F9FA"/>
            <w:noWrap/>
            <w:vAlign w:val="center"/>
            <w:hideMark/>
          </w:tcPr>
          <w:p w14:paraId="341DA075"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8F9FA" w:fill="F8F9FA"/>
            <w:noWrap/>
            <w:vAlign w:val="center"/>
            <w:hideMark/>
          </w:tcPr>
          <w:p w14:paraId="6FA16B0A"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762" w:type="dxa"/>
            <w:noWrap/>
            <w:vAlign w:val="bottom"/>
            <w:hideMark/>
          </w:tcPr>
          <w:p w14:paraId="1E9443DD"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11</w:t>
            </w:r>
          </w:p>
        </w:tc>
      </w:tr>
      <w:tr w:rsidR="00095462" w:rsidRPr="00095462" w14:paraId="1D9B0099" w14:textId="77777777" w:rsidTr="00A11DFD">
        <w:trPr>
          <w:trHeight w:val="288"/>
        </w:trPr>
        <w:tc>
          <w:tcPr>
            <w:tcW w:w="0" w:type="auto"/>
            <w:noWrap/>
            <w:vAlign w:val="bottom"/>
            <w:hideMark/>
          </w:tcPr>
          <w:p w14:paraId="3EFEF821"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69</w:t>
            </w:r>
          </w:p>
        </w:tc>
        <w:tc>
          <w:tcPr>
            <w:tcW w:w="0" w:type="auto"/>
            <w:shd w:val="clear" w:color="F8F9FA" w:fill="F8F9FA"/>
            <w:noWrap/>
            <w:vAlign w:val="center"/>
            <w:hideMark/>
          </w:tcPr>
          <w:p w14:paraId="5681E6AC"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FFFFF" w:fill="FFFFFF"/>
            <w:noWrap/>
            <w:vAlign w:val="center"/>
            <w:hideMark/>
          </w:tcPr>
          <w:p w14:paraId="507B48C6"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FFFFF" w:fill="FFFFFF"/>
            <w:noWrap/>
            <w:vAlign w:val="center"/>
            <w:hideMark/>
          </w:tcPr>
          <w:p w14:paraId="24A3AA2D"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FFFFF" w:fill="FFFFFF"/>
            <w:noWrap/>
            <w:vAlign w:val="center"/>
            <w:hideMark/>
          </w:tcPr>
          <w:p w14:paraId="35C43672"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noWrap/>
            <w:vAlign w:val="bottom"/>
            <w:hideMark/>
          </w:tcPr>
          <w:p w14:paraId="436992CC"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17</w:t>
            </w:r>
          </w:p>
        </w:tc>
        <w:tc>
          <w:tcPr>
            <w:tcW w:w="0" w:type="auto"/>
            <w:shd w:val="clear" w:color="FFFFFF" w:fill="FFFFFF"/>
            <w:noWrap/>
            <w:vAlign w:val="center"/>
            <w:hideMark/>
          </w:tcPr>
          <w:p w14:paraId="44317EB7"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FFFFF" w:fill="FFFFFF"/>
            <w:noWrap/>
            <w:vAlign w:val="center"/>
            <w:hideMark/>
          </w:tcPr>
          <w:p w14:paraId="39D70DD2"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FFFFF" w:fill="FFFFFF"/>
            <w:noWrap/>
            <w:vAlign w:val="center"/>
            <w:hideMark/>
          </w:tcPr>
          <w:p w14:paraId="0A39F4E1"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noWrap/>
            <w:vAlign w:val="bottom"/>
            <w:hideMark/>
          </w:tcPr>
          <w:p w14:paraId="6C740911"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14</w:t>
            </w:r>
          </w:p>
        </w:tc>
        <w:tc>
          <w:tcPr>
            <w:tcW w:w="0" w:type="auto"/>
            <w:shd w:val="clear" w:color="FFFFFF" w:fill="FFFFFF"/>
            <w:noWrap/>
            <w:vAlign w:val="center"/>
            <w:hideMark/>
          </w:tcPr>
          <w:p w14:paraId="3A8CCD42"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FFFFF" w:fill="FFFFFF"/>
            <w:noWrap/>
            <w:vAlign w:val="center"/>
            <w:hideMark/>
          </w:tcPr>
          <w:p w14:paraId="46AB2F06"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FFFFF" w:fill="FFFFFF"/>
            <w:noWrap/>
            <w:vAlign w:val="center"/>
            <w:hideMark/>
          </w:tcPr>
          <w:p w14:paraId="3037CF0C"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762" w:type="dxa"/>
            <w:noWrap/>
            <w:vAlign w:val="bottom"/>
            <w:hideMark/>
          </w:tcPr>
          <w:p w14:paraId="680EDF57"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12</w:t>
            </w:r>
          </w:p>
        </w:tc>
      </w:tr>
      <w:tr w:rsidR="00095462" w:rsidRPr="00095462" w14:paraId="23B65A2A" w14:textId="77777777" w:rsidTr="00A11DFD">
        <w:trPr>
          <w:trHeight w:val="288"/>
        </w:trPr>
        <w:tc>
          <w:tcPr>
            <w:tcW w:w="0" w:type="auto"/>
            <w:noWrap/>
            <w:vAlign w:val="bottom"/>
            <w:hideMark/>
          </w:tcPr>
          <w:p w14:paraId="5E72A7F3"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70</w:t>
            </w:r>
          </w:p>
        </w:tc>
        <w:tc>
          <w:tcPr>
            <w:tcW w:w="0" w:type="auto"/>
            <w:shd w:val="clear" w:color="F8F9FA" w:fill="F8F9FA"/>
            <w:noWrap/>
            <w:vAlign w:val="center"/>
            <w:hideMark/>
          </w:tcPr>
          <w:p w14:paraId="6FA20238"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8F9FA" w:fill="F8F9FA"/>
            <w:noWrap/>
            <w:vAlign w:val="center"/>
            <w:hideMark/>
          </w:tcPr>
          <w:p w14:paraId="353C2298"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8F9FA" w:fill="F8F9FA"/>
            <w:noWrap/>
            <w:vAlign w:val="center"/>
            <w:hideMark/>
          </w:tcPr>
          <w:p w14:paraId="5F07EB9F"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8F9FA" w:fill="F8F9FA"/>
            <w:noWrap/>
            <w:vAlign w:val="center"/>
            <w:hideMark/>
          </w:tcPr>
          <w:p w14:paraId="4DE71AC3"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noWrap/>
            <w:vAlign w:val="bottom"/>
            <w:hideMark/>
          </w:tcPr>
          <w:p w14:paraId="35FA892D"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19</w:t>
            </w:r>
          </w:p>
        </w:tc>
        <w:tc>
          <w:tcPr>
            <w:tcW w:w="0" w:type="auto"/>
            <w:shd w:val="clear" w:color="F8F9FA" w:fill="F8F9FA"/>
            <w:noWrap/>
            <w:vAlign w:val="center"/>
            <w:hideMark/>
          </w:tcPr>
          <w:p w14:paraId="676D511F"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8F9FA" w:fill="F8F9FA"/>
            <w:noWrap/>
            <w:vAlign w:val="center"/>
            <w:hideMark/>
          </w:tcPr>
          <w:p w14:paraId="67CE00EE"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8F9FA" w:fill="F8F9FA"/>
            <w:noWrap/>
            <w:vAlign w:val="center"/>
            <w:hideMark/>
          </w:tcPr>
          <w:p w14:paraId="65068F2A"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noWrap/>
            <w:vAlign w:val="bottom"/>
            <w:hideMark/>
          </w:tcPr>
          <w:p w14:paraId="47AF1CE4"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14</w:t>
            </w:r>
          </w:p>
        </w:tc>
        <w:tc>
          <w:tcPr>
            <w:tcW w:w="0" w:type="auto"/>
            <w:shd w:val="clear" w:color="F8F9FA" w:fill="F8F9FA"/>
            <w:noWrap/>
            <w:vAlign w:val="center"/>
            <w:hideMark/>
          </w:tcPr>
          <w:p w14:paraId="23F4407B"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8F9FA" w:fill="F8F9FA"/>
            <w:noWrap/>
            <w:vAlign w:val="center"/>
            <w:hideMark/>
          </w:tcPr>
          <w:p w14:paraId="6C5A6681"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8F9FA" w:fill="F8F9FA"/>
            <w:noWrap/>
            <w:vAlign w:val="center"/>
            <w:hideMark/>
          </w:tcPr>
          <w:p w14:paraId="631B4910"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762" w:type="dxa"/>
            <w:noWrap/>
            <w:vAlign w:val="bottom"/>
            <w:hideMark/>
          </w:tcPr>
          <w:p w14:paraId="28CEE1BA"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14</w:t>
            </w:r>
          </w:p>
        </w:tc>
      </w:tr>
      <w:tr w:rsidR="00095462" w:rsidRPr="00095462" w14:paraId="026CCED9" w14:textId="77777777" w:rsidTr="00A11DFD">
        <w:trPr>
          <w:trHeight w:val="288"/>
        </w:trPr>
        <w:tc>
          <w:tcPr>
            <w:tcW w:w="0" w:type="auto"/>
            <w:noWrap/>
            <w:vAlign w:val="bottom"/>
            <w:hideMark/>
          </w:tcPr>
          <w:p w14:paraId="25ADBC93"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71</w:t>
            </w:r>
          </w:p>
        </w:tc>
        <w:tc>
          <w:tcPr>
            <w:tcW w:w="0" w:type="auto"/>
            <w:shd w:val="clear" w:color="F8F9FA" w:fill="F8F9FA"/>
            <w:noWrap/>
            <w:vAlign w:val="center"/>
            <w:hideMark/>
          </w:tcPr>
          <w:p w14:paraId="1528198A"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3</w:t>
            </w:r>
          </w:p>
        </w:tc>
        <w:tc>
          <w:tcPr>
            <w:tcW w:w="0" w:type="auto"/>
            <w:shd w:val="clear" w:color="FFFFFF" w:fill="FFFFFF"/>
            <w:noWrap/>
            <w:vAlign w:val="center"/>
            <w:hideMark/>
          </w:tcPr>
          <w:p w14:paraId="3E687735"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FFFFF" w:fill="FFFFFF"/>
            <w:noWrap/>
            <w:vAlign w:val="center"/>
            <w:hideMark/>
          </w:tcPr>
          <w:p w14:paraId="48B20F4F"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3</w:t>
            </w:r>
          </w:p>
        </w:tc>
        <w:tc>
          <w:tcPr>
            <w:tcW w:w="0" w:type="auto"/>
            <w:shd w:val="clear" w:color="FFFFFF" w:fill="FFFFFF"/>
            <w:noWrap/>
            <w:vAlign w:val="center"/>
            <w:hideMark/>
          </w:tcPr>
          <w:p w14:paraId="7202287B"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3</w:t>
            </w:r>
          </w:p>
        </w:tc>
        <w:tc>
          <w:tcPr>
            <w:tcW w:w="0" w:type="auto"/>
            <w:noWrap/>
            <w:vAlign w:val="bottom"/>
            <w:hideMark/>
          </w:tcPr>
          <w:p w14:paraId="57D7EE45"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13</w:t>
            </w:r>
          </w:p>
        </w:tc>
        <w:tc>
          <w:tcPr>
            <w:tcW w:w="0" w:type="auto"/>
            <w:shd w:val="clear" w:color="FFFFFF" w:fill="FFFFFF"/>
            <w:noWrap/>
            <w:vAlign w:val="center"/>
            <w:hideMark/>
          </w:tcPr>
          <w:p w14:paraId="11DCA303"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3</w:t>
            </w:r>
          </w:p>
        </w:tc>
        <w:tc>
          <w:tcPr>
            <w:tcW w:w="0" w:type="auto"/>
            <w:shd w:val="clear" w:color="FFFFFF" w:fill="FFFFFF"/>
            <w:noWrap/>
            <w:vAlign w:val="center"/>
            <w:hideMark/>
          </w:tcPr>
          <w:p w14:paraId="58666AAD"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FFFFF" w:fill="FFFFFF"/>
            <w:noWrap/>
            <w:vAlign w:val="center"/>
            <w:hideMark/>
          </w:tcPr>
          <w:p w14:paraId="6C175EB7"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noWrap/>
            <w:vAlign w:val="bottom"/>
            <w:hideMark/>
          </w:tcPr>
          <w:p w14:paraId="57997396"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13</w:t>
            </w:r>
          </w:p>
        </w:tc>
        <w:tc>
          <w:tcPr>
            <w:tcW w:w="0" w:type="auto"/>
            <w:shd w:val="clear" w:color="FFFFFF" w:fill="FFFFFF"/>
            <w:noWrap/>
            <w:vAlign w:val="center"/>
            <w:hideMark/>
          </w:tcPr>
          <w:p w14:paraId="34F42AEB"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3</w:t>
            </w:r>
          </w:p>
        </w:tc>
        <w:tc>
          <w:tcPr>
            <w:tcW w:w="0" w:type="auto"/>
            <w:shd w:val="clear" w:color="FFFFFF" w:fill="FFFFFF"/>
            <w:noWrap/>
            <w:vAlign w:val="center"/>
            <w:hideMark/>
          </w:tcPr>
          <w:p w14:paraId="161F42A7"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FFFFF" w:fill="FFFFFF"/>
            <w:noWrap/>
            <w:vAlign w:val="center"/>
            <w:hideMark/>
          </w:tcPr>
          <w:p w14:paraId="484CCCDF"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762" w:type="dxa"/>
            <w:noWrap/>
            <w:vAlign w:val="bottom"/>
            <w:hideMark/>
          </w:tcPr>
          <w:p w14:paraId="455C5670"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11</w:t>
            </w:r>
          </w:p>
        </w:tc>
      </w:tr>
      <w:tr w:rsidR="00095462" w:rsidRPr="00095462" w14:paraId="03D50BD6" w14:textId="77777777" w:rsidTr="00A11DFD">
        <w:trPr>
          <w:trHeight w:val="288"/>
        </w:trPr>
        <w:tc>
          <w:tcPr>
            <w:tcW w:w="0" w:type="auto"/>
            <w:noWrap/>
            <w:vAlign w:val="bottom"/>
            <w:hideMark/>
          </w:tcPr>
          <w:p w14:paraId="23480B3D"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72</w:t>
            </w:r>
          </w:p>
        </w:tc>
        <w:tc>
          <w:tcPr>
            <w:tcW w:w="0" w:type="auto"/>
            <w:shd w:val="clear" w:color="F8F9FA" w:fill="F8F9FA"/>
            <w:noWrap/>
            <w:vAlign w:val="center"/>
            <w:hideMark/>
          </w:tcPr>
          <w:p w14:paraId="1DE3E3AE"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8F9FA" w:fill="F8F9FA"/>
            <w:noWrap/>
            <w:vAlign w:val="center"/>
            <w:hideMark/>
          </w:tcPr>
          <w:p w14:paraId="4AA23D63"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8F9FA" w:fill="F8F9FA"/>
            <w:noWrap/>
            <w:vAlign w:val="center"/>
            <w:hideMark/>
          </w:tcPr>
          <w:p w14:paraId="4D19DB20"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8F9FA" w:fill="F8F9FA"/>
            <w:noWrap/>
            <w:vAlign w:val="center"/>
            <w:hideMark/>
          </w:tcPr>
          <w:p w14:paraId="73F8447F"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noWrap/>
            <w:vAlign w:val="bottom"/>
            <w:hideMark/>
          </w:tcPr>
          <w:p w14:paraId="1668AF3B"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19</w:t>
            </w:r>
          </w:p>
        </w:tc>
        <w:tc>
          <w:tcPr>
            <w:tcW w:w="0" w:type="auto"/>
            <w:shd w:val="clear" w:color="F8F9FA" w:fill="F8F9FA"/>
            <w:noWrap/>
            <w:vAlign w:val="center"/>
            <w:hideMark/>
          </w:tcPr>
          <w:p w14:paraId="49171DE9"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8F9FA" w:fill="F8F9FA"/>
            <w:noWrap/>
            <w:vAlign w:val="center"/>
            <w:hideMark/>
          </w:tcPr>
          <w:p w14:paraId="16E34552"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8F9FA" w:fill="F8F9FA"/>
            <w:noWrap/>
            <w:vAlign w:val="center"/>
            <w:hideMark/>
          </w:tcPr>
          <w:p w14:paraId="27E70DD1"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noWrap/>
            <w:vAlign w:val="bottom"/>
            <w:hideMark/>
          </w:tcPr>
          <w:p w14:paraId="6609D926"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14</w:t>
            </w:r>
          </w:p>
        </w:tc>
        <w:tc>
          <w:tcPr>
            <w:tcW w:w="0" w:type="auto"/>
            <w:shd w:val="clear" w:color="F8F9FA" w:fill="F8F9FA"/>
            <w:noWrap/>
            <w:vAlign w:val="center"/>
            <w:hideMark/>
          </w:tcPr>
          <w:p w14:paraId="22DC78EC"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8F9FA" w:fill="F8F9FA"/>
            <w:noWrap/>
            <w:vAlign w:val="center"/>
            <w:hideMark/>
          </w:tcPr>
          <w:p w14:paraId="7F17C1B5"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8F9FA" w:fill="F8F9FA"/>
            <w:noWrap/>
            <w:vAlign w:val="center"/>
            <w:hideMark/>
          </w:tcPr>
          <w:p w14:paraId="4D6F4400"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762" w:type="dxa"/>
            <w:noWrap/>
            <w:vAlign w:val="bottom"/>
            <w:hideMark/>
          </w:tcPr>
          <w:p w14:paraId="40908898"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14</w:t>
            </w:r>
          </w:p>
        </w:tc>
      </w:tr>
      <w:tr w:rsidR="00095462" w:rsidRPr="00095462" w14:paraId="4FC36646" w14:textId="77777777" w:rsidTr="00A11DFD">
        <w:trPr>
          <w:trHeight w:val="288"/>
        </w:trPr>
        <w:tc>
          <w:tcPr>
            <w:tcW w:w="0" w:type="auto"/>
            <w:noWrap/>
            <w:vAlign w:val="bottom"/>
            <w:hideMark/>
          </w:tcPr>
          <w:p w14:paraId="1F33B157"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73</w:t>
            </w:r>
          </w:p>
        </w:tc>
        <w:tc>
          <w:tcPr>
            <w:tcW w:w="0" w:type="auto"/>
            <w:shd w:val="clear" w:color="F8F9FA" w:fill="F8F9FA"/>
            <w:noWrap/>
            <w:vAlign w:val="center"/>
            <w:hideMark/>
          </w:tcPr>
          <w:p w14:paraId="1D270A9C"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3</w:t>
            </w:r>
          </w:p>
        </w:tc>
        <w:tc>
          <w:tcPr>
            <w:tcW w:w="0" w:type="auto"/>
            <w:shd w:val="clear" w:color="FFFFFF" w:fill="FFFFFF"/>
            <w:noWrap/>
            <w:vAlign w:val="center"/>
            <w:hideMark/>
          </w:tcPr>
          <w:p w14:paraId="7DCEB864"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FFFFF" w:fill="FFFFFF"/>
            <w:noWrap/>
            <w:vAlign w:val="center"/>
            <w:hideMark/>
          </w:tcPr>
          <w:p w14:paraId="7E84DD98"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FFFFF" w:fill="FFFFFF"/>
            <w:noWrap/>
            <w:vAlign w:val="center"/>
            <w:hideMark/>
          </w:tcPr>
          <w:p w14:paraId="4A36076E"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noWrap/>
            <w:vAlign w:val="bottom"/>
            <w:hideMark/>
          </w:tcPr>
          <w:p w14:paraId="15C7E081"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16</w:t>
            </w:r>
          </w:p>
        </w:tc>
        <w:tc>
          <w:tcPr>
            <w:tcW w:w="0" w:type="auto"/>
            <w:shd w:val="clear" w:color="FFFFFF" w:fill="FFFFFF"/>
            <w:noWrap/>
            <w:vAlign w:val="center"/>
            <w:hideMark/>
          </w:tcPr>
          <w:p w14:paraId="2FFC6AAA"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FFFFF" w:fill="FFFFFF"/>
            <w:noWrap/>
            <w:vAlign w:val="center"/>
            <w:hideMark/>
          </w:tcPr>
          <w:p w14:paraId="0194BF46"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FFFFF" w:fill="FFFFFF"/>
            <w:noWrap/>
            <w:vAlign w:val="center"/>
            <w:hideMark/>
          </w:tcPr>
          <w:p w14:paraId="427A86CB"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noWrap/>
            <w:vAlign w:val="bottom"/>
            <w:hideMark/>
          </w:tcPr>
          <w:p w14:paraId="7191F395"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13</w:t>
            </w:r>
          </w:p>
        </w:tc>
        <w:tc>
          <w:tcPr>
            <w:tcW w:w="0" w:type="auto"/>
            <w:shd w:val="clear" w:color="FFFFFF" w:fill="FFFFFF"/>
            <w:noWrap/>
            <w:vAlign w:val="center"/>
            <w:hideMark/>
          </w:tcPr>
          <w:p w14:paraId="073A9EA2"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FFFFF" w:fill="FFFFFF"/>
            <w:noWrap/>
            <w:vAlign w:val="center"/>
            <w:hideMark/>
          </w:tcPr>
          <w:p w14:paraId="6EE457EF"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3</w:t>
            </w:r>
          </w:p>
        </w:tc>
        <w:tc>
          <w:tcPr>
            <w:tcW w:w="0" w:type="auto"/>
            <w:shd w:val="clear" w:color="FFFFFF" w:fill="FFFFFF"/>
            <w:noWrap/>
            <w:vAlign w:val="center"/>
            <w:hideMark/>
          </w:tcPr>
          <w:p w14:paraId="490E56AC"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762" w:type="dxa"/>
            <w:noWrap/>
            <w:vAlign w:val="bottom"/>
            <w:hideMark/>
          </w:tcPr>
          <w:p w14:paraId="461FDF39"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11</w:t>
            </w:r>
          </w:p>
        </w:tc>
      </w:tr>
      <w:tr w:rsidR="00095462" w:rsidRPr="00095462" w14:paraId="7305E1D0" w14:textId="77777777" w:rsidTr="00A11DFD">
        <w:trPr>
          <w:trHeight w:val="288"/>
        </w:trPr>
        <w:tc>
          <w:tcPr>
            <w:tcW w:w="0" w:type="auto"/>
            <w:noWrap/>
            <w:vAlign w:val="bottom"/>
            <w:hideMark/>
          </w:tcPr>
          <w:p w14:paraId="163759BC"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74</w:t>
            </w:r>
          </w:p>
        </w:tc>
        <w:tc>
          <w:tcPr>
            <w:tcW w:w="0" w:type="auto"/>
            <w:shd w:val="clear" w:color="F8F9FA" w:fill="F8F9FA"/>
            <w:noWrap/>
            <w:vAlign w:val="center"/>
            <w:hideMark/>
          </w:tcPr>
          <w:p w14:paraId="647A2DA7"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8F9FA" w:fill="F8F9FA"/>
            <w:noWrap/>
            <w:vAlign w:val="center"/>
            <w:hideMark/>
          </w:tcPr>
          <w:p w14:paraId="3E364DE3"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8F9FA" w:fill="F8F9FA"/>
            <w:noWrap/>
            <w:vAlign w:val="center"/>
            <w:hideMark/>
          </w:tcPr>
          <w:p w14:paraId="4456DEB9"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8F9FA" w:fill="F8F9FA"/>
            <w:noWrap/>
            <w:vAlign w:val="center"/>
            <w:hideMark/>
          </w:tcPr>
          <w:p w14:paraId="53AB3034"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noWrap/>
            <w:vAlign w:val="bottom"/>
            <w:hideMark/>
          </w:tcPr>
          <w:p w14:paraId="6965224A"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20</w:t>
            </w:r>
          </w:p>
        </w:tc>
        <w:tc>
          <w:tcPr>
            <w:tcW w:w="0" w:type="auto"/>
            <w:shd w:val="clear" w:color="F8F9FA" w:fill="F8F9FA"/>
            <w:noWrap/>
            <w:vAlign w:val="center"/>
            <w:hideMark/>
          </w:tcPr>
          <w:p w14:paraId="67E16432"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8F9FA" w:fill="F8F9FA"/>
            <w:noWrap/>
            <w:vAlign w:val="center"/>
            <w:hideMark/>
          </w:tcPr>
          <w:p w14:paraId="4CCDC0E8"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8F9FA" w:fill="F8F9FA"/>
            <w:noWrap/>
            <w:vAlign w:val="center"/>
            <w:hideMark/>
          </w:tcPr>
          <w:p w14:paraId="0C6E6FF5"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noWrap/>
            <w:vAlign w:val="bottom"/>
            <w:hideMark/>
          </w:tcPr>
          <w:p w14:paraId="03C9BE28"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15</w:t>
            </w:r>
          </w:p>
        </w:tc>
        <w:tc>
          <w:tcPr>
            <w:tcW w:w="0" w:type="auto"/>
            <w:shd w:val="clear" w:color="F8F9FA" w:fill="F8F9FA"/>
            <w:noWrap/>
            <w:vAlign w:val="center"/>
            <w:hideMark/>
          </w:tcPr>
          <w:p w14:paraId="6D90C830"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8F9FA" w:fill="F8F9FA"/>
            <w:noWrap/>
            <w:vAlign w:val="center"/>
            <w:hideMark/>
          </w:tcPr>
          <w:p w14:paraId="665CDA76"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8F9FA" w:fill="F8F9FA"/>
            <w:noWrap/>
            <w:vAlign w:val="center"/>
            <w:hideMark/>
          </w:tcPr>
          <w:p w14:paraId="1335D8FB"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762" w:type="dxa"/>
            <w:noWrap/>
            <w:vAlign w:val="bottom"/>
            <w:hideMark/>
          </w:tcPr>
          <w:p w14:paraId="13D1CF2E"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14</w:t>
            </w:r>
          </w:p>
        </w:tc>
      </w:tr>
      <w:tr w:rsidR="00095462" w:rsidRPr="00095462" w14:paraId="09DCAB3C" w14:textId="77777777" w:rsidTr="00A11DFD">
        <w:trPr>
          <w:trHeight w:val="288"/>
        </w:trPr>
        <w:tc>
          <w:tcPr>
            <w:tcW w:w="0" w:type="auto"/>
            <w:noWrap/>
            <w:vAlign w:val="bottom"/>
            <w:hideMark/>
          </w:tcPr>
          <w:p w14:paraId="43B4DB0E"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75</w:t>
            </w:r>
          </w:p>
        </w:tc>
        <w:tc>
          <w:tcPr>
            <w:tcW w:w="0" w:type="auto"/>
            <w:shd w:val="clear" w:color="F8F9FA" w:fill="F8F9FA"/>
            <w:noWrap/>
            <w:vAlign w:val="center"/>
            <w:hideMark/>
          </w:tcPr>
          <w:p w14:paraId="0C44708C"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3</w:t>
            </w:r>
          </w:p>
        </w:tc>
        <w:tc>
          <w:tcPr>
            <w:tcW w:w="0" w:type="auto"/>
            <w:shd w:val="clear" w:color="FFFFFF" w:fill="FFFFFF"/>
            <w:noWrap/>
            <w:vAlign w:val="center"/>
            <w:hideMark/>
          </w:tcPr>
          <w:p w14:paraId="389E50C6"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FFFFF" w:fill="FFFFFF"/>
            <w:noWrap/>
            <w:vAlign w:val="center"/>
            <w:hideMark/>
          </w:tcPr>
          <w:p w14:paraId="2C8D9253"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FFFFF" w:fill="FFFFFF"/>
            <w:noWrap/>
            <w:vAlign w:val="center"/>
            <w:hideMark/>
          </w:tcPr>
          <w:p w14:paraId="4E333E30"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noWrap/>
            <w:vAlign w:val="bottom"/>
            <w:hideMark/>
          </w:tcPr>
          <w:p w14:paraId="1EE58E95"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18</w:t>
            </w:r>
          </w:p>
        </w:tc>
        <w:tc>
          <w:tcPr>
            <w:tcW w:w="0" w:type="auto"/>
            <w:shd w:val="clear" w:color="FFFFFF" w:fill="FFFFFF"/>
            <w:noWrap/>
            <w:vAlign w:val="center"/>
            <w:hideMark/>
          </w:tcPr>
          <w:p w14:paraId="679BA71E"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FFFFF" w:fill="FFFFFF"/>
            <w:noWrap/>
            <w:vAlign w:val="center"/>
            <w:hideMark/>
          </w:tcPr>
          <w:p w14:paraId="5967248E"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3</w:t>
            </w:r>
          </w:p>
        </w:tc>
        <w:tc>
          <w:tcPr>
            <w:tcW w:w="0" w:type="auto"/>
            <w:shd w:val="clear" w:color="FFFFFF" w:fill="FFFFFF"/>
            <w:noWrap/>
            <w:vAlign w:val="center"/>
            <w:hideMark/>
          </w:tcPr>
          <w:p w14:paraId="64F242AF"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3</w:t>
            </w:r>
          </w:p>
        </w:tc>
        <w:tc>
          <w:tcPr>
            <w:tcW w:w="0" w:type="auto"/>
            <w:noWrap/>
            <w:vAlign w:val="bottom"/>
            <w:hideMark/>
          </w:tcPr>
          <w:p w14:paraId="3CF53161"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11</w:t>
            </w:r>
          </w:p>
        </w:tc>
        <w:tc>
          <w:tcPr>
            <w:tcW w:w="0" w:type="auto"/>
            <w:shd w:val="clear" w:color="FFFFFF" w:fill="FFFFFF"/>
            <w:noWrap/>
            <w:vAlign w:val="center"/>
            <w:hideMark/>
          </w:tcPr>
          <w:p w14:paraId="25742F1B"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FFFFF" w:fill="FFFFFF"/>
            <w:noWrap/>
            <w:vAlign w:val="center"/>
            <w:hideMark/>
          </w:tcPr>
          <w:p w14:paraId="753FE29E"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FFFFF" w:fill="FFFFFF"/>
            <w:noWrap/>
            <w:vAlign w:val="center"/>
            <w:hideMark/>
          </w:tcPr>
          <w:p w14:paraId="2EE5B000"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762" w:type="dxa"/>
            <w:noWrap/>
            <w:vAlign w:val="bottom"/>
            <w:hideMark/>
          </w:tcPr>
          <w:p w14:paraId="3C9DB95B"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14</w:t>
            </w:r>
          </w:p>
        </w:tc>
      </w:tr>
      <w:tr w:rsidR="00095462" w:rsidRPr="00095462" w14:paraId="032A33D8" w14:textId="77777777" w:rsidTr="00A11DFD">
        <w:trPr>
          <w:trHeight w:val="288"/>
        </w:trPr>
        <w:tc>
          <w:tcPr>
            <w:tcW w:w="0" w:type="auto"/>
            <w:noWrap/>
            <w:vAlign w:val="bottom"/>
            <w:hideMark/>
          </w:tcPr>
          <w:p w14:paraId="71A1C1BC"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76</w:t>
            </w:r>
          </w:p>
        </w:tc>
        <w:tc>
          <w:tcPr>
            <w:tcW w:w="0" w:type="auto"/>
            <w:shd w:val="clear" w:color="F8F9FA" w:fill="F8F9FA"/>
            <w:noWrap/>
            <w:vAlign w:val="center"/>
            <w:hideMark/>
          </w:tcPr>
          <w:p w14:paraId="65923830"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8F9FA" w:fill="F8F9FA"/>
            <w:noWrap/>
            <w:vAlign w:val="center"/>
            <w:hideMark/>
          </w:tcPr>
          <w:p w14:paraId="3582830C"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8F9FA" w:fill="F8F9FA"/>
            <w:noWrap/>
            <w:vAlign w:val="center"/>
            <w:hideMark/>
          </w:tcPr>
          <w:p w14:paraId="6AEA35A1"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8F9FA" w:fill="F8F9FA"/>
            <w:noWrap/>
            <w:vAlign w:val="center"/>
            <w:hideMark/>
          </w:tcPr>
          <w:p w14:paraId="36184C43"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noWrap/>
            <w:vAlign w:val="bottom"/>
            <w:hideMark/>
          </w:tcPr>
          <w:p w14:paraId="5D327A09"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20</w:t>
            </w:r>
          </w:p>
        </w:tc>
        <w:tc>
          <w:tcPr>
            <w:tcW w:w="0" w:type="auto"/>
            <w:shd w:val="clear" w:color="F8F9FA" w:fill="F8F9FA"/>
            <w:noWrap/>
            <w:vAlign w:val="center"/>
            <w:hideMark/>
          </w:tcPr>
          <w:p w14:paraId="748080FC"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8F9FA" w:fill="F8F9FA"/>
            <w:noWrap/>
            <w:vAlign w:val="center"/>
            <w:hideMark/>
          </w:tcPr>
          <w:p w14:paraId="00E13BF6"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8F9FA" w:fill="F8F9FA"/>
            <w:noWrap/>
            <w:vAlign w:val="center"/>
            <w:hideMark/>
          </w:tcPr>
          <w:p w14:paraId="5BC5FBF2"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noWrap/>
            <w:vAlign w:val="bottom"/>
            <w:hideMark/>
          </w:tcPr>
          <w:p w14:paraId="555F59DE"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15</w:t>
            </w:r>
          </w:p>
        </w:tc>
        <w:tc>
          <w:tcPr>
            <w:tcW w:w="0" w:type="auto"/>
            <w:shd w:val="clear" w:color="F8F9FA" w:fill="F8F9FA"/>
            <w:noWrap/>
            <w:vAlign w:val="center"/>
            <w:hideMark/>
          </w:tcPr>
          <w:p w14:paraId="46076E9E"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8F9FA" w:fill="F8F9FA"/>
            <w:noWrap/>
            <w:vAlign w:val="center"/>
            <w:hideMark/>
          </w:tcPr>
          <w:p w14:paraId="262B7C7D"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8F9FA" w:fill="F8F9FA"/>
            <w:noWrap/>
            <w:vAlign w:val="center"/>
            <w:hideMark/>
          </w:tcPr>
          <w:p w14:paraId="6D53A01F"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762" w:type="dxa"/>
            <w:noWrap/>
            <w:vAlign w:val="bottom"/>
            <w:hideMark/>
          </w:tcPr>
          <w:p w14:paraId="3C32C7DD"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15</w:t>
            </w:r>
          </w:p>
        </w:tc>
      </w:tr>
      <w:tr w:rsidR="00095462" w:rsidRPr="00095462" w14:paraId="752BF95B" w14:textId="77777777" w:rsidTr="00A11DFD">
        <w:trPr>
          <w:trHeight w:val="288"/>
        </w:trPr>
        <w:tc>
          <w:tcPr>
            <w:tcW w:w="0" w:type="auto"/>
            <w:noWrap/>
            <w:vAlign w:val="bottom"/>
            <w:hideMark/>
          </w:tcPr>
          <w:p w14:paraId="05138EAF"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77</w:t>
            </w:r>
          </w:p>
        </w:tc>
        <w:tc>
          <w:tcPr>
            <w:tcW w:w="0" w:type="auto"/>
            <w:shd w:val="clear" w:color="F8F9FA" w:fill="F8F9FA"/>
            <w:noWrap/>
            <w:vAlign w:val="center"/>
            <w:hideMark/>
          </w:tcPr>
          <w:p w14:paraId="5A557F4E"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3</w:t>
            </w:r>
          </w:p>
        </w:tc>
        <w:tc>
          <w:tcPr>
            <w:tcW w:w="0" w:type="auto"/>
            <w:shd w:val="clear" w:color="FFFFFF" w:fill="FFFFFF"/>
            <w:noWrap/>
            <w:vAlign w:val="center"/>
            <w:hideMark/>
          </w:tcPr>
          <w:p w14:paraId="1D01B8DB"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FFFFF" w:fill="FFFFFF"/>
            <w:noWrap/>
            <w:vAlign w:val="center"/>
            <w:hideMark/>
          </w:tcPr>
          <w:p w14:paraId="661D78D5"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FFFFF" w:fill="FFFFFF"/>
            <w:noWrap/>
            <w:vAlign w:val="center"/>
            <w:hideMark/>
          </w:tcPr>
          <w:p w14:paraId="13B163F7"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noWrap/>
            <w:vAlign w:val="bottom"/>
            <w:hideMark/>
          </w:tcPr>
          <w:p w14:paraId="1754B361"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16</w:t>
            </w:r>
          </w:p>
        </w:tc>
        <w:tc>
          <w:tcPr>
            <w:tcW w:w="0" w:type="auto"/>
            <w:shd w:val="clear" w:color="FFFFFF" w:fill="FFFFFF"/>
            <w:noWrap/>
            <w:vAlign w:val="center"/>
            <w:hideMark/>
          </w:tcPr>
          <w:p w14:paraId="27725001"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FFFFF" w:fill="FFFFFF"/>
            <w:noWrap/>
            <w:vAlign w:val="center"/>
            <w:hideMark/>
          </w:tcPr>
          <w:p w14:paraId="6773FFF1"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FFFFF" w:fill="FFFFFF"/>
            <w:noWrap/>
            <w:vAlign w:val="center"/>
            <w:hideMark/>
          </w:tcPr>
          <w:p w14:paraId="682EA8A0"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noWrap/>
            <w:vAlign w:val="bottom"/>
            <w:hideMark/>
          </w:tcPr>
          <w:p w14:paraId="6107E76D"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13</w:t>
            </w:r>
          </w:p>
        </w:tc>
        <w:tc>
          <w:tcPr>
            <w:tcW w:w="0" w:type="auto"/>
            <w:shd w:val="clear" w:color="FFFFFF" w:fill="FFFFFF"/>
            <w:noWrap/>
            <w:vAlign w:val="center"/>
            <w:hideMark/>
          </w:tcPr>
          <w:p w14:paraId="0746309F"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FFFFF" w:fill="FFFFFF"/>
            <w:noWrap/>
            <w:vAlign w:val="center"/>
            <w:hideMark/>
          </w:tcPr>
          <w:p w14:paraId="2AC3E615"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FFFFF" w:fill="FFFFFF"/>
            <w:noWrap/>
            <w:vAlign w:val="center"/>
            <w:hideMark/>
          </w:tcPr>
          <w:p w14:paraId="385E6E73"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3</w:t>
            </w:r>
          </w:p>
        </w:tc>
        <w:tc>
          <w:tcPr>
            <w:tcW w:w="762" w:type="dxa"/>
            <w:noWrap/>
            <w:vAlign w:val="bottom"/>
            <w:hideMark/>
          </w:tcPr>
          <w:p w14:paraId="19BFFBCF"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12</w:t>
            </w:r>
          </w:p>
        </w:tc>
      </w:tr>
      <w:tr w:rsidR="00095462" w:rsidRPr="00095462" w14:paraId="756B1E55" w14:textId="77777777" w:rsidTr="00A11DFD">
        <w:trPr>
          <w:trHeight w:val="288"/>
        </w:trPr>
        <w:tc>
          <w:tcPr>
            <w:tcW w:w="0" w:type="auto"/>
            <w:noWrap/>
            <w:vAlign w:val="bottom"/>
            <w:hideMark/>
          </w:tcPr>
          <w:p w14:paraId="330A0B00"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78</w:t>
            </w:r>
          </w:p>
        </w:tc>
        <w:tc>
          <w:tcPr>
            <w:tcW w:w="0" w:type="auto"/>
            <w:shd w:val="clear" w:color="F8F9FA" w:fill="F8F9FA"/>
            <w:noWrap/>
            <w:vAlign w:val="center"/>
            <w:hideMark/>
          </w:tcPr>
          <w:p w14:paraId="2354CB0E"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8F9FA" w:fill="F8F9FA"/>
            <w:noWrap/>
            <w:vAlign w:val="center"/>
            <w:hideMark/>
          </w:tcPr>
          <w:p w14:paraId="06FE9994"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8F9FA" w:fill="F8F9FA"/>
            <w:noWrap/>
            <w:vAlign w:val="center"/>
            <w:hideMark/>
          </w:tcPr>
          <w:p w14:paraId="70566CCC"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8F9FA" w:fill="F8F9FA"/>
            <w:noWrap/>
            <w:vAlign w:val="center"/>
            <w:hideMark/>
          </w:tcPr>
          <w:p w14:paraId="3E98CA7E"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noWrap/>
            <w:vAlign w:val="bottom"/>
            <w:hideMark/>
          </w:tcPr>
          <w:p w14:paraId="069D0B55"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19</w:t>
            </w:r>
          </w:p>
        </w:tc>
        <w:tc>
          <w:tcPr>
            <w:tcW w:w="0" w:type="auto"/>
            <w:shd w:val="clear" w:color="F8F9FA" w:fill="F8F9FA"/>
            <w:noWrap/>
            <w:vAlign w:val="center"/>
            <w:hideMark/>
          </w:tcPr>
          <w:p w14:paraId="51C88143"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8F9FA" w:fill="F8F9FA"/>
            <w:noWrap/>
            <w:vAlign w:val="center"/>
            <w:hideMark/>
          </w:tcPr>
          <w:p w14:paraId="1413C8D3"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8F9FA" w:fill="F8F9FA"/>
            <w:noWrap/>
            <w:vAlign w:val="center"/>
            <w:hideMark/>
          </w:tcPr>
          <w:p w14:paraId="560C0631"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noWrap/>
            <w:vAlign w:val="bottom"/>
            <w:hideMark/>
          </w:tcPr>
          <w:p w14:paraId="265660D7"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13</w:t>
            </w:r>
          </w:p>
        </w:tc>
        <w:tc>
          <w:tcPr>
            <w:tcW w:w="0" w:type="auto"/>
            <w:shd w:val="clear" w:color="F8F9FA" w:fill="F8F9FA"/>
            <w:noWrap/>
            <w:vAlign w:val="center"/>
            <w:hideMark/>
          </w:tcPr>
          <w:p w14:paraId="5ACDE62E"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8F9FA" w:fill="F8F9FA"/>
            <w:noWrap/>
            <w:vAlign w:val="center"/>
            <w:hideMark/>
          </w:tcPr>
          <w:p w14:paraId="280456E4"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8F9FA" w:fill="F8F9FA"/>
            <w:noWrap/>
            <w:vAlign w:val="center"/>
            <w:hideMark/>
          </w:tcPr>
          <w:p w14:paraId="49863D0C"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762" w:type="dxa"/>
            <w:noWrap/>
            <w:vAlign w:val="bottom"/>
            <w:hideMark/>
          </w:tcPr>
          <w:p w14:paraId="3DE0D57E"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14</w:t>
            </w:r>
          </w:p>
        </w:tc>
      </w:tr>
      <w:tr w:rsidR="00095462" w:rsidRPr="00095462" w14:paraId="1C121F33" w14:textId="77777777" w:rsidTr="00A11DFD">
        <w:trPr>
          <w:trHeight w:val="288"/>
        </w:trPr>
        <w:tc>
          <w:tcPr>
            <w:tcW w:w="0" w:type="auto"/>
            <w:noWrap/>
            <w:vAlign w:val="bottom"/>
            <w:hideMark/>
          </w:tcPr>
          <w:p w14:paraId="2977A1BC"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79</w:t>
            </w:r>
          </w:p>
        </w:tc>
        <w:tc>
          <w:tcPr>
            <w:tcW w:w="0" w:type="auto"/>
            <w:shd w:val="clear" w:color="F8F9FA" w:fill="F8F9FA"/>
            <w:noWrap/>
            <w:vAlign w:val="center"/>
            <w:hideMark/>
          </w:tcPr>
          <w:p w14:paraId="6D8470B3"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FFFFF" w:fill="FFFFFF"/>
            <w:noWrap/>
            <w:vAlign w:val="center"/>
            <w:hideMark/>
          </w:tcPr>
          <w:p w14:paraId="0CE48734"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FFFFF" w:fill="FFFFFF"/>
            <w:noWrap/>
            <w:vAlign w:val="center"/>
            <w:hideMark/>
          </w:tcPr>
          <w:p w14:paraId="36239941"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FFFFF" w:fill="FFFFFF"/>
            <w:noWrap/>
            <w:vAlign w:val="center"/>
            <w:hideMark/>
          </w:tcPr>
          <w:p w14:paraId="0EBB1168"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noWrap/>
            <w:vAlign w:val="bottom"/>
            <w:hideMark/>
          </w:tcPr>
          <w:p w14:paraId="39977E80"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19</w:t>
            </w:r>
          </w:p>
        </w:tc>
        <w:tc>
          <w:tcPr>
            <w:tcW w:w="0" w:type="auto"/>
            <w:shd w:val="clear" w:color="FFFFFF" w:fill="FFFFFF"/>
            <w:noWrap/>
            <w:vAlign w:val="center"/>
            <w:hideMark/>
          </w:tcPr>
          <w:p w14:paraId="03DCC56D"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FFFFF" w:fill="FFFFFF"/>
            <w:noWrap/>
            <w:vAlign w:val="center"/>
            <w:hideMark/>
          </w:tcPr>
          <w:p w14:paraId="478EA0AB"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FFFFF" w:fill="FFFFFF"/>
            <w:noWrap/>
            <w:vAlign w:val="center"/>
            <w:hideMark/>
          </w:tcPr>
          <w:p w14:paraId="45B69132"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noWrap/>
            <w:vAlign w:val="bottom"/>
            <w:hideMark/>
          </w:tcPr>
          <w:p w14:paraId="07ECF32D"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13</w:t>
            </w:r>
          </w:p>
        </w:tc>
        <w:tc>
          <w:tcPr>
            <w:tcW w:w="0" w:type="auto"/>
            <w:shd w:val="clear" w:color="FFFFFF" w:fill="FFFFFF"/>
            <w:noWrap/>
            <w:vAlign w:val="center"/>
            <w:hideMark/>
          </w:tcPr>
          <w:p w14:paraId="2839A7D1"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FFFFF" w:fill="FFFFFF"/>
            <w:noWrap/>
            <w:vAlign w:val="center"/>
            <w:hideMark/>
          </w:tcPr>
          <w:p w14:paraId="46E7C5AE"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FFFFF" w:fill="FFFFFF"/>
            <w:noWrap/>
            <w:vAlign w:val="center"/>
            <w:hideMark/>
          </w:tcPr>
          <w:p w14:paraId="44978C5C"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762" w:type="dxa"/>
            <w:noWrap/>
            <w:vAlign w:val="bottom"/>
            <w:hideMark/>
          </w:tcPr>
          <w:p w14:paraId="04F091B2"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13</w:t>
            </w:r>
          </w:p>
        </w:tc>
      </w:tr>
      <w:tr w:rsidR="00095462" w:rsidRPr="00095462" w14:paraId="6435A1A9" w14:textId="77777777" w:rsidTr="00A11DFD">
        <w:trPr>
          <w:trHeight w:val="288"/>
        </w:trPr>
        <w:tc>
          <w:tcPr>
            <w:tcW w:w="0" w:type="auto"/>
            <w:noWrap/>
            <w:vAlign w:val="bottom"/>
            <w:hideMark/>
          </w:tcPr>
          <w:p w14:paraId="7E43B094"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80</w:t>
            </w:r>
          </w:p>
        </w:tc>
        <w:tc>
          <w:tcPr>
            <w:tcW w:w="0" w:type="auto"/>
            <w:shd w:val="clear" w:color="F8F9FA" w:fill="F8F9FA"/>
            <w:noWrap/>
            <w:vAlign w:val="center"/>
            <w:hideMark/>
          </w:tcPr>
          <w:p w14:paraId="05DA21CB"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8F9FA" w:fill="F8F9FA"/>
            <w:noWrap/>
            <w:vAlign w:val="center"/>
            <w:hideMark/>
          </w:tcPr>
          <w:p w14:paraId="1C4F1E53"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8F9FA" w:fill="F8F9FA"/>
            <w:noWrap/>
            <w:vAlign w:val="center"/>
            <w:hideMark/>
          </w:tcPr>
          <w:p w14:paraId="224B04C3"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8F9FA" w:fill="F8F9FA"/>
            <w:noWrap/>
            <w:vAlign w:val="center"/>
            <w:hideMark/>
          </w:tcPr>
          <w:p w14:paraId="33025F91"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noWrap/>
            <w:vAlign w:val="bottom"/>
            <w:hideMark/>
          </w:tcPr>
          <w:p w14:paraId="7D191663"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17</w:t>
            </w:r>
          </w:p>
        </w:tc>
        <w:tc>
          <w:tcPr>
            <w:tcW w:w="0" w:type="auto"/>
            <w:shd w:val="clear" w:color="F8F9FA" w:fill="F8F9FA"/>
            <w:noWrap/>
            <w:vAlign w:val="center"/>
            <w:hideMark/>
          </w:tcPr>
          <w:p w14:paraId="467CD691"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8F9FA" w:fill="F8F9FA"/>
            <w:noWrap/>
            <w:vAlign w:val="center"/>
            <w:hideMark/>
          </w:tcPr>
          <w:p w14:paraId="3E40433B"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8F9FA" w:fill="F8F9FA"/>
            <w:noWrap/>
            <w:vAlign w:val="center"/>
            <w:hideMark/>
          </w:tcPr>
          <w:p w14:paraId="425FFE02"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noWrap/>
            <w:vAlign w:val="bottom"/>
            <w:hideMark/>
          </w:tcPr>
          <w:p w14:paraId="77A068D1"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14</w:t>
            </w:r>
          </w:p>
        </w:tc>
        <w:tc>
          <w:tcPr>
            <w:tcW w:w="0" w:type="auto"/>
            <w:shd w:val="clear" w:color="F8F9FA" w:fill="F8F9FA"/>
            <w:noWrap/>
            <w:vAlign w:val="center"/>
            <w:hideMark/>
          </w:tcPr>
          <w:p w14:paraId="5FE20ED0"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8F9FA" w:fill="F8F9FA"/>
            <w:noWrap/>
            <w:vAlign w:val="center"/>
            <w:hideMark/>
          </w:tcPr>
          <w:p w14:paraId="7E5F292F"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8F9FA" w:fill="F8F9FA"/>
            <w:noWrap/>
            <w:vAlign w:val="center"/>
            <w:hideMark/>
          </w:tcPr>
          <w:p w14:paraId="23BBF84C"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762" w:type="dxa"/>
            <w:noWrap/>
            <w:vAlign w:val="bottom"/>
            <w:hideMark/>
          </w:tcPr>
          <w:p w14:paraId="7D3137C6"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13</w:t>
            </w:r>
          </w:p>
        </w:tc>
      </w:tr>
      <w:tr w:rsidR="00095462" w:rsidRPr="00095462" w14:paraId="6668BF03" w14:textId="77777777" w:rsidTr="00A11DFD">
        <w:trPr>
          <w:trHeight w:val="288"/>
        </w:trPr>
        <w:tc>
          <w:tcPr>
            <w:tcW w:w="0" w:type="auto"/>
            <w:noWrap/>
            <w:vAlign w:val="bottom"/>
            <w:hideMark/>
          </w:tcPr>
          <w:p w14:paraId="7887BE9C"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81</w:t>
            </w:r>
          </w:p>
        </w:tc>
        <w:tc>
          <w:tcPr>
            <w:tcW w:w="0" w:type="auto"/>
            <w:shd w:val="clear" w:color="F8F9FA" w:fill="F8F9FA"/>
            <w:noWrap/>
            <w:vAlign w:val="center"/>
            <w:hideMark/>
          </w:tcPr>
          <w:p w14:paraId="0AA86E4C"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3</w:t>
            </w:r>
          </w:p>
        </w:tc>
        <w:tc>
          <w:tcPr>
            <w:tcW w:w="0" w:type="auto"/>
            <w:shd w:val="clear" w:color="FFFFFF" w:fill="FFFFFF"/>
            <w:noWrap/>
            <w:vAlign w:val="center"/>
            <w:hideMark/>
          </w:tcPr>
          <w:p w14:paraId="7A9C0464"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3</w:t>
            </w:r>
          </w:p>
        </w:tc>
        <w:tc>
          <w:tcPr>
            <w:tcW w:w="0" w:type="auto"/>
            <w:shd w:val="clear" w:color="FFFFFF" w:fill="FFFFFF"/>
            <w:noWrap/>
            <w:vAlign w:val="center"/>
            <w:hideMark/>
          </w:tcPr>
          <w:p w14:paraId="4E6165AA"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FFFFF" w:fill="FFFFFF"/>
            <w:noWrap/>
            <w:vAlign w:val="center"/>
            <w:hideMark/>
          </w:tcPr>
          <w:p w14:paraId="098615FC"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noWrap/>
            <w:vAlign w:val="bottom"/>
            <w:hideMark/>
          </w:tcPr>
          <w:p w14:paraId="7806153F"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14</w:t>
            </w:r>
          </w:p>
        </w:tc>
        <w:tc>
          <w:tcPr>
            <w:tcW w:w="0" w:type="auto"/>
            <w:shd w:val="clear" w:color="FFFFFF" w:fill="FFFFFF"/>
            <w:noWrap/>
            <w:vAlign w:val="center"/>
            <w:hideMark/>
          </w:tcPr>
          <w:p w14:paraId="1C6A14A4"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3</w:t>
            </w:r>
          </w:p>
        </w:tc>
        <w:tc>
          <w:tcPr>
            <w:tcW w:w="0" w:type="auto"/>
            <w:shd w:val="clear" w:color="FFFFFF" w:fill="FFFFFF"/>
            <w:noWrap/>
            <w:vAlign w:val="center"/>
            <w:hideMark/>
          </w:tcPr>
          <w:p w14:paraId="2CA689B5"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3</w:t>
            </w:r>
          </w:p>
        </w:tc>
        <w:tc>
          <w:tcPr>
            <w:tcW w:w="0" w:type="auto"/>
            <w:shd w:val="clear" w:color="FFFFFF" w:fill="FFFFFF"/>
            <w:noWrap/>
            <w:vAlign w:val="center"/>
            <w:hideMark/>
          </w:tcPr>
          <w:p w14:paraId="0BFDAC17"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2</w:t>
            </w:r>
          </w:p>
        </w:tc>
        <w:tc>
          <w:tcPr>
            <w:tcW w:w="0" w:type="auto"/>
            <w:noWrap/>
            <w:vAlign w:val="bottom"/>
            <w:hideMark/>
          </w:tcPr>
          <w:p w14:paraId="1DBF9ED6"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8</w:t>
            </w:r>
          </w:p>
        </w:tc>
        <w:tc>
          <w:tcPr>
            <w:tcW w:w="0" w:type="auto"/>
            <w:shd w:val="clear" w:color="FFFFFF" w:fill="FFFFFF"/>
            <w:noWrap/>
            <w:vAlign w:val="center"/>
            <w:hideMark/>
          </w:tcPr>
          <w:p w14:paraId="5B3D3F39"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3</w:t>
            </w:r>
          </w:p>
        </w:tc>
        <w:tc>
          <w:tcPr>
            <w:tcW w:w="0" w:type="auto"/>
            <w:shd w:val="clear" w:color="FFFFFF" w:fill="FFFFFF"/>
            <w:noWrap/>
            <w:vAlign w:val="center"/>
            <w:hideMark/>
          </w:tcPr>
          <w:p w14:paraId="57AF527C"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3</w:t>
            </w:r>
          </w:p>
        </w:tc>
        <w:tc>
          <w:tcPr>
            <w:tcW w:w="0" w:type="auto"/>
            <w:shd w:val="clear" w:color="FFFFFF" w:fill="FFFFFF"/>
            <w:noWrap/>
            <w:vAlign w:val="center"/>
            <w:hideMark/>
          </w:tcPr>
          <w:p w14:paraId="7BFC44A5"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3</w:t>
            </w:r>
          </w:p>
        </w:tc>
        <w:tc>
          <w:tcPr>
            <w:tcW w:w="762" w:type="dxa"/>
            <w:noWrap/>
            <w:vAlign w:val="bottom"/>
            <w:hideMark/>
          </w:tcPr>
          <w:p w14:paraId="17E279D6"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9</w:t>
            </w:r>
          </w:p>
        </w:tc>
      </w:tr>
      <w:tr w:rsidR="00095462" w:rsidRPr="00095462" w14:paraId="2B22F5F4" w14:textId="77777777" w:rsidTr="00A11DFD">
        <w:trPr>
          <w:trHeight w:val="288"/>
        </w:trPr>
        <w:tc>
          <w:tcPr>
            <w:tcW w:w="0" w:type="auto"/>
            <w:noWrap/>
            <w:vAlign w:val="bottom"/>
            <w:hideMark/>
          </w:tcPr>
          <w:p w14:paraId="5B74BFBD"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82</w:t>
            </w:r>
          </w:p>
        </w:tc>
        <w:tc>
          <w:tcPr>
            <w:tcW w:w="0" w:type="auto"/>
            <w:shd w:val="clear" w:color="F8F9FA" w:fill="F8F9FA"/>
            <w:noWrap/>
            <w:vAlign w:val="center"/>
            <w:hideMark/>
          </w:tcPr>
          <w:p w14:paraId="28EC93D9"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3</w:t>
            </w:r>
          </w:p>
        </w:tc>
        <w:tc>
          <w:tcPr>
            <w:tcW w:w="0" w:type="auto"/>
            <w:shd w:val="clear" w:color="F8F9FA" w:fill="F8F9FA"/>
            <w:noWrap/>
            <w:vAlign w:val="center"/>
            <w:hideMark/>
          </w:tcPr>
          <w:p w14:paraId="16F0ABAC"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2</w:t>
            </w:r>
          </w:p>
        </w:tc>
        <w:tc>
          <w:tcPr>
            <w:tcW w:w="0" w:type="auto"/>
            <w:shd w:val="clear" w:color="F8F9FA" w:fill="F8F9FA"/>
            <w:noWrap/>
            <w:vAlign w:val="center"/>
            <w:hideMark/>
          </w:tcPr>
          <w:p w14:paraId="29F6B609"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3</w:t>
            </w:r>
          </w:p>
        </w:tc>
        <w:tc>
          <w:tcPr>
            <w:tcW w:w="0" w:type="auto"/>
            <w:shd w:val="clear" w:color="F8F9FA" w:fill="F8F9FA"/>
            <w:noWrap/>
            <w:vAlign w:val="center"/>
            <w:hideMark/>
          </w:tcPr>
          <w:p w14:paraId="78B234DC"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3</w:t>
            </w:r>
          </w:p>
        </w:tc>
        <w:tc>
          <w:tcPr>
            <w:tcW w:w="0" w:type="auto"/>
            <w:noWrap/>
            <w:vAlign w:val="bottom"/>
            <w:hideMark/>
          </w:tcPr>
          <w:p w14:paraId="67A2C199"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11</w:t>
            </w:r>
          </w:p>
        </w:tc>
        <w:tc>
          <w:tcPr>
            <w:tcW w:w="0" w:type="auto"/>
            <w:shd w:val="clear" w:color="F8F9FA" w:fill="F8F9FA"/>
            <w:noWrap/>
            <w:vAlign w:val="center"/>
            <w:hideMark/>
          </w:tcPr>
          <w:p w14:paraId="69E9F727"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2</w:t>
            </w:r>
          </w:p>
        </w:tc>
        <w:tc>
          <w:tcPr>
            <w:tcW w:w="0" w:type="auto"/>
            <w:shd w:val="clear" w:color="F8F9FA" w:fill="F8F9FA"/>
            <w:noWrap/>
            <w:vAlign w:val="center"/>
            <w:hideMark/>
          </w:tcPr>
          <w:p w14:paraId="4FBB7493"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3</w:t>
            </w:r>
          </w:p>
        </w:tc>
        <w:tc>
          <w:tcPr>
            <w:tcW w:w="0" w:type="auto"/>
            <w:shd w:val="clear" w:color="F8F9FA" w:fill="F8F9FA"/>
            <w:noWrap/>
            <w:vAlign w:val="center"/>
            <w:hideMark/>
          </w:tcPr>
          <w:p w14:paraId="65740A56"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2</w:t>
            </w:r>
          </w:p>
        </w:tc>
        <w:tc>
          <w:tcPr>
            <w:tcW w:w="0" w:type="auto"/>
            <w:noWrap/>
            <w:vAlign w:val="bottom"/>
            <w:hideMark/>
          </w:tcPr>
          <w:p w14:paraId="2FBD6467"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7</w:t>
            </w:r>
          </w:p>
        </w:tc>
        <w:tc>
          <w:tcPr>
            <w:tcW w:w="0" w:type="auto"/>
            <w:shd w:val="clear" w:color="F8F9FA" w:fill="F8F9FA"/>
            <w:noWrap/>
            <w:vAlign w:val="center"/>
            <w:hideMark/>
          </w:tcPr>
          <w:p w14:paraId="0FC1911F"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3</w:t>
            </w:r>
          </w:p>
        </w:tc>
        <w:tc>
          <w:tcPr>
            <w:tcW w:w="0" w:type="auto"/>
            <w:shd w:val="clear" w:color="F8F9FA" w:fill="F8F9FA"/>
            <w:noWrap/>
            <w:vAlign w:val="center"/>
            <w:hideMark/>
          </w:tcPr>
          <w:p w14:paraId="0FE9139A"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3</w:t>
            </w:r>
          </w:p>
        </w:tc>
        <w:tc>
          <w:tcPr>
            <w:tcW w:w="0" w:type="auto"/>
            <w:shd w:val="clear" w:color="F8F9FA" w:fill="F8F9FA"/>
            <w:noWrap/>
            <w:vAlign w:val="center"/>
            <w:hideMark/>
          </w:tcPr>
          <w:p w14:paraId="7BA1BD67"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3</w:t>
            </w:r>
          </w:p>
        </w:tc>
        <w:tc>
          <w:tcPr>
            <w:tcW w:w="762" w:type="dxa"/>
            <w:noWrap/>
            <w:vAlign w:val="bottom"/>
            <w:hideMark/>
          </w:tcPr>
          <w:p w14:paraId="06EC1D0B"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9</w:t>
            </w:r>
          </w:p>
        </w:tc>
      </w:tr>
      <w:tr w:rsidR="00095462" w:rsidRPr="00095462" w14:paraId="15D4CAF8" w14:textId="77777777" w:rsidTr="00A11DFD">
        <w:trPr>
          <w:trHeight w:val="288"/>
        </w:trPr>
        <w:tc>
          <w:tcPr>
            <w:tcW w:w="0" w:type="auto"/>
            <w:noWrap/>
            <w:vAlign w:val="bottom"/>
            <w:hideMark/>
          </w:tcPr>
          <w:p w14:paraId="77426C00"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lastRenderedPageBreak/>
              <w:t>83</w:t>
            </w:r>
          </w:p>
        </w:tc>
        <w:tc>
          <w:tcPr>
            <w:tcW w:w="0" w:type="auto"/>
            <w:shd w:val="clear" w:color="F8F9FA" w:fill="F8F9FA"/>
            <w:noWrap/>
            <w:vAlign w:val="center"/>
            <w:hideMark/>
          </w:tcPr>
          <w:p w14:paraId="4A363E73"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FFFFF" w:fill="FFFFFF"/>
            <w:noWrap/>
            <w:vAlign w:val="center"/>
            <w:hideMark/>
          </w:tcPr>
          <w:p w14:paraId="1E06A4C3"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FFFFF" w:fill="FFFFFF"/>
            <w:noWrap/>
            <w:vAlign w:val="center"/>
            <w:hideMark/>
          </w:tcPr>
          <w:p w14:paraId="7FEB7E4A"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FFFFF" w:fill="FFFFFF"/>
            <w:noWrap/>
            <w:vAlign w:val="center"/>
            <w:hideMark/>
          </w:tcPr>
          <w:p w14:paraId="0858D898"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noWrap/>
            <w:vAlign w:val="bottom"/>
            <w:hideMark/>
          </w:tcPr>
          <w:p w14:paraId="5379EE7F"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17</w:t>
            </w:r>
          </w:p>
        </w:tc>
        <w:tc>
          <w:tcPr>
            <w:tcW w:w="0" w:type="auto"/>
            <w:shd w:val="clear" w:color="FFFFFF" w:fill="FFFFFF"/>
            <w:noWrap/>
            <w:vAlign w:val="center"/>
            <w:hideMark/>
          </w:tcPr>
          <w:p w14:paraId="07BF6F95"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FFFFF" w:fill="FFFFFF"/>
            <w:noWrap/>
            <w:vAlign w:val="center"/>
            <w:hideMark/>
          </w:tcPr>
          <w:p w14:paraId="56285AC1"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FFFFF" w:fill="FFFFFF"/>
            <w:noWrap/>
            <w:vAlign w:val="center"/>
            <w:hideMark/>
          </w:tcPr>
          <w:p w14:paraId="652E7DB8"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noWrap/>
            <w:vAlign w:val="bottom"/>
            <w:hideMark/>
          </w:tcPr>
          <w:p w14:paraId="4399F35B"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12</w:t>
            </w:r>
          </w:p>
        </w:tc>
        <w:tc>
          <w:tcPr>
            <w:tcW w:w="0" w:type="auto"/>
            <w:shd w:val="clear" w:color="FFFFFF" w:fill="FFFFFF"/>
            <w:noWrap/>
            <w:vAlign w:val="center"/>
            <w:hideMark/>
          </w:tcPr>
          <w:p w14:paraId="0419B909"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FFFFF" w:fill="FFFFFF"/>
            <w:noWrap/>
            <w:vAlign w:val="center"/>
            <w:hideMark/>
          </w:tcPr>
          <w:p w14:paraId="69DC52FA"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FFFFF" w:fill="FFFFFF"/>
            <w:noWrap/>
            <w:vAlign w:val="center"/>
            <w:hideMark/>
          </w:tcPr>
          <w:p w14:paraId="44683050"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762" w:type="dxa"/>
            <w:noWrap/>
            <w:vAlign w:val="bottom"/>
            <w:hideMark/>
          </w:tcPr>
          <w:p w14:paraId="6C1251B0"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12</w:t>
            </w:r>
          </w:p>
        </w:tc>
      </w:tr>
      <w:tr w:rsidR="00095462" w:rsidRPr="00095462" w14:paraId="689DEF02" w14:textId="77777777" w:rsidTr="00A11DFD">
        <w:trPr>
          <w:trHeight w:val="288"/>
        </w:trPr>
        <w:tc>
          <w:tcPr>
            <w:tcW w:w="0" w:type="auto"/>
            <w:noWrap/>
            <w:vAlign w:val="bottom"/>
            <w:hideMark/>
          </w:tcPr>
          <w:p w14:paraId="1F7B53A7"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84</w:t>
            </w:r>
          </w:p>
        </w:tc>
        <w:tc>
          <w:tcPr>
            <w:tcW w:w="0" w:type="auto"/>
            <w:shd w:val="clear" w:color="F8F9FA" w:fill="F8F9FA"/>
            <w:noWrap/>
            <w:vAlign w:val="center"/>
            <w:hideMark/>
          </w:tcPr>
          <w:p w14:paraId="5944F30D"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3</w:t>
            </w:r>
          </w:p>
        </w:tc>
        <w:tc>
          <w:tcPr>
            <w:tcW w:w="0" w:type="auto"/>
            <w:shd w:val="clear" w:color="FFFFFF" w:fill="FFFFFF"/>
            <w:noWrap/>
            <w:vAlign w:val="center"/>
            <w:hideMark/>
          </w:tcPr>
          <w:p w14:paraId="452D1B34"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3</w:t>
            </w:r>
          </w:p>
        </w:tc>
        <w:tc>
          <w:tcPr>
            <w:tcW w:w="0" w:type="auto"/>
            <w:shd w:val="clear" w:color="FFFFFF" w:fill="FFFFFF"/>
            <w:noWrap/>
            <w:vAlign w:val="center"/>
            <w:hideMark/>
          </w:tcPr>
          <w:p w14:paraId="6E797FCA"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3</w:t>
            </w:r>
          </w:p>
        </w:tc>
        <w:tc>
          <w:tcPr>
            <w:tcW w:w="0" w:type="auto"/>
            <w:shd w:val="clear" w:color="FFFFFF" w:fill="FFFFFF"/>
            <w:noWrap/>
            <w:vAlign w:val="center"/>
            <w:hideMark/>
          </w:tcPr>
          <w:p w14:paraId="462869C9"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3</w:t>
            </w:r>
          </w:p>
        </w:tc>
        <w:tc>
          <w:tcPr>
            <w:tcW w:w="0" w:type="auto"/>
            <w:noWrap/>
            <w:vAlign w:val="bottom"/>
            <w:hideMark/>
          </w:tcPr>
          <w:p w14:paraId="176F122C"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12</w:t>
            </w:r>
          </w:p>
        </w:tc>
        <w:tc>
          <w:tcPr>
            <w:tcW w:w="0" w:type="auto"/>
            <w:shd w:val="clear" w:color="FFFFFF" w:fill="FFFFFF"/>
            <w:noWrap/>
            <w:vAlign w:val="center"/>
            <w:hideMark/>
          </w:tcPr>
          <w:p w14:paraId="1B18E6C5"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3</w:t>
            </w:r>
          </w:p>
        </w:tc>
        <w:tc>
          <w:tcPr>
            <w:tcW w:w="0" w:type="auto"/>
            <w:shd w:val="clear" w:color="FFFFFF" w:fill="FFFFFF"/>
            <w:noWrap/>
            <w:vAlign w:val="center"/>
            <w:hideMark/>
          </w:tcPr>
          <w:p w14:paraId="2559E3AB"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3</w:t>
            </w:r>
          </w:p>
        </w:tc>
        <w:tc>
          <w:tcPr>
            <w:tcW w:w="0" w:type="auto"/>
            <w:shd w:val="clear" w:color="FFFFFF" w:fill="FFFFFF"/>
            <w:noWrap/>
            <w:vAlign w:val="center"/>
            <w:hideMark/>
          </w:tcPr>
          <w:p w14:paraId="047FD145"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noWrap/>
            <w:vAlign w:val="bottom"/>
            <w:hideMark/>
          </w:tcPr>
          <w:p w14:paraId="368BF5BF"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10</w:t>
            </w:r>
          </w:p>
        </w:tc>
        <w:tc>
          <w:tcPr>
            <w:tcW w:w="0" w:type="auto"/>
            <w:shd w:val="clear" w:color="FFFFFF" w:fill="FFFFFF"/>
            <w:noWrap/>
            <w:vAlign w:val="center"/>
            <w:hideMark/>
          </w:tcPr>
          <w:p w14:paraId="325F6446"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FFFFF" w:fill="FFFFFF"/>
            <w:noWrap/>
            <w:vAlign w:val="center"/>
            <w:hideMark/>
          </w:tcPr>
          <w:p w14:paraId="10969AA3"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3</w:t>
            </w:r>
          </w:p>
        </w:tc>
        <w:tc>
          <w:tcPr>
            <w:tcW w:w="0" w:type="auto"/>
            <w:shd w:val="clear" w:color="FFFFFF" w:fill="FFFFFF"/>
            <w:noWrap/>
            <w:vAlign w:val="center"/>
            <w:hideMark/>
          </w:tcPr>
          <w:p w14:paraId="7CB72472"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3</w:t>
            </w:r>
          </w:p>
        </w:tc>
        <w:tc>
          <w:tcPr>
            <w:tcW w:w="762" w:type="dxa"/>
            <w:noWrap/>
            <w:vAlign w:val="bottom"/>
            <w:hideMark/>
          </w:tcPr>
          <w:p w14:paraId="18FE2353"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10</w:t>
            </w:r>
          </w:p>
        </w:tc>
      </w:tr>
      <w:tr w:rsidR="00095462" w:rsidRPr="00095462" w14:paraId="180FDB98" w14:textId="77777777" w:rsidTr="00A11DFD">
        <w:trPr>
          <w:trHeight w:val="288"/>
        </w:trPr>
        <w:tc>
          <w:tcPr>
            <w:tcW w:w="0" w:type="auto"/>
            <w:noWrap/>
            <w:vAlign w:val="bottom"/>
            <w:hideMark/>
          </w:tcPr>
          <w:p w14:paraId="0DE700FD"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85</w:t>
            </w:r>
          </w:p>
        </w:tc>
        <w:tc>
          <w:tcPr>
            <w:tcW w:w="0" w:type="auto"/>
            <w:shd w:val="clear" w:color="F8F9FA" w:fill="F8F9FA"/>
            <w:noWrap/>
            <w:vAlign w:val="center"/>
            <w:hideMark/>
          </w:tcPr>
          <w:p w14:paraId="721D948B"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FFFFF" w:fill="FFFFFF"/>
            <w:noWrap/>
            <w:vAlign w:val="center"/>
            <w:hideMark/>
          </w:tcPr>
          <w:p w14:paraId="73D87FE5"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FFFFF" w:fill="FFFFFF"/>
            <w:noWrap/>
            <w:vAlign w:val="center"/>
            <w:hideMark/>
          </w:tcPr>
          <w:p w14:paraId="53AF6781"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FFFFF" w:fill="FFFFFF"/>
            <w:noWrap/>
            <w:vAlign w:val="center"/>
            <w:hideMark/>
          </w:tcPr>
          <w:p w14:paraId="0B22AEB0"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noWrap/>
            <w:vAlign w:val="bottom"/>
            <w:hideMark/>
          </w:tcPr>
          <w:p w14:paraId="4C943BDA"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19</w:t>
            </w:r>
          </w:p>
        </w:tc>
        <w:tc>
          <w:tcPr>
            <w:tcW w:w="0" w:type="auto"/>
            <w:shd w:val="clear" w:color="FFFFFF" w:fill="FFFFFF"/>
            <w:noWrap/>
            <w:vAlign w:val="center"/>
            <w:hideMark/>
          </w:tcPr>
          <w:p w14:paraId="6DC8F096"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FFFFF" w:fill="FFFFFF"/>
            <w:noWrap/>
            <w:vAlign w:val="center"/>
            <w:hideMark/>
          </w:tcPr>
          <w:p w14:paraId="50C294E4"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FFFFF" w:fill="FFFFFF"/>
            <w:noWrap/>
            <w:vAlign w:val="center"/>
            <w:hideMark/>
          </w:tcPr>
          <w:p w14:paraId="53D6C5F8"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noWrap/>
            <w:vAlign w:val="bottom"/>
            <w:hideMark/>
          </w:tcPr>
          <w:p w14:paraId="71759E72"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13</w:t>
            </w:r>
          </w:p>
        </w:tc>
        <w:tc>
          <w:tcPr>
            <w:tcW w:w="0" w:type="auto"/>
            <w:shd w:val="clear" w:color="FFFFFF" w:fill="FFFFFF"/>
            <w:noWrap/>
            <w:vAlign w:val="center"/>
            <w:hideMark/>
          </w:tcPr>
          <w:p w14:paraId="484C7612"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FFFFF" w:fill="FFFFFF"/>
            <w:noWrap/>
            <w:vAlign w:val="center"/>
            <w:hideMark/>
          </w:tcPr>
          <w:p w14:paraId="385A77B7"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FFFFF" w:fill="FFFFFF"/>
            <w:noWrap/>
            <w:vAlign w:val="center"/>
            <w:hideMark/>
          </w:tcPr>
          <w:p w14:paraId="01AF85E5"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762" w:type="dxa"/>
            <w:noWrap/>
            <w:vAlign w:val="bottom"/>
            <w:hideMark/>
          </w:tcPr>
          <w:p w14:paraId="45B05092"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13</w:t>
            </w:r>
          </w:p>
        </w:tc>
      </w:tr>
      <w:tr w:rsidR="00095462" w:rsidRPr="00095462" w14:paraId="37D93646" w14:textId="77777777" w:rsidTr="00A11DFD">
        <w:trPr>
          <w:trHeight w:val="288"/>
        </w:trPr>
        <w:tc>
          <w:tcPr>
            <w:tcW w:w="0" w:type="auto"/>
            <w:noWrap/>
            <w:vAlign w:val="bottom"/>
            <w:hideMark/>
          </w:tcPr>
          <w:p w14:paraId="33680593"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86</w:t>
            </w:r>
          </w:p>
        </w:tc>
        <w:tc>
          <w:tcPr>
            <w:tcW w:w="0" w:type="auto"/>
            <w:shd w:val="clear" w:color="F8F9FA" w:fill="F8F9FA"/>
            <w:noWrap/>
            <w:vAlign w:val="center"/>
            <w:hideMark/>
          </w:tcPr>
          <w:p w14:paraId="38AAAA73"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8F9FA" w:fill="F8F9FA"/>
            <w:noWrap/>
            <w:vAlign w:val="center"/>
            <w:hideMark/>
          </w:tcPr>
          <w:p w14:paraId="0659D3A6"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8F9FA" w:fill="F8F9FA"/>
            <w:noWrap/>
            <w:vAlign w:val="center"/>
            <w:hideMark/>
          </w:tcPr>
          <w:p w14:paraId="3F1940ED"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8F9FA" w:fill="F8F9FA"/>
            <w:noWrap/>
            <w:vAlign w:val="center"/>
            <w:hideMark/>
          </w:tcPr>
          <w:p w14:paraId="46DC91B9"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noWrap/>
            <w:vAlign w:val="bottom"/>
            <w:hideMark/>
          </w:tcPr>
          <w:p w14:paraId="16CF46F1"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20</w:t>
            </w:r>
          </w:p>
        </w:tc>
        <w:tc>
          <w:tcPr>
            <w:tcW w:w="0" w:type="auto"/>
            <w:shd w:val="clear" w:color="F8F9FA" w:fill="F8F9FA"/>
            <w:noWrap/>
            <w:vAlign w:val="center"/>
            <w:hideMark/>
          </w:tcPr>
          <w:p w14:paraId="28E15223"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8F9FA" w:fill="F8F9FA"/>
            <w:noWrap/>
            <w:vAlign w:val="center"/>
            <w:hideMark/>
          </w:tcPr>
          <w:p w14:paraId="6718C03C"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8F9FA" w:fill="F8F9FA"/>
            <w:noWrap/>
            <w:vAlign w:val="center"/>
            <w:hideMark/>
          </w:tcPr>
          <w:p w14:paraId="3B93AE7D"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noWrap/>
            <w:vAlign w:val="bottom"/>
            <w:hideMark/>
          </w:tcPr>
          <w:p w14:paraId="2B99D272"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13</w:t>
            </w:r>
          </w:p>
        </w:tc>
        <w:tc>
          <w:tcPr>
            <w:tcW w:w="0" w:type="auto"/>
            <w:shd w:val="clear" w:color="F8F9FA" w:fill="F8F9FA"/>
            <w:noWrap/>
            <w:vAlign w:val="center"/>
            <w:hideMark/>
          </w:tcPr>
          <w:p w14:paraId="472B1B82"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8F9FA" w:fill="F8F9FA"/>
            <w:noWrap/>
            <w:vAlign w:val="center"/>
            <w:hideMark/>
          </w:tcPr>
          <w:p w14:paraId="5BCB17A0"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8F9FA" w:fill="F8F9FA"/>
            <w:noWrap/>
            <w:vAlign w:val="center"/>
            <w:hideMark/>
          </w:tcPr>
          <w:p w14:paraId="19564752"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762" w:type="dxa"/>
            <w:noWrap/>
            <w:vAlign w:val="bottom"/>
            <w:hideMark/>
          </w:tcPr>
          <w:p w14:paraId="1DFAC160"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14</w:t>
            </w:r>
          </w:p>
        </w:tc>
      </w:tr>
      <w:tr w:rsidR="00095462" w:rsidRPr="00095462" w14:paraId="78E25250" w14:textId="77777777" w:rsidTr="00A11DFD">
        <w:trPr>
          <w:trHeight w:val="288"/>
        </w:trPr>
        <w:tc>
          <w:tcPr>
            <w:tcW w:w="0" w:type="auto"/>
            <w:noWrap/>
            <w:vAlign w:val="bottom"/>
            <w:hideMark/>
          </w:tcPr>
          <w:p w14:paraId="2303F053"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87</w:t>
            </w:r>
          </w:p>
        </w:tc>
        <w:tc>
          <w:tcPr>
            <w:tcW w:w="0" w:type="auto"/>
            <w:shd w:val="clear" w:color="F8F9FA" w:fill="F8F9FA"/>
            <w:noWrap/>
            <w:vAlign w:val="center"/>
            <w:hideMark/>
          </w:tcPr>
          <w:p w14:paraId="69277246"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FFFFF" w:fill="FFFFFF"/>
            <w:noWrap/>
            <w:vAlign w:val="center"/>
            <w:hideMark/>
          </w:tcPr>
          <w:p w14:paraId="2957C444"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FFFFF" w:fill="FFFFFF"/>
            <w:noWrap/>
            <w:vAlign w:val="center"/>
            <w:hideMark/>
          </w:tcPr>
          <w:p w14:paraId="27114091"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FFFFF" w:fill="FFFFFF"/>
            <w:noWrap/>
            <w:vAlign w:val="center"/>
            <w:hideMark/>
          </w:tcPr>
          <w:p w14:paraId="5BE6C8AD"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noWrap/>
            <w:vAlign w:val="bottom"/>
            <w:hideMark/>
          </w:tcPr>
          <w:p w14:paraId="3FAD720F"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18</w:t>
            </w:r>
          </w:p>
        </w:tc>
        <w:tc>
          <w:tcPr>
            <w:tcW w:w="0" w:type="auto"/>
            <w:shd w:val="clear" w:color="FFFFFF" w:fill="FFFFFF"/>
            <w:noWrap/>
            <w:vAlign w:val="center"/>
            <w:hideMark/>
          </w:tcPr>
          <w:p w14:paraId="7BFD81C9"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FFFFF" w:fill="FFFFFF"/>
            <w:noWrap/>
            <w:vAlign w:val="center"/>
            <w:hideMark/>
          </w:tcPr>
          <w:p w14:paraId="47690224"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FFFFF" w:fill="FFFFFF"/>
            <w:noWrap/>
            <w:vAlign w:val="center"/>
            <w:hideMark/>
          </w:tcPr>
          <w:p w14:paraId="2283FE50"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noWrap/>
            <w:vAlign w:val="bottom"/>
            <w:hideMark/>
          </w:tcPr>
          <w:p w14:paraId="3CC017BB"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14</w:t>
            </w:r>
          </w:p>
        </w:tc>
        <w:tc>
          <w:tcPr>
            <w:tcW w:w="0" w:type="auto"/>
            <w:shd w:val="clear" w:color="FFFFFF" w:fill="FFFFFF"/>
            <w:noWrap/>
            <w:vAlign w:val="center"/>
            <w:hideMark/>
          </w:tcPr>
          <w:p w14:paraId="305B4484"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FFFFF" w:fill="FFFFFF"/>
            <w:noWrap/>
            <w:vAlign w:val="center"/>
            <w:hideMark/>
          </w:tcPr>
          <w:p w14:paraId="38603ECA"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FFFFF" w:fill="FFFFFF"/>
            <w:noWrap/>
            <w:vAlign w:val="center"/>
            <w:hideMark/>
          </w:tcPr>
          <w:p w14:paraId="5F55A61F"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762" w:type="dxa"/>
            <w:noWrap/>
            <w:vAlign w:val="bottom"/>
            <w:hideMark/>
          </w:tcPr>
          <w:p w14:paraId="73D2CBD3"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13</w:t>
            </w:r>
          </w:p>
        </w:tc>
      </w:tr>
      <w:tr w:rsidR="00095462" w:rsidRPr="00095462" w14:paraId="25A1FCA8" w14:textId="77777777" w:rsidTr="00A11DFD">
        <w:trPr>
          <w:trHeight w:val="288"/>
        </w:trPr>
        <w:tc>
          <w:tcPr>
            <w:tcW w:w="0" w:type="auto"/>
            <w:noWrap/>
            <w:vAlign w:val="bottom"/>
            <w:hideMark/>
          </w:tcPr>
          <w:p w14:paraId="1D7CC039"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88</w:t>
            </w:r>
          </w:p>
        </w:tc>
        <w:tc>
          <w:tcPr>
            <w:tcW w:w="0" w:type="auto"/>
            <w:shd w:val="clear" w:color="F8F9FA" w:fill="F8F9FA"/>
            <w:noWrap/>
            <w:vAlign w:val="center"/>
            <w:hideMark/>
          </w:tcPr>
          <w:p w14:paraId="55E7199B"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8F9FA" w:fill="F8F9FA"/>
            <w:noWrap/>
            <w:vAlign w:val="center"/>
            <w:hideMark/>
          </w:tcPr>
          <w:p w14:paraId="1DCE336A"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8F9FA" w:fill="F8F9FA"/>
            <w:noWrap/>
            <w:vAlign w:val="center"/>
            <w:hideMark/>
          </w:tcPr>
          <w:p w14:paraId="0A9736C3"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8F9FA" w:fill="F8F9FA"/>
            <w:noWrap/>
            <w:vAlign w:val="center"/>
            <w:hideMark/>
          </w:tcPr>
          <w:p w14:paraId="661C94BB"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noWrap/>
            <w:vAlign w:val="bottom"/>
            <w:hideMark/>
          </w:tcPr>
          <w:p w14:paraId="7182A51E"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19</w:t>
            </w:r>
          </w:p>
        </w:tc>
        <w:tc>
          <w:tcPr>
            <w:tcW w:w="0" w:type="auto"/>
            <w:shd w:val="clear" w:color="F8F9FA" w:fill="F8F9FA"/>
            <w:noWrap/>
            <w:vAlign w:val="center"/>
            <w:hideMark/>
          </w:tcPr>
          <w:p w14:paraId="3C057246"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8F9FA" w:fill="F8F9FA"/>
            <w:noWrap/>
            <w:vAlign w:val="center"/>
            <w:hideMark/>
          </w:tcPr>
          <w:p w14:paraId="37FDC35E"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8F9FA" w:fill="F8F9FA"/>
            <w:noWrap/>
            <w:vAlign w:val="center"/>
            <w:hideMark/>
          </w:tcPr>
          <w:p w14:paraId="1D3CC21F"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noWrap/>
            <w:vAlign w:val="bottom"/>
            <w:hideMark/>
          </w:tcPr>
          <w:p w14:paraId="3EEFD1FD"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14</w:t>
            </w:r>
          </w:p>
        </w:tc>
        <w:tc>
          <w:tcPr>
            <w:tcW w:w="0" w:type="auto"/>
            <w:shd w:val="clear" w:color="F8F9FA" w:fill="F8F9FA"/>
            <w:noWrap/>
            <w:vAlign w:val="center"/>
            <w:hideMark/>
          </w:tcPr>
          <w:p w14:paraId="1157AFA1"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8F9FA" w:fill="F8F9FA"/>
            <w:noWrap/>
            <w:vAlign w:val="center"/>
            <w:hideMark/>
          </w:tcPr>
          <w:p w14:paraId="6BF9695C"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8F9FA" w:fill="F8F9FA"/>
            <w:noWrap/>
            <w:vAlign w:val="center"/>
            <w:hideMark/>
          </w:tcPr>
          <w:p w14:paraId="5A4BDF43"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762" w:type="dxa"/>
            <w:noWrap/>
            <w:vAlign w:val="bottom"/>
            <w:hideMark/>
          </w:tcPr>
          <w:p w14:paraId="2BC0FC76"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14</w:t>
            </w:r>
          </w:p>
        </w:tc>
      </w:tr>
      <w:tr w:rsidR="00095462" w:rsidRPr="00095462" w14:paraId="744881CE" w14:textId="77777777" w:rsidTr="00A11DFD">
        <w:trPr>
          <w:trHeight w:val="288"/>
        </w:trPr>
        <w:tc>
          <w:tcPr>
            <w:tcW w:w="0" w:type="auto"/>
            <w:noWrap/>
            <w:vAlign w:val="bottom"/>
            <w:hideMark/>
          </w:tcPr>
          <w:p w14:paraId="52667EF0"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89</w:t>
            </w:r>
          </w:p>
        </w:tc>
        <w:tc>
          <w:tcPr>
            <w:tcW w:w="0" w:type="auto"/>
            <w:shd w:val="clear" w:color="F8F9FA" w:fill="F8F9FA"/>
            <w:noWrap/>
            <w:vAlign w:val="center"/>
            <w:hideMark/>
          </w:tcPr>
          <w:p w14:paraId="4120A916"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8F9FA" w:fill="F8F9FA"/>
            <w:noWrap/>
            <w:vAlign w:val="center"/>
            <w:hideMark/>
          </w:tcPr>
          <w:p w14:paraId="1D037A0D"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8F9FA" w:fill="F8F9FA"/>
            <w:noWrap/>
            <w:vAlign w:val="center"/>
            <w:hideMark/>
          </w:tcPr>
          <w:p w14:paraId="296DFC05"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8F9FA" w:fill="F8F9FA"/>
            <w:noWrap/>
            <w:vAlign w:val="center"/>
            <w:hideMark/>
          </w:tcPr>
          <w:p w14:paraId="7B6A279A"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noWrap/>
            <w:vAlign w:val="bottom"/>
            <w:hideMark/>
          </w:tcPr>
          <w:p w14:paraId="327E2C57"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20</w:t>
            </w:r>
          </w:p>
        </w:tc>
        <w:tc>
          <w:tcPr>
            <w:tcW w:w="0" w:type="auto"/>
            <w:shd w:val="clear" w:color="F8F9FA" w:fill="F8F9FA"/>
            <w:noWrap/>
            <w:vAlign w:val="center"/>
            <w:hideMark/>
          </w:tcPr>
          <w:p w14:paraId="2D77E6F0"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8F9FA" w:fill="F8F9FA"/>
            <w:noWrap/>
            <w:vAlign w:val="center"/>
            <w:hideMark/>
          </w:tcPr>
          <w:p w14:paraId="6BE35D27"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8F9FA" w:fill="F8F9FA"/>
            <w:noWrap/>
            <w:vAlign w:val="center"/>
            <w:hideMark/>
          </w:tcPr>
          <w:p w14:paraId="0C798474"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noWrap/>
            <w:vAlign w:val="bottom"/>
            <w:hideMark/>
          </w:tcPr>
          <w:p w14:paraId="2CDAFD2E"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13</w:t>
            </w:r>
          </w:p>
        </w:tc>
        <w:tc>
          <w:tcPr>
            <w:tcW w:w="0" w:type="auto"/>
            <w:shd w:val="clear" w:color="F8F9FA" w:fill="F8F9FA"/>
            <w:noWrap/>
            <w:vAlign w:val="center"/>
            <w:hideMark/>
          </w:tcPr>
          <w:p w14:paraId="682F9989"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8F9FA" w:fill="F8F9FA"/>
            <w:noWrap/>
            <w:vAlign w:val="center"/>
            <w:hideMark/>
          </w:tcPr>
          <w:p w14:paraId="05221615"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8F9FA" w:fill="F8F9FA"/>
            <w:noWrap/>
            <w:vAlign w:val="center"/>
            <w:hideMark/>
          </w:tcPr>
          <w:p w14:paraId="07B5DA08"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762" w:type="dxa"/>
            <w:noWrap/>
            <w:vAlign w:val="bottom"/>
            <w:hideMark/>
          </w:tcPr>
          <w:p w14:paraId="667A136F"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14</w:t>
            </w:r>
          </w:p>
        </w:tc>
      </w:tr>
      <w:tr w:rsidR="00095462" w:rsidRPr="00095462" w14:paraId="0F85DAA8" w14:textId="77777777" w:rsidTr="00A11DFD">
        <w:trPr>
          <w:trHeight w:val="288"/>
        </w:trPr>
        <w:tc>
          <w:tcPr>
            <w:tcW w:w="0" w:type="auto"/>
            <w:noWrap/>
            <w:vAlign w:val="bottom"/>
            <w:hideMark/>
          </w:tcPr>
          <w:p w14:paraId="1CA8BF0A"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90</w:t>
            </w:r>
          </w:p>
        </w:tc>
        <w:tc>
          <w:tcPr>
            <w:tcW w:w="0" w:type="auto"/>
            <w:shd w:val="clear" w:color="F8F9FA" w:fill="F8F9FA"/>
            <w:noWrap/>
            <w:vAlign w:val="center"/>
            <w:hideMark/>
          </w:tcPr>
          <w:p w14:paraId="10B59836"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FFFFF" w:fill="FFFFFF"/>
            <w:noWrap/>
            <w:vAlign w:val="center"/>
            <w:hideMark/>
          </w:tcPr>
          <w:p w14:paraId="219CFE3A"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FFFFF" w:fill="FFFFFF"/>
            <w:noWrap/>
            <w:vAlign w:val="center"/>
            <w:hideMark/>
          </w:tcPr>
          <w:p w14:paraId="1ED1A9CD"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FFFFF" w:fill="FFFFFF"/>
            <w:noWrap/>
            <w:vAlign w:val="center"/>
            <w:hideMark/>
          </w:tcPr>
          <w:p w14:paraId="6C6BCFD2"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noWrap/>
            <w:vAlign w:val="bottom"/>
            <w:hideMark/>
          </w:tcPr>
          <w:p w14:paraId="7F10ADE3"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17</w:t>
            </w:r>
          </w:p>
        </w:tc>
        <w:tc>
          <w:tcPr>
            <w:tcW w:w="0" w:type="auto"/>
            <w:shd w:val="clear" w:color="FFFFFF" w:fill="FFFFFF"/>
            <w:noWrap/>
            <w:vAlign w:val="center"/>
            <w:hideMark/>
          </w:tcPr>
          <w:p w14:paraId="3DEBCE62"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FFFFF" w:fill="FFFFFF"/>
            <w:noWrap/>
            <w:vAlign w:val="center"/>
            <w:hideMark/>
          </w:tcPr>
          <w:p w14:paraId="1A595541"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3</w:t>
            </w:r>
          </w:p>
        </w:tc>
        <w:tc>
          <w:tcPr>
            <w:tcW w:w="0" w:type="auto"/>
            <w:shd w:val="clear" w:color="FFFFFF" w:fill="FFFFFF"/>
            <w:noWrap/>
            <w:vAlign w:val="center"/>
            <w:hideMark/>
          </w:tcPr>
          <w:p w14:paraId="7028554F"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noWrap/>
            <w:vAlign w:val="bottom"/>
            <w:hideMark/>
          </w:tcPr>
          <w:p w14:paraId="565DA877"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11</w:t>
            </w:r>
          </w:p>
        </w:tc>
        <w:tc>
          <w:tcPr>
            <w:tcW w:w="0" w:type="auto"/>
            <w:shd w:val="clear" w:color="FFFFFF" w:fill="FFFFFF"/>
            <w:noWrap/>
            <w:vAlign w:val="center"/>
            <w:hideMark/>
          </w:tcPr>
          <w:p w14:paraId="6214C54E"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FFFFF" w:fill="FFFFFF"/>
            <w:noWrap/>
            <w:vAlign w:val="center"/>
            <w:hideMark/>
          </w:tcPr>
          <w:p w14:paraId="51E226A3"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FFFFF" w:fill="FFFFFF"/>
            <w:noWrap/>
            <w:vAlign w:val="center"/>
            <w:hideMark/>
          </w:tcPr>
          <w:p w14:paraId="6BF12B3B"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762" w:type="dxa"/>
            <w:noWrap/>
            <w:vAlign w:val="bottom"/>
            <w:hideMark/>
          </w:tcPr>
          <w:p w14:paraId="1E14657B"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14</w:t>
            </w:r>
          </w:p>
        </w:tc>
      </w:tr>
      <w:tr w:rsidR="00095462" w:rsidRPr="00095462" w14:paraId="6D65C9AF" w14:textId="77777777" w:rsidTr="00A11DFD">
        <w:trPr>
          <w:trHeight w:val="288"/>
        </w:trPr>
        <w:tc>
          <w:tcPr>
            <w:tcW w:w="0" w:type="auto"/>
            <w:noWrap/>
            <w:vAlign w:val="bottom"/>
            <w:hideMark/>
          </w:tcPr>
          <w:p w14:paraId="1D2210A3"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91</w:t>
            </w:r>
          </w:p>
        </w:tc>
        <w:tc>
          <w:tcPr>
            <w:tcW w:w="0" w:type="auto"/>
            <w:shd w:val="clear" w:color="F8F9FA" w:fill="F8F9FA"/>
            <w:noWrap/>
            <w:vAlign w:val="center"/>
            <w:hideMark/>
          </w:tcPr>
          <w:p w14:paraId="3EE4FA22"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3</w:t>
            </w:r>
          </w:p>
        </w:tc>
        <w:tc>
          <w:tcPr>
            <w:tcW w:w="0" w:type="auto"/>
            <w:shd w:val="clear" w:color="F8F9FA" w:fill="F8F9FA"/>
            <w:noWrap/>
            <w:vAlign w:val="center"/>
            <w:hideMark/>
          </w:tcPr>
          <w:p w14:paraId="715CB7AD"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3</w:t>
            </w:r>
          </w:p>
        </w:tc>
        <w:tc>
          <w:tcPr>
            <w:tcW w:w="0" w:type="auto"/>
            <w:shd w:val="clear" w:color="F8F9FA" w:fill="F8F9FA"/>
            <w:noWrap/>
            <w:vAlign w:val="center"/>
            <w:hideMark/>
          </w:tcPr>
          <w:p w14:paraId="0CFF5313"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3</w:t>
            </w:r>
          </w:p>
        </w:tc>
        <w:tc>
          <w:tcPr>
            <w:tcW w:w="0" w:type="auto"/>
            <w:shd w:val="clear" w:color="F8F9FA" w:fill="F8F9FA"/>
            <w:noWrap/>
            <w:vAlign w:val="center"/>
            <w:hideMark/>
          </w:tcPr>
          <w:p w14:paraId="3A22B0AE"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3</w:t>
            </w:r>
          </w:p>
        </w:tc>
        <w:tc>
          <w:tcPr>
            <w:tcW w:w="0" w:type="auto"/>
            <w:noWrap/>
            <w:vAlign w:val="bottom"/>
            <w:hideMark/>
          </w:tcPr>
          <w:p w14:paraId="5FE0E690"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12</w:t>
            </w:r>
          </w:p>
        </w:tc>
        <w:tc>
          <w:tcPr>
            <w:tcW w:w="0" w:type="auto"/>
            <w:shd w:val="clear" w:color="F8F9FA" w:fill="F8F9FA"/>
            <w:noWrap/>
            <w:vAlign w:val="center"/>
            <w:hideMark/>
          </w:tcPr>
          <w:p w14:paraId="51FA1CF8"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3</w:t>
            </w:r>
          </w:p>
        </w:tc>
        <w:tc>
          <w:tcPr>
            <w:tcW w:w="0" w:type="auto"/>
            <w:shd w:val="clear" w:color="F8F9FA" w:fill="F8F9FA"/>
            <w:noWrap/>
            <w:vAlign w:val="center"/>
            <w:hideMark/>
          </w:tcPr>
          <w:p w14:paraId="03363D33"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3</w:t>
            </w:r>
          </w:p>
        </w:tc>
        <w:tc>
          <w:tcPr>
            <w:tcW w:w="0" w:type="auto"/>
            <w:shd w:val="clear" w:color="F8F9FA" w:fill="F8F9FA"/>
            <w:noWrap/>
            <w:vAlign w:val="center"/>
            <w:hideMark/>
          </w:tcPr>
          <w:p w14:paraId="52D67E9B"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3</w:t>
            </w:r>
          </w:p>
        </w:tc>
        <w:tc>
          <w:tcPr>
            <w:tcW w:w="0" w:type="auto"/>
            <w:noWrap/>
            <w:vAlign w:val="bottom"/>
            <w:hideMark/>
          </w:tcPr>
          <w:p w14:paraId="09C3D92E"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9</w:t>
            </w:r>
          </w:p>
        </w:tc>
        <w:tc>
          <w:tcPr>
            <w:tcW w:w="0" w:type="auto"/>
            <w:shd w:val="clear" w:color="F8F9FA" w:fill="F8F9FA"/>
            <w:noWrap/>
            <w:vAlign w:val="center"/>
            <w:hideMark/>
          </w:tcPr>
          <w:p w14:paraId="396F6E29"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3</w:t>
            </w:r>
          </w:p>
        </w:tc>
        <w:tc>
          <w:tcPr>
            <w:tcW w:w="0" w:type="auto"/>
            <w:shd w:val="clear" w:color="F8F9FA" w:fill="F8F9FA"/>
            <w:noWrap/>
            <w:vAlign w:val="center"/>
            <w:hideMark/>
          </w:tcPr>
          <w:p w14:paraId="02E1FA6F"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3</w:t>
            </w:r>
          </w:p>
        </w:tc>
        <w:tc>
          <w:tcPr>
            <w:tcW w:w="0" w:type="auto"/>
            <w:shd w:val="clear" w:color="F8F9FA" w:fill="F8F9FA"/>
            <w:noWrap/>
            <w:vAlign w:val="center"/>
            <w:hideMark/>
          </w:tcPr>
          <w:p w14:paraId="32511824"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3</w:t>
            </w:r>
          </w:p>
        </w:tc>
        <w:tc>
          <w:tcPr>
            <w:tcW w:w="762" w:type="dxa"/>
            <w:noWrap/>
            <w:vAlign w:val="bottom"/>
            <w:hideMark/>
          </w:tcPr>
          <w:p w14:paraId="6C17F02C"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9</w:t>
            </w:r>
          </w:p>
        </w:tc>
      </w:tr>
      <w:tr w:rsidR="00095462" w:rsidRPr="00095462" w14:paraId="1363911E" w14:textId="77777777" w:rsidTr="00A11DFD">
        <w:trPr>
          <w:trHeight w:val="288"/>
        </w:trPr>
        <w:tc>
          <w:tcPr>
            <w:tcW w:w="0" w:type="auto"/>
            <w:noWrap/>
            <w:vAlign w:val="bottom"/>
            <w:hideMark/>
          </w:tcPr>
          <w:p w14:paraId="74F72898"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92</w:t>
            </w:r>
          </w:p>
        </w:tc>
        <w:tc>
          <w:tcPr>
            <w:tcW w:w="0" w:type="auto"/>
            <w:shd w:val="clear" w:color="F8F9FA" w:fill="F8F9FA"/>
            <w:noWrap/>
            <w:vAlign w:val="center"/>
            <w:hideMark/>
          </w:tcPr>
          <w:p w14:paraId="48DD5052"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FFFFF" w:fill="FFFFFF"/>
            <w:noWrap/>
            <w:vAlign w:val="center"/>
            <w:hideMark/>
          </w:tcPr>
          <w:p w14:paraId="6D5F326D"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FFFFF" w:fill="FFFFFF"/>
            <w:noWrap/>
            <w:vAlign w:val="center"/>
            <w:hideMark/>
          </w:tcPr>
          <w:p w14:paraId="781E7B3A"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FFFFF" w:fill="FFFFFF"/>
            <w:noWrap/>
            <w:vAlign w:val="center"/>
            <w:hideMark/>
          </w:tcPr>
          <w:p w14:paraId="446A552F"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noWrap/>
            <w:vAlign w:val="bottom"/>
            <w:hideMark/>
          </w:tcPr>
          <w:p w14:paraId="3E52C251"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18</w:t>
            </w:r>
          </w:p>
        </w:tc>
        <w:tc>
          <w:tcPr>
            <w:tcW w:w="0" w:type="auto"/>
            <w:shd w:val="clear" w:color="FFFFFF" w:fill="FFFFFF"/>
            <w:noWrap/>
            <w:vAlign w:val="center"/>
            <w:hideMark/>
          </w:tcPr>
          <w:p w14:paraId="07F579E4"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FFFFF" w:fill="FFFFFF"/>
            <w:noWrap/>
            <w:vAlign w:val="center"/>
            <w:hideMark/>
          </w:tcPr>
          <w:p w14:paraId="6F51D8D9"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FFFFF" w:fill="FFFFFF"/>
            <w:noWrap/>
            <w:vAlign w:val="center"/>
            <w:hideMark/>
          </w:tcPr>
          <w:p w14:paraId="31F8DF70"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noWrap/>
            <w:vAlign w:val="bottom"/>
            <w:hideMark/>
          </w:tcPr>
          <w:p w14:paraId="33A0A707"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14</w:t>
            </w:r>
          </w:p>
        </w:tc>
        <w:tc>
          <w:tcPr>
            <w:tcW w:w="0" w:type="auto"/>
            <w:shd w:val="clear" w:color="FFFFFF" w:fill="FFFFFF"/>
            <w:noWrap/>
            <w:vAlign w:val="center"/>
            <w:hideMark/>
          </w:tcPr>
          <w:p w14:paraId="35347B21"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3</w:t>
            </w:r>
          </w:p>
        </w:tc>
        <w:tc>
          <w:tcPr>
            <w:tcW w:w="0" w:type="auto"/>
            <w:shd w:val="clear" w:color="FFFFFF" w:fill="FFFFFF"/>
            <w:noWrap/>
            <w:vAlign w:val="center"/>
            <w:hideMark/>
          </w:tcPr>
          <w:p w14:paraId="396474AF"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3</w:t>
            </w:r>
          </w:p>
        </w:tc>
        <w:tc>
          <w:tcPr>
            <w:tcW w:w="0" w:type="auto"/>
            <w:shd w:val="clear" w:color="FFFFFF" w:fill="FFFFFF"/>
            <w:noWrap/>
            <w:vAlign w:val="center"/>
            <w:hideMark/>
          </w:tcPr>
          <w:p w14:paraId="5DDD334A"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762" w:type="dxa"/>
            <w:noWrap/>
            <w:vAlign w:val="bottom"/>
            <w:hideMark/>
          </w:tcPr>
          <w:p w14:paraId="0A05964C"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10</w:t>
            </w:r>
          </w:p>
        </w:tc>
      </w:tr>
      <w:tr w:rsidR="00095462" w:rsidRPr="00095462" w14:paraId="1E29C246" w14:textId="77777777" w:rsidTr="00A11DFD">
        <w:trPr>
          <w:trHeight w:val="288"/>
        </w:trPr>
        <w:tc>
          <w:tcPr>
            <w:tcW w:w="0" w:type="auto"/>
            <w:noWrap/>
            <w:vAlign w:val="bottom"/>
            <w:hideMark/>
          </w:tcPr>
          <w:p w14:paraId="6DC2E584"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93</w:t>
            </w:r>
          </w:p>
        </w:tc>
        <w:tc>
          <w:tcPr>
            <w:tcW w:w="0" w:type="auto"/>
            <w:shd w:val="clear" w:color="F8F9FA" w:fill="F8F9FA"/>
            <w:noWrap/>
            <w:vAlign w:val="center"/>
            <w:hideMark/>
          </w:tcPr>
          <w:p w14:paraId="68EBECF1"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3</w:t>
            </w:r>
          </w:p>
        </w:tc>
        <w:tc>
          <w:tcPr>
            <w:tcW w:w="0" w:type="auto"/>
            <w:shd w:val="clear" w:color="FFFFFF" w:fill="FFFFFF"/>
            <w:noWrap/>
            <w:vAlign w:val="center"/>
            <w:hideMark/>
          </w:tcPr>
          <w:p w14:paraId="3DEDBA49"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FFFFF" w:fill="FFFFFF"/>
            <w:noWrap/>
            <w:vAlign w:val="center"/>
            <w:hideMark/>
          </w:tcPr>
          <w:p w14:paraId="6410491A"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3</w:t>
            </w:r>
          </w:p>
        </w:tc>
        <w:tc>
          <w:tcPr>
            <w:tcW w:w="0" w:type="auto"/>
            <w:shd w:val="clear" w:color="FFFFFF" w:fill="FFFFFF"/>
            <w:noWrap/>
            <w:vAlign w:val="center"/>
            <w:hideMark/>
          </w:tcPr>
          <w:p w14:paraId="5FD14854"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3</w:t>
            </w:r>
          </w:p>
        </w:tc>
        <w:tc>
          <w:tcPr>
            <w:tcW w:w="0" w:type="auto"/>
            <w:noWrap/>
            <w:vAlign w:val="bottom"/>
            <w:hideMark/>
          </w:tcPr>
          <w:p w14:paraId="7AD0AF34"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13</w:t>
            </w:r>
          </w:p>
        </w:tc>
        <w:tc>
          <w:tcPr>
            <w:tcW w:w="0" w:type="auto"/>
            <w:shd w:val="clear" w:color="FFFFFF" w:fill="FFFFFF"/>
            <w:noWrap/>
            <w:vAlign w:val="center"/>
            <w:hideMark/>
          </w:tcPr>
          <w:p w14:paraId="32DE654A"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3</w:t>
            </w:r>
          </w:p>
        </w:tc>
        <w:tc>
          <w:tcPr>
            <w:tcW w:w="0" w:type="auto"/>
            <w:shd w:val="clear" w:color="FFFFFF" w:fill="FFFFFF"/>
            <w:noWrap/>
            <w:vAlign w:val="center"/>
            <w:hideMark/>
          </w:tcPr>
          <w:p w14:paraId="18E0840E"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3</w:t>
            </w:r>
          </w:p>
        </w:tc>
        <w:tc>
          <w:tcPr>
            <w:tcW w:w="0" w:type="auto"/>
            <w:shd w:val="clear" w:color="FFFFFF" w:fill="FFFFFF"/>
            <w:noWrap/>
            <w:vAlign w:val="center"/>
            <w:hideMark/>
          </w:tcPr>
          <w:p w14:paraId="7836BB17"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2</w:t>
            </w:r>
          </w:p>
        </w:tc>
        <w:tc>
          <w:tcPr>
            <w:tcW w:w="0" w:type="auto"/>
            <w:noWrap/>
            <w:vAlign w:val="bottom"/>
            <w:hideMark/>
          </w:tcPr>
          <w:p w14:paraId="66B44F6C"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8</w:t>
            </w:r>
          </w:p>
        </w:tc>
        <w:tc>
          <w:tcPr>
            <w:tcW w:w="0" w:type="auto"/>
            <w:shd w:val="clear" w:color="FFFFFF" w:fill="FFFFFF"/>
            <w:noWrap/>
            <w:vAlign w:val="center"/>
            <w:hideMark/>
          </w:tcPr>
          <w:p w14:paraId="2E57DBFF"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FFFFF" w:fill="FFFFFF"/>
            <w:noWrap/>
            <w:vAlign w:val="center"/>
            <w:hideMark/>
          </w:tcPr>
          <w:p w14:paraId="7B9F7F7A"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3</w:t>
            </w:r>
          </w:p>
        </w:tc>
        <w:tc>
          <w:tcPr>
            <w:tcW w:w="0" w:type="auto"/>
            <w:shd w:val="clear" w:color="FFFFFF" w:fill="FFFFFF"/>
            <w:noWrap/>
            <w:vAlign w:val="center"/>
            <w:hideMark/>
          </w:tcPr>
          <w:p w14:paraId="30EA7437"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762" w:type="dxa"/>
            <w:noWrap/>
            <w:vAlign w:val="bottom"/>
            <w:hideMark/>
          </w:tcPr>
          <w:p w14:paraId="2D79366D"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12</w:t>
            </w:r>
          </w:p>
        </w:tc>
      </w:tr>
      <w:tr w:rsidR="00095462" w:rsidRPr="00095462" w14:paraId="17989F7F" w14:textId="77777777" w:rsidTr="00A11DFD">
        <w:trPr>
          <w:trHeight w:val="288"/>
        </w:trPr>
        <w:tc>
          <w:tcPr>
            <w:tcW w:w="0" w:type="auto"/>
            <w:noWrap/>
            <w:vAlign w:val="bottom"/>
            <w:hideMark/>
          </w:tcPr>
          <w:p w14:paraId="430EC6A1"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94</w:t>
            </w:r>
          </w:p>
        </w:tc>
        <w:tc>
          <w:tcPr>
            <w:tcW w:w="0" w:type="auto"/>
            <w:shd w:val="clear" w:color="F8F9FA" w:fill="F8F9FA"/>
            <w:noWrap/>
            <w:vAlign w:val="center"/>
            <w:hideMark/>
          </w:tcPr>
          <w:p w14:paraId="28E6E81B"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8F9FA" w:fill="F8F9FA"/>
            <w:noWrap/>
            <w:vAlign w:val="center"/>
            <w:hideMark/>
          </w:tcPr>
          <w:p w14:paraId="3D631093"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8F9FA" w:fill="F8F9FA"/>
            <w:noWrap/>
            <w:vAlign w:val="center"/>
            <w:hideMark/>
          </w:tcPr>
          <w:p w14:paraId="1C7FBD28"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8F9FA" w:fill="F8F9FA"/>
            <w:noWrap/>
            <w:vAlign w:val="center"/>
            <w:hideMark/>
          </w:tcPr>
          <w:p w14:paraId="6B8874A1"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noWrap/>
            <w:vAlign w:val="bottom"/>
            <w:hideMark/>
          </w:tcPr>
          <w:p w14:paraId="6CEF412B"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20</w:t>
            </w:r>
          </w:p>
        </w:tc>
        <w:tc>
          <w:tcPr>
            <w:tcW w:w="0" w:type="auto"/>
            <w:shd w:val="clear" w:color="F8F9FA" w:fill="F8F9FA"/>
            <w:noWrap/>
            <w:vAlign w:val="center"/>
            <w:hideMark/>
          </w:tcPr>
          <w:p w14:paraId="31A3F20D"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8F9FA" w:fill="F8F9FA"/>
            <w:noWrap/>
            <w:vAlign w:val="center"/>
            <w:hideMark/>
          </w:tcPr>
          <w:p w14:paraId="7989B80F"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8F9FA" w:fill="F8F9FA"/>
            <w:noWrap/>
            <w:vAlign w:val="center"/>
            <w:hideMark/>
          </w:tcPr>
          <w:p w14:paraId="33670166"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noWrap/>
            <w:vAlign w:val="bottom"/>
            <w:hideMark/>
          </w:tcPr>
          <w:p w14:paraId="11AD79E7"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14</w:t>
            </w:r>
          </w:p>
        </w:tc>
        <w:tc>
          <w:tcPr>
            <w:tcW w:w="0" w:type="auto"/>
            <w:shd w:val="clear" w:color="F8F9FA" w:fill="F8F9FA"/>
            <w:noWrap/>
            <w:vAlign w:val="center"/>
            <w:hideMark/>
          </w:tcPr>
          <w:p w14:paraId="472A5036"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8F9FA" w:fill="F8F9FA"/>
            <w:noWrap/>
            <w:vAlign w:val="center"/>
            <w:hideMark/>
          </w:tcPr>
          <w:p w14:paraId="3D53F16C"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8F9FA" w:fill="F8F9FA"/>
            <w:noWrap/>
            <w:vAlign w:val="center"/>
            <w:hideMark/>
          </w:tcPr>
          <w:p w14:paraId="586192DA"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762" w:type="dxa"/>
            <w:noWrap/>
            <w:vAlign w:val="bottom"/>
            <w:hideMark/>
          </w:tcPr>
          <w:p w14:paraId="324B8E23"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13</w:t>
            </w:r>
          </w:p>
        </w:tc>
      </w:tr>
      <w:tr w:rsidR="00095462" w:rsidRPr="00095462" w14:paraId="23B91B47" w14:textId="77777777" w:rsidTr="00A11DFD">
        <w:trPr>
          <w:trHeight w:val="288"/>
        </w:trPr>
        <w:tc>
          <w:tcPr>
            <w:tcW w:w="0" w:type="auto"/>
            <w:noWrap/>
            <w:vAlign w:val="bottom"/>
            <w:hideMark/>
          </w:tcPr>
          <w:p w14:paraId="552B8940"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95</w:t>
            </w:r>
          </w:p>
        </w:tc>
        <w:tc>
          <w:tcPr>
            <w:tcW w:w="0" w:type="auto"/>
            <w:shd w:val="clear" w:color="F8F9FA" w:fill="F8F9FA"/>
            <w:noWrap/>
            <w:vAlign w:val="center"/>
            <w:hideMark/>
          </w:tcPr>
          <w:p w14:paraId="023D4C59"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FFFFF" w:fill="FFFFFF"/>
            <w:noWrap/>
            <w:vAlign w:val="center"/>
            <w:hideMark/>
          </w:tcPr>
          <w:p w14:paraId="04A69B9F"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FFFFF" w:fill="FFFFFF"/>
            <w:noWrap/>
            <w:vAlign w:val="center"/>
            <w:hideMark/>
          </w:tcPr>
          <w:p w14:paraId="06ACD977"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FFFFF" w:fill="FFFFFF"/>
            <w:noWrap/>
            <w:vAlign w:val="center"/>
            <w:hideMark/>
          </w:tcPr>
          <w:p w14:paraId="301F6544"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noWrap/>
            <w:vAlign w:val="bottom"/>
            <w:hideMark/>
          </w:tcPr>
          <w:p w14:paraId="3F7CB161"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20</w:t>
            </w:r>
          </w:p>
        </w:tc>
        <w:tc>
          <w:tcPr>
            <w:tcW w:w="0" w:type="auto"/>
            <w:shd w:val="clear" w:color="FFFFFF" w:fill="FFFFFF"/>
            <w:noWrap/>
            <w:vAlign w:val="center"/>
            <w:hideMark/>
          </w:tcPr>
          <w:p w14:paraId="2DADBAB8"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FFFFF" w:fill="FFFFFF"/>
            <w:noWrap/>
            <w:vAlign w:val="center"/>
            <w:hideMark/>
          </w:tcPr>
          <w:p w14:paraId="7CE0EE92"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FFFFF" w:fill="FFFFFF"/>
            <w:noWrap/>
            <w:vAlign w:val="center"/>
            <w:hideMark/>
          </w:tcPr>
          <w:p w14:paraId="5C2D4D0D"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noWrap/>
            <w:vAlign w:val="bottom"/>
            <w:hideMark/>
          </w:tcPr>
          <w:p w14:paraId="50F1C8DC"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13</w:t>
            </w:r>
          </w:p>
        </w:tc>
        <w:tc>
          <w:tcPr>
            <w:tcW w:w="0" w:type="auto"/>
            <w:shd w:val="clear" w:color="FFFFFF" w:fill="FFFFFF"/>
            <w:noWrap/>
            <w:vAlign w:val="center"/>
            <w:hideMark/>
          </w:tcPr>
          <w:p w14:paraId="66B3714B"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FFFFF" w:fill="FFFFFF"/>
            <w:noWrap/>
            <w:vAlign w:val="center"/>
            <w:hideMark/>
          </w:tcPr>
          <w:p w14:paraId="0D0E2E21"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FFFFF" w:fill="FFFFFF"/>
            <w:noWrap/>
            <w:vAlign w:val="center"/>
            <w:hideMark/>
          </w:tcPr>
          <w:p w14:paraId="740C6055"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762" w:type="dxa"/>
            <w:noWrap/>
            <w:vAlign w:val="bottom"/>
            <w:hideMark/>
          </w:tcPr>
          <w:p w14:paraId="19D88D80"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14</w:t>
            </w:r>
          </w:p>
        </w:tc>
      </w:tr>
      <w:tr w:rsidR="00095462" w:rsidRPr="00095462" w14:paraId="31B441AE" w14:textId="77777777" w:rsidTr="00A11DFD">
        <w:trPr>
          <w:trHeight w:val="288"/>
        </w:trPr>
        <w:tc>
          <w:tcPr>
            <w:tcW w:w="0" w:type="auto"/>
            <w:noWrap/>
            <w:vAlign w:val="bottom"/>
            <w:hideMark/>
          </w:tcPr>
          <w:p w14:paraId="0F5839FA"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96</w:t>
            </w:r>
          </w:p>
        </w:tc>
        <w:tc>
          <w:tcPr>
            <w:tcW w:w="0" w:type="auto"/>
            <w:shd w:val="clear" w:color="F8F9FA" w:fill="F8F9FA"/>
            <w:noWrap/>
            <w:vAlign w:val="center"/>
            <w:hideMark/>
          </w:tcPr>
          <w:p w14:paraId="46B4F4BA"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8F9FA" w:fill="F8F9FA"/>
            <w:noWrap/>
            <w:vAlign w:val="center"/>
            <w:hideMark/>
          </w:tcPr>
          <w:p w14:paraId="271D534C"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8F9FA" w:fill="F8F9FA"/>
            <w:noWrap/>
            <w:vAlign w:val="center"/>
            <w:hideMark/>
          </w:tcPr>
          <w:p w14:paraId="2B114847"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8F9FA" w:fill="F8F9FA"/>
            <w:noWrap/>
            <w:vAlign w:val="center"/>
            <w:hideMark/>
          </w:tcPr>
          <w:p w14:paraId="510E9213"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noWrap/>
            <w:vAlign w:val="bottom"/>
            <w:hideMark/>
          </w:tcPr>
          <w:p w14:paraId="3706CB47"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18</w:t>
            </w:r>
          </w:p>
        </w:tc>
        <w:tc>
          <w:tcPr>
            <w:tcW w:w="0" w:type="auto"/>
            <w:shd w:val="clear" w:color="F8F9FA" w:fill="F8F9FA"/>
            <w:noWrap/>
            <w:vAlign w:val="center"/>
            <w:hideMark/>
          </w:tcPr>
          <w:p w14:paraId="1AB13D9C"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8F9FA" w:fill="F8F9FA"/>
            <w:noWrap/>
            <w:vAlign w:val="center"/>
            <w:hideMark/>
          </w:tcPr>
          <w:p w14:paraId="1C9542D8"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8F9FA" w:fill="F8F9FA"/>
            <w:noWrap/>
            <w:vAlign w:val="center"/>
            <w:hideMark/>
          </w:tcPr>
          <w:p w14:paraId="253222A6"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noWrap/>
            <w:vAlign w:val="bottom"/>
            <w:hideMark/>
          </w:tcPr>
          <w:p w14:paraId="0F680D67"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14</w:t>
            </w:r>
          </w:p>
        </w:tc>
        <w:tc>
          <w:tcPr>
            <w:tcW w:w="0" w:type="auto"/>
            <w:shd w:val="clear" w:color="F8F9FA" w:fill="F8F9FA"/>
            <w:noWrap/>
            <w:vAlign w:val="center"/>
            <w:hideMark/>
          </w:tcPr>
          <w:p w14:paraId="25D6ECC1"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8F9FA" w:fill="F8F9FA"/>
            <w:noWrap/>
            <w:vAlign w:val="center"/>
            <w:hideMark/>
          </w:tcPr>
          <w:p w14:paraId="414574C4"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8F9FA" w:fill="F8F9FA"/>
            <w:noWrap/>
            <w:vAlign w:val="center"/>
            <w:hideMark/>
          </w:tcPr>
          <w:p w14:paraId="209D5613"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762" w:type="dxa"/>
            <w:noWrap/>
            <w:vAlign w:val="bottom"/>
            <w:hideMark/>
          </w:tcPr>
          <w:p w14:paraId="4EFBECB2"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14</w:t>
            </w:r>
          </w:p>
        </w:tc>
      </w:tr>
      <w:tr w:rsidR="00095462" w:rsidRPr="00095462" w14:paraId="4F112EFE" w14:textId="77777777" w:rsidTr="00A11DFD">
        <w:trPr>
          <w:trHeight w:val="288"/>
        </w:trPr>
        <w:tc>
          <w:tcPr>
            <w:tcW w:w="0" w:type="auto"/>
            <w:noWrap/>
            <w:vAlign w:val="bottom"/>
            <w:hideMark/>
          </w:tcPr>
          <w:p w14:paraId="6B4881F5"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97</w:t>
            </w:r>
          </w:p>
        </w:tc>
        <w:tc>
          <w:tcPr>
            <w:tcW w:w="0" w:type="auto"/>
            <w:shd w:val="clear" w:color="F8F9FA" w:fill="F8F9FA"/>
            <w:noWrap/>
            <w:vAlign w:val="center"/>
            <w:hideMark/>
          </w:tcPr>
          <w:p w14:paraId="57AE745C"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FFFFF" w:fill="FFFFFF"/>
            <w:noWrap/>
            <w:vAlign w:val="center"/>
            <w:hideMark/>
          </w:tcPr>
          <w:p w14:paraId="5AB2DE0A"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FFFFF" w:fill="FFFFFF"/>
            <w:noWrap/>
            <w:vAlign w:val="center"/>
            <w:hideMark/>
          </w:tcPr>
          <w:p w14:paraId="1AFCFFB3"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FFFFF" w:fill="FFFFFF"/>
            <w:noWrap/>
            <w:vAlign w:val="center"/>
            <w:hideMark/>
          </w:tcPr>
          <w:p w14:paraId="76EA363D"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noWrap/>
            <w:vAlign w:val="bottom"/>
            <w:hideMark/>
          </w:tcPr>
          <w:p w14:paraId="122FB58E"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18</w:t>
            </w:r>
          </w:p>
        </w:tc>
        <w:tc>
          <w:tcPr>
            <w:tcW w:w="0" w:type="auto"/>
            <w:shd w:val="clear" w:color="FFFFFF" w:fill="FFFFFF"/>
            <w:noWrap/>
            <w:vAlign w:val="center"/>
            <w:hideMark/>
          </w:tcPr>
          <w:p w14:paraId="4B54B192"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FFFFF" w:fill="FFFFFF"/>
            <w:noWrap/>
            <w:vAlign w:val="center"/>
            <w:hideMark/>
          </w:tcPr>
          <w:p w14:paraId="0B2D1598"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FFFFF" w:fill="FFFFFF"/>
            <w:noWrap/>
            <w:vAlign w:val="center"/>
            <w:hideMark/>
          </w:tcPr>
          <w:p w14:paraId="5BA21CBE"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noWrap/>
            <w:vAlign w:val="bottom"/>
            <w:hideMark/>
          </w:tcPr>
          <w:p w14:paraId="75358B86"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12</w:t>
            </w:r>
          </w:p>
        </w:tc>
        <w:tc>
          <w:tcPr>
            <w:tcW w:w="0" w:type="auto"/>
            <w:shd w:val="clear" w:color="FFFFFF" w:fill="FFFFFF"/>
            <w:noWrap/>
            <w:vAlign w:val="center"/>
            <w:hideMark/>
          </w:tcPr>
          <w:p w14:paraId="2236801A"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FFFFF" w:fill="FFFFFF"/>
            <w:noWrap/>
            <w:vAlign w:val="center"/>
            <w:hideMark/>
          </w:tcPr>
          <w:p w14:paraId="1FDD38FE"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FFFFF" w:fill="FFFFFF"/>
            <w:noWrap/>
            <w:vAlign w:val="center"/>
            <w:hideMark/>
          </w:tcPr>
          <w:p w14:paraId="04E0300F"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762" w:type="dxa"/>
            <w:noWrap/>
            <w:vAlign w:val="bottom"/>
            <w:hideMark/>
          </w:tcPr>
          <w:p w14:paraId="27A06360"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13</w:t>
            </w:r>
          </w:p>
        </w:tc>
      </w:tr>
      <w:tr w:rsidR="00095462" w:rsidRPr="00095462" w14:paraId="1C1C6515" w14:textId="77777777" w:rsidTr="00A11DFD">
        <w:trPr>
          <w:trHeight w:val="288"/>
        </w:trPr>
        <w:tc>
          <w:tcPr>
            <w:tcW w:w="0" w:type="auto"/>
            <w:noWrap/>
            <w:vAlign w:val="bottom"/>
            <w:hideMark/>
          </w:tcPr>
          <w:p w14:paraId="6144AD4C"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98</w:t>
            </w:r>
          </w:p>
        </w:tc>
        <w:tc>
          <w:tcPr>
            <w:tcW w:w="0" w:type="auto"/>
            <w:shd w:val="clear" w:color="F8F9FA" w:fill="F8F9FA"/>
            <w:noWrap/>
            <w:vAlign w:val="center"/>
            <w:hideMark/>
          </w:tcPr>
          <w:p w14:paraId="22B93373"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8F9FA" w:fill="F8F9FA"/>
            <w:noWrap/>
            <w:vAlign w:val="center"/>
            <w:hideMark/>
          </w:tcPr>
          <w:p w14:paraId="35F77967"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8F9FA" w:fill="F8F9FA"/>
            <w:noWrap/>
            <w:vAlign w:val="center"/>
            <w:hideMark/>
          </w:tcPr>
          <w:p w14:paraId="71F927DA"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8F9FA" w:fill="F8F9FA"/>
            <w:noWrap/>
            <w:vAlign w:val="center"/>
            <w:hideMark/>
          </w:tcPr>
          <w:p w14:paraId="7E7AC250"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noWrap/>
            <w:vAlign w:val="bottom"/>
            <w:hideMark/>
          </w:tcPr>
          <w:p w14:paraId="467D7B76"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20</w:t>
            </w:r>
          </w:p>
        </w:tc>
        <w:tc>
          <w:tcPr>
            <w:tcW w:w="0" w:type="auto"/>
            <w:shd w:val="clear" w:color="F8F9FA" w:fill="F8F9FA"/>
            <w:noWrap/>
            <w:vAlign w:val="center"/>
            <w:hideMark/>
          </w:tcPr>
          <w:p w14:paraId="56F63635"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8F9FA" w:fill="F8F9FA"/>
            <w:noWrap/>
            <w:vAlign w:val="center"/>
            <w:hideMark/>
          </w:tcPr>
          <w:p w14:paraId="3E8A6F03"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8F9FA" w:fill="F8F9FA"/>
            <w:noWrap/>
            <w:vAlign w:val="center"/>
            <w:hideMark/>
          </w:tcPr>
          <w:p w14:paraId="5FD1A52C"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noWrap/>
            <w:vAlign w:val="bottom"/>
            <w:hideMark/>
          </w:tcPr>
          <w:p w14:paraId="08BA7615"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14</w:t>
            </w:r>
          </w:p>
        </w:tc>
        <w:tc>
          <w:tcPr>
            <w:tcW w:w="0" w:type="auto"/>
            <w:shd w:val="clear" w:color="F8F9FA" w:fill="F8F9FA"/>
            <w:noWrap/>
            <w:vAlign w:val="center"/>
            <w:hideMark/>
          </w:tcPr>
          <w:p w14:paraId="7450C916"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8F9FA" w:fill="F8F9FA"/>
            <w:noWrap/>
            <w:vAlign w:val="center"/>
            <w:hideMark/>
          </w:tcPr>
          <w:p w14:paraId="5A3F3971"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8F9FA" w:fill="F8F9FA"/>
            <w:noWrap/>
            <w:vAlign w:val="center"/>
            <w:hideMark/>
          </w:tcPr>
          <w:p w14:paraId="468B85FB"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762" w:type="dxa"/>
            <w:noWrap/>
            <w:vAlign w:val="bottom"/>
            <w:hideMark/>
          </w:tcPr>
          <w:p w14:paraId="719FD788"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13</w:t>
            </w:r>
          </w:p>
        </w:tc>
      </w:tr>
      <w:tr w:rsidR="00095462" w:rsidRPr="00095462" w14:paraId="26305517" w14:textId="77777777" w:rsidTr="00A11DFD">
        <w:trPr>
          <w:trHeight w:val="288"/>
        </w:trPr>
        <w:tc>
          <w:tcPr>
            <w:tcW w:w="0" w:type="auto"/>
            <w:noWrap/>
            <w:vAlign w:val="bottom"/>
            <w:hideMark/>
          </w:tcPr>
          <w:p w14:paraId="085EA708"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99</w:t>
            </w:r>
          </w:p>
        </w:tc>
        <w:tc>
          <w:tcPr>
            <w:tcW w:w="0" w:type="auto"/>
            <w:shd w:val="clear" w:color="F8F9FA" w:fill="F8F9FA"/>
            <w:noWrap/>
            <w:vAlign w:val="center"/>
            <w:hideMark/>
          </w:tcPr>
          <w:p w14:paraId="323A8D90"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8F9FA" w:fill="F8F9FA"/>
            <w:noWrap/>
            <w:vAlign w:val="center"/>
            <w:hideMark/>
          </w:tcPr>
          <w:p w14:paraId="0B5594DF"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8F9FA" w:fill="F8F9FA"/>
            <w:noWrap/>
            <w:vAlign w:val="center"/>
            <w:hideMark/>
          </w:tcPr>
          <w:p w14:paraId="6D3CF465"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8F9FA" w:fill="F8F9FA"/>
            <w:noWrap/>
            <w:vAlign w:val="center"/>
            <w:hideMark/>
          </w:tcPr>
          <w:p w14:paraId="5678A82C"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noWrap/>
            <w:vAlign w:val="bottom"/>
            <w:hideMark/>
          </w:tcPr>
          <w:p w14:paraId="6DD885F6"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18</w:t>
            </w:r>
          </w:p>
        </w:tc>
        <w:tc>
          <w:tcPr>
            <w:tcW w:w="0" w:type="auto"/>
            <w:shd w:val="clear" w:color="F8F9FA" w:fill="F8F9FA"/>
            <w:noWrap/>
            <w:vAlign w:val="center"/>
            <w:hideMark/>
          </w:tcPr>
          <w:p w14:paraId="26981060"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8F9FA" w:fill="F8F9FA"/>
            <w:noWrap/>
            <w:vAlign w:val="center"/>
            <w:hideMark/>
          </w:tcPr>
          <w:p w14:paraId="32B8FCD5"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8F9FA" w:fill="F8F9FA"/>
            <w:noWrap/>
            <w:vAlign w:val="center"/>
            <w:hideMark/>
          </w:tcPr>
          <w:p w14:paraId="7DC83591"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noWrap/>
            <w:vAlign w:val="bottom"/>
            <w:hideMark/>
          </w:tcPr>
          <w:p w14:paraId="04BBF2BE"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13</w:t>
            </w:r>
          </w:p>
        </w:tc>
        <w:tc>
          <w:tcPr>
            <w:tcW w:w="0" w:type="auto"/>
            <w:shd w:val="clear" w:color="F8F9FA" w:fill="F8F9FA"/>
            <w:noWrap/>
            <w:vAlign w:val="center"/>
            <w:hideMark/>
          </w:tcPr>
          <w:p w14:paraId="395C0843"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8F9FA" w:fill="F8F9FA"/>
            <w:noWrap/>
            <w:vAlign w:val="center"/>
            <w:hideMark/>
          </w:tcPr>
          <w:p w14:paraId="1AB5D6BF"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8F9FA" w:fill="F8F9FA"/>
            <w:noWrap/>
            <w:vAlign w:val="center"/>
            <w:hideMark/>
          </w:tcPr>
          <w:p w14:paraId="4CFC2026"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762" w:type="dxa"/>
            <w:noWrap/>
            <w:vAlign w:val="bottom"/>
            <w:hideMark/>
          </w:tcPr>
          <w:p w14:paraId="7F6A2592"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15</w:t>
            </w:r>
          </w:p>
        </w:tc>
      </w:tr>
      <w:tr w:rsidR="00095462" w:rsidRPr="00095462" w14:paraId="4A38B579" w14:textId="77777777" w:rsidTr="00A11DFD">
        <w:trPr>
          <w:trHeight w:val="288"/>
        </w:trPr>
        <w:tc>
          <w:tcPr>
            <w:tcW w:w="0" w:type="auto"/>
            <w:noWrap/>
            <w:vAlign w:val="bottom"/>
            <w:hideMark/>
          </w:tcPr>
          <w:p w14:paraId="273D215C"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100</w:t>
            </w:r>
          </w:p>
        </w:tc>
        <w:tc>
          <w:tcPr>
            <w:tcW w:w="0" w:type="auto"/>
            <w:shd w:val="clear" w:color="F8F9FA" w:fill="F8F9FA"/>
            <w:noWrap/>
            <w:vAlign w:val="center"/>
            <w:hideMark/>
          </w:tcPr>
          <w:p w14:paraId="6F357D44"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8F9FA" w:fill="F8F9FA"/>
            <w:noWrap/>
            <w:vAlign w:val="center"/>
            <w:hideMark/>
          </w:tcPr>
          <w:p w14:paraId="72139867"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8F9FA" w:fill="F8F9FA"/>
            <w:noWrap/>
            <w:vAlign w:val="center"/>
            <w:hideMark/>
          </w:tcPr>
          <w:p w14:paraId="74CAAD9D"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8F9FA" w:fill="F8F9FA"/>
            <w:noWrap/>
            <w:vAlign w:val="center"/>
            <w:hideMark/>
          </w:tcPr>
          <w:p w14:paraId="1E73462A"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noWrap/>
            <w:vAlign w:val="bottom"/>
            <w:hideMark/>
          </w:tcPr>
          <w:p w14:paraId="475782EA"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18</w:t>
            </w:r>
          </w:p>
        </w:tc>
        <w:tc>
          <w:tcPr>
            <w:tcW w:w="0" w:type="auto"/>
            <w:shd w:val="clear" w:color="F8F9FA" w:fill="F8F9FA"/>
            <w:noWrap/>
            <w:vAlign w:val="center"/>
            <w:hideMark/>
          </w:tcPr>
          <w:p w14:paraId="034613B1"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8F9FA" w:fill="F8F9FA"/>
            <w:noWrap/>
            <w:vAlign w:val="center"/>
            <w:hideMark/>
          </w:tcPr>
          <w:p w14:paraId="326E281F"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8F9FA" w:fill="F8F9FA"/>
            <w:noWrap/>
            <w:vAlign w:val="center"/>
            <w:hideMark/>
          </w:tcPr>
          <w:p w14:paraId="4705F74B"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noWrap/>
            <w:vAlign w:val="bottom"/>
            <w:hideMark/>
          </w:tcPr>
          <w:p w14:paraId="4AECD468"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14</w:t>
            </w:r>
          </w:p>
        </w:tc>
        <w:tc>
          <w:tcPr>
            <w:tcW w:w="0" w:type="auto"/>
            <w:shd w:val="clear" w:color="F8F9FA" w:fill="F8F9FA"/>
            <w:noWrap/>
            <w:vAlign w:val="center"/>
            <w:hideMark/>
          </w:tcPr>
          <w:p w14:paraId="7A9D83A7"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4</w:t>
            </w:r>
          </w:p>
        </w:tc>
        <w:tc>
          <w:tcPr>
            <w:tcW w:w="0" w:type="auto"/>
            <w:shd w:val="clear" w:color="F8F9FA" w:fill="F8F9FA"/>
            <w:noWrap/>
            <w:vAlign w:val="center"/>
            <w:hideMark/>
          </w:tcPr>
          <w:p w14:paraId="07D090C3"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0" w:type="auto"/>
            <w:shd w:val="clear" w:color="F8F9FA" w:fill="F8F9FA"/>
            <w:noWrap/>
            <w:vAlign w:val="center"/>
            <w:hideMark/>
          </w:tcPr>
          <w:p w14:paraId="674E3C50"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5</w:t>
            </w:r>
          </w:p>
        </w:tc>
        <w:tc>
          <w:tcPr>
            <w:tcW w:w="762" w:type="dxa"/>
            <w:noWrap/>
            <w:vAlign w:val="bottom"/>
            <w:hideMark/>
          </w:tcPr>
          <w:p w14:paraId="3F6CC119" w14:textId="77777777" w:rsidR="00095462" w:rsidRPr="00095462" w:rsidRDefault="00095462" w:rsidP="0076342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95462">
              <w:rPr>
                <w:rFonts w:ascii="Times New Roman" w:eastAsia="Times New Roman" w:hAnsi="Times New Roman" w:cs="Times New Roman"/>
                <w:color w:val="000000"/>
                <w:kern w:val="0"/>
                <w:sz w:val="20"/>
                <w:szCs w:val="20"/>
                <w:lang w:eastAsia="en-ID"/>
                <w14:ligatures w14:val="none"/>
              </w:rPr>
              <w:t>14</w:t>
            </w:r>
          </w:p>
        </w:tc>
      </w:tr>
    </w:tbl>
    <w:p w14:paraId="186CC51C" w14:textId="11D1CC3C" w:rsidR="008B2983" w:rsidRDefault="008B2983" w:rsidP="008B2983">
      <w:pPr>
        <w:spacing w:line="360" w:lineRule="auto"/>
        <w:jc w:val="both"/>
        <w:rPr>
          <w:rFonts w:ascii="Times New Roman" w:hAnsi="Times New Roman" w:cs="Times New Roman"/>
          <w:sz w:val="24"/>
          <w:szCs w:val="24"/>
        </w:rPr>
      </w:pPr>
    </w:p>
    <w:tbl>
      <w:tblPr>
        <w:tblW w:w="8784" w:type="dxa"/>
        <w:tblLook w:val="04A0" w:firstRow="1" w:lastRow="0" w:firstColumn="1" w:lastColumn="0" w:noHBand="0" w:noVBand="1"/>
      </w:tblPr>
      <w:tblGrid>
        <w:gridCol w:w="960"/>
        <w:gridCol w:w="960"/>
        <w:gridCol w:w="960"/>
        <w:gridCol w:w="960"/>
        <w:gridCol w:w="960"/>
        <w:gridCol w:w="960"/>
        <w:gridCol w:w="960"/>
        <w:gridCol w:w="960"/>
        <w:gridCol w:w="1104"/>
      </w:tblGrid>
      <w:tr w:rsidR="00F951F5" w:rsidRPr="00F951F5" w14:paraId="65FBE8B3" w14:textId="77777777" w:rsidTr="00A11DFD">
        <w:trPr>
          <w:trHeight w:val="276"/>
        </w:trPr>
        <w:tc>
          <w:tcPr>
            <w:tcW w:w="960" w:type="dxa"/>
            <w:vMerge w:val="restart"/>
            <w:tcBorders>
              <w:top w:val="single" w:sz="4" w:space="0" w:color="auto"/>
              <w:left w:val="single" w:sz="4" w:space="0" w:color="auto"/>
              <w:bottom w:val="single" w:sz="4" w:space="0" w:color="auto"/>
              <w:right w:val="single" w:sz="4" w:space="0" w:color="auto"/>
            </w:tcBorders>
            <w:noWrap/>
            <w:vAlign w:val="bottom"/>
            <w:hideMark/>
          </w:tcPr>
          <w:p w14:paraId="695FF947" w14:textId="77777777" w:rsidR="00F951F5" w:rsidRPr="00F951F5" w:rsidRDefault="00F951F5" w:rsidP="00F951F5">
            <w:pPr>
              <w:spacing w:after="0" w:line="240" w:lineRule="auto"/>
              <w:jc w:val="center"/>
              <w:rPr>
                <w:rFonts w:ascii="Times New Roman" w:eastAsia="Times New Roman" w:hAnsi="Times New Roman" w:cs="Times New Roman"/>
                <w:b/>
                <w:bCs/>
                <w:color w:val="000000"/>
                <w:kern w:val="0"/>
                <w:sz w:val="20"/>
                <w:szCs w:val="20"/>
                <w:lang w:eastAsia="en-ID"/>
                <w14:ligatures w14:val="none"/>
              </w:rPr>
            </w:pPr>
            <w:r w:rsidRPr="00F951F5">
              <w:rPr>
                <w:rFonts w:ascii="Times New Roman" w:eastAsia="Times New Roman" w:hAnsi="Times New Roman" w:cs="Times New Roman"/>
                <w:b/>
                <w:bCs/>
                <w:color w:val="000000"/>
                <w:kern w:val="0"/>
                <w:sz w:val="20"/>
                <w:szCs w:val="20"/>
                <w:lang w:eastAsia="en-ID"/>
                <w14:ligatures w14:val="none"/>
              </w:rPr>
              <w:t>No</w:t>
            </w:r>
          </w:p>
        </w:tc>
        <w:tc>
          <w:tcPr>
            <w:tcW w:w="2880" w:type="dxa"/>
            <w:gridSpan w:val="3"/>
            <w:tcBorders>
              <w:top w:val="single" w:sz="4" w:space="0" w:color="auto"/>
              <w:left w:val="single" w:sz="4" w:space="0" w:color="auto"/>
              <w:bottom w:val="single" w:sz="4" w:space="0" w:color="auto"/>
              <w:right w:val="single" w:sz="4" w:space="0" w:color="auto"/>
            </w:tcBorders>
            <w:noWrap/>
            <w:vAlign w:val="bottom"/>
            <w:hideMark/>
          </w:tcPr>
          <w:p w14:paraId="21EAFA80" w14:textId="77777777" w:rsidR="00F951F5" w:rsidRPr="00F951F5" w:rsidRDefault="00F951F5" w:rsidP="00F951F5">
            <w:pPr>
              <w:spacing w:after="0" w:line="240" w:lineRule="auto"/>
              <w:jc w:val="center"/>
              <w:rPr>
                <w:rFonts w:ascii="Times New Roman" w:eastAsia="Times New Roman" w:hAnsi="Times New Roman" w:cs="Times New Roman"/>
                <w:b/>
                <w:bCs/>
                <w:color w:val="000000"/>
                <w:kern w:val="0"/>
                <w:sz w:val="20"/>
                <w:szCs w:val="20"/>
                <w:lang w:eastAsia="en-ID"/>
                <w14:ligatures w14:val="none"/>
              </w:rPr>
            </w:pPr>
            <w:r w:rsidRPr="00F951F5">
              <w:rPr>
                <w:rFonts w:ascii="Times New Roman" w:eastAsia="Times New Roman" w:hAnsi="Times New Roman" w:cs="Times New Roman"/>
                <w:b/>
                <w:bCs/>
                <w:color w:val="000000"/>
                <w:kern w:val="0"/>
                <w:sz w:val="20"/>
                <w:szCs w:val="20"/>
                <w:lang w:eastAsia="en-ID"/>
                <w14:ligatures w14:val="none"/>
              </w:rPr>
              <w:t>Y</w:t>
            </w:r>
          </w:p>
        </w:tc>
        <w:tc>
          <w:tcPr>
            <w:tcW w:w="960" w:type="dxa"/>
            <w:vMerge w:val="restart"/>
            <w:tcBorders>
              <w:top w:val="single" w:sz="4" w:space="0" w:color="auto"/>
              <w:left w:val="single" w:sz="4" w:space="0" w:color="auto"/>
              <w:bottom w:val="single" w:sz="4" w:space="0" w:color="auto"/>
              <w:right w:val="single" w:sz="4" w:space="0" w:color="auto"/>
            </w:tcBorders>
            <w:noWrap/>
            <w:vAlign w:val="bottom"/>
            <w:hideMark/>
          </w:tcPr>
          <w:p w14:paraId="4E98D4F2" w14:textId="77777777" w:rsidR="00F951F5" w:rsidRPr="00F951F5" w:rsidRDefault="00F951F5" w:rsidP="00F951F5">
            <w:pPr>
              <w:spacing w:after="0" w:line="240" w:lineRule="auto"/>
              <w:jc w:val="center"/>
              <w:rPr>
                <w:rFonts w:ascii="Times New Roman" w:eastAsia="Times New Roman" w:hAnsi="Times New Roman" w:cs="Times New Roman"/>
                <w:b/>
                <w:bCs/>
                <w:color w:val="000000"/>
                <w:kern w:val="0"/>
                <w:sz w:val="20"/>
                <w:szCs w:val="20"/>
                <w:lang w:eastAsia="en-ID"/>
                <w14:ligatures w14:val="none"/>
              </w:rPr>
            </w:pPr>
            <w:r w:rsidRPr="00F951F5">
              <w:rPr>
                <w:rFonts w:ascii="Times New Roman" w:eastAsia="Times New Roman" w:hAnsi="Times New Roman" w:cs="Times New Roman"/>
                <w:b/>
                <w:bCs/>
                <w:color w:val="000000"/>
                <w:kern w:val="0"/>
                <w:sz w:val="20"/>
                <w:szCs w:val="20"/>
                <w:lang w:eastAsia="en-ID"/>
                <w14:ligatures w14:val="none"/>
              </w:rPr>
              <w:t>Total</w:t>
            </w:r>
          </w:p>
        </w:tc>
        <w:tc>
          <w:tcPr>
            <w:tcW w:w="2880" w:type="dxa"/>
            <w:gridSpan w:val="3"/>
            <w:tcBorders>
              <w:top w:val="single" w:sz="4" w:space="0" w:color="auto"/>
              <w:left w:val="single" w:sz="4" w:space="0" w:color="auto"/>
              <w:bottom w:val="single" w:sz="4" w:space="0" w:color="auto"/>
              <w:right w:val="single" w:sz="4" w:space="0" w:color="auto"/>
            </w:tcBorders>
            <w:noWrap/>
            <w:vAlign w:val="bottom"/>
            <w:hideMark/>
          </w:tcPr>
          <w:p w14:paraId="582E1696" w14:textId="77777777" w:rsidR="00F951F5" w:rsidRPr="00F951F5" w:rsidRDefault="00F951F5" w:rsidP="00F951F5">
            <w:pPr>
              <w:spacing w:after="0" w:line="240" w:lineRule="auto"/>
              <w:jc w:val="center"/>
              <w:rPr>
                <w:rFonts w:ascii="Times New Roman" w:eastAsia="Times New Roman" w:hAnsi="Times New Roman" w:cs="Times New Roman"/>
                <w:b/>
                <w:bCs/>
                <w:color w:val="000000"/>
                <w:kern w:val="0"/>
                <w:sz w:val="20"/>
                <w:szCs w:val="20"/>
                <w:lang w:eastAsia="en-ID"/>
                <w14:ligatures w14:val="none"/>
              </w:rPr>
            </w:pPr>
            <w:r w:rsidRPr="00F951F5">
              <w:rPr>
                <w:rFonts w:ascii="Times New Roman" w:eastAsia="Times New Roman" w:hAnsi="Times New Roman" w:cs="Times New Roman"/>
                <w:b/>
                <w:bCs/>
                <w:color w:val="000000"/>
                <w:kern w:val="0"/>
                <w:sz w:val="20"/>
                <w:szCs w:val="20"/>
                <w:lang w:eastAsia="en-ID"/>
                <w14:ligatures w14:val="none"/>
              </w:rPr>
              <w:t>Z</w:t>
            </w:r>
          </w:p>
        </w:tc>
        <w:tc>
          <w:tcPr>
            <w:tcW w:w="1104" w:type="dxa"/>
            <w:vMerge w:val="restart"/>
            <w:tcBorders>
              <w:top w:val="single" w:sz="4" w:space="0" w:color="auto"/>
              <w:left w:val="single" w:sz="4" w:space="0" w:color="auto"/>
              <w:bottom w:val="single" w:sz="4" w:space="0" w:color="auto"/>
              <w:right w:val="single" w:sz="4" w:space="0" w:color="auto"/>
            </w:tcBorders>
            <w:noWrap/>
            <w:vAlign w:val="bottom"/>
            <w:hideMark/>
          </w:tcPr>
          <w:p w14:paraId="7B256E0D" w14:textId="77777777" w:rsidR="00F951F5" w:rsidRPr="00F951F5" w:rsidRDefault="00F951F5" w:rsidP="00F951F5">
            <w:pPr>
              <w:spacing w:after="0" w:line="240" w:lineRule="auto"/>
              <w:jc w:val="center"/>
              <w:rPr>
                <w:rFonts w:ascii="Times New Roman" w:eastAsia="Times New Roman" w:hAnsi="Times New Roman" w:cs="Times New Roman"/>
                <w:b/>
                <w:bCs/>
                <w:color w:val="000000"/>
                <w:kern w:val="0"/>
                <w:sz w:val="20"/>
                <w:szCs w:val="20"/>
                <w:lang w:eastAsia="en-ID"/>
                <w14:ligatures w14:val="none"/>
              </w:rPr>
            </w:pPr>
            <w:r w:rsidRPr="00F951F5">
              <w:rPr>
                <w:rFonts w:ascii="Times New Roman" w:eastAsia="Times New Roman" w:hAnsi="Times New Roman" w:cs="Times New Roman"/>
                <w:b/>
                <w:bCs/>
                <w:color w:val="000000"/>
                <w:kern w:val="0"/>
                <w:sz w:val="20"/>
                <w:szCs w:val="20"/>
                <w:lang w:eastAsia="en-ID"/>
                <w14:ligatures w14:val="none"/>
              </w:rPr>
              <w:t>Total</w:t>
            </w:r>
          </w:p>
        </w:tc>
      </w:tr>
      <w:tr w:rsidR="00F951F5" w:rsidRPr="00F951F5" w14:paraId="745CFB3E" w14:textId="77777777" w:rsidTr="00A11DFD">
        <w:trPr>
          <w:trHeight w:val="276"/>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0C1AFE29" w14:textId="77777777" w:rsidR="00F951F5" w:rsidRPr="00F951F5" w:rsidRDefault="00F951F5" w:rsidP="00F951F5">
            <w:pPr>
              <w:spacing w:after="0" w:line="240" w:lineRule="auto"/>
              <w:rPr>
                <w:rFonts w:ascii="Times New Roman" w:eastAsia="Times New Roman" w:hAnsi="Times New Roman" w:cs="Times New Roman"/>
                <w:b/>
                <w:bCs/>
                <w:color w:val="000000"/>
                <w:kern w:val="0"/>
                <w:sz w:val="20"/>
                <w:szCs w:val="20"/>
                <w:lang w:eastAsia="en-ID"/>
                <w14:ligatures w14:val="none"/>
              </w:rPr>
            </w:pPr>
          </w:p>
        </w:tc>
        <w:tc>
          <w:tcPr>
            <w:tcW w:w="960" w:type="dxa"/>
            <w:tcBorders>
              <w:top w:val="single" w:sz="4" w:space="0" w:color="auto"/>
              <w:left w:val="nil"/>
              <w:bottom w:val="single" w:sz="4" w:space="0" w:color="auto"/>
              <w:right w:val="single" w:sz="4" w:space="0" w:color="auto"/>
            </w:tcBorders>
            <w:noWrap/>
            <w:vAlign w:val="bottom"/>
            <w:hideMark/>
          </w:tcPr>
          <w:p w14:paraId="02952A4A" w14:textId="77777777" w:rsidR="00F951F5" w:rsidRPr="00F951F5" w:rsidRDefault="00F951F5" w:rsidP="00F951F5">
            <w:pPr>
              <w:spacing w:after="0" w:line="240" w:lineRule="auto"/>
              <w:jc w:val="center"/>
              <w:rPr>
                <w:rFonts w:ascii="Times New Roman" w:eastAsia="Times New Roman" w:hAnsi="Times New Roman" w:cs="Times New Roman"/>
                <w:b/>
                <w:bCs/>
                <w:color w:val="000000"/>
                <w:kern w:val="0"/>
                <w:sz w:val="20"/>
                <w:szCs w:val="20"/>
                <w:lang w:eastAsia="en-ID"/>
                <w14:ligatures w14:val="none"/>
              </w:rPr>
            </w:pPr>
            <w:r w:rsidRPr="00F951F5">
              <w:rPr>
                <w:rFonts w:ascii="Times New Roman" w:eastAsia="Times New Roman" w:hAnsi="Times New Roman" w:cs="Times New Roman"/>
                <w:b/>
                <w:bCs/>
                <w:color w:val="000000"/>
                <w:kern w:val="0"/>
                <w:sz w:val="20"/>
                <w:szCs w:val="20"/>
                <w:lang w:eastAsia="en-ID"/>
                <w14:ligatures w14:val="none"/>
              </w:rPr>
              <w:t>Y1.1</w:t>
            </w:r>
          </w:p>
        </w:tc>
        <w:tc>
          <w:tcPr>
            <w:tcW w:w="960" w:type="dxa"/>
            <w:tcBorders>
              <w:top w:val="single" w:sz="4" w:space="0" w:color="auto"/>
              <w:left w:val="nil"/>
              <w:bottom w:val="single" w:sz="4" w:space="0" w:color="auto"/>
              <w:right w:val="single" w:sz="4" w:space="0" w:color="auto"/>
            </w:tcBorders>
            <w:noWrap/>
            <w:vAlign w:val="bottom"/>
            <w:hideMark/>
          </w:tcPr>
          <w:p w14:paraId="2F83FF9F" w14:textId="77777777" w:rsidR="00F951F5" w:rsidRPr="00F951F5" w:rsidRDefault="00F951F5" w:rsidP="00F951F5">
            <w:pPr>
              <w:spacing w:after="0" w:line="240" w:lineRule="auto"/>
              <w:jc w:val="center"/>
              <w:rPr>
                <w:rFonts w:ascii="Times New Roman" w:eastAsia="Times New Roman" w:hAnsi="Times New Roman" w:cs="Times New Roman"/>
                <w:b/>
                <w:bCs/>
                <w:color w:val="000000"/>
                <w:kern w:val="0"/>
                <w:sz w:val="20"/>
                <w:szCs w:val="20"/>
                <w:lang w:eastAsia="en-ID"/>
                <w14:ligatures w14:val="none"/>
              </w:rPr>
            </w:pPr>
            <w:r w:rsidRPr="00F951F5">
              <w:rPr>
                <w:rFonts w:ascii="Times New Roman" w:eastAsia="Times New Roman" w:hAnsi="Times New Roman" w:cs="Times New Roman"/>
                <w:b/>
                <w:bCs/>
                <w:color w:val="000000"/>
                <w:kern w:val="0"/>
                <w:sz w:val="20"/>
                <w:szCs w:val="20"/>
                <w:lang w:eastAsia="en-ID"/>
                <w14:ligatures w14:val="none"/>
              </w:rPr>
              <w:t>Y1.2</w:t>
            </w:r>
          </w:p>
        </w:tc>
        <w:tc>
          <w:tcPr>
            <w:tcW w:w="960" w:type="dxa"/>
            <w:tcBorders>
              <w:top w:val="single" w:sz="4" w:space="0" w:color="auto"/>
              <w:left w:val="nil"/>
              <w:bottom w:val="single" w:sz="4" w:space="0" w:color="auto"/>
              <w:right w:val="single" w:sz="4" w:space="0" w:color="auto"/>
            </w:tcBorders>
            <w:noWrap/>
            <w:vAlign w:val="bottom"/>
            <w:hideMark/>
          </w:tcPr>
          <w:p w14:paraId="75F24D14" w14:textId="77777777" w:rsidR="00F951F5" w:rsidRPr="00F951F5" w:rsidRDefault="00F951F5" w:rsidP="00F951F5">
            <w:pPr>
              <w:spacing w:after="0" w:line="240" w:lineRule="auto"/>
              <w:jc w:val="center"/>
              <w:rPr>
                <w:rFonts w:ascii="Times New Roman" w:eastAsia="Times New Roman" w:hAnsi="Times New Roman" w:cs="Times New Roman"/>
                <w:b/>
                <w:bCs/>
                <w:color w:val="000000"/>
                <w:kern w:val="0"/>
                <w:sz w:val="20"/>
                <w:szCs w:val="20"/>
                <w:lang w:eastAsia="en-ID"/>
                <w14:ligatures w14:val="none"/>
              </w:rPr>
            </w:pPr>
            <w:r w:rsidRPr="00F951F5">
              <w:rPr>
                <w:rFonts w:ascii="Times New Roman" w:eastAsia="Times New Roman" w:hAnsi="Times New Roman" w:cs="Times New Roman"/>
                <w:b/>
                <w:bCs/>
                <w:color w:val="000000"/>
                <w:kern w:val="0"/>
                <w:sz w:val="20"/>
                <w:szCs w:val="20"/>
                <w:lang w:eastAsia="en-ID"/>
                <w14:ligatures w14:val="none"/>
              </w:rPr>
              <w:t>Y1.3</w:t>
            </w: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6B83F2B2" w14:textId="77777777" w:rsidR="00F951F5" w:rsidRPr="00F951F5" w:rsidRDefault="00F951F5" w:rsidP="00F951F5">
            <w:pPr>
              <w:spacing w:after="0" w:line="240" w:lineRule="auto"/>
              <w:rPr>
                <w:rFonts w:ascii="Times New Roman" w:eastAsia="Times New Roman" w:hAnsi="Times New Roman" w:cs="Times New Roman"/>
                <w:b/>
                <w:bCs/>
                <w:color w:val="000000"/>
                <w:kern w:val="0"/>
                <w:sz w:val="20"/>
                <w:szCs w:val="20"/>
                <w:lang w:eastAsia="en-ID"/>
                <w14:ligatures w14:val="none"/>
              </w:rPr>
            </w:pPr>
          </w:p>
        </w:tc>
        <w:tc>
          <w:tcPr>
            <w:tcW w:w="960" w:type="dxa"/>
            <w:tcBorders>
              <w:top w:val="single" w:sz="4" w:space="0" w:color="auto"/>
              <w:left w:val="nil"/>
              <w:bottom w:val="single" w:sz="4" w:space="0" w:color="auto"/>
              <w:right w:val="single" w:sz="4" w:space="0" w:color="auto"/>
            </w:tcBorders>
            <w:noWrap/>
            <w:vAlign w:val="bottom"/>
            <w:hideMark/>
          </w:tcPr>
          <w:p w14:paraId="40028F60" w14:textId="77777777" w:rsidR="00F951F5" w:rsidRPr="00F951F5" w:rsidRDefault="00F951F5" w:rsidP="00F951F5">
            <w:pPr>
              <w:spacing w:after="0" w:line="240" w:lineRule="auto"/>
              <w:jc w:val="center"/>
              <w:rPr>
                <w:rFonts w:ascii="Times New Roman" w:eastAsia="Times New Roman" w:hAnsi="Times New Roman" w:cs="Times New Roman"/>
                <w:b/>
                <w:bCs/>
                <w:color w:val="000000"/>
                <w:kern w:val="0"/>
                <w:sz w:val="20"/>
                <w:szCs w:val="20"/>
                <w:lang w:eastAsia="en-ID"/>
                <w14:ligatures w14:val="none"/>
              </w:rPr>
            </w:pPr>
            <w:r w:rsidRPr="00F951F5">
              <w:rPr>
                <w:rFonts w:ascii="Times New Roman" w:eastAsia="Times New Roman" w:hAnsi="Times New Roman" w:cs="Times New Roman"/>
                <w:b/>
                <w:bCs/>
                <w:color w:val="000000"/>
                <w:kern w:val="0"/>
                <w:sz w:val="20"/>
                <w:szCs w:val="20"/>
                <w:lang w:eastAsia="en-ID"/>
                <w14:ligatures w14:val="none"/>
              </w:rPr>
              <w:t>Z1.1</w:t>
            </w:r>
          </w:p>
        </w:tc>
        <w:tc>
          <w:tcPr>
            <w:tcW w:w="960" w:type="dxa"/>
            <w:tcBorders>
              <w:top w:val="single" w:sz="4" w:space="0" w:color="auto"/>
              <w:left w:val="nil"/>
              <w:bottom w:val="single" w:sz="4" w:space="0" w:color="auto"/>
              <w:right w:val="single" w:sz="4" w:space="0" w:color="auto"/>
            </w:tcBorders>
            <w:noWrap/>
            <w:vAlign w:val="bottom"/>
            <w:hideMark/>
          </w:tcPr>
          <w:p w14:paraId="3D432154" w14:textId="77777777" w:rsidR="00F951F5" w:rsidRPr="00F951F5" w:rsidRDefault="00F951F5" w:rsidP="00F951F5">
            <w:pPr>
              <w:spacing w:after="0" w:line="240" w:lineRule="auto"/>
              <w:jc w:val="center"/>
              <w:rPr>
                <w:rFonts w:ascii="Times New Roman" w:eastAsia="Times New Roman" w:hAnsi="Times New Roman" w:cs="Times New Roman"/>
                <w:b/>
                <w:bCs/>
                <w:color w:val="000000"/>
                <w:kern w:val="0"/>
                <w:sz w:val="20"/>
                <w:szCs w:val="20"/>
                <w:lang w:eastAsia="en-ID"/>
                <w14:ligatures w14:val="none"/>
              </w:rPr>
            </w:pPr>
            <w:r w:rsidRPr="00F951F5">
              <w:rPr>
                <w:rFonts w:ascii="Times New Roman" w:eastAsia="Times New Roman" w:hAnsi="Times New Roman" w:cs="Times New Roman"/>
                <w:b/>
                <w:bCs/>
                <w:color w:val="000000"/>
                <w:kern w:val="0"/>
                <w:sz w:val="20"/>
                <w:szCs w:val="20"/>
                <w:lang w:eastAsia="en-ID"/>
                <w14:ligatures w14:val="none"/>
              </w:rPr>
              <w:t>Z1.2</w:t>
            </w:r>
          </w:p>
        </w:tc>
        <w:tc>
          <w:tcPr>
            <w:tcW w:w="960" w:type="dxa"/>
            <w:tcBorders>
              <w:top w:val="single" w:sz="4" w:space="0" w:color="auto"/>
              <w:left w:val="nil"/>
              <w:bottom w:val="single" w:sz="4" w:space="0" w:color="auto"/>
              <w:right w:val="single" w:sz="4" w:space="0" w:color="auto"/>
            </w:tcBorders>
            <w:noWrap/>
            <w:vAlign w:val="bottom"/>
            <w:hideMark/>
          </w:tcPr>
          <w:p w14:paraId="536269FB" w14:textId="77777777" w:rsidR="00F951F5" w:rsidRPr="00F951F5" w:rsidRDefault="00F951F5" w:rsidP="00F951F5">
            <w:pPr>
              <w:spacing w:after="0" w:line="240" w:lineRule="auto"/>
              <w:jc w:val="center"/>
              <w:rPr>
                <w:rFonts w:ascii="Times New Roman" w:eastAsia="Times New Roman" w:hAnsi="Times New Roman" w:cs="Times New Roman"/>
                <w:b/>
                <w:bCs/>
                <w:color w:val="000000"/>
                <w:kern w:val="0"/>
                <w:sz w:val="20"/>
                <w:szCs w:val="20"/>
                <w:lang w:eastAsia="en-ID"/>
                <w14:ligatures w14:val="none"/>
              </w:rPr>
            </w:pPr>
            <w:r w:rsidRPr="00F951F5">
              <w:rPr>
                <w:rFonts w:ascii="Times New Roman" w:eastAsia="Times New Roman" w:hAnsi="Times New Roman" w:cs="Times New Roman"/>
                <w:b/>
                <w:bCs/>
                <w:color w:val="000000"/>
                <w:kern w:val="0"/>
                <w:sz w:val="20"/>
                <w:szCs w:val="20"/>
                <w:lang w:eastAsia="en-ID"/>
                <w14:ligatures w14:val="none"/>
              </w:rPr>
              <w:t>Z1.3</w:t>
            </w:r>
          </w:p>
        </w:tc>
        <w:tc>
          <w:tcPr>
            <w:tcW w:w="1104" w:type="dxa"/>
            <w:vMerge/>
            <w:tcBorders>
              <w:top w:val="single" w:sz="4" w:space="0" w:color="auto"/>
              <w:left w:val="single" w:sz="4" w:space="0" w:color="auto"/>
              <w:bottom w:val="single" w:sz="4" w:space="0" w:color="auto"/>
              <w:right w:val="single" w:sz="4" w:space="0" w:color="auto"/>
            </w:tcBorders>
            <w:vAlign w:val="center"/>
            <w:hideMark/>
          </w:tcPr>
          <w:p w14:paraId="0188B38E" w14:textId="77777777" w:rsidR="00F951F5" w:rsidRPr="00F951F5" w:rsidRDefault="00F951F5" w:rsidP="00F951F5">
            <w:pPr>
              <w:spacing w:after="0" w:line="240" w:lineRule="auto"/>
              <w:rPr>
                <w:rFonts w:ascii="Times New Roman" w:eastAsia="Times New Roman" w:hAnsi="Times New Roman" w:cs="Times New Roman"/>
                <w:b/>
                <w:bCs/>
                <w:color w:val="000000"/>
                <w:kern w:val="0"/>
                <w:sz w:val="20"/>
                <w:szCs w:val="20"/>
                <w:lang w:eastAsia="en-ID"/>
                <w14:ligatures w14:val="none"/>
              </w:rPr>
            </w:pPr>
          </w:p>
        </w:tc>
      </w:tr>
      <w:tr w:rsidR="006D7C90" w:rsidRPr="00F951F5" w14:paraId="5A3CD281" w14:textId="77777777" w:rsidTr="00A11DFD">
        <w:trPr>
          <w:trHeight w:val="276"/>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2E1F5D41"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1</w:t>
            </w:r>
          </w:p>
        </w:tc>
        <w:tc>
          <w:tcPr>
            <w:tcW w:w="960" w:type="dxa"/>
            <w:tcBorders>
              <w:top w:val="single" w:sz="4" w:space="0" w:color="auto"/>
              <w:left w:val="nil"/>
              <w:bottom w:val="single" w:sz="4" w:space="0" w:color="auto"/>
              <w:right w:val="single" w:sz="4" w:space="0" w:color="auto"/>
            </w:tcBorders>
            <w:shd w:val="clear" w:color="FFFFFF" w:fill="FFFFFF"/>
            <w:noWrap/>
            <w:vAlign w:val="center"/>
            <w:hideMark/>
          </w:tcPr>
          <w:p w14:paraId="04496301"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4</w:t>
            </w:r>
          </w:p>
        </w:tc>
        <w:tc>
          <w:tcPr>
            <w:tcW w:w="960" w:type="dxa"/>
            <w:tcBorders>
              <w:top w:val="single" w:sz="4" w:space="0" w:color="auto"/>
              <w:left w:val="nil"/>
              <w:bottom w:val="single" w:sz="4" w:space="0" w:color="auto"/>
              <w:right w:val="single" w:sz="4" w:space="0" w:color="auto"/>
            </w:tcBorders>
            <w:shd w:val="clear" w:color="FFFFFF" w:fill="FFFFFF"/>
            <w:noWrap/>
            <w:vAlign w:val="center"/>
            <w:hideMark/>
          </w:tcPr>
          <w:p w14:paraId="0E67CF6B"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5</w:t>
            </w:r>
          </w:p>
        </w:tc>
        <w:tc>
          <w:tcPr>
            <w:tcW w:w="960" w:type="dxa"/>
            <w:tcBorders>
              <w:top w:val="single" w:sz="4" w:space="0" w:color="auto"/>
              <w:left w:val="nil"/>
              <w:bottom w:val="single" w:sz="4" w:space="0" w:color="auto"/>
              <w:right w:val="single" w:sz="4" w:space="0" w:color="auto"/>
            </w:tcBorders>
            <w:shd w:val="clear" w:color="FFFFFF" w:fill="FFFFFF"/>
            <w:noWrap/>
            <w:vAlign w:val="center"/>
            <w:hideMark/>
          </w:tcPr>
          <w:p w14:paraId="3F8CFC3C"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4</w:t>
            </w:r>
          </w:p>
        </w:tc>
        <w:tc>
          <w:tcPr>
            <w:tcW w:w="960" w:type="dxa"/>
            <w:tcBorders>
              <w:top w:val="single" w:sz="4" w:space="0" w:color="auto"/>
              <w:left w:val="nil"/>
              <w:bottom w:val="single" w:sz="4" w:space="0" w:color="auto"/>
              <w:right w:val="single" w:sz="4" w:space="0" w:color="auto"/>
            </w:tcBorders>
            <w:noWrap/>
            <w:vAlign w:val="bottom"/>
            <w:hideMark/>
          </w:tcPr>
          <w:p w14:paraId="1EB564C3"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13</w:t>
            </w:r>
          </w:p>
        </w:tc>
        <w:tc>
          <w:tcPr>
            <w:tcW w:w="960" w:type="dxa"/>
            <w:tcBorders>
              <w:top w:val="single" w:sz="4" w:space="0" w:color="auto"/>
              <w:left w:val="nil"/>
              <w:bottom w:val="single" w:sz="4" w:space="0" w:color="auto"/>
              <w:right w:val="single" w:sz="4" w:space="0" w:color="auto"/>
            </w:tcBorders>
            <w:shd w:val="clear" w:color="FFFFFF" w:fill="FFFFFF"/>
            <w:noWrap/>
            <w:vAlign w:val="center"/>
            <w:hideMark/>
          </w:tcPr>
          <w:p w14:paraId="2FE753F3" w14:textId="30F72A36"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5</w:t>
            </w:r>
          </w:p>
        </w:tc>
        <w:tc>
          <w:tcPr>
            <w:tcW w:w="960" w:type="dxa"/>
            <w:tcBorders>
              <w:top w:val="single" w:sz="4" w:space="0" w:color="auto"/>
              <w:left w:val="nil"/>
              <w:bottom w:val="single" w:sz="4" w:space="0" w:color="auto"/>
              <w:right w:val="single" w:sz="4" w:space="0" w:color="auto"/>
            </w:tcBorders>
            <w:shd w:val="clear" w:color="FFFFFF" w:fill="FFFFFF"/>
            <w:noWrap/>
            <w:vAlign w:val="center"/>
            <w:hideMark/>
          </w:tcPr>
          <w:p w14:paraId="588C5337" w14:textId="2FA8E1E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5</w:t>
            </w:r>
          </w:p>
        </w:tc>
        <w:tc>
          <w:tcPr>
            <w:tcW w:w="960" w:type="dxa"/>
            <w:tcBorders>
              <w:top w:val="single" w:sz="4" w:space="0" w:color="auto"/>
              <w:left w:val="nil"/>
              <w:bottom w:val="single" w:sz="4" w:space="0" w:color="auto"/>
              <w:right w:val="single" w:sz="4" w:space="0" w:color="auto"/>
            </w:tcBorders>
            <w:shd w:val="clear" w:color="FFFFFF" w:fill="FFFFFF"/>
            <w:noWrap/>
            <w:vAlign w:val="center"/>
            <w:hideMark/>
          </w:tcPr>
          <w:p w14:paraId="1A6138D4" w14:textId="64059AA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5</w:t>
            </w:r>
          </w:p>
        </w:tc>
        <w:tc>
          <w:tcPr>
            <w:tcW w:w="1104" w:type="dxa"/>
            <w:tcBorders>
              <w:top w:val="single" w:sz="4" w:space="0" w:color="auto"/>
              <w:left w:val="nil"/>
              <w:bottom w:val="single" w:sz="4" w:space="0" w:color="auto"/>
              <w:right w:val="single" w:sz="4" w:space="0" w:color="auto"/>
            </w:tcBorders>
            <w:noWrap/>
            <w:vAlign w:val="bottom"/>
            <w:hideMark/>
          </w:tcPr>
          <w:p w14:paraId="1ECDDA4F" w14:textId="013D725C"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Times New Roman" w:eastAsia="Times New Roman" w:hAnsi="Times New Roman" w:cs="Times New Roman"/>
                <w:color w:val="000000"/>
                <w:kern w:val="0"/>
                <w:sz w:val="20"/>
                <w:szCs w:val="20"/>
                <w:lang w:eastAsia="en-ID"/>
                <w14:ligatures w14:val="none"/>
              </w:rPr>
              <w:t xml:space="preserve">15 </w:t>
            </w:r>
          </w:p>
        </w:tc>
      </w:tr>
      <w:tr w:rsidR="006D7C90" w:rsidRPr="00F951F5" w14:paraId="0DA8CC21" w14:textId="77777777" w:rsidTr="00A11DFD">
        <w:trPr>
          <w:trHeight w:val="276"/>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6A64757A"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2</w:t>
            </w:r>
          </w:p>
        </w:tc>
        <w:tc>
          <w:tcPr>
            <w:tcW w:w="960" w:type="dxa"/>
            <w:tcBorders>
              <w:top w:val="single" w:sz="4" w:space="0" w:color="auto"/>
              <w:left w:val="nil"/>
              <w:bottom w:val="single" w:sz="4" w:space="0" w:color="auto"/>
              <w:right w:val="single" w:sz="4" w:space="0" w:color="auto"/>
            </w:tcBorders>
            <w:shd w:val="clear" w:color="F8F9FA" w:fill="F8F9FA"/>
            <w:noWrap/>
            <w:vAlign w:val="center"/>
            <w:hideMark/>
          </w:tcPr>
          <w:p w14:paraId="2AFBC8A0"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4</w:t>
            </w:r>
          </w:p>
        </w:tc>
        <w:tc>
          <w:tcPr>
            <w:tcW w:w="960" w:type="dxa"/>
            <w:tcBorders>
              <w:top w:val="single" w:sz="4" w:space="0" w:color="auto"/>
              <w:left w:val="nil"/>
              <w:bottom w:val="single" w:sz="4" w:space="0" w:color="auto"/>
              <w:right w:val="single" w:sz="4" w:space="0" w:color="auto"/>
            </w:tcBorders>
            <w:shd w:val="clear" w:color="F8F9FA" w:fill="F8F9FA"/>
            <w:noWrap/>
            <w:vAlign w:val="center"/>
            <w:hideMark/>
          </w:tcPr>
          <w:p w14:paraId="184C6CE8"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5</w:t>
            </w:r>
          </w:p>
        </w:tc>
        <w:tc>
          <w:tcPr>
            <w:tcW w:w="960" w:type="dxa"/>
            <w:tcBorders>
              <w:top w:val="single" w:sz="4" w:space="0" w:color="auto"/>
              <w:left w:val="nil"/>
              <w:bottom w:val="single" w:sz="4" w:space="0" w:color="auto"/>
              <w:right w:val="single" w:sz="4" w:space="0" w:color="auto"/>
            </w:tcBorders>
            <w:shd w:val="clear" w:color="F8F9FA" w:fill="F8F9FA"/>
            <w:noWrap/>
            <w:vAlign w:val="center"/>
            <w:hideMark/>
          </w:tcPr>
          <w:p w14:paraId="46FABE66"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5</w:t>
            </w:r>
          </w:p>
        </w:tc>
        <w:tc>
          <w:tcPr>
            <w:tcW w:w="960" w:type="dxa"/>
            <w:tcBorders>
              <w:top w:val="single" w:sz="4" w:space="0" w:color="auto"/>
              <w:left w:val="nil"/>
              <w:bottom w:val="single" w:sz="4" w:space="0" w:color="auto"/>
              <w:right w:val="single" w:sz="4" w:space="0" w:color="auto"/>
            </w:tcBorders>
            <w:noWrap/>
            <w:vAlign w:val="bottom"/>
            <w:hideMark/>
          </w:tcPr>
          <w:p w14:paraId="1C6718C9"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14</w:t>
            </w:r>
          </w:p>
        </w:tc>
        <w:tc>
          <w:tcPr>
            <w:tcW w:w="960" w:type="dxa"/>
            <w:tcBorders>
              <w:top w:val="single" w:sz="4" w:space="0" w:color="auto"/>
              <w:left w:val="nil"/>
              <w:bottom w:val="single" w:sz="4" w:space="0" w:color="auto"/>
              <w:right w:val="single" w:sz="4" w:space="0" w:color="auto"/>
            </w:tcBorders>
            <w:shd w:val="clear" w:color="F8F9FA" w:fill="F8F9FA"/>
            <w:noWrap/>
            <w:vAlign w:val="center"/>
            <w:hideMark/>
          </w:tcPr>
          <w:p w14:paraId="3A2EA6AB" w14:textId="4DD1755A"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4</w:t>
            </w:r>
          </w:p>
        </w:tc>
        <w:tc>
          <w:tcPr>
            <w:tcW w:w="960" w:type="dxa"/>
            <w:tcBorders>
              <w:top w:val="single" w:sz="4" w:space="0" w:color="auto"/>
              <w:left w:val="nil"/>
              <w:bottom w:val="single" w:sz="4" w:space="0" w:color="auto"/>
              <w:right w:val="single" w:sz="4" w:space="0" w:color="auto"/>
            </w:tcBorders>
            <w:shd w:val="clear" w:color="F8F9FA" w:fill="F8F9FA"/>
            <w:noWrap/>
            <w:vAlign w:val="center"/>
            <w:hideMark/>
          </w:tcPr>
          <w:p w14:paraId="2ABCCB2F" w14:textId="7B9A7841"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4</w:t>
            </w:r>
          </w:p>
        </w:tc>
        <w:tc>
          <w:tcPr>
            <w:tcW w:w="960" w:type="dxa"/>
            <w:tcBorders>
              <w:top w:val="single" w:sz="4" w:space="0" w:color="auto"/>
              <w:left w:val="nil"/>
              <w:bottom w:val="single" w:sz="4" w:space="0" w:color="auto"/>
              <w:right w:val="single" w:sz="4" w:space="0" w:color="auto"/>
            </w:tcBorders>
            <w:shd w:val="clear" w:color="F8F9FA" w:fill="F8F9FA"/>
            <w:noWrap/>
            <w:vAlign w:val="center"/>
            <w:hideMark/>
          </w:tcPr>
          <w:p w14:paraId="27CB947B" w14:textId="2BB5AECF"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4</w:t>
            </w:r>
          </w:p>
        </w:tc>
        <w:tc>
          <w:tcPr>
            <w:tcW w:w="1104" w:type="dxa"/>
            <w:tcBorders>
              <w:top w:val="single" w:sz="4" w:space="0" w:color="auto"/>
              <w:left w:val="nil"/>
              <w:bottom w:val="single" w:sz="4" w:space="0" w:color="auto"/>
              <w:right w:val="single" w:sz="4" w:space="0" w:color="auto"/>
            </w:tcBorders>
            <w:noWrap/>
            <w:vAlign w:val="bottom"/>
            <w:hideMark/>
          </w:tcPr>
          <w:p w14:paraId="480BF452" w14:textId="7218F4D2"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Times New Roman" w:eastAsia="Times New Roman" w:hAnsi="Times New Roman" w:cs="Times New Roman"/>
                <w:color w:val="000000"/>
                <w:kern w:val="0"/>
                <w:sz w:val="20"/>
                <w:szCs w:val="20"/>
                <w:lang w:eastAsia="en-ID"/>
                <w14:ligatures w14:val="none"/>
              </w:rPr>
              <w:t>12</w:t>
            </w:r>
          </w:p>
        </w:tc>
      </w:tr>
      <w:tr w:rsidR="006D7C90" w:rsidRPr="00F951F5" w14:paraId="6C8E9555" w14:textId="77777777" w:rsidTr="00A11DFD">
        <w:trPr>
          <w:trHeight w:val="276"/>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1FABB567"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3</w:t>
            </w:r>
          </w:p>
        </w:tc>
        <w:tc>
          <w:tcPr>
            <w:tcW w:w="960" w:type="dxa"/>
            <w:tcBorders>
              <w:top w:val="single" w:sz="4" w:space="0" w:color="auto"/>
              <w:left w:val="nil"/>
              <w:bottom w:val="single" w:sz="4" w:space="0" w:color="auto"/>
              <w:right w:val="single" w:sz="4" w:space="0" w:color="auto"/>
            </w:tcBorders>
            <w:shd w:val="clear" w:color="FFFFFF" w:fill="FFFFFF"/>
            <w:noWrap/>
            <w:vAlign w:val="center"/>
            <w:hideMark/>
          </w:tcPr>
          <w:p w14:paraId="195AF8BA"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5</w:t>
            </w:r>
          </w:p>
        </w:tc>
        <w:tc>
          <w:tcPr>
            <w:tcW w:w="960" w:type="dxa"/>
            <w:tcBorders>
              <w:top w:val="single" w:sz="4" w:space="0" w:color="auto"/>
              <w:left w:val="nil"/>
              <w:bottom w:val="single" w:sz="4" w:space="0" w:color="auto"/>
              <w:right w:val="single" w:sz="4" w:space="0" w:color="auto"/>
            </w:tcBorders>
            <w:shd w:val="clear" w:color="FFFFFF" w:fill="FFFFFF"/>
            <w:noWrap/>
            <w:vAlign w:val="center"/>
            <w:hideMark/>
          </w:tcPr>
          <w:p w14:paraId="5204B5E9"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4</w:t>
            </w:r>
          </w:p>
        </w:tc>
        <w:tc>
          <w:tcPr>
            <w:tcW w:w="960" w:type="dxa"/>
            <w:tcBorders>
              <w:top w:val="single" w:sz="4" w:space="0" w:color="auto"/>
              <w:left w:val="nil"/>
              <w:bottom w:val="single" w:sz="4" w:space="0" w:color="auto"/>
              <w:right w:val="single" w:sz="4" w:space="0" w:color="auto"/>
            </w:tcBorders>
            <w:shd w:val="clear" w:color="FFFFFF" w:fill="FFFFFF"/>
            <w:noWrap/>
            <w:vAlign w:val="center"/>
            <w:hideMark/>
          </w:tcPr>
          <w:p w14:paraId="19C38A48"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5</w:t>
            </w:r>
          </w:p>
        </w:tc>
        <w:tc>
          <w:tcPr>
            <w:tcW w:w="960" w:type="dxa"/>
            <w:tcBorders>
              <w:top w:val="single" w:sz="4" w:space="0" w:color="auto"/>
              <w:left w:val="nil"/>
              <w:bottom w:val="single" w:sz="4" w:space="0" w:color="auto"/>
              <w:right w:val="single" w:sz="4" w:space="0" w:color="auto"/>
            </w:tcBorders>
            <w:noWrap/>
            <w:vAlign w:val="bottom"/>
            <w:hideMark/>
          </w:tcPr>
          <w:p w14:paraId="7D9CAF70"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14</w:t>
            </w:r>
          </w:p>
        </w:tc>
        <w:tc>
          <w:tcPr>
            <w:tcW w:w="960" w:type="dxa"/>
            <w:tcBorders>
              <w:top w:val="single" w:sz="4" w:space="0" w:color="auto"/>
              <w:left w:val="nil"/>
              <w:bottom w:val="single" w:sz="4" w:space="0" w:color="auto"/>
              <w:right w:val="single" w:sz="4" w:space="0" w:color="auto"/>
            </w:tcBorders>
            <w:shd w:val="clear" w:color="FFFFFF" w:fill="FFFFFF"/>
            <w:noWrap/>
            <w:vAlign w:val="center"/>
            <w:hideMark/>
          </w:tcPr>
          <w:p w14:paraId="7F03603B" w14:textId="62D6C540"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5</w:t>
            </w:r>
          </w:p>
        </w:tc>
        <w:tc>
          <w:tcPr>
            <w:tcW w:w="960" w:type="dxa"/>
            <w:tcBorders>
              <w:top w:val="single" w:sz="4" w:space="0" w:color="auto"/>
              <w:left w:val="nil"/>
              <w:bottom w:val="single" w:sz="4" w:space="0" w:color="auto"/>
              <w:right w:val="single" w:sz="4" w:space="0" w:color="auto"/>
            </w:tcBorders>
            <w:shd w:val="clear" w:color="FFFFFF" w:fill="FFFFFF"/>
            <w:noWrap/>
            <w:vAlign w:val="center"/>
            <w:hideMark/>
          </w:tcPr>
          <w:p w14:paraId="3F8FC413" w14:textId="711807C6"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2</w:t>
            </w:r>
          </w:p>
        </w:tc>
        <w:tc>
          <w:tcPr>
            <w:tcW w:w="960" w:type="dxa"/>
            <w:tcBorders>
              <w:top w:val="single" w:sz="4" w:space="0" w:color="auto"/>
              <w:left w:val="nil"/>
              <w:bottom w:val="single" w:sz="4" w:space="0" w:color="auto"/>
              <w:right w:val="single" w:sz="4" w:space="0" w:color="auto"/>
            </w:tcBorders>
            <w:shd w:val="clear" w:color="FFFFFF" w:fill="FFFFFF"/>
            <w:noWrap/>
            <w:vAlign w:val="center"/>
            <w:hideMark/>
          </w:tcPr>
          <w:p w14:paraId="0961E47F" w14:textId="406806FF"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2</w:t>
            </w:r>
          </w:p>
        </w:tc>
        <w:tc>
          <w:tcPr>
            <w:tcW w:w="1104" w:type="dxa"/>
            <w:tcBorders>
              <w:top w:val="single" w:sz="4" w:space="0" w:color="auto"/>
              <w:left w:val="nil"/>
              <w:bottom w:val="single" w:sz="4" w:space="0" w:color="auto"/>
              <w:right w:val="single" w:sz="4" w:space="0" w:color="auto"/>
            </w:tcBorders>
            <w:noWrap/>
            <w:vAlign w:val="bottom"/>
            <w:hideMark/>
          </w:tcPr>
          <w:p w14:paraId="0B879C94" w14:textId="4DEBA7DA"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Times New Roman" w:eastAsia="Times New Roman" w:hAnsi="Times New Roman" w:cs="Times New Roman"/>
                <w:color w:val="000000"/>
                <w:kern w:val="0"/>
                <w:sz w:val="20"/>
                <w:szCs w:val="20"/>
                <w:lang w:eastAsia="en-ID"/>
                <w14:ligatures w14:val="none"/>
              </w:rPr>
              <w:t>9</w:t>
            </w:r>
          </w:p>
        </w:tc>
      </w:tr>
      <w:tr w:rsidR="006D7C90" w:rsidRPr="00F951F5" w14:paraId="1289EBD6" w14:textId="77777777" w:rsidTr="00A11DFD">
        <w:trPr>
          <w:trHeight w:val="276"/>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3503C73B"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4</w:t>
            </w:r>
          </w:p>
        </w:tc>
        <w:tc>
          <w:tcPr>
            <w:tcW w:w="960" w:type="dxa"/>
            <w:tcBorders>
              <w:top w:val="single" w:sz="4" w:space="0" w:color="auto"/>
              <w:left w:val="nil"/>
              <w:bottom w:val="single" w:sz="4" w:space="0" w:color="auto"/>
              <w:right w:val="single" w:sz="4" w:space="0" w:color="auto"/>
            </w:tcBorders>
            <w:shd w:val="clear" w:color="F8F9FA" w:fill="F8F9FA"/>
            <w:noWrap/>
            <w:vAlign w:val="center"/>
            <w:hideMark/>
          </w:tcPr>
          <w:p w14:paraId="6CFEE4E4"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5</w:t>
            </w:r>
          </w:p>
        </w:tc>
        <w:tc>
          <w:tcPr>
            <w:tcW w:w="960" w:type="dxa"/>
            <w:tcBorders>
              <w:top w:val="single" w:sz="4" w:space="0" w:color="auto"/>
              <w:left w:val="nil"/>
              <w:bottom w:val="single" w:sz="4" w:space="0" w:color="auto"/>
              <w:right w:val="single" w:sz="4" w:space="0" w:color="auto"/>
            </w:tcBorders>
            <w:shd w:val="clear" w:color="F8F9FA" w:fill="F8F9FA"/>
            <w:noWrap/>
            <w:vAlign w:val="center"/>
            <w:hideMark/>
          </w:tcPr>
          <w:p w14:paraId="09A00374"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4</w:t>
            </w:r>
          </w:p>
        </w:tc>
        <w:tc>
          <w:tcPr>
            <w:tcW w:w="960" w:type="dxa"/>
            <w:tcBorders>
              <w:top w:val="single" w:sz="4" w:space="0" w:color="auto"/>
              <w:left w:val="nil"/>
              <w:bottom w:val="single" w:sz="4" w:space="0" w:color="auto"/>
              <w:right w:val="single" w:sz="4" w:space="0" w:color="auto"/>
            </w:tcBorders>
            <w:shd w:val="clear" w:color="F8F9FA" w:fill="F8F9FA"/>
            <w:noWrap/>
            <w:vAlign w:val="center"/>
            <w:hideMark/>
          </w:tcPr>
          <w:p w14:paraId="5AB14019"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5</w:t>
            </w:r>
          </w:p>
        </w:tc>
        <w:tc>
          <w:tcPr>
            <w:tcW w:w="960" w:type="dxa"/>
            <w:tcBorders>
              <w:top w:val="single" w:sz="4" w:space="0" w:color="auto"/>
              <w:left w:val="nil"/>
              <w:bottom w:val="single" w:sz="4" w:space="0" w:color="auto"/>
              <w:right w:val="single" w:sz="4" w:space="0" w:color="auto"/>
            </w:tcBorders>
            <w:noWrap/>
            <w:vAlign w:val="bottom"/>
            <w:hideMark/>
          </w:tcPr>
          <w:p w14:paraId="5CF4D972"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14</w:t>
            </w:r>
          </w:p>
        </w:tc>
        <w:tc>
          <w:tcPr>
            <w:tcW w:w="960" w:type="dxa"/>
            <w:tcBorders>
              <w:top w:val="single" w:sz="4" w:space="0" w:color="auto"/>
              <w:left w:val="nil"/>
              <w:bottom w:val="single" w:sz="4" w:space="0" w:color="auto"/>
              <w:right w:val="single" w:sz="4" w:space="0" w:color="auto"/>
            </w:tcBorders>
            <w:shd w:val="clear" w:color="F8F9FA" w:fill="F8F9FA"/>
            <w:noWrap/>
            <w:vAlign w:val="center"/>
            <w:hideMark/>
          </w:tcPr>
          <w:p w14:paraId="3846C680" w14:textId="7189BEEA"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4</w:t>
            </w:r>
          </w:p>
        </w:tc>
        <w:tc>
          <w:tcPr>
            <w:tcW w:w="960" w:type="dxa"/>
            <w:tcBorders>
              <w:top w:val="single" w:sz="4" w:space="0" w:color="auto"/>
              <w:left w:val="nil"/>
              <w:bottom w:val="single" w:sz="4" w:space="0" w:color="auto"/>
              <w:right w:val="single" w:sz="4" w:space="0" w:color="auto"/>
            </w:tcBorders>
            <w:shd w:val="clear" w:color="F8F9FA" w:fill="F8F9FA"/>
            <w:noWrap/>
            <w:vAlign w:val="center"/>
            <w:hideMark/>
          </w:tcPr>
          <w:p w14:paraId="0E39FF69" w14:textId="0FB2F5A8"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3</w:t>
            </w:r>
          </w:p>
        </w:tc>
        <w:tc>
          <w:tcPr>
            <w:tcW w:w="960" w:type="dxa"/>
            <w:tcBorders>
              <w:top w:val="single" w:sz="4" w:space="0" w:color="auto"/>
              <w:left w:val="nil"/>
              <w:bottom w:val="single" w:sz="4" w:space="0" w:color="auto"/>
              <w:right w:val="single" w:sz="4" w:space="0" w:color="auto"/>
            </w:tcBorders>
            <w:shd w:val="clear" w:color="F8F9FA" w:fill="F8F9FA"/>
            <w:noWrap/>
            <w:vAlign w:val="center"/>
            <w:hideMark/>
          </w:tcPr>
          <w:p w14:paraId="620809A1" w14:textId="6A2F1418"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3</w:t>
            </w:r>
          </w:p>
        </w:tc>
        <w:tc>
          <w:tcPr>
            <w:tcW w:w="1104" w:type="dxa"/>
            <w:tcBorders>
              <w:top w:val="single" w:sz="4" w:space="0" w:color="auto"/>
              <w:left w:val="nil"/>
              <w:bottom w:val="single" w:sz="4" w:space="0" w:color="auto"/>
              <w:right w:val="single" w:sz="4" w:space="0" w:color="auto"/>
            </w:tcBorders>
            <w:noWrap/>
            <w:vAlign w:val="bottom"/>
            <w:hideMark/>
          </w:tcPr>
          <w:p w14:paraId="69663EF3" w14:textId="7D0B61EC"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1</w:t>
            </w:r>
            <w:r>
              <w:rPr>
                <w:rFonts w:ascii="Times New Roman" w:eastAsia="Times New Roman" w:hAnsi="Times New Roman" w:cs="Times New Roman"/>
                <w:color w:val="000000"/>
                <w:kern w:val="0"/>
                <w:sz w:val="20"/>
                <w:szCs w:val="20"/>
                <w:lang w:eastAsia="en-ID"/>
                <w14:ligatures w14:val="none"/>
              </w:rPr>
              <w:t>0</w:t>
            </w:r>
          </w:p>
        </w:tc>
      </w:tr>
      <w:tr w:rsidR="006D7C90" w:rsidRPr="00F951F5" w14:paraId="2160701C" w14:textId="77777777" w:rsidTr="00A11DFD">
        <w:trPr>
          <w:trHeight w:val="276"/>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5029385F"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5</w:t>
            </w:r>
          </w:p>
        </w:tc>
        <w:tc>
          <w:tcPr>
            <w:tcW w:w="960" w:type="dxa"/>
            <w:tcBorders>
              <w:top w:val="single" w:sz="4" w:space="0" w:color="auto"/>
              <w:left w:val="nil"/>
              <w:bottom w:val="single" w:sz="4" w:space="0" w:color="auto"/>
              <w:right w:val="single" w:sz="4" w:space="0" w:color="auto"/>
            </w:tcBorders>
            <w:shd w:val="clear" w:color="FFFFFF" w:fill="FFFFFF"/>
            <w:noWrap/>
            <w:vAlign w:val="center"/>
            <w:hideMark/>
          </w:tcPr>
          <w:p w14:paraId="5864873A"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4</w:t>
            </w:r>
          </w:p>
        </w:tc>
        <w:tc>
          <w:tcPr>
            <w:tcW w:w="960" w:type="dxa"/>
            <w:tcBorders>
              <w:top w:val="single" w:sz="4" w:space="0" w:color="auto"/>
              <w:left w:val="nil"/>
              <w:bottom w:val="single" w:sz="4" w:space="0" w:color="auto"/>
              <w:right w:val="single" w:sz="4" w:space="0" w:color="auto"/>
            </w:tcBorders>
            <w:shd w:val="clear" w:color="FFFFFF" w:fill="FFFFFF"/>
            <w:noWrap/>
            <w:vAlign w:val="center"/>
            <w:hideMark/>
          </w:tcPr>
          <w:p w14:paraId="23A4996F"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5</w:t>
            </w:r>
          </w:p>
        </w:tc>
        <w:tc>
          <w:tcPr>
            <w:tcW w:w="960" w:type="dxa"/>
            <w:tcBorders>
              <w:top w:val="single" w:sz="4" w:space="0" w:color="auto"/>
              <w:left w:val="nil"/>
              <w:bottom w:val="single" w:sz="4" w:space="0" w:color="auto"/>
              <w:right w:val="single" w:sz="4" w:space="0" w:color="auto"/>
            </w:tcBorders>
            <w:shd w:val="clear" w:color="FFFFFF" w:fill="FFFFFF"/>
            <w:noWrap/>
            <w:vAlign w:val="center"/>
            <w:hideMark/>
          </w:tcPr>
          <w:p w14:paraId="7C9EF73C"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5</w:t>
            </w:r>
          </w:p>
        </w:tc>
        <w:tc>
          <w:tcPr>
            <w:tcW w:w="960" w:type="dxa"/>
            <w:tcBorders>
              <w:top w:val="single" w:sz="4" w:space="0" w:color="auto"/>
              <w:left w:val="nil"/>
              <w:bottom w:val="single" w:sz="4" w:space="0" w:color="auto"/>
              <w:right w:val="single" w:sz="4" w:space="0" w:color="auto"/>
            </w:tcBorders>
            <w:noWrap/>
            <w:vAlign w:val="bottom"/>
            <w:hideMark/>
          </w:tcPr>
          <w:p w14:paraId="797FB6AC"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14</w:t>
            </w:r>
          </w:p>
        </w:tc>
        <w:tc>
          <w:tcPr>
            <w:tcW w:w="960" w:type="dxa"/>
            <w:tcBorders>
              <w:top w:val="single" w:sz="4" w:space="0" w:color="auto"/>
              <w:left w:val="nil"/>
              <w:bottom w:val="single" w:sz="4" w:space="0" w:color="auto"/>
              <w:right w:val="single" w:sz="4" w:space="0" w:color="auto"/>
            </w:tcBorders>
            <w:shd w:val="clear" w:color="FFFFFF" w:fill="FFFFFF"/>
            <w:noWrap/>
            <w:vAlign w:val="center"/>
            <w:hideMark/>
          </w:tcPr>
          <w:p w14:paraId="338FEAAF" w14:textId="33FF2113"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4</w:t>
            </w:r>
          </w:p>
        </w:tc>
        <w:tc>
          <w:tcPr>
            <w:tcW w:w="960" w:type="dxa"/>
            <w:tcBorders>
              <w:top w:val="single" w:sz="4" w:space="0" w:color="auto"/>
              <w:left w:val="nil"/>
              <w:bottom w:val="single" w:sz="4" w:space="0" w:color="auto"/>
              <w:right w:val="single" w:sz="4" w:space="0" w:color="auto"/>
            </w:tcBorders>
            <w:shd w:val="clear" w:color="FFFFFF" w:fill="FFFFFF"/>
            <w:noWrap/>
            <w:vAlign w:val="center"/>
            <w:hideMark/>
          </w:tcPr>
          <w:p w14:paraId="332AFB57" w14:textId="54102F33"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5</w:t>
            </w:r>
          </w:p>
        </w:tc>
        <w:tc>
          <w:tcPr>
            <w:tcW w:w="960" w:type="dxa"/>
            <w:tcBorders>
              <w:top w:val="single" w:sz="4" w:space="0" w:color="auto"/>
              <w:left w:val="nil"/>
              <w:bottom w:val="single" w:sz="4" w:space="0" w:color="auto"/>
              <w:right w:val="single" w:sz="4" w:space="0" w:color="auto"/>
            </w:tcBorders>
            <w:shd w:val="clear" w:color="FFFFFF" w:fill="FFFFFF"/>
            <w:noWrap/>
            <w:vAlign w:val="center"/>
            <w:hideMark/>
          </w:tcPr>
          <w:p w14:paraId="12F90230" w14:textId="6E635660"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5</w:t>
            </w:r>
          </w:p>
        </w:tc>
        <w:tc>
          <w:tcPr>
            <w:tcW w:w="1104" w:type="dxa"/>
            <w:tcBorders>
              <w:top w:val="single" w:sz="4" w:space="0" w:color="auto"/>
              <w:left w:val="nil"/>
              <w:bottom w:val="single" w:sz="4" w:space="0" w:color="auto"/>
              <w:right w:val="single" w:sz="4" w:space="0" w:color="auto"/>
            </w:tcBorders>
            <w:noWrap/>
            <w:vAlign w:val="bottom"/>
            <w:hideMark/>
          </w:tcPr>
          <w:p w14:paraId="75D5AD26" w14:textId="28B85648"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Times New Roman" w:eastAsia="Times New Roman" w:hAnsi="Times New Roman" w:cs="Times New Roman"/>
                <w:color w:val="000000"/>
                <w:kern w:val="0"/>
                <w:sz w:val="20"/>
                <w:szCs w:val="20"/>
                <w:lang w:eastAsia="en-ID"/>
                <w14:ligatures w14:val="none"/>
              </w:rPr>
              <w:t>14</w:t>
            </w:r>
          </w:p>
        </w:tc>
      </w:tr>
      <w:tr w:rsidR="006D7C90" w:rsidRPr="00F951F5" w14:paraId="79793DE1" w14:textId="77777777" w:rsidTr="00A11DFD">
        <w:trPr>
          <w:trHeight w:val="276"/>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0BB9ABD4"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6</w:t>
            </w:r>
          </w:p>
        </w:tc>
        <w:tc>
          <w:tcPr>
            <w:tcW w:w="960" w:type="dxa"/>
            <w:tcBorders>
              <w:top w:val="single" w:sz="4" w:space="0" w:color="auto"/>
              <w:left w:val="nil"/>
              <w:bottom w:val="single" w:sz="4" w:space="0" w:color="auto"/>
              <w:right w:val="single" w:sz="4" w:space="0" w:color="auto"/>
            </w:tcBorders>
            <w:shd w:val="clear" w:color="F8F9FA" w:fill="F8F9FA"/>
            <w:noWrap/>
            <w:vAlign w:val="center"/>
            <w:hideMark/>
          </w:tcPr>
          <w:p w14:paraId="6D01ACB2"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2</w:t>
            </w:r>
          </w:p>
        </w:tc>
        <w:tc>
          <w:tcPr>
            <w:tcW w:w="960" w:type="dxa"/>
            <w:tcBorders>
              <w:top w:val="single" w:sz="4" w:space="0" w:color="auto"/>
              <w:left w:val="nil"/>
              <w:bottom w:val="single" w:sz="4" w:space="0" w:color="auto"/>
              <w:right w:val="single" w:sz="4" w:space="0" w:color="auto"/>
            </w:tcBorders>
            <w:shd w:val="clear" w:color="F8F9FA" w:fill="F8F9FA"/>
            <w:noWrap/>
            <w:vAlign w:val="center"/>
            <w:hideMark/>
          </w:tcPr>
          <w:p w14:paraId="744B09D8"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3</w:t>
            </w:r>
          </w:p>
        </w:tc>
        <w:tc>
          <w:tcPr>
            <w:tcW w:w="960" w:type="dxa"/>
            <w:tcBorders>
              <w:top w:val="single" w:sz="4" w:space="0" w:color="auto"/>
              <w:left w:val="nil"/>
              <w:bottom w:val="single" w:sz="4" w:space="0" w:color="auto"/>
              <w:right w:val="single" w:sz="4" w:space="0" w:color="auto"/>
            </w:tcBorders>
            <w:shd w:val="clear" w:color="F8F9FA" w:fill="F8F9FA"/>
            <w:noWrap/>
            <w:vAlign w:val="center"/>
            <w:hideMark/>
          </w:tcPr>
          <w:p w14:paraId="7DC593EF"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3</w:t>
            </w:r>
          </w:p>
        </w:tc>
        <w:tc>
          <w:tcPr>
            <w:tcW w:w="960" w:type="dxa"/>
            <w:tcBorders>
              <w:top w:val="single" w:sz="4" w:space="0" w:color="auto"/>
              <w:left w:val="nil"/>
              <w:bottom w:val="single" w:sz="4" w:space="0" w:color="auto"/>
              <w:right w:val="single" w:sz="4" w:space="0" w:color="auto"/>
            </w:tcBorders>
            <w:noWrap/>
            <w:vAlign w:val="bottom"/>
            <w:hideMark/>
          </w:tcPr>
          <w:p w14:paraId="1FC92A64"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8</w:t>
            </w:r>
          </w:p>
        </w:tc>
        <w:tc>
          <w:tcPr>
            <w:tcW w:w="960" w:type="dxa"/>
            <w:tcBorders>
              <w:top w:val="single" w:sz="4" w:space="0" w:color="auto"/>
              <w:left w:val="nil"/>
              <w:bottom w:val="single" w:sz="4" w:space="0" w:color="auto"/>
              <w:right w:val="single" w:sz="4" w:space="0" w:color="auto"/>
            </w:tcBorders>
            <w:shd w:val="clear" w:color="F8F9FA" w:fill="F8F9FA"/>
            <w:noWrap/>
            <w:vAlign w:val="center"/>
            <w:hideMark/>
          </w:tcPr>
          <w:p w14:paraId="036C0DD5" w14:textId="1210BC89"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2</w:t>
            </w:r>
          </w:p>
        </w:tc>
        <w:tc>
          <w:tcPr>
            <w:tcW w:w="960" w:type="dxa"/>
            <w:tcBorders>
              <w:top w:val="single" w:sz="4" w:space="0" w:color="auto"/>
              <w:left w:val="nil"/>
              <w:bottom w:val="single" w:sz="4" w:space="0" w:color="auto"/>
              <w:right w:val="single" w:sz="4" w:space="0" w:color="auto"/>
            </w:tcBorders>
            <w:shd w:val="clear" w:color="F8F9FA" w:fill="F8F9FA"/>
            <w:noWrap/>
            <w:vAlign w:val="center"/>
            <w:hideMark/>
          </w:tcPr>
          <w:p w14:paraId="635B4D23" w14:textId="02EA5AD4"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3</w:t>
            </w:r>
          </w:p>
        </w:tc>
        <w:tc>
          <w:tcPr>
            <w:tcW w:w="960" w:type="dxa"/>
            <w:tcBorders>
              <w:top w:val="single" w:sz="4" w:space="0" w:color="auto"/>
              <w:left w:val="nil"/>
              <w:bottom w:val="single" w:sz="4" w:space="0" w:color="auto"/>
              <w:right w:val="single" w:sz="4" w:space="0" w:color="auto"/>
            </w:tcBorders>
            <w:shd w:val="clear" w:color="F8F9FA" w:fill="F8F9FA"/>
            <w:noWrap/>
            <w:vAlign w:val="center"/>
            <w:hideMark/>
          </w:tcPr>
          <w:p w14:paraId="40AB30B9" w14:textId="31090FD3"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2</w:t>
            </w:r>
          </w:p>
        </w:tc>
        <w:tc>
          <w:tcPr>
            <w:tcW w:w="1104" w:type="dxa"/>
            <w:tcBorders>
              <w:top w:val="single" w:sz="4" w:space="0" w:color="auto"/>
              <w:left w:val="nil"/>
              <w:bottom w:val="single" w:sz="4" w:space="0" w:color="auto"/>
              <w:right w:val="single" w:sz="4" w:space="0" w:color="auto"/>
            </w:tcBorders>
            <w:noWrap/>
            <w:vAlign w:val="bottom"/>
            <w:hideMark/>
          </w:tcPr>
          <w:p w14:paraId="02791076"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7</w:t>
            </w:r>
          </w:p>
        </w:tc>
      </w:tr>
      <w:tr w:rsidR="006D7C90" w:rsidRPr="00F951F5" w14:paraId="648D9B42" w14:textId="77777777" w:rsidTr="00A11DFD">
        <w:trPr>
          <w:trHeight w:val="276"/>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3B47D7BA"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7</w:t>
            </w:r>
          </w:p>
        </w:tc>
        <w:tc>
          <w:tcPr>
            <w:tcW w:w="960" w:type="dxa"/>
            <w:tcBorders>
              <w:top w:val="single" w:sz="4" w:space="0" w:color="auto"/>
              <w:left w:val="nil"/>
              <w:bottom w:val="single" w:sz="4" w:space="0" w:color="auto"/>
              <w:right w:val="single" w:sz="4" w:space="0" w:color="auto"/>
            </w:tcBorders>
            <w:shd w:val="clear" w:color="FFFFFF" w:fill="FFFFFF"/>
            <w:noWrap/>
            <w:vAlign w:val="center"/>
            <w:hideMark/>
          </w:tcPr>
          <w:p w14:paraId="4E2BD635"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3</w:t>
            </w:r>
          </w:p>
        </w:tc>
        <w:tc>
          <w:tcPr>
            <w:tcW w:w="960" w:type="dxa"/>
            <w:tcBorders>
              <w:top w:val="single" w:sz="4" w:space="0" w:color="auto"/>
              <w:left w:val="nil"/>
              <w:bottom w:val="single" w:sz="4" w:space="0" w:color="auto"/>
              <w:right w:val="single" w:sz="4" w:space="0" w:color="auto"/>
            </w:tcBorders>
            <w:shd w:val="clear" w:color="FFFFFF" w:fill="FFFFFF"/>
            <w:noWrap/>
            <w:vAlign w:val="center"/>
            <w:hideMark/>
          </w:tcPr>
          <w:p w14:paraId="02C58EB7"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4</w:t>
            </w:r>
          </w:p>
        </w:tc>
        <w:tc>
          <w:tcPr>
            <w:tcW w:w="960" w:type="dxa"/>
            <w:tcBorders>
              <w:top w:val="single" w:sz="4" w:space="0" w:color="auto"/>
              <w:left w:val="nil"/>
              <w:bottom w:val="single" w:sz="4" w:space="0" w:color="auto"/>
              <w:right w:val="single" w:sz="4" w:space="0" w:color="auto"/>
            </w:tcBorders>
            <w:shd w:val="clear" w:color="FFFFFF" w:fill="FFFFFF"/>
            <w:noWrap/>
            <w:vAlign w:val="center"/>
            <w:hideMark/>
          </w:tcPr>
          <w:p w14:paraId="7000C5B0"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3</w:t>
            </w:r>
          </w:p>
        </w:tc>
        <w:tc>
          <w:tcPr>
            <w:tcW w:w="960" w:type="dxa"/>
            <w:tcBorders>
              <w:top w:val="single" w:sz="4" w:space="0" w:color="auto"/>
              <w:left w:val="nil"/>
              <w:bottom w:val="single" w:sz="4" w:space="0" w:color="auto"/>
              <w:right w:val="single" w:sz="4" w:space="0" w:color="auto"/>
            </w:tcBorders>
            <w:noWrap/>
            <w:vAlign w:val="bottom"/>
            <w:hideMark/>
          </w:tcPr>
          <w:p w14:paraId="68ACEE84"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10</w:t>
            </w:r>
          </w:p>
        </w:tc>
        <w:tc>
          <w:tcPr>
            <w:tcW w:w="960" w:type="dxa"/>
            <w:tcBorders>
              <w:top w:val="single" w:sz="4" w:space="0" w:color="auto"/>
              <w:left w:val="nil"/>
              <w:bottom w:val="single" w:sz="4" w:space="0" w:color="auto"/>
              <w:right w:val="single" w:sz="4" w:space="0" w:color="auto"/>
            </w:tcBorders>
            <w:shd w:val="clear" w:color="FFFFFF" w:fill="FFFFFF"/>
            <w:noWrap/>
            <w:vAlign w:val="center"/>
            <w:hideMark/>
          </w:tcPr>
          <w:p w14:paraId="4D473F5B" w14:textId="32F9EC23"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5</w:t>
            </w:r>
          </w:p>
        </w:tc>
        <w:tc>
          <w:tcPr>
            <w:tcW w:w="960" w:type="dxa"/>
            <w:tcBorders>
              <w:top w:val="single" w:sz="4" w:space="0" w:color="auto"/>
              <w:left w:val="nil"/>
              <w:bottom w:val="single" w:sz="4" w:space="0" w:color="auto"/>
              <w:right w:val="single" w:sz="4" w:space="0" w:color="auto"/>
            </w:tcBorders>
            <w:shd w:val="clear" w:color="FFFFFF" w:fill="FFFFFF"/>
            <w:noWrap/>
            <w:vAlign w:val="center"/>
            <w:hideMark/>
          </w:tcPr>
          <w:p w14:paraId="41565422" w14:textId="0AD17B33"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2</w:t>
            </w:r>
          </w:p>
        </w:tc>
        <w:tc>
          <w:tcPr>
            <w:tcW w:w="960" w:type="dxa"/>
            <w:tcBorders>
              <w:top w:val="single" w:sz="4" w:space="0" w:color="auto"/>
              <w:left w:val="nil"/>
              <w:bottom w:val="single" w:sz="4" w:space="0" w:color="auto"/>
              <w:right w:val="single" w:sz="4" w:space="0" w:color="auto"/>
            </w:tcBorders>
            <w:shd w:val="clear" w:color="FFFFFF" w:fill="FFFFFF"/>
            <w:noWrap/>
            <w:vAlign w:val="center"/>
            <w:hideMark/>
          </w:tcPr>
          <w:p w14:paraId="27E68088" w14:textId="7369E7E9"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2</w:t>
            </w:r>
          </w:p>
        </w:tc>
        <w:tc>
          <w:tcPr>
            <w:tcW w:w="1104" w:type="dxa"/>
            <w:tcBorders>
              <w:top w:val="single" w:sz="4" w:space="0" w:color="auto"/>
              <w:left w:val="nil"/>
              <w:bottom w:val="single" w:sz="4" w:space="0" w:color="auto"/>
              <w:right w:val="single" w:sz="4" w:space="0" w:color="auto"/>
            </w:tcBorders>
            <w:noWrap/>
            <w:vAlign w:val="bottom"/>
            <w:hideMark/>
          </w:tcPr>
          <w:p w14:paraId="50DDB5A0" w14:textId="3C58C5CD"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Times New Roman" w:eastAsia="Times New Roman" w:hAnsi="Times New Roman" w:cs="Times New Roman"/>
                <w:color w:val="000000"/>
                <w:kern w:val="0"/>
                <w:sz w:val="20"/>
                <w:szCs w:val="20"/>
                <w:lang w:eastAsia="en-ID"/>
                <w14:ligatures w14:val="none"/>
              </w:rPr>
              <w:t>9</w:t>
            </w:r>
          </w:p>
        </w:tc>
      </w:tr>
      <w:tr w:rsidR="006D7C90" w:rsidRPr="00F951F5" w14:paraId="5F9FED88" w14:textId="77777777" w:rsidTr="00A11DFD">
        <w:trPr>
          <w:trHeight w:val="276"/>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278A0E8A"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8</w:t>
            </w:r>
          </w:p>
        </w:tc>
        <w:tc>
          <w:tcPr>
            <w:tcW w:w="960" w:type="dxa"/>
            <w:tcBorders>
              <w:top w:val="single" w:sz="4" w:space="0" w:color="auto"/>
              <w:left w:val="nil"/>
              <w:bottom w:val="single" w:sz="4" w:space="0" w:color="auto"/>
              <w:right w:val="single" w:sz="4" w:space="0" w:color="auto"/>
            </w:tcBorders>
            <w:shd w:val="clear" w:color="F8F9FA" w:fill="F8F9FA"/>
            <w:noWrap/>
            <w:vAlign w:val="center"/>
            <w:hideMark/>
          </w:tcPr>
          <w:p w14:paraId="765C9C9F"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3</w:t>
            </w:r>
          </w:p>
        </w:tc>
        <w:tc>
          <w:tcPr>
            <w:tcW w:w="960" w:type="dxa"/>
            <w:tcBorders>
              <w:top w:val="single" w:sz="4" w:space="0" w:color="auto"/>
              <w:left w:val="nil"/>
              <w:bottom w:val="single" w:sz="4" w:space="0" w:color="auto"/>
              <w:right w:val="single" w:sz="4" w:space="0" w:color="auto"/>
            </w:tcBorders>
            <w:shd w:val="clear" w:color="F8F9FA" w:fill="F8F9FA"/>
            <w:noWrap/>
            <w:vAlign w:val="center"/>
            <w:hideMark/>
          </w:tcPr>
          <w:p w14:paraId="59F16D75"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5</w:t>
            </w:r>
          </w:p>
        </w:tc>
        <w:tc>
          <w:tcPr>
            <w:tcW w:w="960" w:type="dxa"/>
            <w:tcBorders>
              <w:top w:val="single" w:sz="4" w:space="0" w:color="auto"/>
              <w:left w:val="nil"/>
              <w:bottom w:val="single" w:sz="4" w:space="0" w:color="auto"/>
              <w:right w:val="single" w:sz="4" w:space="0" w:color="auto"/>
            </w:tcBorders>
            <w:shd w:val="clear" w:color="F8F9FA" w:fill="F8F9FA"/>
            <w:noWrap/>
            <w:vAlign w:val="center"/>
            <w:hideMark/>
          </w:tcPr>
          <w:p w14:paraId="1E00F859"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5</w:t>
            </w:r>
          </w:p>
        </w:tc>
        <w:tc>
          <w:tcPr>
            <w:tcW w:w="960" w:type="dxa"/>
            <w:tcBorders>
              <w:top w:val="single" w:sz="4" w:space="0" w:color="auto"/>
              <w:left w:val="nil"/>
              <w:bottom w:val="single" w:sz="4" w:space="0" w:color="auto"/>
              <w:right w:val="single" w:sz="4" w:space="0" w:color="auto"/>
            </w:tcBorders>
            <w:noWrap/>
            <w:vAlign w:val="bottom"/>
            <w:hideMark/>
          </w:tcPr>
          <w:p w14:paraId="264435D1"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13</w:t>
            </w:r>
          </w:p>
        </w:tc>
        <w:tc>
          <w:tcPr>
            <w:tcW w:w="960" w:type="dxa"/>
            <w:tcBorders>
              <w:top w:val="single" w:sz="4" w:space="0" w:color="auto"/>
              <w:left w:val="nil"/>
              <w:bottom w:val="single" w:sz="4" w:space="0" w:color="auto"/>
              <w:right w:val="single" w:sz="4" w:space="0" w:color="auto"/>
            </w:tcBorders>
            <w:shd w:val="clear" w:color="F8F9FA" w:fill="F8F9FA"/>
            <w:noWrap/>
            <w:vAlign w:val="center"/>
            <w:hideMark/>
          </w:tcPr>
          <w:p w14:paraId="21D15158" w14:textId="3C9E8A10"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2</w:t>
            </w:r>
          </w:p>
        </w:tc>
        <w:tc>
          <w:tcPr>
            <w:tcW w:w="960" w:type="dxa"/>
            <w:tcBorders>
              <w:top w:val="single" w:sz="4" w:space="0" w:color="auto"/>
              <w:left w:val="nil"/>
              <w:bottom w:val="single" w:sz="4" w:space="0" w:color="auto"/>
              <w:right w:val="single" w:sz="4" w:space="0" w:color="auto"/>
            </w:tcBorders>
            <w:shd w:val="clear" w:color="F8F9FA" w:fill="F8F9FA"/>
            <w:noWrap/>
            <w:vAlign w:val="center"/>
            <w:hideMark/>
          </w:tcPr>
          <w:p w14:paraId="762A5C35" w14:textId="60879185"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2</w:t>
            </w:r>
          </w:p>
        </w:tc>
        <w:tc>
          <w:tcPr>
            <w:tcW w:w="960" w:type="dxa"/>
            <w:tcBorders>
              <w:top w:val="single" w:sz="4" w:space="0" w:color="auto"/>
              <w:left w:val="nil"/>
              <w:bottom w:val="single" w:sz="4" w:space="0" w:color="auto"/>
              <w:right w:val="single" w:sz="4" w:space="0" w:color="auto"/>
            </w:tcBorders>
            <w:shd w:val="clear" w:color="F8F9FA" w:fill="F8F9FA"/>
            <w:noWrap/>
            <w:vAlign w:val="center"/>
            <w:hideMark/>
          </w:tcPr>
          <w:p w14:paraId="522042C8" w14:textId="3DFA437A"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2</w:t>
            </w:r>
          </w:p>
        </w:tc>
        <w:tc>
          <w:tcPr>
            <w:tcW w:w="1104" w:type="dxa"/>
            <w:tcBorders>
              <w:top w:val="single" w:sz="4" w:space="0" w:color="auto"/>
              <w:left w:val="nil"/>
              <w:bottom w:val="single" w:sz="4" w:space="0" w:color="auto"/>
              <w:right w:val="single" w:sz="4" w:space="0" w:color="auto"/>
            </w:tcBorders>
            <w:noWrap/>
            <w:vAlign w:val="bottom"/>
            <w:hideMark/>
          </w:tcPr>
          <w:p w14:paraId="3AAED14B" w14:textId="0899613A"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Times New Roman" w:eastAsia="Times New Roman" w:hAnsi="Times New Roman" w:cs="Times New Roman"/>
                <w:color w:val="000000"/>
                <w:kern w:val="0"/>
                <w:sz w:val="20"/>
                <w:szCs w:val="20"/>
                <w:lang w:eastAsia="en-ID"/>
                <w14:ligatures w14:val="none"/>
              </w:rPr>
              <w:t>6</w:t>
            </w:r>
          </w:p>
        </w:tc>
      </w:tr>
      <w:tr w:rsidR="006D7C90" w:rsidRPr="00F951F5" w14:paraId="771C9CE6" w14:textId="77777777" w:rsidTr="00A11DFD">
        <w:trPr>
          <w:trHeight w:val="276"/>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15685898"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9</w:t>
            </w:r>
          </w:p>
        </w:tc>
        <w:tc>
          <w:tcPr>
            <w:tcW w:w="960" w:type="dxa"/>
            <w:tcBorders>
              <w:top w:val="single" w:sz="4" w:space="0" w:color="auto"/>
              <w:left w:val="nil"/>
              <w:bottom w:val="single" w:sz="4" w:space="0" w:color="auto"/>
              <w:right w:val="single" w:sz="4" w:space="0" w:color="auto"/>
            </w:tcBorders>
            <w:shd w:val="clear" w:color="F8F9FA" w:fill="F8F9FA"/>
            <w:noWrap/>
            <w:vAlign w:val="center"/>
            <w:hideMark/>
          </w:tcPr>
          <w:p w14:paraId="5F1B7F0E"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5</w:t>
            </w:r>
          </w:p>
        </w:tc>
        <w:tc>
          <w:tcPr>
            <w:tcW w:w="960" w:type="dxa"/>
            <w:tcBorders>
              <w:top w:val="single" w:sz="4" w:space="0" w:color="auto"/>
              <w:left w:val="nil"/>
              <w:bottom w:val="single" w:sz="4" w:space="0" w:color="auto"/>
              <w:right w:val="single" w:sz="4" w:space="0" w:color="auto"/>
            </w:tcBorders>
            <w:shd w:val="clear" w:color="F8F9FA" w:fill="F8F9FA"/>
            <w:noWrap/>
            <w:vAlign w:val="center"/>
            <w:hideMark/>
          </w:tcPr>
          <w:p w14:paraId="3CE632FF"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4</w:t>
            </w:r>
          </w:p>
        </w:tc>
        <w:tc>
          <w:tcPr>
            <w:tcW w:w="960" w:type="dxa"/>
            <w:tcBorders>
              <w:top w:val="single" w:sz="4" w:space="0" w:color="auto"/>
              <w:left w:val="nil"/>
              <w:bottom w:val="single" w:sz="4" w:space="0" w:color="auto"/>
              <w:right w:val="single" w:sz="4" w:space="0" w:color="auto"/>
            </w:tcBorders>
            <w:shd w:val="clear" w:color="F8F9FA" w:fill="F8F9FA"/>
            <w:noWrap/>
            <w:vAlign w:val="center"/>
            <w:hideMark/>
          </w:tcPr>
          <w:p w14:paraId="663F4497"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5</w:t>
            </w:r>
          </w:p>
        </w:tc>
        <w:tc>
          <w:tcPr>
            <w:tcW w:w="960" w:type="dxa"/>
            <w:tcBorders>
              <w:top w:val="single" w:sz="4" w:space="0" w:color="auto"/>
              <w:left w:val="nil"/>
              <w:bottom w:val="single" w:sz="4" w:space="0" w:color="auto"/>
              <w:right w:val="single" w:sz="4" w:space="0" w:color="auto"/>
            </w:tcBorders>
            <w:noWrap/>
            <w:vAlign w:val="bottom"/>
            <w:hideMark/>
          </w:tcPr>
          <w:p w14:paraId="24373A89"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14</w:t>
            </w:r>
          </w:p>
        </w:tc>
        <w:tc>
          <w:tcPr>
            <w:tcW w:w="960" w:type="dxa"/>
            <w:tcBorders>
              <w:top w:val="single" w:sz="4" w:space="0" w:color="auto"/>
              <w:left w:val="nil"/>
              <w:bottom w:val="single" w:sz="4" w:space="0" w:color="auto"/>
              <w:right w:val="single" w:sz="4" w:space="0" w:color="auto"/>
            </w:tcBorders>
            <w:shd w:val="clear" w:color="F8F9FA" w:fill="F8F9FA"/>
            <w:noWrap/>
            <w:vAlign w:val="center"/>
            <w:hideMark/>
          </w:tcPr>
          <w:p w14:paraId="75CD5FE6" w14:textId="4B3B4E4D"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3</w:t>
            </w:r>
          </w:p>
        </w:tc>
        <w:tc>
          <w:tcPr>
            <w:tcW w:w="960" w:type="dxa"/>
            <w:tcBorders>
              <w:top w:val="single" w:sz="4" w:space="0" w:color="auto"/>
              <w:left w:val="nil"/>
              <w:bottom w:val="single" w:sz="4" w:space="0" w:color="auto"/>
              <w:right w:val="single" w:sz="4" w:space="0" w:color="auto"/>
            </w:tcBorders>
            <w:shd w:val="clear" w:color="F8F9FA" w:fill="F8F9FA"/>
            <w:noWrap/>
            <w:vAlign w:val="center"/>
            <w:hideMark/>
          </w:tcPr>
          <w:p w14:paraId="62E4FB5B" w14:textId="63460FE8"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5</w:t>
            </w:r>
          </w:p>
        </w:tc>
        <w:tc>
          <w:tcPr>
            <w:tcW w:w="960" w:type="dxa"/>
            <w:tcBorders>
              <w:top w:val="single" w:sz="4" w:space="0" w:color="auto"/>
              <w:left w:val="nil"/>
              <w:bottom w:val="single" w:sz="4" w:space="0" w:color="auto"/>
              <w:right w:val="single" w:sz="4" w:space="0" w:color="auto"/>
            </w:tcBorders>
            <w:shd w:val="clear" w:color="F8F9FA" w:fill="F8F9FA"/>
            <w:noWrap/>
            <w:vAlign w:val="center"/>
            <w:hideMark/>
          </w:tcPr>
          <w:p w14:paraId="058BB531" w14:textId="7EB18812"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5</w:t>
            </w:r>
          </w:p>
        </w:tc>
        <w:tc>
          <w:tcPr>
            <w:tcW w:w="1104" w:type="dxa"/>
            <w:tcBorders>
              <w:top w:val="single" w:sz="4" w:space="0" w:color="auto"/>
              <w:left w:val="nil"/>
              <w:bottom w:val="single" w:sz="4" w:space="0" w:color="auto"/>
              <w:right w:val="single" w:sz="4" w:space="0" w:color="auto"/>
            </w:tcBorders>
            <w:noWrap/>
            <w:vAlign w:val="bottom"/>
            <w:hideMark/>
          </w:tcPr>
          <w:p w14:paraId="5BB2D830" w14:textId="5976528F"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Times New Roman" w:eastAsia="Times New Roman" w:hAnsi="Times New Roman" w:cs="Times New Roman"/>
                <w:color w:val="000000"/>
                <w:kern w:val="0"/>
                <w:sz w:val="20"/>
                <w:szCs w:val="20"/>
                <w:lang w:eastAsia="en-ID"/>
                <w14:ligatures w14:val="none"/>
              </w:rPr>
              <w:t>13</w:t>
            </w:r>
          </w:p>
        </w:tc>
      </w:tr>
      <w:tr w:rsidR="006D7C90" w:rsidRPr="00F951F5" w14:paraId="59B2700F" w14:textId="77777777" w:rsidTr="00A11DFD">
        <w:trPr>
          <w:trHeight w:val="276"/>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1FBC203D"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10</w:t>
            </w:r>
          </w:p>
        </w:tc>
        <w:tc>
          <w:tcPr>
            <w:tcW w:w="960" w:type="dxa"/>
            <w:tcBorders>
              <w:top w:val="single" w:sz="4" w:space="0" w:color="auto"/>
              <w:left w:val="nil"/>
              <w:bottom w:val="single" w:sz="4" w:space="0" w:color="auto"/>
              <w:right w:val="single" w:sz="4" w:space="0" w:color="auto"/>
            </w:tcBorders>
            <w:shd w:val="clear" w:color="FFFFFF" w:fill="FFFFFF"/>
            <w:noWrap/>
            <w:vAlign w:val="center"/>
            <w:hideMark/>
          </w:tcPr>
          <w:p w14:paraId="0F2D813B"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3</w:t>
            </w:r>
          </w:p>
        </w:tc>
        <w:tc>
          <w:tcPr>
            <w:tcW w:w="960" w:type="dxa"/>
            <w:tcBorders>
              <w:top w:val="single" w:sz="4" w:space="0" w:color="auto"/>
              <w:left w:val="nil"/>
              <w:bottom w:val="single" w:sz="4" w:space="0" w:color="auto"/>
              <w:right w:val="single" w:sz="4" w:space="0" w:color="auto"/>
            </w:tcBorders>
            <w:shd w:val="clear" w:color="FFFFFF" w:fill="FFFFFF"/>
            <w:noWrap/>
            <w:vAlign w:val="center"/>
            <w:hideMark/>
          </w:tcPr>
          <w:p w14:paraId="5FC36955"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5</w:t>
            </w:r>
          </w:p>
        </w:tc>
        <w:tc>
          <w:tcPr>
            <w:tcW w:w="960" w:type="dxa"/>
            <w:tcBorders>
              <w:top w:val="single" w:sz="4" w:space="0" w:color="auto"/>
              <w:left w:val="nil"/>
              <w:bottom w:val="single" w:sz="4" w:space="0" w:color="auto"/>
              <w:right w:val="single" w:sz="4" w:space="0" w:color="auto"/>
            </w:tcBorders>
            <w:shd w:val="clear" w:color="FFFFFF" w:fill="FFFFFF"/>
            <w:noWrap/>
            <w:vAlign w:val="center"/>
            <w:hideMark/>
          </w:tcPr>
          <w:p w14:paraId="66ACC4DB"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4</w:t>
            </w:r>
          </w:p>
        </w:tc>
        <w:tc>
          <w:tcPr>
            <w:tcW w:w="960" w:type="dxa"/>
            <w:tcBorders>
              <w:top w:val="single" w:sz="4" w:space="0" w:color="auto"/>
              <w:left w:val="nil"/>
              <w:bottom w:val="single" w:sz="4" w:space="0" w:color="auto"/>
              <w:right w:val="single" w:sz="4" w:space="0" w:color="auto"/>
            </w:tcBorders>
            <w:noWrap/>
            <w:vAlign w:val="bottom"/>
            <w:hideMark/>
          </w:tcPr>
          <w:p w14:paraId="0D0903BE"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12</w:t>
            </w:r>
          </w:p>
        </w:tc>
        <w:tc>
          <w:tcPr>
            <w:tcW w:w="960" w:type="dxa"/>
            <w:tcBorders>
              <w:top w:val="single" w:sz="4" w:space="0" w:color="auto"/>
              <w:left w:val="nil"/>
              <w:bottom w:val="single" w:sz="4" w:space="0" w:color="auto"/>
              <w:right w:val="single" w:sz="4" w:space="0" w:color="auto"/>
            </w:tcBorders>
            <w:shd w:val="clear" w:color="FFFFFF" w:fill="FFFFFF"/>
            <w:noWrap/>
            <w:vAlign w:val="center"/>
            <w:hideMark/>
          </w:tcPr>
          <w:p w14:paraId="2DE13F01" w14:textId="1C4524BB"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5</w:t>
            </w:r>
          </w:p>
        </w:tc>
        <w:tc>
          <w:tcPr>
            <w:tcW w:w="960" w:type="dxa"/>
            <w:tcBorders>
              <w:top w:val="single" w:sz="4" w:space="0" w:color="auto"/>
              <w:left w:val="nil"/>
              <w:bottom w:val="single" w:sz="4" w:space="0" w:color="auto"/>
              <w:right w:val="single" w:sz="4" w:space="0" w:color="auto"/>
            </w:tcBorders>
            <w:shd w:val="clear" w:color="FFFFFF" w:fill="FFFFFF"/>
            <w:noWrap/>
            <w:vAlign w:val="center"/>
            <w:hideMark/>
          </w:tcPr>
          <w:p w14:paraId="353ADEEF" w14:textId="6E27E768"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5</w:t>
            </w:r>
          </w:p>
        </w:tc>
        <w:tc>
          <w:tcPr>
            <w:tcW w:w="960" w:type="dxa"/>
            <w:tcBorders>
              <w:top w:val="single" w:sz="4" w:space="0" w:color="auto"/>
              <w:left w:val="nil"/>
              <w:bottom w:val="single" w:sz="4" w:space="0" w:color="auto"/>
              <w:right w:val="single" w:sz="4" w:space="0" w:color="auto"/>
            </w:tcBorders>
            <w:shd w:val="clear" w:color="FFFFFF" w:fill="FFFFFF"/>
            <w:noWrap/>
            <w:vAlign w:val="center"/>
            <w:hideMark/>
          </w:tcPr>
          <w:p w14:paraId="2E873AEF" w14:textId="479616E0"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5</w:t>
            </w:r>
          </w:p>
        </w:tc>
        <w:tc>
          <w:tcPr>
            <w:tcW w:w="1104" w:type="dxa"/>
            <w:tcBorders>
              <w:top w:val="single" w:sz="4" w:space="0" w:color="auto"/>
              <w:left w:val="nil"/>
              <w:bottom w:val="single" w:sz="4" w:space="0" w:color="auto"/>
              <w:right w:val="single" w:sz="4" w:space="0" w:color="auto"/>
            </w:tcBorders>
            <w:noWrap/>
            <w:vAlign w:val="bottom"/>
            <w:hideMark/>
          </w:tcPr>
          <w:p w14:paraId="14ECC0F0"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15</w:t>
            </w:r>
          </w:p>
        </w:tc>
      </w:tr>
      <w:tr w:rsidR="006D7C90" w:rsidRPr="00F951F5" w14:paraId="66BDC135" w14:textId="77777777" w:rsidTr="00A11DFD">
        <w:trPr>
          <w:trHeight w:val="276"/>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2D81C41F"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11</w:t>
            </w:r>
          </w:p>
        </w:tc>
        <w:tc>
          <w:tcPr>
            <w:tcW w:w="960" w:type="dxa"/>
            <w:tcBorders>
              <w:top w:val="single" w:sz="4" w:space="0" w:color="auto"/>
              <w:left w:val="nil"/>
              <w:bottom w:val="single" w:sz="4" w:space="0" w:color="auto"/>
              <w:right w:val="single" w:sz="4" w:space="0" w:color="auto"/>
            </w:tcBorders>
            <w:shd w:val="clear" w:color="F8F9FA" w:fill="F8F9FA"/>
            <w:noWrap/>
            <w:vAlign w:val="center"/>
            <w:hideMark/>
          </w:tcPr>
          <w:p w14:paraId="664D967A"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4</w:t>
            </w:r>
          </w:p>
        </w:tc>
        <w:tc>
          <w:tcPr>
            <w:tcW w:w="960" w:type="dxa"/>
            <w:tcBorders>
              <w:top w:val="single" w:sz="4" w:space="0" w:color="auto"/>
              <w:left w:val="nil"/>
              <w:bottom w:val="single" w:sz="4" w:space="0" w:color="auto"/>
              <w:right w:val="single" w:sz="4" w:space="0" w:color="auto"/>
            </w:tcBorders>
            <w:shd w:val="clear" w:color="F8F9FA" w:fill="F8F9FA"/>
            <w:noWrap/>
            <w:vAlign w:val="center"/>
            <w:hideMark/>
          </w:tcPr>
          <w:p w14:paraId="4992AF85"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5</w:t>
            </w:r>
          </w:p>
        </w:tc>
        <w:tc>
          <w:tcPr>
            <w:tcW w:w="960" w:type="dxa"/>
            <w:tcBorders>
              <w:top w:val="single" w:sz="4" w:space="0" w:color="auto"/>
              <w:left w:val="nil"/>
              <w:bottom w:val="single" w:sz="4" w:space="0" w:color="auto"/>
              <w:right w:val="single" w:sz="4" w:space="0" w:color="auto"/>
            </w:tcBorders>
            <w:shd w:val="clear" w:color="F8F9FA" w:fill="F8F9FA"/>
            <w:noWrap/>
            <w:vAlign w:val="center"/>
            <w:hideMark/>
          </w:tcPr>
          <w:p w14:paraId="1B645C0F"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5</w:t>
            </w:r>
          </w:p>
        </w:tc>
        <w:tc>
          <w:tcPr>
            <w:tcW w:w="960" w:type="dxa"/>
            <w:tcBorders>
              <w:top w:val="single" w:sz="4" w:space="0" w:color="auto"/>
              <w:left w:val="nil"/>
              <w:bottom w:val="single" w:sz="4" w:space="0" w:color="auto"/>
              <w:right w:val="single" w:sz="4" w:space="0" w:color="auto"/>
            </w:tcBorders>
            <w:noWrap/>
            <w:vAlign w:val="bottom"/>
            <w:hideMark/>
          </w:tcPr>
          <w:p w14:paraId="742C5DA6"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14</w:t>
            </w:r>
          </w:p>
        </w:tc>
        <w:tc>
          <w:tcPr>
            <w:tcW w:w="960" w:type="dxa"/>
            <w:tcBorders>
              <w:top w:val="single" w:sz="4" w:space="0" w:color="auto"/>
              <w:left w:val="nil"/>
              <w:bottom w:val="single" w:sz="4" w:space="0" w:color="auto"/>
              <w:right w:val="single" w:sz="4" w:space="0" w:color="auto"/>
            </w:tcBorders>
            <w:shd w:val="clear" w:color="F8F9FA" w:fill="F8F9FA"/>
            <w:noWrap/>
            <w:vAlign w:val="center"/>
            <w:hideMark/>
          </w:tcPr>
          <w:p w14:paraId="65119DF7" w14:textId="203D8FAB"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3</w:t>
            </w:r>
          </w:p>
        </w:tc>
        <w:tc>
          <w:tcPr>
            <w:tcW w:w="960" w:type="dxa"/>
            <w:tcBorders>
              <w:top w:val="single" w:sz="4" w:space="0" w:color="auto"/>
              <w:left w:val="nil"/>
              <w:bottom w:val="single" w:sz="4" w:space="0" w:color="auto"/>
              <w:right w:val="single" w:sz="4" w:space="0" w:color="auto"/>
            </w:tcBorders>
            <w:shd w:val="clear" w:color="F8F9FA" w:fill="F8F9FA"/>
            <w:noWrap/>
            <w:vAlign w:val="center"/>
            <w:hideMark/>
          </w:tcPr>
          <w:p w14:paraId="6FE605E3" w14:textId="7CEE682C"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3</w:t>
            </w:r>
          </w:p>
        </w:tc>
        <w:tc>
          <w:tcPr>
            <w:tcW w:w="960" w:type="dxa"/>
            <w:tcBorders>
              <w:top w:val="single" w:sz="4" w:space="0" w:color="auto"/>
              <w:left w:val="nil"/>
              <w:bottom w:val="single" w:sz="4" w:space="0" w:color="auto"/>
              <w:right w:val="single" w:sz="4" w:space="0" w:color="auto"/>
            </w:tcBorders>
            <w:shd w:val="clear" w:color="F8F9FA" w:fill="F8F9FA"/>
            <w:noWrap/>
            <w:vAlign w:val="center"/>
            <w:hideMark/>
          </w:tcPr>
          <w:p w14:paraId="667CCAA7" w14:textId="4CCF2A4E"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3</w:t>
            </w:r>
          </w:p>
        </w:tc>
        <w:tc>
          <w:tcPr>
            <w:tcW w:w="1104" w:type="dxa"/>
            <w:tcBorders>
              <w:top w:val="single" w:sz="4" w:space="0" w:color="auto"/>
              <w:left w:val="nil"/>
              <w:bottom w:val="single" w:sz="4" w:space="0" w:color="auto"/>
              <w:right w:val="single" w:sz="4" w:space="0" w:color="auto"/>
            </w:tcBorders>
            <w:noWrap/>
            <w:vAlign w:val="bottom"/>
            <w:hideMark/>
          </w:tcPr>
          <w:p w14:paraId="5C7745CD" w14:textId="23929999"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Times New Roman" w:eastAsia="Times New Roman" w:hAnsi="Times New Roman" w:cs="Times New Roman"/>
                <w:color w:val="000000"/>
                <w:kern w:val="0"/>
                <w:sz w:val="20"/>
                <w:szCs w:val="20"/>
                <w:lang w:eastAsia="en-ID"/>
                <w14:ligatures w14:val="none"/>
              </w:rPr>
              <w:t>9</w:t>
            </w:r>
          </w:p>
        </w:tc>
      </w:tr>
      <w:tr w:rsidR="006D7C90" w:rsidRPr="00F951F5" w14:paraId="53C475EA" w14:textId="77777777" w:rsidTr="00A11DFD">
        <w:trPr>
          <w:trHeight w:val="276"/>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18A9F223"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12</w:t>
            </w:r>
          </w:p>
        </w:tc>
        <w:tc>
          <w:tcPr>
            <w:tcW w:w="960" w:type="dxa"/>
            <w:tcBorders>
              <w:top w:val="single" w:sz="4" w:space="0" w:color="auto"/>
              <w:left w:val="nil"/>
              <w:bottom w:val="single" w:sz="4" w:space="0" w:color="auto"/>
              <w:right w:val="single" w:sz="4" w:space="0" w:color="auto"/>
            </w:tcBorders>
            <w:shd w:val="clear" w:color="FFFFFF" w:fill="FFFFFF"/>
            <w:noWrap/>
            <w:vAlign w:val="center"/>
            <w:hideMark/>
          </w:tcPr>
          <w:p w14:paraId="4ABAE110"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5</w:t>
            </w:r>
          </w:p>
        </w:tc>
        <w:tc>
          <w:tcPr>
            <w:tcW w:w="960" w:type="dxa"/>
            <w:tcBorders>
              <w:top w:val="single" w:sz="4" w:space="0" w:color="auto"/>
              <w:left w:val="nil"/>
              <w:bottom w:val="single" w:sz="4" w:space="0" w:color="auto"/>
              <w:right w:val="single" w:sz="4" w:space="0" w:color="auto"/>
            </w:tcBorders>
            <w:shd w:val="clear" w:color="FFFFFF" w:fill="FFFFFF"/>
            <w:noWrap/>
            <w:vAlign w:val="center"/>
            <w:hideMark/>
          </w:tcPr>
          <w:p w14:paraId="7E58ED10"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4</w:t>
            </w:r>
          </w:p>
        </w:tc>
        <w:tc>
          <w:tcPr>
            <w:tcW w:w="960" w:type="dxa"/>
            <w:tcBorders>
              <w:top w:val="single" w:sz="4" w:space="0" w:color="auto"/>
              <w:left w:val="nil"/>
              <w:bottom w:val="single" w:sz="4" w:space="0" w:color="auto"/>
              <w:right w:val="single" w:sz="4" w:space="0" w:color="auto"/>
            </w:tcBorders>
            <w:shd w:val="clear" w:color="FFFFFF" w:fill="FFFFFF"/>
            <w:noWrap/>
            <w:vAlign w:val="center"/>
            <w:hideMark/>
          </w:tcPr>
          <w:p w14:paraId="348B7F3E"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5</w:t>
            </w:r>
          </w:p>
        </w:tc>
        <w:tc>
          <w:tcPr>
            <w:tcW w:w="960" w:type="dxa"/>
            <w:tcBorders>
              <w:top w:val="single" w:sz="4" w:space="0" w:color="auto"/>
              <w:left w:val="nil"/>
              <w:bottom w:val="single" w:sz="4" w:space="0" w:color="auto"/>
              <w:right w:val="single" w:sz="4" w:space="0" w:color="auto"/>
            </w:tcBorders>
            <w:noWrap/>
            <w:vAlign w:val="bottom"/>
            <w:hideMark/>
          </w:tcPr>
          <w:p w14:paraId="669D2DE3"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14</w:t>
            </w:r>
          </w:p>
        </w:tc>
        <w:tc>
          <w:tcPr>
            <w:tcW w:w="960" w:type="dxa"/>
            <w:tcBorders>
              <w:top w:val="single" w:sz="4" w:space="0" w:color="auto"/>
              <w:left w:val="nil"/>
              <w:bottom w:val="single" w:sz="4" w:space="0" w:color="auto"/>
              <w:right w:val="single" w:sz="4" w:space="0" w:color="auto"/>
            </w:tcBorders>
            <w:shd w:val="clear" w:color="FFFFFF" w:fill="FFFFFF"/>
            <w:noWrap/>
            <w:vAlign w:val="center"/>
            <w:hideMark/>
          </w:tcPr>
          <w:p w14:paraId="36F6386E" w14:textId="20A85AF3"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5</w:t>
            </w:r>
          </w:p>
        </w:tc>
        <w:tc>
          <w:tcPr>
            <w:tcW w:w="960" w:type="dxa"/>
            <w:tcBorders>
              <w:top w:val="single" w:sz="4" w:space="0" w:color="auto"/>
              <w:left w:val="nil"/>
              <w:bottom w:val="single" w:sz="4" w:space="0" w:color="auto"/>
              <w:right w:val="single" w:sz="4" w:space="0" w:color="auto"/>
            </w:tcBorders>
            <w:shd w:val="clear" w:color="FFFFFF" w:fill="FFFFFF"/>
            <w:noWrap/>
            <w:vAlign w:val="center"/>
            <w:hideMark/>
          </w:tcPr>
          <w:p w14:paraId="1EDF9B12" w14:textId="0AE24CD0"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4</w:t>
            </w:r>
          </w:p>
        </w:tc>
        <w:tc>
          <w:tcPr>
            <w:tcW w:w="960" w:type="dxa"/>
            <w:tcBorders>
              <w:top w:val="single" w:sz="4" w:space="0" w:color="auto"/>
              <w:left w:val="nil"/>
              <w:bottom w:val="single" w:sz="4" w:space="0" w:color="auto"/>
              <w:right w:val="single" w:sz="4" w:space="0" w:color="auto"/>
            </w:tcBorders>
            <w:shd w:val="clear" w:color="FFFFFF" w:fill="FFFFFF"/>
            <w:noWrap/>
            <w:vAlign w:val="center"/>
            <w:hideMark/>
          </w:tcPr>
          <w:p w14:paraId="034CC37B" w14:textId="306851E6"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4</w:t>
            </w:r>
          </w:p>
        </w:tc>
        <w:tc>
          <w:tcPr>
            <w:tcW w:w="1104" w:type="dxa"/>
            <w:tcBorders>
              <w:top w:val="single" w:sz="4" w:space="0" w:color="auto"/>
              <w:left w:val="nil"/>
              <w:bottom w:val="single" w:sz="4" w:space="0" w:color="auto"/>
              <w:right w:val="single" w:sz="4" w:space="0" w:color="auto"/>
            </w:tcBorders>
            <w:noWrap/>
            <w:vAlign w:val="bottom"/>
            <w:hideMark/>
          </w:tcPr>
          <w:p w14:paraId="32F3F32B"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13</w:t>
            </w:r>
          </w:p>
        </w:tc>
      </w:tr>
      <w:tr w:rsidR="006D7C90" w:rsidRPr="00F951F5" w14:paraId="4BD06E20" w14:textId="77777777" w:rsidTr="00A11DFD">
        <w:trPr>
          <w:trHeight w:val="276"/>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32EC72D1"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13</w:t>
            </w:r>
          </w:p>
        </w:tc>
        <w:tc>
          <w:tcPr>
            <w:tcW w:w="960" w:type="dxa"/>
            <w:tcBorders>
              <w:top w:val="single" w:sz="4" w:space="0" w:color="auto"/>
              <w:left w:val="nil"/>
              <w:bottom w:val="single" w:sz="4" w:space="0" w:color="auto"/>
              <w:right w:val="single" w:sz="4" w:space="0" w:color="auto"/>
            </w:tcBorders>
            <w:shd w:val="clear" w:color="FFFFFF" w:fill="FFFFFF"/>
            <w:noWrap/>
            <w:vAlign w:val="center"/>
            <w:hideMark/>
          </w:tcPr>
          <w:p w14:paraId="33FD897A"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4</w:t>
            </w:r>
          </w:p>
        </w:tc>
        <w:tc>
          <w:tcPr>
            <w:tcW w:w="960" w:type="dxa"/>
            <w:tcBorders>
              <w:top w:val="single" w:sz="4" w:space="0" w:color="auto"/>
              <w:left w:val="nil"/>
              <w:bottom w:val="single" w:sz="4" w:space="0" w:color="auto"/>
              <w:right w:val="single" w:sz="4" w:space="0" w:color="auto"/>
            </w:tcBorders>
            <w:shd w:val="clear" w:color="FFFFFF" w:fill="FFFFFF"/>
            <w:noWrap/>
            <w:vAlign w:val="center"/>
            <w:hideMark/>
          </w:tcPr>
          <w:p w14:paraId="208FE716"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4</w:t>
            </w:r>
          </w:p>
        </w:tc>
        <w:tc>
          <w:tcPr>
            <w:tcW w:w="960" w:type="dxa"/>
            <w:tcBorders>
              <w:top w:val="single" w:sz="4" w:space="0" w:color="auto"/>
              <w:left w:val="nil"/>
              <w:bottom w:val="single" w:sz="4" w:space="0" w:color="auto"/>
              <w:right w:val="single" w:sz="4" w:space="0" w:color="auto"/>
            </w:tcBorders>
            <w:shd w:val="clear" w:color="FFFFFF" w:fill="FFFFFF"/>
            <w:noWrap/>
            <w:vAlign w:val="center"/>
            <w:hideMark/>
          </w:tcPr>
          <w:p w14:paraId="4BA101B2"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4</w:t>
            </w:r>
          </w:p>
        </w:tc>
        <w:tc>
          <w:tcPr>
            <w:tcW w:w="960" w:type="dxa"/>
            <w:tcBorders>
              <w:top w:val="single" w:sz="4" w:space="0" w:color="auto"/>
              <w:left w:val="nil"/>
              <w:bottom w:val="single" w:sz="4" w:space="0" w:color="auto"/>
              <w:right w:val="single" w:sz="4" w:space="0" w:color="auto"/>
            </w:tcBorders>
            <w:noWrap/>
            <w:vAlign w:val="bottom"/>
            <w:hideMark/>
          </w:tcPr>
          <w:p w14:paraId="7ACAE72C"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12</w:t>
            </w:r>
          </w:p>
        </w:tc>
        <w:tc>
          <w:tcPr>
            <w:tcW w:w="960" w:type="dxa"/>
            <w:tcBorders>
              <w:top w:val="single" w:sz="4" w:space="0" w:color="auto"/>
              <w:left w:val="nil"/>
              <w:bottom w:val="single" w:sz="4" w:space="0" w:color="auto"/>
              <w:right w:val="single" w:sz="4" w:space="0" w:color="auto"/>
            </w:tcBorders>
            <w:shd w:val="clear" w:color="FFFFFF" w:fill="FFFFFF"/>
            <w:noWrap/>
            <w:vAlign w:val="center"/>
            <w:hideMark/>
          </w:tcPr>
          <w:p w14:paraId="55137732" w14:textId="5C1AE355"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2</w:t>
            </w:r>
          </w:p>
        </w:tc>
        <w:tc>
          <w:tcPr>
            <w:tcW w:w="960" w:type="dxa"/>
            <w:tcBorders>
              <w:top w:val="single" w:sz="4" w:space="0" w:color="auto"/>
              <w:left w:val="nil"/>
              <w:bottom w:val="single" w:sz="4" w:space="0" w:color="auto"/>
              <w:right w:val="single" w:sz="4" w:space="0" w:color="auto"/>
            </w:tcBorders>
            <w:shd w:val="clear" w:color="FFFFFF" w:fill="FFFFFF"/>
            <w:noWrap/>
            <w:vAlign w:val="center"/>
            <w:hideMark/>
          </w:tcPr>
          <w:p w14:paraId="66D0AEE0" w14:textId="4F241D54"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3</w:t>
            </w:r>
          </w:p>
        </w:tc>
        <w:tc>
          <w:tcPr>
            <w:tcW w:w="960" w:type="dxa"/>
            <w:tcBorders>
              <w:top w:val="single" w:sz="4" w:space="0" w:color="auto"/>
              <w:left w:val="nil"/>
              <w:bottom w:val="single" w:sz="4" w:space="0" w:color="auto"/>
              <w:right w:val="single" w:sz="4" w:space="0" w:color="auto"/>
            </w:tcBorders>
            <w:shd w:val="clear" w:color="FFFFFF" w:fill="FFFFFF"/>
            <w:noWrap/>
            <w:vAlign w:val="center"/>
            <w:hideMark/>
          </w:tcPr>
          <w:p w14:paraId="6ED1AEEC" w14:textId="71F0A96F"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2</w:t>
            </w:r>
          </w:p>
        </w:tc>
        <w:tc>
          <w:tcPr>
            <w:tcW w:w="1104" w:type="dxa"/>
            <w:tcBorders>
              <w:top w:val="single" w:sz="4" w:space="0" w:color="auto"/>
              <w:left w:val="nil"/>
              <w:bottom w:val="single" w:sz="4" w:space="0" w:color="auto"/>
              <w:right w:val="single" w:sz="4" w:space="0" w:color="auto"/>
            </w:tcBorders>
            <w:noWrap/>
            <w:vAlign w:val="bottom"/>
            <w:hideMark/>
          </w:tcPr>
          <w:p w14:paraId="7D3094FB" w14:textId="6EB8242A"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Times New Roman" w:eastAsia="Times New Roman" w:hAnsi="Times New Roman" w:cs="Times New Roman"/>
                <w:color w:val="000000"/>
                <w:kern w:val="0"/>
                <w:sz w:val="20"/>
                <w:szCs w:val="20"/>
                <w:lang w:eastAsia="en-ID"/>
                <w14:ligatures w14:val="none"/>
              </w:rPr>
              <w:t>8</w:t>
            </w:r>
          </w:p>
        </w:tc>
      </w:tr>
      <w:tr w:rsidR="006D7C90" w:rsidRPr="00F951F5" w14:paraId="0BE9F456" w14:textId="77777777" w:rsidTr="00A11DFD">
        <w:trPr>
          <w:trHeight w:val="276"/>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161D8EBB"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14</w:t>
            </w:r>
          </w:p>
        </w:tc>
        <w:tc>
          <w:tcPr>
            <w:tcW w:w="960" w:type="dxa"/>
            <w:tcBorders>
              <w:top w:val="single" w:sz="4" w:space="0" w:color="auto"/>
              <w:left w:val="nil"/>
              <w:bottom w:val="single" w:sz="4" w:space="0" w:color="auto"/>
              <w:right w:val="single" w:sz="4" w:space="0" w:color="auto"/>
            </w:tcBorders>
            <w:shd w:val="clear" w:color="F8F9FA" w:fill="F8F9FA"/>
            <w:noWrap/>
            <w:vAlign w:val="center"/>
            <w:hideMark/>
          </w:tcPr>
          <w:p w14:paraId="06F94BE4"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5</w:t>
            </w:r>
          </w:p>
        </w:tc>
        <w:tc>
          <w:tcPr>
            <w:tcW w:w="960" w:type="dxa"/>
            <w:tcBorders>
              <w:top w:val="single" w:sz="4" w:space="0" w:color="auto"/>
              <w:left w:val="nil"/>
              <w:bottom w:val="single" w:sz="4" w:space="0" w:color="auto"/>
              <w:right w:val="single" w:sz="4" w:space="0" w:color="auto"/>
            </w:tcBorders>
            <w:shd w:val="clear" w:color="F8F9FA" w:fill="F8F9FA"/>
            <w:noWrap/>
            <w:vAlign w:val="center"/>
            <w:hideMark/>
          </w:tcPr>
          <w:p w14:paraId="24E126E6"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5</w:t>
            </w:r>
          </w:p>
        </w:tc>
        <w:tc>
          <w:tcPr>
            <w:tcW w:w="960" w:type="dxa"/>
            <w:tcBorders>
              <w:top w:val="single" w:sz="4" w:space="0" w:color="auto"/>
              <w:left w:val="nil"/>
              <w:bottom w:val="single" w:sz="4" w:space="0" w:color="auto"/>
              <w:right w:val="single" w:sz="4" w:space="0" w:color="auto"/>
            </w:tcBorders>
            <w:shd w:val="clear" w:color="F8F9FA" w:fill="F8F9FA"/>
            <w:noWrap/>
            <w:vAlign w:val="center"/>
            <w:hideMark/>
          </w:tcPr>
          <w:p w14:paraId="6C9DFA74"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5</w:t>
            </w:r>
          </w:p>
        </w:tc>
        <w:tc>
          <w:tcPr>
            <w:tcW w:w="960" w:type="dxa"/>
            <w:tcBorders>
              <w:top w:val="single" w:sz="4" w:space="0" w:color="auto"/>
              <w:left w:val="nil"/>
              <w:bottom w:val="single" w:sz="4" w:space="0" w:color="auto"/>
              <w:right w:val="single" w:sz="4" w:space="0" w:color="auto"/>
            </w:tcBorders>
            <w:noWrap/>
            <w:vAlign w:val="bottom"/>
            <w:hideMark/>
          </w:tcPr>
          <w:p w14:paraId="039E1720"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15</w:t>
            </w:r>
          </w:p>
        </w:tc>
        <w:tc>
          <w:tcPr>
            <w:tcW w:w="960" w:type="dxa"/>
            <w:tcBorders>
              <w:top w:val="single" w:sz="4" w:space="0" w:color="auto"/>
              <w:left w:val="nil"/>
              <w:bottom w:val="single" w:sz="4" w:space="0" w:color="auto"/>
              <w:right w:val="single" w:sz="4" w:space="0" w:color="auto"/>
            </w:tcBorders>
            <w:shd w:val="clear" w:color="F8F9FA" w:fill="F8F9FA"/>
            <w:noWrap/>
            <w:vAlign w:val="center"/>
            <w:hideMark/>
          </w:tcPr>
          <w:p w14:paraId="62E9D827" w14:textId="4C226733"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4</w:t>
            </w:r>
          </w:p>
        </w:tc>
        <w:tc>
          <w:tcPr>
            <w:tcW w:w="960" w:type="dxa"/>
            <w:tcBorders>
              <w:top w:val="single" w:sz="4" w:space="0" w:color="auto"/>
              <w:left w:val="nil"/>
              <w:bottom w:val="single" w:sz="4" w:space="0" w:color="auto"/>
              <w:right w:val="single" w:sz="4" w:space="0" w:color="auto"/>
            </w:tcBorders>
            <w:shd w:val="clear" w:color="F8F9FA" w:fill="F8F9FA"/>
            <w:noWrap/>
            <w:vAlign w:val="center"/>
            <w:hideMark/>
          </w:tcPr>
          <w:p w14:paraId="40162C7B" w14:textId="2CB5A776"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4</w:t>
            </w:r>
          </w:p>
        </w:tc>
        <w:tc>
          <w:tcPr>
            <w:tcW w:w="960" w:type="dxa"/>
            <w:tcBorders>
              <w:top w:val="single" w:sz="4" w:space="0" w:color="auto"/>
              <w:left w:val="nil"/>
              <w:bottom w:val="single" w:sz="4" w:space="0" w:color="auto"/>
              <w:right w:val="single" w:sz="4" w:space="0" w:color="auto"/>
            </w:tcBorders>
            <w:shd w:val="clear" w:color="F8F9FA" w:fill="F8F9FA"/>
            <w:noWrap/>
            <w:vAlign w:val="center"/>
            <w:hideMark/>
          </w:tcPr>
          <w:p w14:paraId="2DB53C22" w14:textId="152ED1D8"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5</w:t>
            </w:r>
          </w:p>
        </w:tc>
        <w:tc>
          <w:tcPr>
            <w:tcW w:w="1104" w:type="dxa"/>
            <w:tcBorders>
              <w:top w:val="single" w:sz="4" w:space="0" w:color="auto"/>
              <w:left w:val="nil"/>
              <w:bottom w:val="single" w:sz="4" w:space="0" w:color="auto"/>
              <w:right w:val="single" w:sz="4" w:space="0" w:color="auto"/>
            </w:tcBorders>
            <w:noWrap/>
            <w:vAlign w:val="bottom"/>
            <w:hideMark/>
          </w:tcPr>
          <w:p w14:paraId="1CD0A8D7"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13</w:t>
            </w:r>
          </w:p>
        </w:tc>
      </w:tr>
      <w:tr w:rsidR="006D7C90" w:rsidRPr="00F951F5" w14:paraId="0406E484" w14:textId="77777777" w:rsidTr="00A11DFD">
        <w:trPr>
          <w:trHeight w:val="276"/>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294F2B82"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15</w:t>
            </w:r>
          </w:p>
        </w:tc>
        <w:tc>
          <w:tcPr>
            <w:tcW w:w="960" w:type="dxa"/>
            <w:tcBorders>
              <w:top w:val="single" w:sz="4" w:space="0" w:color="auto"/>
              <w:left w:val="nil"/>
              <w:bottom w:val="single" w:sz="4" w:space="0" w:color="auto"/>
              <w:right w:val="single" w:sz="4" w:space="0" w:color="auto"/>
            </w:tcBorders>
            <w:shd w:val="clear" w:color="FFFFFF" w:fill="FFFFFF"/>
            <w:noWrap/>
            <w:vAlign w:val="center"/>
            <w:hideMark/>
          </w:tcPr>
          <w:p w14:paraId="5D44F0C4"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5</w:t>
            </w:r>
          </w:p>
        </w:tc>
        <w:tc>
          <w:tcPr>
            <w:tcW w:w="960" w:type="dxa"/>
            <w:tcBorders>
              <w:top w:val="single" w:sz="4" w:space="0" w:color="auto"/>
              <w:left w:val="nil"/>
              <w:bottom w:val="single" w:sz="4" w:space="0" w:color="auto"/>
              <w:right w:val="single" w:sz="4" w:space="0" w:color="auto"/>
            </w:tcBorders>
            <w:shd w:val="clear" w:color="FFFFFF" w:fill="FFFFFF"/>
            <w:noWrap/>
            <w:vAlign w:val="center"/>
            <w:hideMark/>
          </w:tcPr>
          <w:p w14:paraId="38D5878A"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5</w:t>
            </w:r>
          </w:p>
        </w:tc>
        <w:tc>
          <w:tcPr>
            <w:tcW w:w="960" w:type="dxa"/>
            <w:tcBorders>
              <w:top w:val="single" w:sz="4" w:space="0" w:color="auto"/>
              <w:left w:val="nil"/>
              <w:bottom w:val="single" w:sz="4" w:space="0" w:color="auto"/>
              <w:right w:val="single" w:sz="4" w:space="0" w:color="auto"/>
            </w:tcBorders>
            <w:shd w:val="clear" w:color="FFFFFF" w:fill="FFFFFF"/>
            <w:noWrap/>
            <w:vAlign w:val="center"/>
            <w:hideMark/>
          </w:tcPr>
          <w:p w14:paraId="72BD8808"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5</w:t>
            </w:r>
          </w:p>
        </w:tc>
        <w:tc>
          <w:tcPr>
            <w:tcW w:w="960" w:type="dxa"/>
            <w:tcBorders>
              <w:top w:val="single" w:sz="4" w:space="0" w:color="auto"/>
              <w:left w:val="nil"/>
              <w:bottom w:val="single" w:sz="4" w:space="0" w:color="auto"/>
              <w:right w:val="single" w:sz="4" w:space="0" w:color="auto"/>
            </w:tcBorders>
            <w:noWrap/>
            <w:vAlign w:val="bottom"/>
            <w:hideMark/>
          </w:tcPr>
          <w:p w14:paraId="6C187F02"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15</w:t>
            </w:r>
          </w:p>
        </w:tc>
        <w:tc>
          <w:tcPr>
            <w:tcW w:w="960" w:type="dxa"/>
            <w:tcBorders>
              <w:top w:val="single" w:sz="4" w:space="0" w:color="auto"/>
              <w:left w:val="nil"/>
              <w:bottom w:val="single" w:sz="4" w:space="0" w:color="auto"/>
              <w:right w:val="single" w:sz="4" w:space="0" w:color="auto"/>
            </w:tcBorders>
            <w:shd w:val="clear" w:color="FFFFFF" w:fill="FFFFFF"/>
            <w:noWrap/>
            <w:vAlign w:val="center"/>
            <w:hideMark/>
          </w:tcPr>
          <w:p w14:paraId="02CD6358" w14:textId="0190D55C"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2</w:t>
            </w:r>
          </w:p>
        </w:tc>
        <w:tc>
          <w:tcPr>
            <w:tcW w:w="960" w:type="dxa"/>
            <w:tcBorders>
              <w:top w:val="single" w:sz="4" w:space="0" w:color="auto"/>
              <w:left w:val="nil"/>
              <w:bottom w:val="single" w:sz="4" w:space="0" w:color="auto"/>
              <w:right w:val="single" w:sz="4" w:space="0" w:color="auto"/>
            </w:tcBorders>
            <w:shd w:val="clear" w:color="FFFFFF" w:fill="FFFFFF"/>
            <w:noWrap/>
            <w:vAlign w:val="center"/>
            <w:hideMark/>
          </w:tcPr>
          <w:p w14:paraId="1C68E4F0" w14:textId="4A9A381C"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2</w:t>
            </w:r>
          </w:p>
        </w:tc>
        <w:tc>
          <w:tcPr>
            <w:tcW w:w="960" w:type="dxa"/>
            <w:tcBorders>
              <w:top w:val="single" w:sz="4" w:space="0" w:color="auto"/>
              <w:left w:val="nil"/>
              <w:bottom w:val="single" w:sz="4" w:space="0" w:color="auto"/>
              <w:right w:val="single" w:sz="4" w:space="0" w:color="auto"/>
            </w:tcBorders>
            <w:shd w:val="clear" w:color="FFFFFF" w:fill="FFFFFF"/>
            <w:noWrap/>
            <w:vAlign w:val="center"/>
            <w:hideMark/>
          </w:tcPr>
          <w:p w14:paraId="7F2386FB" w14:textId="4D75AC74"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2</w:t>
            </w:r>
          </w:p>
        </w:tc>
        <w:tc>
          <w:tcPr>
            <w:tcW w:w="1104" w:type="dxa"/>
            <w:tcBorders>
              <w:top w:val="single" w:sz="4" w:space="0" w:color="auto"/>
              <w:left w:val="nil"/>
              <w:bottom w:val="single" w:sz="4" w:space="0" w:color="auto"/>
              <w:right w:val="single" w:sz="4" w:space="0" w:color="auto"/>
            </w:tcBorders>
            <w:noWrap/>
            <w:vAlign w:val="bottom"/>
            <w:hideMark/>
          </w:tcPr>
          <w:p w14:paraId="10FE3A15" w14:textId="279EBDF9"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Times New Roman" w:eastAsia="Times New Roman" w:hAnsi="Times New Roman" w:cs="Times New Roman"/>
                <w:color w:val="000000"/>
                <w:kern w:val="0"/>
                <w:sz w:val="20"/>
                <w:szCs w:val="20"/>
                <w:lang w:eastAsia="en-ID"/>
                <w14:ligatures w14:val="none"/>
              </w:rPr>
              <w:t>6</w:t>
            </w:r>
          </w:p>
        </w:tc>
      </w:tr>
      <w:tr w:rsidR="006D7C90" w:rsidRPr="00F951F5" w14:paraId="035211A7" w14:textId="77777777" w:rsidTr="00A11DFD">
        <w:trPr>
          <w:trHeight w:val="276"/>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177947DD"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16</w:t>
            </w:r>
          </w:p>
        </w:tc>
        <w:tc>
          <w:tcPr>
            <w:tcW w:w="960" w:type="dxa"/>
            <w:tcBorders>
              <w:top w:val="single" w:sz="4" w:space="0" w:color="auto"/>
              <w:left w:val="nil"/>
              <w:bottom w:val="single" w:sz="4" w:space="0" w:color="auto"/>
              <w:right w:val="single" w:sz="4" w:space="0" w:color="auto"/>
            </w:tcBorders>
            <w:shd w:val="clear" w:color="F8F9FA" w:fill="F8F9FA"/>
            <w:noWrap/>
            <w:vAlign w:val="center"/>
            <w:hideMark/>
          </w:tcPr>
          <w:p w14:paraId="22C6ADB2"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4</w:t>
            </w:r>
          </w:p>
        </w:tc>
        <w:tc>
          <w:tcPr>
            <w:tcW w:w="960" w:type="dxa"/>
            <w:tcBorders>
              <w:top w:val="single" w:sz="4" w:space="0" w:color="auto"/>
              <w:left w:val="nil"/>
              <w:bottom w:val="single" w:sz="4" w:space="0" w:color="auto"/>
              <w:right w:val="single" w:sz="4" w:space="0" w:color="auto"/>
            </w:tcBorders>
            <w:shd w:val="clear" w:color="F8F9FA" w:fill="F8F9FA"/>
            <w:noWrap/>
            <w:vAlign w:val="center"/>
            <w:hideMark/>
          </w:tcPr>
          <w:p w14:paraId="3B025949"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4</w:t>
            </w:r>
          </w:p>
        </w:tc>
        <w:tc>
          <w:tcPr>
            <w:tcW w:w="960" w:type="dxa"/>
            <w:tcBorders>
              <w:top w:val="single" w:sz="4" w:space="0" w:color="auto"/>
              <w:left w:val="nil"/>
              <w:bottom w:val="single" w:sz="4" w:space="0" w:color="auto"/>
              <w:right w:val="single" w:sz="4" w:space="0" w:color="auto"/>
            </w:tcBorders>
            <w:shd w:val="clear" w:color="F8F9FA" w:fill="F8F9FA"/>
            <w:noWrap/>
            <w:vAlign w:val="center"/>
            <w:hideMark/>
          </w:tcPr>
          <w:p w14:paraId="64281444"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5</w:t>
            </w:r>
          </w:p>
        </w:tc>
        <w:tc>
          <w:tcPr>
            <w:tcW w:w="960" w:type="dxa"/>
            <w:tcBorders>
              <w:top w:val="single" w:sz="4" w:space="0" w:color="auto"/>
              <w:left w:val="nil"/>
              <w:bottom w:val="single" w:sz="4" w:space="0" w:color="auto"/>
              <w:right w:val="single" w:sz="4" w:space="0" w:color="auto"/>
            </w:tcBorders>
            <w:noWrap/>
            <w:vAlign w:val="bottom"/>
            <w:hideMark/>
          </w:tcPr>
          <w:p w14:paraId="709E713B"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13</w:t>
            </w:r>
          </w:p>
        </w:tc>
        <w:tc>
          <w:tcPr>
            <w:tcW w:w="960" w:type="dxa"/>
            <w:tcBorders>
              <w:top w:val="single" w:sz="4" w:space="0" w:color="auto"/>
              <w:left w:val="nil"/>
              <w:bottom w:val="single" w:sz="4" w:space="0" w:color="auto"/>
              <w:right w:val="single" w:sz="4" w:space="0" w:color="auto"/>
            </w:tcBorders>
            <w:shd w:val="clear" w:color="F8F9FA" w:fill="F8F9FA"/>
            <w:noWrap/>
            <w:vAlign w:val="center"/>
            <w:hideMark/>
          </w:tcPr>
          <w:p w14:paraId="096AE04B" w14:textId="75A18D0D"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3</w:t>
            </w:r>
          </w:p>
        </w:tc>
        <w:tc>
          <w:tcPr>
            <w:tcW w:w="960" w:type="dxa"/>
            <w:tcBorders>
              <w:top w:val="single" w:sz="4" w:space="0" w:color="auto"/>
              <w:left w:val="nil"/>
              <w:bottom w:val="single" w:sz="4" w:space="0" w:color="auto"/>
              <w:right w:val="single" w:sz="4" w:space="0" w:color="auto"/>
            </w:tcBorders>
            <w:shd w:val="clear" w:color="F8F9FA" w:fill="F8F9FA"/>
            <w:noWrap/>
            <w:vAlign w:val="center"/>
            <w:hideMark/>
          </w:tcPr>
          <w:p w14:paraId="642B5A76" w14:textId="3037E475"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3</w:t>
            </w:r>
          </w:p>
        </w:tc>
        <w:tc>
          <w:tcPr>
            <w:tcW w:w="960" w:type="dxa"/>
            <w:tcBorders>
              <w:top w:val="single" w:sz="4" w:space="0" w:color="auto"/>
              <w:left w:val="nil"/>
              <w:bottom w:val="single" w:sz="4" w:space="0" w:color="auto"/>
              <w:right w:val="single" w:sz="4" w:space="0" w:color="auto"/>
            </w:tcBorders>
            <w:shd w:val="clear" w:color="F8F9FA" w:fill="F8F9FA"/>
            <w:noWrap/>
            <w:vAlign w:val="center"/>
            <w:hideMark/>
          </w:tcPr>
          <w:p w14:paraId="6E3A4A10" w14:textId="79B9EE0C"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3</w:t>
            </w:r>
          </w:p>
        </w:tc>
        <w:tc>
          <w:tcPr>
            <w:tcW w:w="1104" w:type="dxa"/>
            <w:tcBorders>
              <w:top w:val="single" w:sz="4" w:space="0" w:color="auto"/>
              <w:left w:val="nil"/>
              <w:bottom w:val="single" w:sz="4" w:space="0" w:color="auto"/>
              <w:right w:val="single" w:sz="4" w:space="0" w:color="auto"/>
            </w:tcBorders>
            <w:noWrap/>
            <w:vAlign w:val="bottom"/>
            <w:hideMark/>
          </w:tcPr>
          <w:p w14:paraId="4D3848EA" w14:textId="31F0D7C1"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Times New Roman" w:eastAsia="Times New Roman" w:hAnsi="Times New Roman" w:cs="Times New Roman"/>
                <w:color w:val="000000"/>
                <w:kern w:val="0"/>
                <w:sz w:val="20"/>
                <w:szCs w:val="20"/>
                <w:lang w:eastAsia="en-ID"/>
                <w14:ligatures w14:val="none"/>
              </w:rPr>
              <w:t>9</w:t>
            </w:r>
          </w:p>
        </w:tc>
      </w:tr>
      <w:tr w:rsidR="006D7C90" w:rsidRPr="00F951F5" w14:paraId="7CB49070" w14:textId="77777777" w:rsidTr="00A11DFD">
        <w:trPr>
          <w:trHeight w:val="276"/>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7E7BE292"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17</w:t>
            </w:r>
          </w:p>
        </w:tc>
        <w:tc>
          <w:tcPr>
            <w:tcW w:w="960" w:type="dxa"/>
            <w:tcBorders>
              <w:top w:val="single" w:sz="4" w:space="0" w:color="auto"/>
              <w:left w:val="nil"/>
              <w:bottom w:val="single" w:sz="4" w:space="0" w:color="auto"/>
              <w:right w:val="single" w:sz="4" w:space="0" w:color="auto"/>
            </w:tcBorders>
            <w:shd w:val="clear" w:color="FFFFFF" w:fill="FFFFFF"/>
            <w:noWrap/>
            <w:vAlign w:val="center"/>
            <w:hideMark/>
          </w:tcPr>
          <w:p w14:paraId="71AFF000"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3</w:t>
            </w:r>
          </w:p>
        </w:tc>
        <w:tc>
          <w:tcPr>
            <w:tcW w:w="960" w:type="dxa"/>
            <w:tcBorders>
              <w:top w:val="single" w:sz="4" w:space="0" w:color="auto"/>
              <w:left w:val="nil"/>
              <w:bottom w:val="single" w:sz="4" w:space="0" w:color="auto"/>
              <w:right w:val="single" w:sz="4" w:space="0" w:color="auto"/>
            </w:tcBorders>
            <w:shd w:val="clear" w:color="FFFFFF" w:fill="FFFFFF"/>
            <w:noWrap/>
            <w:vAlign w:val="center"/>
            <w:hideMark/>
          </w:tcPr>
          <w:p w14:paraId="0597359A"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3</w:t>
            </w:r>
          </w:p>
        </w:tc>
        <w:tc>
          <w:tcPr>
            <w:tcW w:w="960" w:type="dxa"/>
            <w:tcBorders>
              <w:top w:val="single" w:sz="4" w:space="0" w:color="auto"/>
              <w:left w:val="nil"/>
              <w:bottom w:val="single" w:sz="4" w:space="0" w:color="auto"/>
              <w:right w:val="single" w:sz="4" w:space="0" w:color="auto"/>
            </w:tcBorders>
            <w:shd w:val="clear" w:color="FFFFFF" w:fill="FFFFFF"/>
            <w:noWrap/>
            <w:vAlign w:val="center"/>
            <w:hideMark/>
          </w:tcPr>
          <w:p w14:paraId="14F00354"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3</w:t>
            </w:r>
          </w:p>
        </w:tc>
        <w:tc>
          <w:tcPr>
            <w:tcW w:w="960" w:type="dxa"/>
            <w:tcBorders>
              <w:top w:val="single" w:sz="4" w:space="0" w:color="auto"/>
              <w:left w:val="nil"/>
              <w:bottom w:val="single" w:sz="4" w:space="0" w:color="auto"/>
              <w:right w:val="single" w:sz="4" w:space="0" w:color="auto"/>
            </w:tcBorders>
            <w:noWrap/>
            <w:vAlign w:val="bottom"/>
            <w:hideMark/>
          </w:tcPr>
          <w:p w14:paraId="56BC71B3"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9</w:t>
            </w:r>
          </w:p>
        </w:tc>
        <w:tc>
          <w:tcPr>
            <w:tcW w:w="960" w:type="dxa"/>
            <w:tcBorders>
              <w:top w:val="single" w:sz="4" w:space="0" w:color="auto"/>
              <w:left w:val="nil"/>
              <w:bottom w:val="single" w:sz="4" w:space="0" w:color="auto"/>
              <w:right w:val="single" w:sz="4" w:space="0" w:color="auto"/>
            </w:tcBorders>
            <w:shd w:val="clear" w:color="FFFFFF" w:fill="FFFFFF"/>
            <w:noWrap/>
            <w:vAlign w:val="center"/>
            <w:hideMark/>
          </w:tcPr>
          <w:p w14:paraId="1662C51C" w14:textId="7B6E0576"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3</w:t>
            </w:r>
          </w:p>
        </w:tc>
        <w:tc>
          <w:tcPr>
            <w:tcW w:w="960" w:type="dxa"/>
            <w:tcBorders>
              <w:top w:val="single" w:sz="4" w:space="0" w:color="auto"/>
              <w:left w:val="nil"/>
              <w:bottom w:val="single" w:sz="4" w:space="0" w:color="auto"/>
              <w:right w:val="single" w:sz="4" w:space="0" w:color="auto"/>
            </w:tcBorders>
            <w:shd w:val="clear" w:color="FFFFFF" w:fill="FFFFFF"/>
            <w:noWrap/>
            <w:vAlign w:val="center"/>
            <w:hideMark/>
          </w:tcPr>
          <w:p w14:paraId="663077EB" w14:textId="339AB77F"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3</w:t>
            </w:r>
          </w:p>
        </w:tc>
        <w:tc>
          <w:tcPr>
            <w:tcW w:w="960" w:type="dxa"/>
            <w:tcBorders>
              <w:top w:val="single" w:sz="4" w:space="0" w:color="auto"/>
              <w:left w:val="nil"/>
              <w:bottom w:val="single" w:sz="4" w:space="0" w:color="auto"/>
              <w:right w:val="single" w:sz="4" w:space="0" w:color="auto"/>
            </w:tcBorders>
            <w:shd w:val="clear" w:color="FFFFFF" w:fill="FFFFFF"/>
            <w:noWrap/>
            <w:vAlign w:val="center"/>
            <w:hideMark/>
          </w:tcPr>
          <w:p w14:paraId="6C756DC7" w14:textId="0ADE471A"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3</w:t>
            </w:r>
          </w:p>
        </w:tc>
        <w:tc>
          <w:tcPr>
            <w:tcW w:w="1104" w:type="dxa"/>
            <w:tcBorders>
              <w:top w:val="single" w:sz="4" w:space="0" w:color="auto"/>
              <w:left w:val="nil"/>
              <w:bottom w:val="single" w:sz="4" w:space="0" w:color="auto"/>
              <w:right w:val="single" w:sz="4" w:space="0" w:color="auto"/>
            </w:tcBorders>
            <w:noWrap/>
            <w:vAlign w:val="bottom"/>
            <w:hideMark/>
          </w:tcPr>
          <w:p w14:paraId="70014B59" w14:textId="7F85F493"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Times New Roman" w:eastAsia="Times New Roman" w:hAnsi="Times New Roman" w:cs="Times New Roman"/>
                <w:color w:val="000000"/>
                <w:kern w:val="0"/>
                <w:sz w:val="20"/>
                <w:szCs w:val="20"/>
                <w:lang w:eastAsia="en-ID"/>
                <w14:ligatures w14:val="none"/>
              </w:rPr>
              <w:t>9</w:t>
            </w:r>
          </w:p>
        </w:tc>
      </w:tr>
      <w:tr w:rsidR="006D7C90" w:rsidRPr="00F951F5" w14:paraId="7792B8E1" w14:textId="77777777" w:rsidTr="00A11DFD">
        <w:trPr>
          <w:trHeight w:val="276"/>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36160350"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18</w:t>
            </w:r>
          </w:p>
        </w:tc>
        <w:tc>
          <w:tcPr>
            <w:tcW w:w="960" w:type="dxa"/>
            <w:tcBorders>
              <w:top w:val="single" w:sz="4" w:space="0" w:color="auto"/>
              <w:left w:val="nil"/>
              <w:bottom w:val="single" w:sz="4" w:space="0" w:color="auto"/>
              <w:right w:val="single" w:sz="4" w:space="0" w:color="auto"/>
            </w:tcBorders>
            <w:shd w:val="clear" w:color="F8F9FA" w:fill="F8F9FA"/>
            <w:noWrap/>
            <w:vAlign w:val="center"/>
            <w:hideMark/>
          </w:tcPr>
          <w:p w14:paraId="0589D9D3"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5</w:t>
            </w:r>
          </w:p>
        </w:tc>
        <w:tc>
          <w:tcPr>
            <w:tcW w:w="960" w:type="dxa"/>
            <w:tcBorders>
              <w:top w:val="single" w:sz="4" w:space="0" w:color="auto"/>
              <w:left w:val="nil"/>
              <w:bottom w:val="single" w:sz="4" w:space="0" w:color="auto"/>
              <w:right w:val="single" w:sz="4" w:space="0" w:color="auto"/>
            </w:tcBorders>
            <w:shd w:val="clear" w:color="F8F9FA" w:fill="F8F9FA"/>
            <w:noWrap/>
            <w:vAlign w:val="center"/>
            <w:hideMark/>
          </w:tcPr>
          <w:p w14:paraId="14762B41"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5</w:t>
            </w:r>
          </w:p>
        </w:tc>
        <w:tc>
          <w:tcPr>
            <w:tcW w:w="960" w:type="dxa"/>
            <w:tcBorders>
              <w:top w:val="single" w:sz="4" w:space="0" w:color="auto"/>
              <w:left w:val="nil"/>
              <w:bottom w:val="single" w:sz="4" w:space="0" w:color="auto"/>
              <w:right w:val="single" w:sz="4" w:space="0" w:color="auto"/>
            </w:tcBorders>
            <w:shd w:val="clear" w:color="F8F9FA" w:fill="F8F9FA"/>
            <w:noWrap/>
            <w:vAlign w:val="center"/>
            <w:hideMark/>
          </w:tcPr>
          <w:p w14:paraId="1466078D"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5</w:t>
            </w:r>
          </w:p>
        </w:tc>
        <w:tc>
          <w:tcPr>
            <w:tcW w:w="960" w:type="dxa"/>
            <w:tcBorders>
              <w:top w:val="single" w:sz="4" w:space="0" w:color="auto"/>
              <w:left w:val="nil"/>
              <w:bottom w:val="single" w:sz="4" w:space="0" w:color="auto"/>
              <w:right w:val="single" w:sz="4" w:space="0" w:color="auto"/>
            </w:tcBorders>
            <w:noWrap/>
            <w:vAlign w:val="bottom"/>
            <w:hideMark/>
          </w:tcPr>
          <w:p w14:paraId="293C62C6"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15</w:t>
            </w:r>
          </w:p>
        </w:tc>
        <w:tc>
          <w:tcPr>
            <w:tcW w:w="960" w:type="dxa"/>
            <w:tcBorders>
              <w:top w:val="single" w:sz="4" w:space="0" w:color="auto"/>
              <w:left w:val="nil"/>
              <w:bottom w:val="single" w:sz="4" w:space="0" w:color="auto"/>
              <w:right w:val="single" w:sz="4" w:space="0" w:color="auto"/>
            </w:tcBorders>
            <w:shd w:val="clear" w:color="F8F9FA" w:fill="F8F9FA"/>
            <w:noWrap/>
            <w:vAlign w:val="center"/>
            <w:hideMark/>
          </w:tcPr>
          <w:p w14:paraId="0CA60266" w14:textId="5FC9752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5</w:t>
            </w:r>
          </w:p>
        </w:tc>
        <w:tc>
          <w:tcPr>
            <w:tcW w:w="960" w:type="dxa"/>
            <w:tcBorders>
              <w:top w:val="single" w:sz="4" w:space="0" w:color="auto"/>
              <w:left w:val="nil"/>
              <w:bottom w:val="single" w:sz="4" w:space="0" w:color="auto"/>
              <w:right w:val="single" w:sz="4" w:space="0" w:color="auto"/>
            </w:tcBorders>
            <w:shd w:val="clear" w:color="F8F9FA" w:fill="F8F9FA"/>
            <w:noWrap/>
            <w:vAlign w:val="center"/>
            <w:hideMark/>
          </w:tcPr>
          <w:p w14:paraId="57B6CCEF" w14:textId="7349A7F6"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5</w:t>
            </w:r>
          </w:p>
        </w:tc>
        <w:tc>
          <w:tcPr>
            <w:tcW w:w="960" w:type="dxa"/>
            <w:tcBorders>
              <w:top w:val="single" w:sz="4" w:space="0" w:color="auto"/>
              <w:left w:val="nil"/>
              <w:bottom w:val="single" w:sz="4" w:space="0" w:color="auto"/>
              <w:right w:val="single" w:sz="4" w:space="0" w:color="auto"/>
            </w:tcBorders>
            <w:shd w:val="clear" w:color="F8F9FA" w:fill="F8F9FA"/>
            <w:noWrap/>
            <w:vAlign w:val="center"/>
            <w:hideMark/>
          </w:tcPr>
          <w:p w14:paraId="1AE0CA6A" w14:textId="0222AD23"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5</w:t>
            </w:r>
          </w:p>
        </w:tc>
        <w:tc>
          <w:tcPr>
            <w:tcW w:w="1104" w:type="dxa"/>
            <w:tcBorders>
              <w:top w:val="single" w:sz="4" w:space="0" w:color="auto"/>
              <w:left w:val="nil"/>
              <w:bottom w:val="single" w:sz="4" w:space="0" w:color="auto"/>
              <w:right w:val="single" w:sz="4" w:space="0" w:color="auto"/>
            </w:tcBorders>
            <w:noWrap/>
            <w:vAlign w:val="bottom"/>
            <w:hideMark/>
          </w:tcPr>
          <w:p w14:paraId="3CC1F2F7"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15</w:t>
            </w:r>
          </w:p>
        </w:tc>
      </w:tr>
      <w:tr w:rsidR="006D7C90" w:rsidRPr="00F951F5" w14:paraId="282AFA41" w14:textId="77777777" w:rsidTr="00A11DFD">
        <w:trPr>
          <w:trHeight w:val="276"/>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52CB970F"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19</w:t>
            </w:r>
          </w:p>
        </w:tc>
        <w:tc>
          <w:tcPr>
            <w:tcW w:w="960" w:type="dxa"/>
            <w:tcBorders>
              <w:top w:val="single" w:sz="4" w:space="0" w:color="auto"/>
              <w:left w:val="nil"/>
              <w:bottom w:val="single" w:sz="4" w:space="0" w:color="auto"/>
              <w:right w:val="single" w:sz="4" w:space="0" w:color="auto"/>
            </w:tcBorders>
            <w:shd w:val="clear" w:color="FFFFFF" w:fill="FFFFFF"/>
            <w:noWrap/>
            <w:vAlign w:val="center"/>
            <w:hideMark/>
          </w:tcPr>
          <w:p w14:paraId="676EF616"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5</w:t>
            </w:r>
          </w:p>
        </w:tc>
        <w:tc>
          <w:tcPr>
            <w:tcW w:w="960" w:type="dxa"/>
            <w:tcBorders>
              <w:top w:val="single" w:sz="4" w:space="0" w:color="auto"/>
              <w:left w:val="nil"/>
              <w:bottom w:val="single" w:sz="4" w:space="0" w:color="auto"/>
              <w:right w:val="single" w:sz="4" w:space="0" w:color="auto"/>
            </w:tcBorders>
            <w:shd w:val="clear" w:color="FFFFFF" w:fill="FFFFFF"/>
            <w:noWrap/>
            <w:vAlign w:val="center"/>
            <w:hideMark/>
          </w:tcPr>
          <w:p w14:paraId="26E38974"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5</w:t>
            </w:r>
          </w:p>
        </w:tc>
        <w:tc>
          <w:tcPr>
            <w:tcW w:w="960" w:type="dxa"/>
            <w:tcBorders>
              <w:top w:val="single" w:sz="4" w:space="0" w:color="auto"/>
              <w:left w:val="nil"/>
              <w:bottom w:val="single" w:sz="4" w:space="0" w:color="auto"/>
              <w:right w:val="single" w:sz="4" w:space="0" w:color="auto"/>
            </w:tcBorders>
            <w:shd w:val="clear" w:color="FFFFFF" w:fill="FFFFFF"/>
            <w:noWrap/>
            <w:vAlign w:val="center"/>
            <w:hideMark/>
          </w:tcPr>
          <w:p w14:paraId="021CEA5B"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5</w:t>
            </w:r>
          </w:p>
        </w:tc>
        <w:tc>
          <w:tcPr>
            <w:tcW w:w="960" w:type="dxa"/>
            <w:tcBorders>
              <w:top w:val="single" w:sz="4" w:space="0" w:color="auto"/>
              <w:left w:val="nil"/>
              <w:bottom w:val="single" w:sz="4" w:space="0" w:color="auto"/>
              <w:right w:val="single" w:sz="4" w:space="0" w:color="auto"/>
            </w:tcBorders>
            <w:noWrap/>
            <w:vAlign w:val="bottom"/>
            <w:hideMark/>
          </w:tcPr>
          <w:p w14:paraId="2A5755EA"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15</w:t>
            </w:r>
          </w:p>
        </w:tc>
        <w:tc>
          <w:tcPr>
            <w:tcW w:w="960" w:type="dxa"/>
            <w:tcBorders>
              <w:top w:val="single" w:sz="4" w:space="0" w:color="auto"/>
              <w:left w:val="nil"/>
              <w:bottom w:val="single" w:sz="4" w:space="0" w:color="auto"/>
              <w:right w:val="single" w:sz="4" w:space="0" w:color="auto"/>
            </w:tcBorders>
            <w:shd w:val="clear" w:color="FFFFFF" w:fill="FFFFFF"/>
            <w:noWrap/>
            <w:vAlign w:val="center"/>
            <w:hideMark/>
          </w:tcPr>
          <w:p w14:paraId="7387B5F8" w14:textId="732AC163"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3</w:t>
            </w:r>
          </w:p>
        </w:tc>
        <w:tc>
          <w:tcPr>
            <w:tcW w:w="960" w:type="dxa"/>
            <w:tcBorders>
              <w:top w:val="single" w:sz="4" w:space="0" w:color="auto"/>
              <w:left w:val="nil"/>
              <w:bottom w:val="single" w:sz="4" w:space="0" w:color="auto"/>
              <w:right w:val="single" w:sz="4" w:space="0" w:color="auto"/>
            </w:tcBorders>
            <w:shd w:val="clear" w:color="FFFFFF" w:fill="FFFFFF"/>
            <w:noWrap/>
            <w:vAlign w:val="center"/>
            <w:hideMark/>
          </w:tcPr>
          <w:p w14:paraId="385CD245" w14:textId="5FB1ABDB"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4</w:t>
            </w:r>
          </w:p>
        </w:tc>
        <w:tc>
          <w:tcPr>
            <w:tcW w:w="960" w:type="dxa"/>
            <w:tcBorders>
              <w:top w:val="single" w:sz="4" w:space="0" w:color="auto"/>
              <w:left w:val="nil"/>
              <w:bottom w:val="single" w:sz="4" w:space="0" w:color="auto"/>
              <w:right w:val="single" w:sz="4" w:space="0" w:color="auto"/>
            </w:tcBorders>
            <w:shd w:val="clear" w:color="FFFFFF" w:fill="FFFFFF"/>
            <w:noWrap/>
            <w:vAlign w:val="center"/>
            <w:hideMark/>
          </w:tcPr>
          <w:p w14:paraId="5BFB7F8D" w14:textId="720544AA"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2</w:t>
            </w:r>
          </w:p>
        </w:tc>
        <w:tc>
          <w:tcPr>
            <w:tcW w:w="1104" w:type="dxa"/>
            <w:tcBorders>
              <w:top w:val="single" w:sz="4" w:space="0" w:color="auto"/>
              <w:left w:val="nil"/>
              <w:bottom w:val="single" w:sz="4" w:space="0" w:color="auto"/>
              <w:right w:val="single" w:sz="4" w:space="0" w:color="auto"/>
            </w:tcBorders>
            <w:noWrap/>
            <w:vAlign w:val="bottom"/>
            <w:hideMark/>
          </w:tcPr>
          <w:p w14:paraId="5A591FEF" w14:textId="321A7F96"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Times New Roman" w:eastAsia="Times New Roman" w:hAnsi="Times New Roman" w:cs="Times New Roman"/>
                <w:color w:val="000000"/>
                <w:kern w:val="0"/>
                <w:sz w:val="20"/>
                <w:szCs w:val="20"/>
                <w:lang w:eastAsia="en-ID"/>
                <w14:ligatures w14:val="none"/>
              </w:rPr>
              <w:t>9</w:t>
            </w:r>
          </w:p>
        </w:tc>
      </w:tr>
      <w:tr w:rsidR="006D7C90" w:rsidRPr="00F951F5" w14:paraId="72798C98" w14:textId="77777777" w:rsidTr="00A11DFD">
        <w:trPr>
          <w:trHeight w:val="276"/>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13CF4EB5"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20</w:t>
            </w:r>
          </w:p>
        </w:tc>
        <w:tc>
          <w:tcPr>
            <w:tcW w:w="960" w:type="dxa"/>
            <w:tcBorders>
              <w:top w:val="single" w:sz="4" w:space="0" w:color="auto"/>
              <w:left w:val="nil"/>
              <w:bottom w:val="single" w:sz="4" w:space="0" w:color="auto"/>
              <w:right w:val="single" w:sz="4" w:space="0" w:color="auto"/>
            </w:tcBorders>
            <w:shd w:val="clear" w:color="F8F9FA" w:fill="F8F9FA"/>
            <w:noWrap/>
            <w:vAlign w:val="center"/>
            <w:hideMark/>
          </w:tcPr>
          <w:p w14:paraId="130B26FC"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3</w:t>
            </w:r>
          </w:p>
        </w:tc>
        <w:tc>
          <w:tcPr>
            <w:tcW w:w="960" w:type="dxa"/>
            <w:tcBorders>
              <w:top w:val="single" w:sz="4" w:space="0" w:color="auto"/>
              <w:left w:val="nil"/>
              <w:bottom w:val="single" w:sz="4" w:space="0" w:color="auto"/>
              <w:right w:val="single" w:sz="4" w:space="0" w:color="auto"/>
            </w:tcBorders>
            <w:shd w:val="clear" w:color="F8F9FA" w:fill="F8F9FA"/>
            <w:noWrap/>
            <w:vAlign w:val="center"/>
            <w:hideMark/>
          </w:tcPr>
          <w:p w14:paraId="2DE351FD"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4</w:t>
            </w:r>
          </w:p>
        </w:tc>
        <w:tc>
          <w:tcPr>
            <w:tcW w:w="960" w:type="dxa"/>
            <w:tcBorders>
              <w:top w:val="single" w:sz="4" w:space="0" w:color="auto"/>
              <w:left w:val="nil"/>
              <w:bottom w:val="single" w:sz="4" w:space="0" w:color="auto"/>
              <w:right w:val="single" w:sz="4" w:space="0" w:color="auto"/>
            </w:tcBorders>
            <w:shd w:val="clear" w:color="F8F9FA" w:fill="F8F9FA"/>
            <w:noWrap/>
            <w:vAlign w:val="center"/>
            <w:hideMark/>
          </w:tcPr>
          <w:p w14:paraId="04CD127B"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4</w:t>
            </w:r>
          </w:p>
        </w:tc>
        <w:tc>
          <w:tcPr>
            <w:tcW w:w="960" w:type="dxa"/>
            <w:tcBorders>
              <w:top w:val="single" w:sz="4" w:space="0" w:color="auto"/>
              <w:left w:val="nil"/>
              <w:bottom w:val="single" w:sz="4" w:space="0" w:color="auto"/>
              <w:right w:val="single" w:sz="4" w:space="0" w:color="auto"/>
            </w:tcBorders>
            <w:noWrap/>
            <w:vAlign w:val="bottom"/>
            <w:hideMark/>
          </w:tcPr>
          <w:p w14:paraId="4A4ABBAB"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11</w:t>
            </w:r>
          </w:p>
        </w:tc>
        <w:tc>
          <w:tcPr>
            <w:tcW w:w="960" w:type="dxa"/>
            <w:tcBorders>
              <w:top w:val="single" w:sz="4" w:space="0" w:color="auto"/>
              <w:left w:val="nil"/>
              <w:bottom w:val="single" w:sz="4" w:space="0" w:color="auto"/>
              <w:right w:val="single" w:sz="4" w:space="0" w:color="auto"/>
            </w:tcBorders>
            <w:shd w:val="clear" w:color="F8F9FA" w:fill="F8F9FA"/>
            <w:noWrap/>
            <w:vAlign w:val="center"/>
            <w:hideMark/>
          </w:tcPr>
          <w:p w14:paraId="300E77CC" w14:textId="100B80EE"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5</w:t>
            </w:r>
          </w:p>
        </w:tc>
        <w:tc>
          <w:tcPr>
            <w:tcW w:w="960" w:type="dxa"/>
            <w:tcBorders>
              <w:top w:val="single" w:sz="4" w:space="0" w:color="auto"/>
              <w:left w:val="nil"/>
              <w:bottom w:val="single" w:sz="4" w:space="0" w:color="auto"/>
              <w:right w:val="single" w:sz="4" w:space="0" w:color="auto"/>
            </w:tcBorders>
            <w:shd w:val="clear" w:color="F8F9FA" w:fill="F8F9FA"/>
            <w:noWrap/>
            <w:vAlign w:val="center"/>
            <w:hideMark/>
          </w:tcPr>
          <w:p w14:paraId="36169D6F" w14:textId="26D8E573"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5</w:t>
            </w:r>
          </w:p>
        </w:tc>
        <w:tc>
          <w:tcPr>
            <w:tcW w:w="960" w:type="dxa"/>
            <w:tcBorders>
              <w:top w:val="single" w:sz="4" w:space="0" w:color="auto"/>
              <w:left w:val="nil"/>
              <w:bottom w:val="single" w:sz="4" w:space="0" w:color="auto"/>
              <w:right w:val="single" w:sz="4" w:space="0" w:color="auto"/>
            </w:tcBorders>
            <w:shd w:val="clear" w:color="F8F9FA" w:fill="F8F9FA"/>
            <w:noWrap/>
            <w:vAlign w:val="center"/>
            <w:hideMark/>
          </w:tcPr>
          <w:p w14:paraId="1CA27A60" w14:textId="53804BCA"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2</w:t>
            </w:r>
          </w:p>
        </w:tc>
        <w:tc>
          <w:tcPr>
            <w:tcW w:w="1104" w:type="dxa"/>
            <w:tcBorders>
              <w:top w:val="single" w:sz="4" w:space="0" w:color="auto"/>
              <w:left w:val="nil"/>
              <w:bottom w:val="single" w:sz="4" w:space="0" w:color="auto"/>
              <w:right w:val="single" w:sz="4" w:space="0" w:color="auto"/>
            </w:tcBorders>
            <w:noWrap/>
            <w:vAlign w:val="bottom"/>
            <w:hideMark/>
          </w:tcPr>
          <w:p w14:paraId="203D808E" w14:textId="5A4BA854"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1</w:t>
            </w:r>
            <w:r>
              <w:rPr>
                <w:rFonts w:ascii="Times New Roman" w:eastAsia="Times New Roman" w:hAnsi="Times New Roman" w:cs="Times New Roman"/>
                <w:color w:val="000000"/>
                <w:kern w:val="0"/>
                <w:sz w:val="20"/>
                <w:szCs w:val="20"/>
                <w:lang w:eastAsia="en-ID"/>
                <w14:ligatures w14:val="none"/>
              </w:rPr>
              <w:t>2</w:t>
            </w:r>
          </w:p>
        </w:tc>
      </w:tr>
      <w:tr w:rsidR="006D7C90" w:rsidRPr="00F951F5" w14:paraId="7A085FC7" w14:textId="77777777" w:rsidTr="00A11DFD">
        <w:trPr>
          <w:trHeight w:val="276"/>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3C138839"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21</w:t>
            </w:r>
          </w:p>
        </w:tc>
        <w:tc>
          <w:tcPr>
            <w:tcW w:w="960" w:type="dxa"/>
            <w:tcBorders>
              <w:top w:val="single" w:sz="4" w:space="0" w:color="auto"/>
              <w:left w:val="nil"/>
              <w:bottom w:val="single" w:sz="4" w:space="0" w:color="auto"/>
              <w:right w:val="single" w:sz="4" w:space="0" w:color="auto"/>
            </w:tcBorders>
            <w:shd w:val="clear" w:color="F8F9FA" w:fill="F8F9FA"/>
            <w:noWrap/>
            <w:vAlign w:val="center"/>
            <w:hideMark/>
          </w:tcPr>
          <w:p w14:paraId="545DC6DA"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4</w:t>
            </w:r>
          </w:p>
        </w:tc>
        <w:tc>
          <w:tcPr>
            <w:tcW w:w="960" w:type="dxa"/>
            <w:tcBorders>
              <w:top w:val="single" w:sz="4" w:space="0" w:color="auto"/>
              <w:left w:val="nil"/>
              <w:bottom w:val="single" w:sz="4" w:space="0" w:color="auto"/>
              <w:right w:val="single" w:sz="4" w:space="0" w:color="auto"/>
            </w:tcBorders>
            <w:shd w:val="clear" w:color="F8F9FA" w:fill="F8F9FA"/>
            <w:noWrap/>
            <w:vAlign w:val="center"/>
            <w:hideMark/>
          </w:tcPr>
          <w:p w14:paraId="2CA2725D"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3</w:t>
            </w:r>
          </w:p>
        </w:tc>
        <w:tc>
          <w:tcPr>
            <w:tcW w:w="960" w:type="dxa"/>
            <w:tcBorders>
              <w:top w:val="single" w:sz="4" w:space="0" w:color="auto"/>
              <w:left w:val="nil"/>
              <w:bottom w:val="single" w:sz="4" w:space="0" w:color="auto"/>
              <w:right w:val="single" w:sz="4" w:space="0" w:color="auto"/>
            </w:tcBorders>
            <w:shd w:val="clear" w:color="F8F9FA" w:fill="F8F9FA"/>
            <w:noWrap/>
            <w:vAlign w:val="center"/>
            <w:hideMark/>
          </w:tcPr>
          <w:p w14:paraId="6F0A131A"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3</w:t>
            </w:r>
          </w:p>
        </w:tc>
        <w:tc>
          <w:tcPr>
            <w:tcW w:w="960" w:type="dxa"/>
            <w:tcBorders>
              <w:top w:val="single" w:sz="4" w:space="0" w:color="auto"/>
              <w:left w:val="nil"/>
              <w:bottom w:val="single" w:sz="4" w:space="0" w:color="auto"/>
              <w:right w:val="single" w:sz="4" w:space="0" w:color="auto"/>
            </w:tcBorders>
            <w:noWrap/>
            <w:vAlign w:val="bottom"/>
            <w:hideMark/>
          </w:tcPr>
          <w:p w14:paraId="708BCAEC"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10</w:t>
            </w:r>
          </w:p>
        </w:tc>
        <w:tc>
          <w:tcPr>
            <w:tcW w:w="960" w:type="dxa"/>
            <w:tcBorders>
              <w:top w:val="single" w:sz="4" w:space="0" w:color="auto"/>
              <w:left w:val="nil"/>
              <w:bottom w:val="single" w:sz="4" w:space="0" w:color="auto"/>
              <w:right w:val="single" w:sz="4" w:space="0" w:color="auto"/>
            </w:tcBorders>
            <w:shd w:val="clear" w:color="F8F9FA" w:fill="F8F9FA"/>
            <w:noWrap/>
            <w:vAlign w:val="center"/>
            <w:hideMark/>
          </w:tcPr>
          <w:p w14:paraId="3DF4B0F4" w14:textId="3EDEBFF5"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3</w:t>
            </w:r>
          </w:p>
        </w:tc>
        <w:tc>
          <w:tcPr>
            <w:tcW w:w="960" w:type="dxa"/>
            <w:tcBorders>
              <w:top w:val="single" w:sz="4" w:space="0" w:color="auto"/>
              <w:left w:val="nil"/>
              <w:bottom w:val="single" w:sz="4" w:space="0" w:color="auto"/>
              <w:right w:val="single" w:sz="4" w:space="0" w:color="auto"/>
            </w:tcBorders>
            <w:shd w:val="clear" w:color="F8F9FA" w:fill="F8F9FA"/>
            <w:noWrap/>
            <w:vAlign w:val="center"/>
            <w:hideMark/>
          </w:tcPr>
          <w:p w14:paraId="6F3545CC" w14:textId="668D441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2</w:t>
            </w:r>
          </w:p>
        </w:tc>
        <w:tc>
          <w:tcPr>
            <w:tcW w:w="960" w:type="dxa"/>
            <w:tcBorders>
              <w:top w:val="single" w:sz="4" w:space="0" w:color="auto"/>
              <w:left w:val="nil"/>
              <w:bottom w:val="single" w:sz="4" w:space="0" w:color="auto"/>
              <w:right w:val="single" w:sz="4" w:space="0" w:color="auto"/>
            </w:tcBorders>
            <w:shd w:val="clear" w:color="F8F9FA" w:fill="F8F9FA"/>
            <w:noWrap/>
            <w:vAlign w:val="center"/>
            <w:hideMark/>
          </w:tcPr>
          <w:p w14:paraId="69C3960C" w14:textId="1C4E2410"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2</w:t>
            </w:r>
          </w:p>
        </w:tc>
        <w:tc>
          <w:tcPr>
            <w:tcW w:w="1104" w:type="dxa"/>
            <w:tcBorders>
              <w:top w:val="single" w:sz="4" w:space="0" w:color="auto"/>
              <w:left w:val="nil"/>
              <w:bottom w:val="single" w:sz="4" w:space="0" w:color="auto"/>
              <w:right w:val="single" w:sz="4" w:space="0" w:color="auto"/>
            </w:tcBorders>
            <w:noWrap/>
            <w:vAlign w:val="bottom"/>
            <w:hideMark/>
          </w:tcPr>
          <w:p w14:paraId="0F603CC7" w14:textId="2C7DB446"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Times New Roman" w:eastAsia="Times New Roman" w:hAnsi="Times New Roman" w:cs="Times New Roman"/>
                <w:color w:val="000000"/>
                <w:kern w:val="0"/>
                <w:sz w:val="20"/>
                <w:szCs w:val="20"/>
                <w:lang w:eastAsia="en-ID"/>
                <w14:ligatures w14:val="none"/>
              </w:rPr>
              <w:t>7</w:t>
            </w:r>
          </w:p>
        </w:tc>
      </w:tr>
      <w:tr w:rsidR="006D7C90" w:rsidRPr="00F951F5" w14:paraId="7B157C43" w14:textId="77777777" w:rsidTr="00A11DFD">
        <w:trPr>
          <w:trHeight w:val="276"/>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2E4F4C0E"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22</w:t>
            </w:r>
          </w:p>
        </w:tc>
        <w:tc>
          <w:tcPr>
            <w:tcW w:w="960" w:type="dxa"/>
            <w:tcBorders>
              <w:top w:val="single" w:sz="4" w:space="0" w:color="auto"/>
              <w:left w:val="nil"/>
              <w:bottom w:val="single" w:sz="4" w:space="0" w:color="auto"/>
              <w:right w:val="single" w:sz="4" w:space="0" w:color="auto"/>
            </w:tcBorders>
            <w:shd w:val="clear" w:color="FFFFFF" w:fill="FFFFFF"/>
            <w:noWrap/>
            <w:vAlign w:val="center"/>
            <w:hideMark/>
          </w:tcPr>
          <w:p w14:paraId="33258B2E"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3</w:t>
            </w:r>
          </w:p>
        </w:tc>
        <w:tc>
          <w:tcPr>
            <w:tcW w:w="960" w:type="dxa"/>
            <w:tcBorders>
              <w:top w:val="single" w:sz="4" w:space="0" w:color="auto"/>
              <w:left w:val="nil"/>
              <w:bottom w:val="single" w:sz="4" w:space="0" w:color="auto"/>
              <w:right w:val="single" w:sz="4" w:space="0" w:color="auto"/>
            </w:tcBorders>
            <w:shd w:val="clear" w:color="FFFFFF" w:fill="FFFFFF"/>
            <w:noWrap/>
            <w:vAlign w:val="center"/>
            <w:hideMark/>
          </w:tcPr>
          <w:p w14:paraId="4259323C"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4</w:t>
            </w:r>
          </w:p>
        </w:tc>
        <w:tc>
          <w:tcPr>
            <w:tcW w:w="960" w:type="dxa"/>
            <w:tcBorders>
              <w:top w:val="single" w:sz="4" w:space="0" w:color="auto"/>
              <w:left w:val="nil"/>
              <w:bottom w:val="single" w:sz="4" w:space="0" w:color="auto"/>
              <w:right w:val="single" w:sz="4" w:space="0" w:color="auto"/>
            </w:tcBorders>
            <w:shd w:val="clear" w:color="FFFFFF" w:fill="FFFFFF"/>
            <w:noWrap/>
            <w:vAlign w:val="center"/>
            <w:hideMark/>
          </w:tcPr>
          <w:p w14:paraId="72E90F6B"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4</w:t>
            </w:r>
          </w:p>
        </w:tc>
        <w:tc>
          <w:tcPr>
            <w:tcW w:w="960" w:type="dxa"/>
            <w:tcBorders>
              <w:top w:val="single" w:sz="4" w:space="0" w:color="auto"/>
              <w:left w:val="nil"/>
              <w:bottom w:val="single" w:sz="4" w:space="0" w:color="auto"/>
              <w:right w:val="single" w:sz="4" w:space="0" w:color="auto"/>
            </w:tcBorders>
            <w:noWrap/>
            <w:vAlign w:val="bottom"/>
            <w:hideMark/>
          </w:tcPr>
          <w:p w14:paraId="72018417"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11</w:t>
            </w:r>
          </w:p>
        </w:tc>
        <w:tc>
          <w:tcPr>
            <w:tcW w:w="960" w:type="dxa"/>
            <w:tcBorders>
              <w:top w:val="single" w:sz="4" w:space="0" w:color="auto"/>
              <w:left w:val="nil"/>
              <w:bottom w:val="single" w:sz="4" w:space="0" w:color="auto"/>
              <w:right w:val="single" w:sz="4" w:space="0" w:color="auto"/>
            </w:tcBorders>
            <w:shd w:val="clear" w:color="FFFFFF" w:fill="FFFFFF"/>
            <w:noWrap/>
            <w:vAlign w:val="center"/>
            <w:hideMark/>
          </w:tcPr>
          <w:p w14:paraId="3F3548E3" w14:textId="26B7EB30"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3</w:t>
            </w:r>
          </w:p>
        </w:tc>
        <w:tc>
          <w:tcPr>
            <w:tcW w:w="960" w:type="dxa"/>
            <w:tcBorders>
              <w:top w:val="single" w:sz="4" w:space="0" w:color="auto"/>
              <w:left w:val="nil"/>
              <w:bottom w:val="single" w:sz="4" w:space="0" w:color="auto"/>
              <w:right w:val="single" w:sz="4" w:space="0" w:color="auto"/>
            </w:tcBorders>
            <w:shd w:val="clear" w:color="FFFFFF" w:fill="FFFFFF"/>
            <w:noWrap/>
            <w:vAlign w:val="center"/>
            <w:hideMark/>
          </w:tcPr>
          <w:p w14:paraId="7A3A00E8" w14:textId="6807489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3</w:t>
            </w:r>
          </w:p>
        </w:tc>
        <w:tc>
          <w:tcPr>
            <w:tcW w:w="960" w:type="dxa"/>
            <w:tcBorders>
              <w:top w:val="single" w:sz="4" w:space="0" w:color="auto"/>
              <w:left w:val="nil"/>
              <w:bottom w:val="single" w:sz="4" w:space="0" w:color="auto"/>
              <w:right w:val="single" w:sz="4" w:space="0" w:color="auto"/>
            </w:tcBorders>
            <w:shd w:val="clear" w:color="FFFFFF" w:fill="FFFFFF"/>
            <w:noWrap/>
            <w:vAlign w:val="center"/>
            <w:hideMark/>
          </w:tcPr>
          <w:p w14:paraId="1E41B952" w14:textId="757167F2"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3</w:t>
            </w:r>
          </w:p>
        </w:tc>
        <w:tc>
          <w:tcPr>
            <w:tcW w:w="1104" w:type="dxa"/>
            <w:tcBorders>
              <w:top w:val="single" w:sz="4" w:space="0" w:color="auto"/>
              <w:left w:val="nil"/>
              <w:bottom w:val="single" w:sz="4" w:space="0" w:color="auto"/>
              <w:right w:val="single" w:sz="4" w:space="0" w:color="auto"/>
            </w:tcBorders>
            <w:noWrap/>
            <w:vAlign w:val="bottom"/>
            <w:hideMark/>
          </w:tcPr>
          <w:p w14:paraId="5A6F4E23"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9</w:t>
            </w:r>
          </w:p>
        </w:tc>
      </w:tr>
      <w:tr w:rsidR="006D7C90" w:rsidRPr="00F951F5" w14:paraId="7CEBAC2D" w14:textId="77777777" w:rsidTr="00A11DFD">
        <w:trPr>
          <w:trHeight w:val="276"/>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024D1798"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lastRenderedPageBreak/>
              <w:t>23</w:t>
            </w:r>
          </w:p>
        </w:tc>
        <w:tc>
          <w:tcPr>
            <w:tcW w:w="960" w:type="dxa"/>
            <w:tcBorders>
              <w:top w:val="single" w:sz="4" w:space="0" w:color="auto"/>
              <w:left w:val="nil"/>
              <w:bottom w:val="single" w:sz="4" w:space="0" w:color="auto"/>
              <w:right w:val="single" w:sz="4" w:space="0" w:color="auto"/>
            </w:tcBorders>
            <w:shd w:val="clear" w:color="FFFFFF" w:fill="FFFFFF"/>
            <w:noWrap/>
            <w:vAlign w:val="center"/>
            <w:hideMark/>
          </w:tcPr>
          <w:p w14:paraId="628EE26E"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4</w:t>
            </w:r>
          </w:p>
        </w:tc>
        <w:tc>
          <w:tcPr>
            <w:tcW w:w="960" w:type="dxa"/>
            <w:tcBorders>
              <w:top w:val="single" w:sz="4" w:space="0" w:color="auto"/>
              <w:left w:val="nil"/>
              <w:bottom w:val="single" w:sz="4" w:space="0" w:color="auto"/>
              <w:right w:val="single" w:sz="4" w:space="0" w:color="auto"/>
            </w:tcBorders>
            <w:shd w:val="clear" w:color="FFFFFF" w:fill="FFFFFF"/>
            <w:noWrap/>
            <w:vAlign w:val="center"/>
            <w:hideMark/>
          </w:tcPr>
          <w:p w14:paraId="1E91895B"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4</w:t>
            </w:r>
          </w:p>
        </w:tc>
        <w:tc>
          <w:tcPr>
            <w:tcW w:w="960" w:type="dxa"/>
            <w:tcBorders>
              <w:top w:val="single" w:sz="4" w:space="0" w:color="auto"/>
              <w:left w:val="nil"/>
              <w:bottom w:val="single" w:sz="4" w:space="0" w:color="auto"/>
              <w:right w:val="single" w:sz="4" w:space="0" w:color="auto"/>
            </w:tcBorders>
            <w:shd w:val="clear" w:color="FFFFFF" w:fill="FFFFFF"/>
            <w:noWrap/>
            <w:vAlign w:val="center"/>
            <w:hideMark/>
          </w:tcPr>
          <w:p w14:paraId="504F280C"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5</w:t>
            </w:r>
          </w:p>
        </w:tc>
        <w:tc>
          <w:tcPr>
            <w:tcW w:w="960" w:type="dxa"/>
            <w:tcBorders>
              <w:top w:val="single" w:sz="4" w:space="0" w:color="auto"/>
              <w:left w:val="nil"/>
              <w:bottom w:val="single" w:sz="4" w:space="0" w:color="auto"/>
              <w:right w:val="single" w:sz="4" w:space="0" w:color="auto"/>
            </w:tcBorders>
            <w:noWrap/>
            <w:vAlign w:val="bottom"/>
            <w:hideMark/>
          </w:tcPr>
          <w:p w14:paraId="07C032D9"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13</w:t>
            </w:r>
          </w:p>
        </w:tc>
        <w:tc>
          <w:tcPr>
            <w:tcW w:w="960" w:type="dxa"/>
            <w:tcBorders>
              <w:top w:val="single" w:sz="4" w:space="0" w:color="auto"/>
              <w:left w:val="nil"/>
              <w:bottom w:val="single" w:sz="4" w:space="0" w:color="auto"/>
              <w:right w:val="single" w:sz="4" w:space="0" w:color="auto"/>
            </w:tcBorders>
            <w:shd w:val="clear" w:color="FFFFFF" w:fill="FFFFFF"/>
            <w:noWrap/>
            <w:vAlign w:val="center"/>
            <w:hideMark/>
          </w:tcPr>
          <w:p w14:paraId="736B642E" w14:textId="6CD44664"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5</w:t>
            </w:r>
          </w:p>
        </w:tc>
        <w:tc>
          <w:tcPr>
            <w:tcW w:w="960" w:type="dxa"/>
            <w:tcBorders>
              <w:top w:val="single" w:sz="4" w:space="0" w:color="auto"/>
              <w:left w:val="nil"/>
              <w:bottom w:val="single" w:sz="4" w:space="0" w:color="auto"/>
              <w:right w:val="single" w:sz="4" w:space="0" w:color="auto"/>
            </w:tcBorders>
            <w:shd w:val="clear" w:color="FFFFFF" w:fill="FFFFFF"/>
            <w:noWrap/>
            <w:vAlign w:val="center"/>
            <w:hideMark/>
          </w:tcPr>
          <w:p w14:paraId="79EF1F22" w14:textId="069DD7EF"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3</w:t>
            </w:r>
          </w:p>
        </w:tc>
        <w:tc>
          <w:tcPr>
            <w:tcW w:w="960" w:type="dxa"/>
            <w:tcBorders>
              <w:top w:val="single" w:sz="4" w:space="0" w:color="auto"/>
              <w:left w:val="nil"/>
              <w:bottom w:val="single" w:sz="4" w:space="0" w:color="auto"/>
              <w:right w:val="single" w:sz="4" w:space="0" w:color="auto"/>
            </w:tcBorders>
            <w:shd w:val="clear" w:color="FFFFFF" w:fill="FFFFFF"/>
            <w:noWrap/>
            <w:vAlign w:val="center"/>
            <w:hideMark/>
          </w:tcPr>
          <w:p w14:paraId="658A673E" w14:textId="1285F645"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5</w:t>
            </w:r>
          </w:p>
        </w:tc>
        <w:tc>
          <w:tcPr>
            <w:tcW w:w="1104" w:type="dxa"/>
            <w:tcBorders>
              <w:top w:val="single" w:sz="4" w:space="0" w:color="auto"/>
              <w:left w:val="nil"/>
              <w:bottom w:val="single" w:sz="4" w:space="0" w:color="auto"/>
              <w:right w:val="single" w:sz="4" w:space="0" w:color="auto"/>
            </w:tcBorders>
            <w:noWrap/>
            <w:vAlign w:val="bottom"/>
            <w:hideMark/>
          </w:tcPr>
          <w:p w14:paraId="09A79429" w14:textId="62C523C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1</w:t>
            </w:r>
            <w:r w:rsidR="00142101">
              <w:rPr>
                <w:rFonts w:ascii="Times New Roman" w:eastAsia="Times New Roman" w:hAnsi="Times New Roman" w:cs="Times New Roman"/>
                <w:color w:val="000000"/>
                <w:kern w:val="0"/>
                <w:sz w:val="20"/>
                <w:szCs w:val="20"/>
                <w:lang w:eastAsia="en-ID"/>
                <w14:ligatures w14:val="none"/>
              </w:rPr>
              <w:t>3</w:t>
            </w:r>
          </w:p>
        </w:tc>
      </w:tr>
      <w:tr w:rsidR="006D7C90" w:rsidRPr="00F951F5" w14:paraId="397C6130" w14:textId="77777777" w:rsidTr="00A11DFD">
        <w:trPr>
          <w:trHeight w:val="276"/>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78393EE5"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24</w:t>
            </w:r>
          </w:p>
        </w:tc>
        <w:tc>
          <w:tcPr>
            <w:tcW w:w="960" w:type="dxa"/>
            <w:tcBorders>
              <w:top w:val="single" w:sz="4" w:space="0" w:color="auto"/>
              <w:left w:val="nil"/>
              <w:bottom w:val="single" w:sz="4" w:space="0" w:color="auto"/>
              <w:right w:val="single" w:sz="4" w:space="0" w:color="auto"/>
            </w:tcBorders>
            <w:shd w:val="clear" w:color="F8F9FA" w:fill="F8F9FA"/>
            <w:noWrap/>
            <w:vAlign w:val="center"/>
            <w:hideMark/>
          </w:tcPr>
          <w:p w14:paraId="472EBD78"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4</w:t>
            </w:r>
          </w:p>
        </w:tc>
        <w:tc>
          <w:tcPr>
            <w:tcW w:w="960" w:type="dxa"/>
            <w:tcBorders>
              <w:top w:val="single" w:sz="4" w:space="0" w:color="auto"/>
              <w:left w:val="nil"/>
              <w:bottom w:val="single" w:sz="4" w:space="0" w:color="auto"/>
              <w:right w:val="single" w:sz="4" w:space="0" w:color="auto"/>
            </w:tcBorders>
            <w:shd w:val="clear" w:color="F8F9FA" w:fill="F8F9FA"/>
            <w:noWrap/>
            <w:vAlign w:val="center"/>
            <w:hideMark/>
          </w:tcPr>
          <w:p w14:paraId="67277C2F"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4</w:t>
            </w:r>
          </w:p>
        </w:tc>
        <w:tc>
          <w:tcPr>
            <w:tcW w:w="960" w:type="dxa"/>
            <w:tcBorders>
              <w:top w:val="single" w:sz="4" w:space="0" w:color="auto"/>
              <w:left w:val="nil"/>
              <w:bottom w:val="single" w:sz="4" w:space="0" w:color="auto"/>
              <w:right w:val="single" w:sz="4" w:space="0" w:color="auto"/>
            </w:tcBorders>
            <w:shd w:val="clear" w:color="F8F9FA" w:fill="F8F9FA"/>
            <w:noWrap/>
            <w:vAlign w:val="center"/>
            <w:hideMark/>
          </w:tcPr>
          <w:p w14:paraId="70D3FDE0"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5</w:t>
            </w:r>
          </w:p>
        </w:tc>
        <w:tc>
          <w:tcPr>
            <w:tcW w:w="960" w:type="dxa"/>
            <w:tcBorders>
              <w:top w:val="single" w:sz="4" w:space="0" w:color="auto"/>
              <w:left w:val="nil"/>
              <w:bottom w:val="single" w:sz="4" w:space="0" w:color="auto"/>
              <w:right w:val="single" w:sz="4" w:space="0" w:color="auto"/>
            </w:tcBorders>
            <w:noWrap/>
            <w:vAlign w:val="bottom"/>
            <w:hideMark/>
          </w:tcPr>
          <w:p w14:paraId="0FBF5C4F"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13</w:t>
            </w:r>
          </w:p>
        </w:tc>
        <w:tc>
          <w:tcPr>
            <w:tcW w:w="960" w:type="dxa"/>
            <w:tcBorders>
              <w:top w:val="single" w:sz="4" w:space="0" w:color="auto"/>
              <w:left w:val="nil"/>
              <w:bottom w:val="single" w:sz="4" w:space="0" w:color="auto"/>
              <w:right w:val="single" w:sz="4" w:space="0" w:color="auto"/>
            </w:tcBorders>
            <w:shd w:val="clear" w:color="F8F9FA" w:fill="F8F9FA"/>
            <w:noWrap/>
            <w:vAlign w:val="center"/>
            <w:hideMark/>
          </w:tcPr>
          <w:p w14:paraId="3B4505C3" w14:textId="7DE4CDFB"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3</w:t>
            </w:r>
          </w:p>
        </w:tc>
        <w:tc>
          <w:tcPr>
            <w:tcW w:w="960" w:type="dxa"/>
            <w:tcBorders>
              <w:top w:val="single" w:sz="4" w:space="0" w:color="auto"/>
              <w:left w:val="nil"/>
              <w:bottom w:val="single" w:sz="4" w:space="0" w:color="auto"/>
              <w:right w:val="single" w:sz="4" w:space="0" w:color="auto"/>
            </w:tcBorders>
            <w:shd w:val="clear" w:color="F8F9FA" w:fill="F8F9FA"/>
            <w:noWrap/>
            <w:vAlign w:val="center"/>
            <w:hideMark/>
          </w:tcPr>
          <w:p w14:paraId="61FAD31E" w14:textId="54CD7E0E"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2</w:t>
            </w:r>
          </w:p>
        </w:tc>
        <w:tc>
          <w:tcPr>
            <w:tcW w:w="960" w:type="dxa"/>
            <w:tcBorders>
              <w:top w:val="single" w:sz="4" w:space="0" w:color="auto"/>
              <w:left w:val="nil"/>
              <w:bottom w:val="single" w:sz="4" w:space="0" w:color="auto"/>
              <w:right w:val="single" w:sz="4" w:space="0" w:color="auto"/>
            </w:tcBorders>
            <w:shd w:val="clear" w:color="F8F9FA" w:fill="F8F9FA"/>
            <w:noWrap/>
            <w:vAlign w:val="center"/>
            <w:hideMark/>
          </w:tcPr>
          <w:p w14:paraId="6E821876" w14:textId="5D7463E0"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2</w:t>
            </w:r>
          </w:p>
        </w:tc>
        <w:tc>
          <w:tcPr>
            <w:tcW w:w="1104" w:type="dxa"/>
            <w:tcBorders>
              <w:top w:val="single" w:sz="4" w:space="0" w:color="auto"/>
              <w:left w:val="nil"/>
              <w:bottom w:val="single" w:sz="4" w:space="0" w:color="auto"/>
              <w:right w:val="single" w:sz="4" w:space="0" w:color="auto"/>
            </w:tcBorders>
            <w:noWrap/>
            <w:vAlign w:val="bottom"/>
            <w:hideMark/>
          </w:tcPr>
          <w:p w14:paraId="0FF15CA8" w14:textId="29C013BE" w:rsidR="006D7C90" w:rsidRPr="00F951F5" w:rsidRDefault="00142101"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Times New Roman" w:eastAsia="Times New Roman" w:hAnsi="Times New Roman" w:cs="Times New Roman"/>
                <w:color w:val="000000"/>
                <w:kern w:val="0"/>
                <w:sz w:val="20"/>
                <w:szCs w:val="20"/>
                <w:lang w:eastAsia="en-ID"/>
                <w14:ligatures w14:val="none"/>
              </w:rPr>
              <w:t>7</w:t>
            </w:r>
          </w:p>
        </w:tc>
      </w:tr>
      <w:tr w:rsidR="006D7C90" w:rsidRPr="00F951F5" w14:paraId="56D9B4C6" w14:textId="77777777" w:rsidTr="00A11DFD">
        <w:trPr>
          <w:trHeight w:val="276"/>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73A94534"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25</w:t>
            </w:r>
          </w:p>
        </w:tc>
        <w:tc>
          <w:tcPr>
            <w:tcW w:w="960" w:type="dxa"/>
            <w:tcBorders>
              <w:top w:val="single" w:sz="4" w:space="0" w:color="auto"/>
              <w:left w:val="nil"/>
              <w:bottom w:val="single" w:sz="4" w:space="0" w:color="auto"/>
              <w:right w:val="single" w:sz="4" w:space="0" w:color="auto"/>
            </w:tcBorders>
            <w:shd w:val="clear" w:color="F8F9FA" w:fill="F8F9FA"/>
            <w:noWrap/>
            <w:vAlign w:val="center"/>
            <w:hideMark/>
          </w:tcPr>
          <w:p w14:paraId="3FD0C2C4"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3</w:t>
            </w:r>
          </w:p>
        </w:tc>
        <w:tc>
          <w:tcPr>
            <w:tcW w:w="960" w:type="dxa"/>
            <w:tcBorders>
              <w:top w:val="single" w:sz="4" w:space="0" w:color="auto"/>
              <w:left w:val="nil"/>
              <w:bottom w:val="single" w:sz="4" w:space="0" w:color="auto"/>
              <w:right w:val="single" w:sz="4" w:space="0" w:color="auto"/>
            </w:tcBorders>
            <w:shd w:val="clear" w:color="F8F9FA" w:fill="F8F9FA"/>
            <w:noWrap/>
            <w:vAlign w:val="center"/>
            <w:hideMark/>
          </w:tcPr>
          <w:p w14:paraId="46CCC22D"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3</w:t>
            </w:r>
          </w:p>
        </w:tc>
        <w:tc>
          <w:tcPr>
            <w:tcW w:w="960" w:type="dxa"/>
            <w:tcBorders>
              <w:top w:val="single" w:sz="4" w:space="0" w:color="auto"/>
              <w:left w:val="nil"/>
              <w:bottom w:val="single" w:sz="4" w:space="0" w:color="auto"/>
              <w:right w:val="single" w:sz="4" w:space="0" w:color="auto"/>
            </w:tcBorders>
            <w:shd w:val="clear" w:color="F8F9FA" w:fill="F8F9FA"/>
            <w:noWrap/>
            <w:vAlign w:val="center"/>
            <w:hideMark/>
          </w:tcPr>
          <w:p w14:paraId="3842248B"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3</w:t>
            </w:r>
          </w:p>
        </w:tc>
        <w:tc>
          <w:tcPr>
            <w:tcW w:w="960" w:type="dxa"/>
            <w:tcBorders>
              <w:top w:val="single" w:sz="4" w:space="0" w:color="auto"/>
              <w:left w:val="nil"/>
              <w:bottom w:val="single" w:sz="4" w:space="0" w:color="auto"/>
              <w:right w:val="single" w:sz="4" w:space="0" w:color="auto"/>
            </w:tcBorders>
            <w:noWrap/>
            <w:vAlign w:val="bottom"/>
            <w:hideMark/>
          </w:tcPr>
          <w:p w14:paraId="5C80CD6C"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9</w:t>
            </w:r>
          </w:p>
        </w:tc>
        <w:tc>
          <w:tcPr>
            <w:tcW w:w="960" w:type="dxa"/>
            <w:tcBorders>
              <w:top w:val="single" w:sz="4" w:space="0" w:color="auto"/>
              <w:left w:val="nil"/>
              <w:bottom w:val="single" w:sz="4" w:space="0" w:color="auto"/>
              <w:right w:val="single" w:sz="4" w:space="0" w:color="auto"/>
            </w:tcBorders>
            <w:shd w:val="clear" w:color="F8F9FA" w:fill="F8F9FA"/>
            <w:noWrap/>
            <w:vAlign w:val="center"/>
            <w:hideMark/>
          </w:tcPr>
          <w:p w14:paraId="54559BC6" w14:textId="359CD35E"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3</w:t>
            </w:r>
          </w:p>
        </w:tc>
        <w:tc>
          <w:tcPr>
            <w:tcW w:w="960" w:type="dxa"/>
            <w:tcBorders>
              <w:top w:val="single" w:sz="4" w:space="0" w:color="auto"/>
              <w:left w:val="nil"/>
              <w:bottom w:val="single" w:sz="4" w:space="0" w:color="auto"/>
              <w:right w:val="single" w:sz="4" w:space="0" w:color="auto"/>
            </w:tcBorders>
            <w:shd w:val="clear" w:color="F8F9FA" w:fill="F8F9FA"/>
            <w:noWrap/>
            <w:vAlign w:val="center"/>
            <w:hideMark/>
          </w:tcPr>
          <w:p w14:paraId="7345D836" w14:textId="747532F1"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3</w:t>
            </w:r>
          </w:p>
        </w:tc>
        <w:tc>
          <w:tcPr>
            <w:tcW w:w="960" w:type="dxa"/>
            <w:tcBorders>
              <w:top w:val="single" w:sz="4" w:space="0" w:color="auto"/>
              <w:left w:val="nil"/>
              <w:bottom w:val="single" w:sz="4" w:space="0" w:color="auto"/>
              <w:right w:val="single" w:sz="4" w:space="0" w:color="auto"/>
            </w:tcBorders>
            <w:shd w:val="clear" w:color="F8F9FA" w:fill="F8F9FA"/>
            <w:noWrap/>
            <w:vAlign w:val="center"/>
            <w:hideMark/>
          </w:tcPr>
          <w:p w14:paraId="5984954A" w14:textId="0E40509F"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3</w:t>
            </w:r>
          </w:p>
        </w:tc>
        <w:tc>
          <w:tcPr>
            <w:tcW w:w="1104" w:type="dxa"/>
            <w:tcBorders>
              <w:top w:val="single" w:sz="4" w:space="0" w:color="auto"/>
              <w:left w:val="nil"/>
              <w:bottom w:val="single" w:sz="4" w:space="0" w:color="auto"/>
              <w:right w:val="single" w:sz="4" w:space="0" w:color="auto"/>
            </w:tcBorders>
            <w:noWrap/>
            <w:vAlign w:val="bottom"/>
            <w:hideMark/>
          </w:tcPr>
          <w:p w14:paraId="4E601385"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9</w:t>
            </w:r>
          </w:p>
        </w:tc>
      </w:tr>
      <w:tr w:rsidR="006D7C90" w:rsidRPr="00F951F5" w14:paraId="60293DC3" w14:textId="77777777" w:rsidTr="00A11DFD">
        <w:trPr>
          <w:trHeight w:val="276"/>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78F8F980"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26</w:t>
            </w:r>
          </w:p>
        </w:tc>
        <w:tc>
          <w:tcPr>
            <w:tcW w:w="960" w:type="dxa"/>
            <w:tcBorders>
              <w:top w:val="single" w:sz="4" w:space="0" w:color="auto"/>
              <w:left w:val="nil"/>
              <w:bottom w:val="single" w:sz="4" w:space="0" w:color="auto"/>
              <w:right w:val="single" w:sz="4" w:space="0" w:color="auto"/>
            </w:tcBorders>
            <w:shd w:val="clear" w:color="FFFFFF" w:fill="FFFFFF"/>
            <w:noWrap/>
            <w:vAlign w:val="center"/>
            <w:hideMark/>
          </w:tcPr>
          <w:p w14:paraId="0288A115"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5</w:t>
            </w:r>
          </w:p>
        </w:tc>
        <w:tc>
          <w:tcPr>
            <w:tcW w:w="960" w:type="dxa"/>
            <w:tcBorders>
              <w:top w:val="single" w:sz="4" w:space="0" w:color="auto"/>
              <w:left w:val="nil"/>
              <w:bottom w:val="single" w:sz="4" w:space="0" w:color="auto"/>
              <w:right w:val="single" w:sz="4" w:space="0" w:color="auto"/>
            </w:tcBorders>
            <w:shd w:val="clear" w:color="FFFFFF" w:fill="FFFFFF"/>
            <w:noWrap/>
            <w:vAlign w:val="center"/>
            <w:hideMark/>
          </w:tcPr>
          <w:p w14:paraId="4E986697"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5</w:t>
            </w:r>
          </w:p>
        </w:tc>
        <w:tc>
          <w:tcPr>
            <w:tcW w:w="960" w:type="dxa"/>
            <w:tcBorders>
              <w:top w:val="single" w:sz="4" w:space="0" w:color="auto"/>
              <w:left w:val="nil"/>
              <w:bottom w:val="single" w:sz="4" w:space="0" w:color="auto"/>
              <w:right w:val="single" w:sz="4" w:space="0" w:color="auto"/>
            </w:tcBorders>
            <w:shd w:val="clear" w:color="FFFFFF" w:fill="FFFFFF"/>
            <w:noWrap/>
            <w:vAlign w:val="center"/>
            <w:hideMark/>
          </w:tcPr>
          <w:p w14:paraId="47A47F08"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5</w:t>
            </w:r>
          </w:p>
        </w:tc>
        <w:tc>
          <w:tcPr>
            <w:tcW w:w="960" w:type="dxa"/>
            <w:tcBorders>
              <w:top w:val="single" w:sz="4" w:space="0" w:color="auto"/>
              <w:left w:val="nil"/>
              <w:bottom w:val="single" w:sz="4" w:space="0" w:color="auto"/>
              <w:right w:val="single" w:sz="4" w:space="0" w:color="auto"/>
            </w:tcBorders>
            <w:noWrap/>
            <w:vAlign w:val="bottom"/>
            <w:hideMark/>
          </w:tcPr>
          <w:p w14:paraId="0CAA2E06"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15</w:t>
            </w:r>
          </w:p>
        </w:tc>
        <w:tc>
          <w:tcPr>
            <w:tcW w:w="960" w:type="dxa"/>
            <w:tcBorders>
              <w:top w:val="single" w:sz="4" w:space="0" w:color="auto"/>
              <w:left w:val="nil"/>
              <w:bottom w:val="single" w:sz="4" w:space="0" w:color="auto"/>
              <w:right w:val="single" w:sz="4" w:space="0" w:color="auto"/>
            </w:tcBorders>
            <w:shd w:val="clear" w:color="FFFFFF" w:fill="FFFFFF"/>
            <w:noWrap/>
            <w:vAlign w:val="center"/>
            <w:hideMark/>
          </w:tcPr>
          <w:p w14:paraId="77B46708" w14:textId="3E3EF206"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5</w:t>
            </w:r>
          </w:p>
        </w:tc>
        <w:tc>
          <w:tcPr>
            <w:tcW w:w="960" w:type="dxa"/>
            <w:tcBorders>
              <w:top w:val="single" w:sz="4" w:space="0" w:color="auto"/>
              <w:left w:val="nil"/>
              <w:bottom w:val="single" w:sz="4" w:space="0" w:color="auto"/>
              <w:right w:val="single" w:sz="4" w:space="0" w:color="auto"/>
            </w:tcBorders>
            <w:shd w:val="clear" w:color="FFFFFF" w:fill="FFFFFF"/>
            <w:noWrap/>
            <w:vAlign w:val="center"/>
            <w:hideMark/>
          </w:tcPr>
          <w:p w14:paraId="5EE1895A" w14:textId="06217832"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5</w:t>
            </w:r>
          </w:p>
        </w:tc>
        <w:tc>
          <w:tcPr>
            <w:tcW w:w="960" w:type="dxa"/>
            <w:tcBorders>
              <w:top w:val="single" w:sz="4" w:space="0" w:color="auto"/>
              <w:left w:val="nil"/>
              <w:bottom w:val="single" w:sz="4" w:space="0" w:color="auto"/>
              <w:right w:val="single" w:sz="4" w:space="0" w:color="auto"/>
            </w:tcBorders>
            <w:shd w:val="clear" w:color="FFFFFF" w:fill="FFFFFF"/>
            <w:noWrap/>
            <w:vAlign w:val="center"/>
            <w:hideMark/>
          </w:tcPr>
          <w:p w14:paraId="0D5F2DD2" w14:textId="427D4818"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5</w:t>
            </w:r>
          </w:p>
        </w:tc>
        <w:tc>
          <w:tcPr>
            <w:tcW w:w="1104" w:type="dxa"/>
            <w:tcBorders>
              <w:top w:val="single" w:sz="4" w:space="0" w:color="auto"/>
              <w:left w:val="nil"/>
              <w:bottom w:val="single" w:sz="4" w:space="0" w:color="auto"/>
              <w:right w:val="single" w:sz="4" w:space="0" w:color="auto"/>
            </w:tcBorders>
            <w:noWrap/>
            <w:vAlign w:val="bottom"/>
            <w:hideMark/>
          </w:tcPr>
          <w:p w14:paraId="176D88E3"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15</w:t>
            </w:r>
          </w:p>
        </w:tc>
      </w:tr>
      <w:tr w:rsidR="006D7C90" w:rsidRPr="00F951F5" w14:paraId="634C5BE8" w14:textId="77777777" w:rsidTr="00A11DFD">
        <w:trPr>
          <w:trHeight w:val="276"/>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29333EC1"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27</w:t>
            </w:r>
          </w:p>
        </w:tc>
        <w:tc>
          <w:tcPr>
            <w:tcW w:w="960" w:type="dxa"/>
            <w:tcBorders>
              <w:top w:val="single" w:sz="4" w:space="0" w:color="auto"/>
              <w:left w:val="nil"/>
              <w:bottom w:val="single" w:sz="4" w:space="0" w:color="auto"/>
              <w:right w:val="single" w:sz="4" w:space="0" w:color="auto"/>
            </w:tcBorders>
            <w:shd w:val="clear" w:color="F8F9FA" w:fill="F8F9FA"/>
            <w:noWrap/>
            <w:vAlign w:val="center"/>
            <w:hideMark/>
          </w:tcPr>
          <w:p w14:paraId="2DFB2E95"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4</w:t>
            </w:r>
          </w:p>
        </w:tc>
        <w:tc>
          <w:tcPr>
            <w:tcW w:w="960" w:type="dxa"/>
            <w:tcBorders>
              <w:top w:val="single" w:sz="4" w:space="0" w:color="auto"/>
              <w:left w:val="nil"/>
              <w:bottom w:val="single" w:sz="4" w:space="0" w:color="auto"/>
              <w:right w:val="single" w:sz="4" w:space="0" w:color="auto"/>
            </w:tcBorders>
            <w:shd w:val="clear" w:color="F8F9FA" w:fill="F8F9FA"/>
            <w:noWrap/>
            <w:vAlign w:val="center"/>
            <w:hideMark/>
          </w:tcPr>
          <w:p w14:paraId="1836D403"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3</w:t>
            </w:r>
          </w:p>
        </w:tc>
        <w:tc>
          <w:tcPr>
            <w:tcW w:w="960" w:type="dxa"/>
            <w:tcBorders>
              <w:top w:val="single" w:sz="4" w:space="0" w:color="auto"/>
              <w:left w:val="nil"/>
              <w:bottom w:val="single" w:sz="4" w:space="0" w:color="auto"/>
              <w:right w:val="single" w:sz="4" w:space="0" w:color="auto"/>
            </w:tcBorders>
            <w:shd w:val="clear" w:color="F8F9FA" w:fill="F8F9FA"/>
            <w:noWrap/>
            <w:vAlign w:val="center"/>
            <w:hideMark/>
          </w:tcPr>
          <w:p w14:paraId="0A702E51"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3</w:t>
            </w:r>
          </w:p>
        </w:tc>
        <w:tc>
          <w:tcPr>
            <w:tcW w:w="960" w:type="dxa"/>
            <w:tcBorders>
              <w:top w:val="single" w:sz="4" w:space="0" w:color="auto"/>
              <w:left w:val="nil"/>
              <w:bottom w:val="single" w:sz="4" w:space="0" w:color="auto"/>
              <w:right w:val="single" w:sz="4" w:space="0" w:color="auto"/>
            </w:tcBorders>
            <w:noWrap/>
            <w:vAlign w:val="bottom"/>
            <w:hideMark/>
          </w:tcPr>
          <w:p w14:paraId="0CAD87E3"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10</w:t>
            </w:r>
          </w:p>
        </w:tc>
        <w:tc>
          <w:tcPr>
            <w:tcW w:w="960" w:type="dxa"/>
            <w:tcBorders>
              <w:top w:val="single" w:sz="4" w:space="0" w:color="auto"/>
              <w:left w:val="nil"/>
              <w:bottom w:val="single" w:sz="4" w:space="0" w:color="auto"/>
              <w:right w:val="single" w:sz="4" w:space="0" w:color="auto"/>
            </w:tcBorders>
            <w:shd w:val="clear" w:color="F8F9FA" w:fill="F8F9FA"/>
            <w:noWrap/>
            <w:vAlign w:val="center"/>
            <w:hideMark/>
          </w:tcPr>
          <w:p w14:paraId="7842B440" w14:textId="614EA038"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3</w:t>
            </w:r>
          </w:p>
        </w:tc>
        <w:tc>
          <w:tcPr>
            <w:tcW w:w="960" w:type="dxa"/>
            <w:tcBorders>
              <w:top w:val="single" w:sz="4" w:space="0" w:color="auto"/>
              <w:left w:val="nil"/>
              <w:bottom w:val="single" w:sz="4" w:space="0" w:color="auto"/>
              <w:right w:val="single" w:sz="4" w:space="0" w:color="auto"/>
            </w:tcBorders>
            <w:shd w:val="clear" w:color="F8F9FA" w:fill="F8F9FA"/>
            <w:noWrap/>
            <w:vAlign w:val="center"/>
            <w:hideMark/>
          </w:tcPr>
          <w:p w14:paraId="320A0292" w14:textId="016C2A0D"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3</w:t>
            </w:r>
          </w:p>
        </w:tc>
        <w:tc>
          <w:tcPr>
            <w:tcW w:w="960" w:type="dxa"/>
            <w:tcBorders>
              <w:top w:val="single" w:sz="4" w:space="0" w:color="auto"/>
              <w:left w:val="nil"/>
              <w:bottom w:val="single" w:sz="4" w:space="0" w:color="auto"/>
              <w:right w:val="single" w:sz="4" w:space="0" w:color="auto"/>
            </w:tcBorders>
            <w:shd w:val="clear" w:color="F8F9FA" w:fill="F8F9FA"/>
            <w:noWrap/>
            <w:vAlign w:val="center"/>
            <w:hideMark/>
          </w:tcPr>
          <w:p w14:paraId="451176AD" w14:textId="4C6A87AA"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3</w:t>
            </w:r>
          </w:p>
        </w:tc>
        <w:tc>
          <w:tcPr>
            <w:tcW w:w="1104" w:type="dxa"/>
            <w:tcBorders>
              <w:top w:val="single" w:sz="4" w:space="0" w:color="auto"/>
              <w:left w:val="nil"/>
              <w:bottom w:val="single" w:sz="4" w:space="0" w:color="auto"/>
              <w:right w:val="single" w:sz="4" w:space="0" w:color="auto"/>
            </w:tcBorders>
            <w:noWrap/>
            <w:vAlign w:val="bottom"/>
            <w:hideMark/>
          </w:tcPr>
          <w:p w14:paraId="4A02AA4E"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9</w:t>
            </w:r>
          </w:p>
        </w:tc>
      </w:tr>
      <w:tr w:rsidR="006D7C90" w:rsidRPr="00F951F5" w14:paraId="597A867D" w14:textId="77777777" w:rsidTr="00A11DFD">
        <w:trPr>
          <w:trHeight w:val="276"/>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036ED0DD"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28</w:t>
            </w:r>
          </w:p>
        </w:tc>
        <w:tc>
          <w:tcPr>
            <w:tcW w:w="960" w:type="dxa"/>
            <w:tcBorders>
              <w:top w:val="single" w:sz="4" w:space="0" w:color="auto"/>
              <w:left w:val="nil"/>
              <w:bottom w:val="single" w:sz="4" w:space="0" w:color="auto"/>
              <w:right w:val="single" w:sz="4" w:space="0" w:color="auto"/>
            </w:tcBorders>
            <w:shd w:val="clear" w:color="FFFFFF" w:fill="FFFFFF"/>
            <w:noWrap/>
            <w:vAlign w:val="center"/>
            <w:hideMark/>
          </w:tcPr>
          <w:p w14:paraId="4D4F723F"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3</w:t>
            </w:r>
          </w:p>
        </w:tc>
        <w:tc>
          <w:tcPr>
            <w:tcW w:w="960" w:type="dxa"/>
            <w:tcBorders>
              <w:top w:val="single" w:sz="4" w:space="0" w:color="auto"/>
              <w:left w:val="nil"/>
              <w:bottom w:val="single" w:sz="4" w:space="0" w:color="auto"/>
              <w:right w:val="single" w:sz="4" w:space="0" w:color="auto"/>
            </w:tcBorders>
            <w:shd w:val="clear" w:color="FFFFFF" w:fill="FFFFFF"/>
            <w:noWrap/>
            <w:vAlign w:val="center"/>
            <w:hideMark/>
          </w:tcPr>
          <w:p w14:paraId="7BDEAB0F"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3</w:t>
            </w:r>
          </w:p>
        </w:tc>
        <w:tc>
          <w:tcPr>
            <w:tcW w:w="960" w:type="dxa"/>
            <w:tcBorders>
              <w:top w:val="single" w:sz="4" w:space="0" w:color="auto"/>
              <w:left w:val="nil"/>
              <w:bottom w:val="single" w:sz="4" w:space="0" w:color="auto"/>
              <w:right w:val="single" w:sz="4" w:space="0" w:color="auto"/>
            </w:tcBorders>
            <w:shd w:val="clear" w:color="FFFFFF" w:fill="FFFFFF"/>
            <w:noWrap/>
            <w:vAlign w:val="center"/>
            <w:hideMark/>
          </w:tcPr>
          <w:p w14:paraId="285545ED"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3</w:t>
            </w:r>
          </w:p>
        </w:tc>
        <w:tc>
          <w:tcPr>
            <w:tcW w:w="960" w:type="dxa"/>
            <w:tcBorders>
              <w:top w:val="single" w:sz="4" w:space="0" w:color="auto"/>
              <w:left w:val="nil"/>
              <w:bottom w:val="single" w:sz="4" w:space="0" w:color="auto"/>
              <w:right w:val="single" w:sz="4" w:space="0" w:color="auto"/>
            </w:tcBorders>
            <w:noWrap/>
            <w:vAlign w:val="bottom"/>
            <w:hideMark/>
          </w:tcPr>
          <w:p w14:paraId="6A686917"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9</w:t>
            </w:r>
          </w:p>
        </w:tc>
        <w:tc>
          <w:tcPr>
            <w:tcW w:w="960" w:type="dxa"/>
            <w:tcBorders>
              <w:top w:val="single" w:sz="4" w:space="0" w:color="auto"/>
              <w:left w:val="nil"/>
              <w:bottom w:val="single" w:sz="4" w:space="0" w:color="auto"/>
              <w:right w:val="single" w:sz="4" w:space="0" w:color="auto"/>
            </w:tcBorders>
            <w:shd w:val="clear" w:color="FFFFFF" w:fill="FFFFFF"/>
            <w:noWrap/>
            <w:vAlign w:val="center"/>
            <w:hideMark/>
          </w:tcPr>
          <w:p w14:paraId="429488F2" w14:textId="6BC123E8"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2</w:t>
            </w:r>
          </w:p>
        </w:tc>
        <w:tc>
          <w:tcPr>
            <w:tcW w:w="960" w:type="dxa"/>
            <w:tcBorders>
              <w:top w:val="single" w:sz="4" w:space="0" w:color="auto"/>
              <w:left w:val="nil"/>
              <w:bottom w:val="single" w:sz="4" w:space="0" w:color="auto"/>
              <w:right w:val="single" w:sz="4" w:space="0" w:color="auto"/>
            </w:tcBorders>
            <w:shd w:val="clear" w:color="FFFFFF" w:fill="FFFFFF"/>
            <w:noWrap/>
            <w:vAlign w:val="center"/>
            <w:hideMark/>
          </w:tcPr>
          <w:p w14:paraId="575693D7" w14:textId="6C5B4E4A"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2</w:t>
            </w:r>
          </w:p>
        </w:tc>
        <w:tc>
          <w:tcPr>
            <w:tcW w:w="960" w:type="dxa"/>
            <w:tcBorders>
              <w:top w:val="single" w:sz="4" w:space="0" w:color="auto"/>
              <w:left w:val="nil"/>
              <w:bottom w:val="single" w:sz="4" w:space="0" w:color="auto"/>
              <w:right w:val="single" w:sz="4" w:space="0" w:color="auto"/>
            </w:tcBorders>
            <w:shd w:val="clear" w:color="FFFFFF" w:fill="FFFFFF"/>
            <w:noWrap/>
            <w:vAlign w:val="center"/>
            <w:hideMark/>
          </w:tcPr>
          <w:p w14:paraId="2F727679" w14:textId="05101803"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3</w:t>
            </w:r>
          </w:p>
        </w:tc>
        <w:tc>
          <w:tcPr>
            <w:tcW w:w="1104" w:type="dxa"/>
            <w:tcBorders>
              <w:top w:val="single" w:sz="4" w:space="0" w:color="auto"/>
              <w:left w:val="nil"/>
              <w:bottom w:val="single" w:sz="4" w:space="0" w:color="auto"/>
              <w:right w:val="single" w:sz="4" w:space="0" w:color="auto"/>
            </w:tcBorders>
            <w:noWrap/>
            <w:vAlign w:val="bottom"/>
            <w:hideMark/>
          </w:tcPr>
          <w:p w14:paraId="5537D1DA" w14:textId="6FD9DB1F" w:rsidR="006D7C90" w:rsidRPr="00F951F5" w:rsidRDefault="00142101"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Times New Roman" w:eastAsia="Times New Roman" w:hAnsi="Times New Roman" w:cs="Times New Roman"/>
                <w:color w:val="000000"/>
                <w:kern w:val="0"/>
                <w:sz w:val="20"/>
                <w:szCs w:val="20"/>
                <w:lang w:eastAsia="en-ID"/>
                <w14:ligatures w14:val="none"/>
              </w:rPr>
              <w:t>7</w:t>
            </w:r>
          </w:p>
        </w:tc>
      </w:tr>
      <w:tr w:rsidR="006D7C90" w:rsidRPr="00F951F5" w14:paraId="3C348635" w14:textId="77777777" w:rsidTr="00A11DFD">
        <w:trPr>
          <w:trHeight w:val="276"/>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4C8651A3"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29</w:t>
            </w:r>
          </w:p>
        </w:tc>
        <w:tc>
          <w:tcPr>
            <w:tcW w:w="960" w:type="dxa"/>
            <w:tcBorders>
              <w:top w:val="single" w:sz="4" w:space="0" w:color="auto"/>
              <w:left w:val="nil"/>
              <w:bottom w:val="single" w:sz="4" w:space="0" w:color="auto"/>
              <w:right w:val="single" w:sz="4" w:space="0" w:color="auto"/>
            </w:tcBorders>
            <w:shd w:val="clear" w:color="FFFFFF" w:fill="FFFFFF"/>
            <w:noWrap/>
            <w:vAlign w:val="center"/>
            <w:hideMark/>
          </w:tcPr>
          <w:p w14:paraId="57F6A717"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5</w:t>
            </w:r>
          </w:p>
        </w:tc>
        <w:tc>
          <w:tcPr>
            <w:tcW w:w="960" w:type="dxa"/>
            <w:tcBorders>
              <w:top w:val="single" w:sz="4" w:space="0" w:color="auto"/>
              <w:left w:val="nil"/>
              <w:bottom w:val="single" w:sz="4" w:space="0" w:color="auto"/>
              <w:right w:val="single" w:sz="4" w:space="0" w:color="auto"/>
            </w:tcBorders>
            <w:shd w:val="clear" w:color="FFFFFF" w:fill="FFFFFF"/>
            <w:noWrap/>
            <w:vAlign w:val="center"/>
            <w:hideMark/>
          </w:tcPr>
          <w:p w14:paraId="2C750522"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5</w:t>
            </w:r>
          </w:p>
        </w:tc>
        <w:tc>
          <w:tcPr>
            <w:tcW w:w="960" w:type="dxa"/>
            <w:tcBorders>
              <w:top w:val="single" w:sz="4" w:space="0" w:color="auto"/>
              <w:left w:val="nil"/>
              <w:bottom w:val="single" w:sz="4" w:space="0" w:color="auto"/>
              <w:right w:val="single" w:sz="4" w:space="0" w:color="auto"/>
            </w:tcBorders>
            <w:shd w:val="clear" w:color="FFFFFF" w:fill="FFFFFF"/>
            <w:noWrap/>
            <w:vAlign w:val="center"/>
            <w:hideMark/>
          </w:tcPr>
          <w:p w14:paraId="2052B2C9"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5</w:t>
            </w:r>
          </w:p>
        </w:tc>
        <w:tc>
          <w:tcPr>
            <w:tcW w:w="960" w:type="dxa"/>
            <w:tcBorders>
              <w:top w:val="single" w:sz="4" w:space="0" w:color="auto"/>
              <w:left w:val="nil"/>
              <w:bottom w:val="single" w:sz="4" w:space="0" w:color="auto"/>
              <w:right w:val="single" w:sz="4" w:space="0" w:color="auto"/>
            </w:tcBorders>
            <w:noWrap/>
            <w:vAlign w:val="bottom"/>
            <w:hideMark/>
          </w:tcPr>
          <w:p w14:paraId="1FA17CCC"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15</w:t>
            </w:r>
          </w:p>
        </w:tc>
        <w:tc>
          <w:tcPr>
            <w:tcW w:w="960" w:type="dxa"/>
            <w:tcBorders>
              <w:top w:val="single" w:sz="4" w:space="0" w:color="auto"/>
              <w:left w:val="nil"/>
              <w:bottom w:val="single" w:sz="4" w:space="0" w:color="auto"/>
              <w:right w:val="single" w:sz="4" w:space="0" w:color="auto"/>
            </w:tcBorders>
            <w:shd w:val="clear" w:color="FFFFFF" w:fill="FFFFFF"/>
            <w:noWrap/>
            <w:vAlign w:val="center"/>
            <w:hideMark/>
          </w:tcPr>
          <w:p w14:paraId="113D654B" w14:textId="60CAF8B1"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3</w:t>
            </w:r>
          </w:p>
        </w:tc>
        <w:tc>
          <w:tcPr>
            <w:tcW w:w="960" w:type="dxa"/>
            <w:tcBorders>
              <w:top w:val="single" w:sz="4" w:space="0" w:color="auto"/>
              <w:left w:val="nil"/>
              <w:bottom w:val="single" w:sz="4" w:space="0" w:color="auto"/>
              <w:right w:val="single" w:sz="4" w:space="0" w:color="auto"/>
            </w:tcBorders>
            <w:shd w:val="clear" w:color="FFFFFF" w:fill="FFFFFF"/>
            <w:noWrap/>
            <w:vAlign w:val="center"/>
            <w:hideMark/>
          </w:tcPr>
          <w:p w14:paraId="7B63B726" w14:textId="34EF61B9"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3</w:t>
            </w:r>
          </w:p>
        </w:tc>
        <w:tc>
          <w:tcPr>
            <w:tcW w:w="960" w:type="dxa"/>
            <w:tcBorders>
              <w:top w:val="single" w:sz="4" w:space="0" w:color="auto"/>
              <w:left w:val="nil"/>
              <w:bottom w:val="single" w:sz="4" w:space="0" w:color="auto"/>
              <w:right w:val="single" w:sz="4" w:space="0" w:color="auto"/>
            </w:tcBorders>
            <w:shd w:val="clear" w:color="FFFFFF" w:fill="FFFFFF"/>
            <w:noWrap/>
            <w:vAlign w:val="center"/>
            <w:hideMark/>
          </w:tcPr>
          <w:p w14:paraId="3B7622E4" w14:textId="23672F30"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2</w:t>
            </w:r>
          </w:p>
        </w:tc>
        <w:tc>
          <w:tcPr>
            <w:tcW w:w="1104" w:type="dxa"/>
            <w:tcBorders>
              <w:top w:val="single" w:sz="4" w:space="0" w:color="auto"/>
              <w:left w:val="nil"/>
              <w:bottom w:val="single" w:sz="4" w:space="0" w:color="auto"/>
              <w:right w:val="single" w:sz="4" w:space="0" w:color="auto"/>
            </w:tcBorders>
            <w:noWrap/>
            <w:vAlign w:val="bottom"/>
            <w:hideMark/>
          </w:tcPr>
          <w:p w14:paraId="3E2568DC" w14:textId="07C4B5CB" w:rsidR="006D7C90" w:rsidRPr="00F951F5" w:rsidRDefault="00142101"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Times New Roman" w:eastAsia="Times New Roman" w:hAnsi="Times New Roman" w:cs="Times New Roman"/>
                <w:color w:val="000000"/>
                <w:kern w:val="0"/>
                <w:sz w:val="20"/>
                <w:szCs w:val="20"/>
                <w:lang w:eastAsia="en-ID"/>
                <w14:ligatures w14:val="none"/>
              </w:rPr>
              <w:t>8</w:t>
            </w:r>
          </w:p>
        </w:tc>
      </w:tr>
      <w:tr w:rsidR="006D7C90" w:rsidRPr="00F951F5" w14:paraId="3598B637" w14:textId="77777777" w:rsidTr="00A11DFD">
        <w:trPr>
          <w:trHeight w:val="276"/>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460D6144"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30</w:t>
            </w:r>
          </w:p>
        </w:tc>
        <w:tc>
          <w:tcPr>
            <w:tcW w:w="960" w:type="dxa"/>
            <w:tcBorders>
              <w:top w:val="single" w:sz="4" w:space="0" w:color="auto"/>
              <w:left w:val="nil"/>
              <w:bottom w:val="single" w:sz="4" w:space="0" w:color="auto"/>
              <w:right w:val="single" w:sz="4" w:space="0" w:color="auto"/>
            </w:tcBorders>
            <w:shd w:val="clear" w:color="F8F9FA" w:fill="F8F9FA"/>
            <w:noWrap/>
            <w:vAlign w:val="center"/>
            <w:hideMark/>
          </w:tcPr>
          <w:p w14:paraId="0A594885"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4</w:t>
            </w:r>
          </w:p>
        </w:tc>
        <w:tc>
          <w:tcPr>
            <w:tcW w:w="960" w:type="dxa"/>
            <w:tcBorders>
              <w:top w:val="single" w:sz="4" w:space="0" w:color="auto"/>
              <w:left w:val="nil"/>
              <w:bottom w:val="single" w:sz="4" w:space="0" w:color="auto"/>
              <w:right w:val="single" w:sz="4" w:space="0" w:color="auto"/>
            </w:tcBorders>
            <w:shd w:val="clear" w:color="F8F9FA" w:fill="F8F9FA"/>
            <w:noWrap/>
            <w:vAlign w:val="center"/>
            <w:hideMark/>
          </w:tcPr>
          <w:p w14:paraId="1E3FCF7D"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4</w:t>
            </w:r>
          </w:p>
        </w:tc>
        <w:tc>
          <w:tcPr>
            <w:tcW w:w="960" w:type="dxa"/>
            <w:tcBorders>
              <w:top w:val="single" w:sz="4" w:space="0" w:color="auto"/>
              <w:left w:val="nil"/>
              <w:bottom w:val="single" w:sz="4" w:space="0" w:color="auto"/>
              <w:right w:val="single" w:sz="4" w:space="0" w:color="auto"/>
            </w:tcBorders>
            <w:shd w:val="clear" w:color="F8F9FA" w:fill="F8F9FA"/>
            <w:noWrap/>
            <w:vAlign w:val="center"/>
            <w:hideMark/>
          </w:tcPr>
          <w:p w14:paraId="1107B898"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5</w:t>
            </w:r>
          </w:p>
        </w:tc>
        <w:tc>
          <w:tcPr>
            <w:tcW w:w="960" w:type="dxa"/>
            <w:tcBorders>
              <w:top w:val="single" w:sz="4" w:space="0" w:color="auto"/>
              <w:left w:val="nil"/>
              <w:bottom w:val="single" w:sz="4" w:space="0" w:color="auto"/>
              <w:right w:val="single" w:sz="4" w:space="0" w:color="auto"/>
            </w:tcBorders>
            <w:noWrap/>
            <w:vAlign w:val="bottom"/>
            <w:hideMark/>
          </w:tcPr>
          <w:p w14:paraId="70414BF3"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13</w:t>
            </w:r>
          </w:p>
        </w:tc>
        <w:tc>
          <w:tcPr>
            <w:tcW w:w="960" w:type="dxa"/>
            <w:tcBorders>
              <w:top w:val="single" w:sz="4" w:space="0" w:color="auto"/>
              <w:left w:val="nil"/>
              <w:bottom w:val="single" w:sz="4" w:space="0" w:color="auto"/>
              <w:right w:val="single" w:sz="4" w:space="0" w:color="auto"/>
            </w:tcBorders>
            <w:shd w:val="clear" w:color="F8F9FA" w:fill="F8F9FA"/>
            <w:noWrap/>
            <w:vAlign w:val="center"/>
            <w:hideMark/>
          </w:tcPr>
          <w:p w14:paraId="140B93FA" w14:textId="33BB303B"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2</w:t>
            </w:r>
          </w:p>
        </w:tc>
        <w:tc>
          <w:tcPr>
            <w:tcW w:w="960" w:type="dxa"/>
            <w:tcBorders>
              <w:top w:val="single" w:sz="4" w:space="0" w:color="auto"/>
              <w:left w:val="nil"/>
              <w:bottom w:val="single" w:sz="4" w:space="0" w:color="auto"/>
              <w:right w:val="single" w:sz="4" w:space="0" w:color="auto"/>
            </w:tcBorders>
            <w:shd w:val="clear" w:color="F8F9FA" w:fill="F8F9FA"/>
            <w:noWrap/>
            <w:vAlign w:val="center"/>
            <w:hideMark/>
          </w:tcPr>
          <w:p w14:paraId="1B38AA79" w14:textId="27DAD1C9"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2</w:t>
            </w:r>
          </w:p>
        </w:tc>
        <w:tc>
          <w:tcPr>
            <w:tcW w:w="960" w:type="dxa"/>
            <w:tcBorders>
              <w:top w:val="single" w:sz="4" w:space="0" w:color="auto"/>
              <w:left w:val="nil"/>
              <w:bottom w:val="single" w:sz="4" w:space="0" w:color="auto"/>
              <w:right w:val="single" w:sz="4" w:space="0" w:color="auto"/>
            </w:tcBorders>
            <w:shd w:val="clear" w:color="F8F9FA" w:fill="F8F9FA"/>
            <w:noWrap/>
            <w:vAlign w:val="center"/>
            <w:hideMark/>
          </w:tcPr>
          <w:p w14:paraId="67F0B6D3" w14:textId="7564FF36"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3</w:t>
            </w:r>
          </w:p>
        </w:tc>
        <w:tc>
          <w:tcPr>
            <w:tcW w:w="1104" w:type="dxa"/>
            <w:tcBorders>
              <w:top w:val="single" w:sz="4" w:space="0" w:color="auto"/>
              <w:left w:val="nil"/>
              <w:bottom w:val="single" w:sz="4" w:space="0" w:color="auto"/>
              <w:right w:val="single" w:sz="4" w:space="0" w:color="auto"/>
            </w:tcBorders>
            <w:noWrap/>
            <w:vAlign w:val="bottom"/>
            <w:hideMark/>
          </w:tcPr>
          <w:p w14:paraId="18A2B8D0" w14:textId="68F420B6" w:rsidR="006D7C90" w:rsidRPr="00F951F5" w:rsidRDefault="00142101"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Times New Roman" w:eastAsia="Times New Roman" w:hAnsi="Times New Roman" w:cs="Times New Roman"/>
                <w:color w:val="000000"/>
                <w:kern w:val="0"/>
                <w:sz w:val="20"/>
                <w:szCs w:val="20"/>
                <w:lang w:eastAsia="en-ID"/>
                <w14:ligatures w14:val="none"/>
              </w:rPr>
              <w:t>7</w:t>
            </w:r>
          </w:p>
        </w:tc>
      </w:tr>
      <w:tr w:rsidR="006D7C90" w:rsidRPr="00F951F5" w14:paraId="7958A946" w14:textId="77777777" w:rsidTr="00A11DFD">
        <w:trPr>
          <w:trHeight w:val="276"/>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3E932DBA"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31</w:t>
            </w:r>
          </w:p>
        </w:tc>
        <w:tc>
          <w:tcPr>
            <w:tcW w:w="960" w:type="dxa"/>
            <w:tcBorders>
              <w:top w:val="single" w:sz="4" w:space="0" w:color="auto"/>
              <w:left w:val="nil"/>
              <w:bottom w:val="single" w:sz="4" w:space="0" w:color="auto"/>
              <w:right w:val="single" w:sz="4" w:space="0" w:color="auto"/>
            </w:tcBorders>
            <w:shd w:val="clear" w:color="FFFFFF" w:fill="FFFFFF"/>
            <w:noWrap/>
            <w:vAlign w:val="center"/>
            <w:hideMark/>
          </w:tcPr>
          <w:p w14:paraId="2F4E18EE"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5</w:t>
            </w:r>
          </w:p>
        </w:tc>
        <w:tc>
          <w:tcPr>
            <w:tcW w:w="960" w:type="dxa"/>
            <w:tcBorders>
              <w:top w:val="single" w:sz="4" w:space="0" w:color="auto"/>
              <w:left w:val="nil"/>
              <w:bottom w:val="single" w:sz="4" w:space="0" w:color="auto"/>
              <w:right w:val="single" w:sz="4" w:space="0" w:color="auto"/>
            </w:tcBorders>
            <w:shd w:val="clear" w:color="FFFFFF" w:fill="FFFFFF"/>
            <w:noWrap/>
            <w:vAlign w:val="center"/>
            <w:hideMark/>
          </w:tcPr>
          <w:p w14:paraId="621F2C90"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4</w:t>
            </w:r>
          </w:p>
        </w:tc>
        <w:tc>
          <w:tcPr>
            <w:tcW w:w="960" w:type="dxa"/>
            <w:tcBorders>
              <w:top w:val="single" w:sz="4" w:space="0" w:color="auto"/>
              <w:left w:val="nil"/>
              <w:bottom w:val="single" w:sz="4" w:space="0" w:color="auto"/>
              <w:right w:val="single" w:sz="4" w:space="0" w:color="auto"/>
            </w:tcBorders>
            <w:shd w:val="clear" w:color="FFFFFF" w:fill="FFFFFF"/>
            <w:noWrap/>
            <w:vAlign w:val="center"/>
            <w:hideMark/>
          </w:tcPr>
          <w:p w14:paraId="60FD82CD"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5</w:t>
            </w:r>
          </w:p>
        </w:tc>
        <w:tc>
          <w:tcPr>
            <w:tcW w:w="960" w:type="dxa"/>
            <w:tcBorders>
              <w:top w:val="single" w:sz="4" w:space="0" w:color="auto"/>
              <w:left w:val="nil"/>
              <w:bottom w:val="single" w:sz="4" w:space="0" w:color="auto"/>
              <w:right w:val="single" w:sz="4" w:space="0" w:color="auto"/>
            </w:tcBorders>
            <w:noWrap/>
            <w:vAlign w:val="bottom"/>
            <w:hideMark/>
          </w:tcPr>
          <w:p w14:paraId="788FE14A"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14</w:t>
            </w:r>
          </w:p>
        </w:tc>
        <w:tc>
          <w:tcPr>
            <w:tcW w:w="960" w:type="dxa"/>
            <w:tcBorders>
              <w:top w:val="single" w:sz="4" w:space="0" w:color="auto"/>
              <w:left w:val="nil"/>
              <w:bottom w:val="single" w:sz="4" w:space="0" w:color="auto"/>
              <w:right w:val="single" w:sz="4" w:space="0" w:color="auto"/>
            </w:tcBorders>
            <w:shd w:val="clear" w:color="FFFFFF" w:fill="FFFFFF"/>
            <w:noWrap/>
            <w:vAlign w:val="center"/>
            <w:hideMark/>
          </w:tcPr>
          <w:p w14:paraId="42C2C686" w14:textId="4890A428"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4</w:t>
            </w:r>
          </w:p>
        </w:tc>
        <w:tc>
          <w:tcPr>
            <w:tcW w:w="960" w:type="dxa"/>
            <w:tcBorders>
              <w:top w:val="single" w:sz="4" w:space="0" w:color="auto"/>
              <w:left w:val="nil"/>
              <w:bottom w:val="single" w:sz="4" w:space="0" w:color="auto"/>
              <w:right w:val="single" w:sz="4" w:space="0" w:color="auto"/>
            </w:tcBorders>
            <w:shd w:val="clear" w:color="FFFFFF" w:fill="FFFFFF"/>
            <w:noWrap/>
            <w:vAlign w:val="center"/>
            <w:hideMark/>
          </w:tcPr>
          <w:p w14:paraId="4546D939" w14:textId="1B8D95F5"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4</w:t>
            </w:r>
          </w:p>
        </w:tc>
        <w:tc>
          <w:tcPr>
            <w:tcW w:w="960" w:type="dxa"/>
            <w:tcBorders>
              <w:top w:val="single" w:sz="4" w:space="0" w:color="auto"/>
              <w:left w:val="nil"/>
              <w:bottom w:val="single" w:sz="4" w:space="0" w:color="auto"/>
              <w:right w:val="single" w:sz="4" w:space="0" w:color="auto"/>
            </w:tcBorders>
            <w:shd w:val="clear" w:color="FFFFFF" w:fill="FFFFFF"/>
            <w:noWrap/>
            <w:vAlign w:val="center"/>
            <w:hideMark/>
          </w:tcPr>
          <w:p w14:paraId="4A0831AE" w14:textId="1167351C"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5</w:t>
            </w:r>
          </w:p>
        </w:tc>
        <w:tc>
          <w:tcPr>
            <w:tcW w:w="1104" w:type="dxa"/>
            <w:tcBorders>
              <w:top w:val="single" w:sz="4" w:space="0" w:color="auto"/>
              <w:left w:val="nil"/>
              <w:bottom w:val="single" w:sz="4" w:space="0" w:color="auto"/>
              <w:right w:val="single" w:sz="4" w:space="0" w:color="auto"/>
            </w:tcBorders>
            <w:noWrap/>
            <w:vAlign w:val="bottom"/>
            <w:hideMark/>
          </w:tcPr>
          <w:p w14:paraId="3766AF1C" w14:textId="39A57E8F" w:rsidR="006D7C90" w:rsidRPr="00F951F5" w:rsidRDefault="00142101"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Times New Roman" w:eastAsia="Times New Roman" w:hAnsi="Times New Roman" w:cs="Times New Roman"/>
                <w:color w:val="000000"/>
                <w:kern w:val="0"/>
                <w:sz w:val="20"/>
                <w:szCs w:val="20"/>
                <w:lang w:eastAsia="en-ID"/>
                <w14:ligatures w14:val="none"/>
              </w:rPr>
              <w:t>13</w:t>
            </w:r>
          </w:p>
        </w:tc>
      </w:tr>
      <w:tr w:rsidR="006D7C90" w:rsidRPr="00F951F5" w14:paraId="3F18B77D" w14:textId="77777777" w:rsidTr="00A11DFD">
        <w:trPr>
          <w:trHeight w:val="276"/>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5962D60B"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32</w:t>
            </w:r>
          </w:p>
        </w:tc>
        <w:tc>
          <w:tcPr>
            <w:tcW w:w="960" w:type="dxa"/>
            <w:tcBorders>
              <w:top w:val="single" w:sz="4" w:space="0" w:color="auto"/>
              <w:left w:val="nil"/>
              <w:bottom w:val="single" w:sz="4" w:space="0" w:color="auto"/>
              <w:right w:val="single" w:sz="4" w:space="0" w:color="auto"/>
            </w:tcBorders>
            <w:shd w:val="clear" w:color="F8F9FA" w:fill="F8F9FA"/>
            <w:noWrap/>
            <w:vAlign w:val="center"/>
            <w:hideMark/>
          </w:tcPr>
          <w:p w14:paraId="3FBA4853"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4</w:t>
            </w:r>
          </w:p>
        </w:tc>
        <w:tc>
          <w:tcPr>
            <w:tcW w:w="960" w:type="dxa"/>
            <w:tcBorders>
              <w:top w:val="single" w:sz="4" w:space="0" w:color="auto"/>
              <w:left w:val="nil"/>
              <w:bottom w:val="single" w:sz="4" w:space="0" w:color="auto"/>
              <w:right w:val="single" w:sz="4" w:space="0" w:color="auto"/>
            </w:tcBorders>
            <w:shd w:val="clear" w:color="F8F9FA" w:fill="F8F9FA"/>
            <w:noWrap/>
            <w:vAlign w:val="center"/>
            <w:hideMark/>
          </w:tcPr>
          <w:p w14:paraId="68757A4E"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3</w:t>
            </w:r>
          </w:p>
        </w:tc>
        <w:tc>
          <w:tcPr>
            <w:tcW w:w="960" w:type="dxa"/>
            <w:tcBorders>
              <w:top w:val="single" w:sz="4" w:space="0" w:color="auto"/>
              <w:left w:val="nil"/>
              <w:bottom w:val="single" w:sz="4" w:space="0" w:color="auto"/>
              <w:right w:val="single" w:sz="4" w:space="0" w:color="auto"/>
            </w:tcBorders>
            <w:shd w:val="clear" w:color="F8F9FA" w:fill="F8F9FA"/>
            <w:noWrap/>
            <w:vAlign w:val="center"/>
            <w:hideMark/>
          </w:tcPr>
          <w:p w14:paraId="7DE20096"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3</w:t>
            </w:r>
          </w:p>
        </w:tc>
        <w:tc>
          <w:tcPr>
            <w:tcW w:w="960" w:type="dxa"/>
            <w:tcBorders>
              <w:top w:val="single" w:sz="4" w:space="0" w:color="auto"/>
              <w:left w:val="nil"/>
              <w:bottom w:val="single" w:sz="4" w:space="0" w:color="auto"/>
              <w:right w:val="single" w:sz="4" w:space="0" w:color="auto"/>
            </w:tcBorders>
            <w:noWrap/>
            <w:vAlign w:val="bottom"/>
            <w:hideMark/>
          </w:tcPr>
          <w:p w14:paraId="623D7D2A"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10</w:t>
            </w:r>
          </w:p>
        </w:tc>
        <w:tc>
          <w:tcPr>
            <w:tcW w:w="960" w:type="dxa"/>
            <w:tcBorders>
              <w:top w:val="single" w:sz="4" w:space="0" w:color="auto"/>
              <w:left w:val="nil"/>
              <w:bottom w:val="single" w:sz="4" w:space="0" w:color="auto"/>
              <w:right w:val="single" w:sz="4" w:space="0" w:color="auto"/>
            </w:tcBorders>
            <w:shd w:val="clear" w:color="F8F9FA" w:fill="F8F9FA"/>
            <w:noWrap/>
            <w:vAlign w:val="center"/>
            <w:hideMark/>
          </w:tcPr>
          <w:p w14:paraId="6BF7AC11" w14:textId="5B7A4C40"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3</w:t>
            </w:r>
          </w:p>
        </w:tc>
        <w:tc>
          <w:tcPr>
            <w:tcW w:w="960" w:type="dxa"/>
            <w:tcBorders>
              <w:top w:val="single" w:sz="4" w:space="0" w:color="auto"/>
              <w:left w:val="nil"/>
              <w:bottom w:val="single" w:sz="4" w:space="0" w:color="auto"/>
              <w:right w:val="single" w:sz="4" w:space="0" w:color="auto"/>
            </w:tcBorders>
            <w:shd w:val="clear" w:color="F8F9FA" w:fill="F8F9FA"/>
            <w:noWrap/>
            <w:vAlign w:val="center"/>
            <w:hideMark/>
          </w:tcPr>
          <w:p w14:paraId="1790F307" w14:textId="27ABCBD4"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3</w:t>
            </w:r>
          </w:p>
        </w:tc>
        <w:tc>
          <w:tcPr>
            <w:tcW w:w="960" w:type="dxa"/>
            <w:tcBorders>
              <w:top w:val="single" w:sz="4" w:space="0" w:color="auto"/>
              <w:left w:val="nil"/>
              <w:bottom w:val="single" w:sz="4" w:space="0" w:color="auto"/>
              <w:right w:val="single" w:sz="4" w:space="0" w:color="auto"/>
            </w:tcBorders>
            <w:shd w:val="clear" w:color="F8F9FA" w:fill="F8F9FA"/>
            <w:noWrap/>
            <w:vAlign w:val="center"/>
            <w:hideMark/>
          </w:tcPr>
          <w:p w14:paraId="2EC807EB" w14:textId="5B228C72"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4</w:t>
            </w:r>
          </w:p>
        </w:tc>
        <w:tc>
          <w:tcPr>
            <w:tcW w:w="1104" w:type="dxa"/>
            <w:tcBorders>
              <w:top w:val="single" w:sz="4" w:space="0" w:color="auto"/>
              <w:left w:val="nil"/>
              <w:bottom w:val="single" w:sz="4" w:space="0" w:color="auto"/>
              <w:right w:val="single" w:sz="4" w:space="0" w:color="auto"/>
            </w:tcBorders>
            <w:noWrap/>
            <w:vAlign w:val="bottom"/>
            <w:hideMark/>
          </w:tcPr>
          <w:p w14:paraId="4AE49AF0" w14:textId="7E1C4733"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1</w:t>
            </w:r>
            <w:r w:rsidR="00142101">
              <w:rPr>
                <w:rFonts w:ascii="Times New Roman" w:eastAsia="Times New Roman" w:hAnsi="Times New Roman" w:cs="Times New Roman"/>
                <w:color w:val="000000"/>
                <w:kern w:val="0"/>
                <w:sz w:val="20"/>
                <w:szCs w:val="20"/>
                <w:lang w:eastAsia="en-ID"/>
                <w14:ligatures w14:val="none"/>
              </w:rPr>
              <w:t>0</w:t>
            </w:r>
          </w:p>
        </w:tc>
      </w:tr>
      <w:tr w:rsidR="006D7C90" w:rsidRPr="00F951F5" w14:paraId="28702E51" w14:textId="77777777" w:rsidTr="00F951F5">
        <w:trPr>
          <w:trHeight w:val="276"/>
        </w:trPr>
        <w:tc>
          <w:tcPr>
            <w:tcW w:w="960" w:type="dxa"/>
            <w:tcBorders>
              <w:top w:val="nil"/>
              <w:left w:val="single" w:sz="4" w:space="0" w:color="auto"/>
              <w:bottom w:val="single" w:sz="4" w:space="0" w:color="auto"/>
              <w:right w:val="single" w:sz="4" w:space="0" w:color="auto"/>
            </w:tcBorders>
            <w:noWrap/>
            <w:vAlign w:val="bottom"/>
            <w:hideMark/>
          </w:tcPr>
          <w:p w14:paraId="32440922"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33</w:t>
            </w:r>
          </w:p>
        </w:tc>
        <w:tc>
          <w:tcPr>
            <w:tcW w:w="960" w:type="dxa"/>
            <w:tcBorders>
              <w:top w:val="nil"/>
              <w:left w:val="nil"/>
              <w:bottom w:val="single" w:sz="4" w:space="0" w:color="auto"/>
              <w:right w:val="single" w:sz="4" w:space="0" w:color="auto"/>
            </w:tcBorders>
            <w:shd w:val="clear" w:color="FFFFFF" w:fill="FFFFFF"/>
            <w:noWrap/>
            <w:vAlign w:val="center"/>
            <w:hideMark/>
          </w:tcPr>
          <w:p w14:paraId="771F2534"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4</w:t>
            </w:r>
          </w:p>
        </w:tc>
        <w:tc>
          <w:tcPr>
            <w:tcW w:w="960" w:type="dxa"/>
            <w:tcBorders>
              <w:top w:val="nil"/>
              <w:left w:val="nil"/>
              <w:bottom w:val="single" w:sz="4" w:space="0" w:color="auto"/>
              <w:right w:val="single" w:sz="4" w:space="0" w:color="auto"/>
            </w:tcBorders>
            <w:shd w:val="clear" w:color="FFFFFF" w:fill="FFFFFF"/>
            <w:noWrap/>
            <w:vAlign w:val="center"/>
            <w:hideMark/>
          </w:tcPr>
          <w:p w14:paraId="00E34384"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4</w:t>
            </w:r>
          </w:p>
        </w:tc>
        <w:tc>
          <w:tcPr>
            <w:tcW w:w="960" w:type="dxa"/>
            <w:tcBorders>
              <w:top w:val="nil"/>
              <w:left w:val="nil"/>
              <w:bottom w:val="single" w:sz="4" w:space="0" w:color="auto"/>
              <w:right w:val="single" w:sz="4" w:space="0" w:color="auto"/>
            </w:tcBorders>
            <w:shd w:val="clear" w:color="FFFFFF" w:fill="FFFFFF"/>
            <w:noWrap/>
            <w:vAlign w:val="center"/>
            <w:hideMark/>
          </w:tcPr>
          <w:p w14:paraId="29A1C9BD"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5</w:t>
            </w:r>
          </w:p>
        </w:tc>
        <w:tc>
          <w:tcPr>
            <w:tcW w:w="960" w:type="dxa"/>
            <w:tcBorders>
              <w:top w:val="nil"/>
              <w:left w:val="nil"/>
              <w:bottom w:val="single" w:sz="4" w:space="0" w:color="auto"/>
              <w:right w:val="single" w:sz="4" w:space="0" w:color="auto"/>
            </w:tcBorders>
            <w:noWrap/>
            <w:vAlign w:val="bottom"/>
            <w:hideMark/>
          </w:tcPr>
          <w:p w14:paraId="3EC526A3"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13</w:t>
            </w:r>
          </w:p>
        </w:tc>
        <w:tc>
          <w:tcPr>
            <w:tcW w:w="960" w:type="dxa"/>
            <w:tcBorders>
              <w:top w:val="nil"/>
              <w:left w:val="nil"/>
              <w:bottom w:val="single" w:sz="4" w:space="0" w:color="auto"/>
              <w:right w:val="single" w:sz="4" w:space="0" w:color="auto"/>
            </w:tcBorders>
            <w:shd w:val="clear" w:color="FFFFFF" w:fill="FFFFFF"/>
            <w:noWrap/>
            <w:vAlign w:val="center"/>
            <w:hideMark/>
          </w:tcPr>
          <w:p w14:paraId="2C680B6D" w14:textId="1C354DF5"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4</w:t>
            </w:r>
          </w:p>
        </w:tc>
        <w:tc>
          <w:tcPr>
            <w:tcW w:w="960" w:type="dxa"/>
            <w:tcBorders>
              <w:top w:val="nil"/>
              <w:left w:val="nil"/>
              <w:bottom w:val="single" w:sz="4" w:space="0" w:color="auto"/>
              <w:right w:val="single" w:sz="4" w:space="0" w:color="auto"/>
            </w:tcBorders>
            <w:shd w:val="clear" w:color="FFFFFF" w:fill="FFFFFF"/>
            <w:noWrap/>
            <w:vAlign w:val="center"/>
            <w:hideMark/>
          </w:tcPr>
          <w:p w14:paraId="2E8B2C6A" w14:textId="08425BA0"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5</w:t>
            </w:r>
          </w:p>
        </w:tc>
        <w:tc>
          <w:tcPr>
            <w:tcW w:w="960" w:type="dxa"/>
            <w:tcBorders>
              <w:top w:val="nil"/>
              <w:left w:val="nil"/>
              <w:bottom w:val="single" w:sz="4" w:space="0" w:color="auto"/>
              <w:right w:val="single" w:sz="4" w:space="0" w:color="auto"/>
            </w:tcBorders>
            <w:shd w:val="clear" w:color="FFFFFF" w:fill="FFFFFF"/>
            <w:noWrap/>
            <w:vAlign w:val="center"/>
            <w:hideMark/>
          </w:tcPr>
          <w:p w14:paraId="2C33B3DA" w14:textId="6E55FB75"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5</w:t>
            </w:r>
          </w:p>
        </w:tc>
        <w:tc>
          <w:tcPr>
            <w:tcW w:w="1104" w:type="dxa"/>
            <w:tcBorders>
              <w:top w:val="nil"/>
              <w:left w:val="nil"/>
              <w:bottom w:val="single" w:sz="4" w:space="0" w:color="auto"/>
              <w:right w:val="single" w:sz="4" w:space="0" w:color="auto"/>
            </w:tcBorders>
            <w:noWrap/>
            <w:vAlign w:val="bottom"/>
            <w:hideMark/>
          </w:tcPr>
          <w:p w14:paraId="568787C3"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14</w:t>
            </w:r>
          </w:p>
        </w:tc>
      </w:tr>
      <w:tr w:rsidR="006D7C90" w:rsidRPr="00F951F5" w14:paraId="29B27D7E" w14:textId="77777777" w:rsidTr="00F951F5">
        <w:trPr>
          <w:trHeight w:val="276"/>
        </w:trPr>
        <w:tc>
          <w:tcPr>
            <w:tcW w:w="960" w:type="dxa"/>
            <w:tcBorders>
              <w:top w:val="nil"/>
              <w:left w:val="single" w:sz="4" w:space="0" w:color="auto"/>
              <w:bottom w:val="single" w:sz="4" w:space="0" w:color="auto"/>
              <w:right w:val="single" w:sz="4" w:space="0" w:color="auto"/>
            </w:tcBorders>
            <w:noWrap/>
            <w:vAlign w:val="bottom"/>
            <w:hideMark/>
          </w:tcPr>
          <w:p w14:paraId="72AD912B"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34</w:t>
            </w:r>
          </w:p>
        </w:tc>
        <w:tc>
          <w:tcPr>
            <w:tcW w:w="960" w:type="dxa"/>
            <w:tcBorders>
              <w:top w:val="nil"/>
              <w:left w:val="nil"/>
              <w:bottom w:val="single" w:sz="4" w:space="0" w:color="auto"/>
              <w:right w:val="single" w:sz="4" w:space="0" w:color="auto"/>
            </w:tcBorders>
            <w:shd w:val="clear" w:color="F8F9FA" w:fill="F8F9FA"/>
            <w:noWrap/>
            <w:vAlign w:val="center"/>
            <w:hideMark/>
          </w:tcPr>
          <w:p w14:paraId="07A72439"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5</w:t>
            </w:r>
          </w:p>
        </w:tc>
        <w:tc>
          <w:tcPr>
            <w:tcW w:w="960" w:type="dxa"/>
            <w:tcBorders>
              <w:top w:val="nil"/>
              <w:left w:val="nil"/>
              <w:bottom w:val="single" w:sz="4" w:space="0" w:color="auto"/>
              <w:right w:val="single" w:sz="4" w:space="0" w:color="auto"/>
            </w:tcBorders>
            <w:shd w:val="clear" w:color="F8F9FA" w:fill="F8F9FA"/>
            <w:noWrap/>
            <w:vAlign w:val="center"/>
            <w:hideMark/>
          </w:tcPr>
          <w:p w14:paraId="32254D17"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5</w:t>
            </w:r>
          </w:p>
        </w:tc>
        <w:tc>
          <w:tcPr>
            <w:tcW w:w="960" w:type="dxa"/>
            <w:tcBorders>
              <w:top w:val="nil"/>
              <w:left w:val="nil"/>
              <w:bottom w:val="single" w:sz="4" w:space="0" w:color="auto"/>
              <w:right w:val="single" w:sz="4" w:space="0" w:color="auto"/>
            </w:tcBorders>
            <w:shd w:val="clear" w:color="F8F9FA" w:fill="F8F9FA"/>
            <w:noWrap/>
            <w:vAlign w:val="center"/>
            <w:hideMark/>
          </w:tcPr>
          <w:p w14:paraId="5C0B2F8A"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5</w:t>
            </w:r>
          </w:p>
        </w:tc>
        <w:tc>
          <w:tcPr>
            <w:tcW w:w="960" w:type="dxa"/>
            <w:tcBorders>
              <w:top w:val="nil"/>
              <w:left w:val="nil"/>
              <w:bottom w:val="single" w:sz="4" w:space="0" w:color="auto"/>
              <w:right w:val="single" w:sz="4" w:space="0" w:color="auto"/>
            </w:tcBorders>
            <w:noWrap/>
            <w:vAlign w:val="bottom"/>
            <w:hideMark/>
          </w:tcPr>
          <w:p w14:paraId="342BA636"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15</w:t>
            </w:r>
          </w:p>
        </w:tc>
        <w:tc>
          <w:tcPr>
            <w:tcW w:w="960" w:type="dxa"/>
            <w:tcBorders>
              <w:top w:val="nil"/>
              <w:left w:val="nil"/>
              <w:bottom w:val="single" w:sz="4" w:space="0" w:color="auto"/>
              <w:right w:val="single" w:sz="4" w:space="0" w:color="auto"/>
            </w:tcBorders>
            <w:shd w:val="clear" w:color="F8F9FA" w:fill="F8F9FA"/>
            <w:noWrap/>
            <w:vAlign w:val="center"/>
            <w:hideMark/>
          </w:tcPr>
          <w:p w14:paraId="099440BC" w14:textId="43E03E99"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3</w:t>
            </w:r>
          </w:p>
        </w:tc>
        <w:tc>
          <w:tcPr>
            <w:tcW w:w="960" w:type="dxa"/>
            <w:tcBorders>
              <w:top w:val="nil"/>
              <w:left w:val="nil"/>
              <w:bottom w:val="single" w:sz="4" w:space="0" w:color="auto"/>
              <w:right w:val="single" w:sz="4" w:space="0" w:color="auto"/>
            </w:tcBorders>
            <w:shd w:val="clear" w:color="F8F9FA" w:fill="F8F9FA"/>
            <w:noWrap/>
            <w:vAlign w:val="center"/>
            <w:hideMark/>
          </w:tcPr>
          <w:p w14:paraId="17841AFB" w14:textId="461CE0C0"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3</w:t>
            </w:r>
          </w:p>
        </w:tc>
        <w:tc>
          <w:tcPr>
            <w:tcW w:w="960" w:type="dxa"/>
            <w:tcBorders>
              <w:top w:val="nil"/>
              <w:left w:val="nil"/>
              <w:bottom w:val="single" w:sz="4" w:space="0" w:color="auto"/>
              <w:right w:val="single" w:sz="4" w:space="0" w:color="auto"/>
            </w:tcBorders>
            <w:shd w:val="clear" w:color="F8F9FA" w:fill="F8F9FA"/>
            <w:noWrap/>
            <w:vAlign w:val="center"/>
            <w:hideMark/>
          </w:tcPr>
          <w:p w14:paraId="420BC8E1" w14:textId="5CF01BB5"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3</w:t>
            </w:r>
          </w:p>
        </w:tc>
        <w:tc>
          <w:tcPr>
            <w:tcW w:w="1104" w:type="dxa"/>
            <w:tcBorders>
              <w:top w:val="nil"/>
              <w:left w:val="nil"/>
              <w:bottom w:val="single" w:sz="4" w:space="0" w:color="auto"/>
              <w:right w:val="single" w:sz="4" w:space="0" w:color="auto"/>
            </w:tcBorders>
            <w:noWrap/>
            <w:vAlign w:val="bottom"/>
            <w:hideMark/>
          </w:tcPr>
          <w:p w14:paraId="59263455" w14:textId="48BFFF4E" w:rsidR="006D7C90" w:rsidRPr="00F951F5" w:rsidRDefault="00142101"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Times New Roman" w:eastAsia="Times New Roman" w:hAnsi="Times New Roman" w:cs="Times New Roman"/>
                <w:color w:val="000000"/>
                <w:kern w:val="0"/>
                <w:sz w:val="20"/>
                <w:szCs w:val="20"/>
                <w:lang w:eastAsia="en-ID"/>
                <w14:ligatures w14:val="none"/>
              </w:rPr>
              <w:t>9</w:t>
            </w:r>
          </w:p>
        </w:tc>
      </w:tr>
      <w:tr w:rsidR="006D7C90" w:rsidRPr="00F951F5" w14:paraId="6C14E5AF" w14:textId="77777777" w:rsidTr="00F951F5">
        <w:trPr>
          <w:trHeight w:val="276"/>
        </w:trPr>
        <w:tc>
          <w:tcPr>
            <w:tcW w:w="960" w:type="dxa"/>
            <w:tcBorders>
              <w:top w:val="nil"/>
              <w:left w:val="single" w:sz="4" w:space="0" w:color="auto"/>
              <w:bottom w:val="single" w:sz="4" w:space="0" w:color="auto"/>
              <w:right w:val="single" w:sz="4" w:space="0" w:color="auto"/>
            </w:tcBorders>
            <w:noWrap/>
            <w:vAlign w:val="bottom"/>
            <w:hideMark/>
          </w:tcPr>
          <w:p w14:paraId="3F8511BB"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35</w:t>
            </w:r>
          </w:p>
        </w:tc>
        <w:tc>
          <w:tcPr>
            <w:tcW w:w="960" w:type="dxa"/>
            <w:tcBorders>
              <w:top w:val="nil"/>
              <w:left w:val="nil"/>
              <w:bottom w:val="single" w:sz="4" w:space="0" w:color="auto"/>
              <w:right w:val="single" w:sz="4" w:space="0" w:color="auto"/>
            </w:tcBorders>
            <w:shd w:val="clear" w:color="FFFFFF" w:fill="FFFFFF"/>
            <w:noWrap/>
            <w:vAlign w:val="center"/>
            <w:hideMark/>
          </w:tcPr>
          <w:p w14:paraId="6F060D4B"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5</w:t>
            </w:r>
          </w:p>
        </w:tc>
        <w:tc>
          <w:tcPr>
            <w:tcW w:w="960" w:type="dxa"/>
            <w:tcBorders>
              <w:top w:val="nil"/>
              <w:left w:val="nil"/>
              <w:bottom w:val="single" w:sz="4" w:space="0" w:color="auto"/>
              <w:right w:val="single" w:sz="4" w:space="0" w:color="auto"/>
            </w:tcBorders>
            <w:shd w:val="clear" w:color="FFFFFF" w:fill="FFFFFF"/>
            <w:noWrap/>
            <w:vAlign w:val="center"/>
            <w:hideMark/>
          </w:tcPr>
          <w:p w14:paraId="5638F8B2"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5</w:t>
            </w:r>
          </w:p>
        </w:tc>
        <w:tc>
          <w:tcPr>
            <w:tcW w:w="960" w:type="dxa"/>
            <w:tcBorders>
              <w:top w:val="nil"/>
              <w:left w:val="nil"/>
              <w:bottom w:val="single" w:sz="4" w:space="0" w:color="auto"/>
              <w:right w:val="single" w:sz="4" w:space="0" w:color="auto"/>
            </w:tcBorders>
            <w:shd w:val="clear" w:color="FFFFFF" w:fill="FFFFFF"/>
            <w:noWrap/>
            <w:vAlign w:val="center"/>
            <w:hideMark/>
          </w:tcPr>
          <w:p w14:paraId="62A9A7A4"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5</w:t>
            </w:r>
          </w:p>
        </w:tc>
        <w:tc>
          <w:tcPr>
            <w:tcW w:w="960" w:type="dxa"/>
            <w:tcBorders>
              <w:top w:val="nil"/>
              <w:left w:val="nil"/>
              <w:bottom w:val="single" w:sz="4" w:space="0" w:color="auto"/>
              <w:right w:val="single" w:sz="4" w:space="0" w:color="auto"/>
            </w:tcBorders>
            <w:noWrap/>
            <w:vAlign w:val="bottom"/>
            <w:hideMark/>
          </w:tcPr>
          <w:p w14:paraId="21913CC2"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15</w:t>
            </w:r>
          </w:p>
        </w:tc>
        <w:tc>
          <w:tcPr>
            <w:tcW w:w="960" w:type="dxa"/>
            <w:tcBorders>
              <w:top w:val="nil"/>
              <w:left w:val="nil"/>
              <w:bottom w:val="single" w:sz="4" w:space="0" w:color="auto"/>
              <w:right w:val="single" w:sz="4" w:space="0" w:color="auto"/>
            </w:tcBorders>
            <w:shd w:val="clear" w:color="FFFFFF" w:fill="FFFFFF"/>
            <w:noWrap/>
            <w:vAlign w:val="center"/>
            <w:hideMark/>
          </w:tcPr>
          <w:p w14:paraId="5BD4B3D2" w14:textId="6182B9A5"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5</w:t>
            </w:r>
          </w:p>
        </w:tc>
        <w:tc>
          <w:tcPr>
            <w:tcW w:w="960" w:type="dxa"/>
            <w:tcBorders>
              <w:top w:val="nil"/>
              <w:left w:val="nil"/>
              <w:bottom w:val="single" w:sz="4" w:space="0" w:color="auto"/>
              <w:right w:val="single" w:sz="4" w:space="0" w:color="auto"/>
            </w:tcBorders>
            <w:shd w:val="clear" w:color="FFFFFF" w:fill="FFFFFF"/>
            <w:noWrap/>
            <w:vAlign w:val="center"/>
            <w:hideMark/>
          </w:tcPr>
          <w:p w14:paraId="0A0354DC" w14:textId="225E72C2"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5</w:t>
            </w:r>
          </w:p>
        </w:tc>
        <w:tc>
          <w:tcPr>
            <w:tcW w:w="960" w:type="dxa"/>
            <w:tcBorders>
              <w:top w:val="nil"/>
              <w:left w:val="nil"/>
              <w:bottom w:val="single" w:sz="4" w:space="0" w:color="auto"/>
              <w:right w:val="single" w:sz="4" w:space="0" w:color="auto"/>
            </w:tcBorders>
            <w:shd w:val="clear" w:color="FFFFFF" w:fill="FFFFFF"/>
            <w:noWrap/>
            <w:vAlign w:val="center"/>
            <w:hideMark/>
          </w:tcPr>
          <w:p w14:paraId="3CDB4008" w14:textId="48A04610"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4</w:t>
            </w:r>
          </w:p>
        </w:tc>
        <w:tc>
          <w:tcPr>
            <w:tcW w:w="1104" w:type="dxa"/>
            <w:tcBorders>
              <w:top w:val="nil"/>
              <w:left w:val="nil"/>
              <w:bottom w:val="single" w:sz="4" w:space="0" w:color="auto"/>
              <w:right w:val="single" w:sz="4" w:space="0" w:color="auto"/>
            </w:tcBorders>
            <w:noWrap/>
            <w:vAlign w:val="bottom"/>
            <w:hideMark/>
          </w:tcPr>
          <w:p w14:paraId="42345104"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14</w:t>
            </w:r>
          </w:p>
        </w:tc>
      </w:tr>
      <w:tr w:rsidR="006D7C90" w:rsidRPr="00F951F5" w14:paraId="48F1BBB7" w14:textId="77777777" w:rsidTr="00F951F5">
        <w:trPr>
          <w:trHeight w:val="276"/>
        </w:trPr>
        <w:tc>
          <w:tcPr>
            <w:tcW w:w="960" w:type="dxa"/>
            <w:tcBorders>
              <w:top w:val="nil"/>
              <w:left w:val="single" w:sz="4" w:space="0" w:color="auto"/>
              <w:bottom w:val="single" w:sz="4" w:space="0" w:color="auto"/>
              <w:right w:val="single" w:sz="4" w:space="0" w:color="auto"/>
            </w:tcBorders>
            <w:noWrap/>
            <w:vAlign w:val="bottom"/>
            <w:hideMark/>
          </w:tcPr>
          <w:p w14:paraId="78BC659A"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36</w:t>
            </w:r>
          </w:p>
        </w:tc>
        <w:tc>
          <w:tcPr>
            <w:tcW w:w="960" w:type="dxa"/>
            <w:tcBorders>
              <w:top w:val="nil"/>
              <w:left w:val="nil"/>
              <w:bottom w:val="single" w:sz="4" w:space="0" w:color="auto"/>
              <w:right w:val="single" w:sz="4" w:space="0" w:color="auto"/>
            </w:tcBorders>
            <w:shd w:val="clear" w:color="F8F9FA" w:fill="F8F9FA"/>
            <w:noWrap/>
            <w:vAlign w:val="center"/>
            <w:hideMark/>
          </w:tcPr>
          <w:p w14:paraId="6E92CF09"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4</w:t>
            </w:r>
          </w:p>
        </w:tc>
        <w:tc>
          <w:tcPr>
            <w:tcW w:w="960" w:type="dxa"/>
            <w:tcBorders>
              <w:top w:val="nil"/>
              <w:left w:val="nil"/>
              <w:bottom w:val="single" w:sz="4" w:space="0" w:color="auto"/>
              <w:right w:val="single" w:sz="4" w:space="0" w:color="auto"/>
            </w:tcBorders>
            <w:shd w:val="clear" w:color="F8F9FA" w:fill="F8F9FA"/>
            <w:noWrap/>
            <w:vAlign w:val="center"/>
            <w:hideMark/>
          </w:tcPr>
          <w:p w14:paraId="111D837C"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5</w:t>
            </w:r>
          </w:p>
        </w:tc>
        <w:tc>
          <w:tcPr>
            <w:tcW w:w="960" w:type="dxa"/>
            <w:tcBorders>
              <w:top w:val="nil"/>
              <w:left w:val="nil"/>
              <w:bottom w:val="single" w:sz="4" w:space="0" w:color="auto"/>
              <w:right w:val="single" w:sz="4" w:space="0" w:color="auto"/>
            </w:tcBorders>
            <w:shd w:val="clear" w:color="F8F9FA" w:fill="F8F9FA"/>
            <w:noWrap/>
            <w:vAlign w:val="center"/>
            <w:hideMark/>
          </w:tcPr>
          <w:p w14:paraId="3449DF39"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5</w:t>
            </w:r>
          </w:p>
        </w:tc>
        <w:tc>
          <w:tcPr>
            <w:tcW w:w="960" w:type="dxa"/>
            <w:tcBorders>
              <w:top w:val="nil"/>
              <w:left w:val="nil"/>
              <w:bottom w:val="single" w:sz="4" w:space="0" w:color="auto"/>
              <w:right w:val="single" w:sz="4" w:space="0" w:color="auto"/>
            </w:tcBorders>
            <w:noWrap/>
            <w:vAlign w:val="bottom"/>
            <w:hideMark/>
          </w:tcPr>
          <w:p w14:paraId="110569DF"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14</w:t>
            </w:r>
          </w:p>
        </w:tc>
        <w:tc>
          <w:tcPr>
            <w:tcW w:w="960" w:type="dxa"/>
            <w:tcBorders>
              <w:top w:val="nil"/>
              <w:left w:val="nil"/>
              <w:bottom w:val="single" w:sz="4" w:space="0" w:color="auto"/>
              <w:right w:val="single" w:sz="4" w:space="0" w:color="auto"/>
            </w:tcBorders>
            <w:shd w:val="clear" w:color="F8F9FA" w:fill="F8F9FA"/>
            <w:noWrap/>
            <w:vAlign w:val="center"/>
            <w:hideMark/>
          </w:tcPr>
          <w:p w14:paraId="17BB5386" w14:textId="294DBF1E"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2</w:t>
            </w:r>
          </w:p>
        </w:tc>
        <w:tc>
          <w:tcPr>
            <w:tcW w:w="960" w:type="dxa"/>
            <w:tcBorders>
              <w:top w:val="nil"/>
              <w:left w:val="nil"/>
              <w:bottom w:val="single" w:sz="4" w:space="0" w:color="auto"/>
              <w:right w:val="single" w:sz="4" w:space="0" w:color="auto"/>
            </w:tcBorders>
            <w:shd w:val="clear" w:color="F8F9FA" w:fill="F8F9FA"/>
            <w:noWrap/>
            <w:vAlign w:val="center"/>
            <w:hideMark/>
          </w:tcPr>
          <w:p w14:paraId="08800869" w14:textId="727463B9"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4</w:t>
            </w:r>
          </w:p>
        </w:tc>
        <w:tc>
          <w:tcPr>
            <w:tcW w:w="960" w:type="dxa"/>
            <w:tcBorders>
              <w:top w:val="nil"/>
              <w:left w:val="nil"/>
              <w:bottom w:val="single" w:sz="4" w:space="0" w:color="auto"/>
              <w:right w:val="single" w:sz="4" w:space="0" w:color="auto"/>
            </w:tcBorders>
            <w:shd w:val="clear" w:color="F8F9FA" w:fill="F8F9FA"/>
            <w:noWrap/>
            <w:vAlign w:val="center"/>
            <w:hideMark/>
          </w:tcPr>
          <w:p w14:paraId="32CF579F" w14:textId="48327576"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2</w:t>
            </w:r>
          </w:p>
        </w:tc>
        <w:tc>
          <w:tcPr>
            <w:tcW w:w="1104" w:type="dxa"/>
            <w:tcBorders>
              <w:top w:val="nil"/>
              <w:left w:val="nil"/>
              <w:bottom w:val="single" w:sz="4" w:space="0" w:color="auto"/>
              <w:right w:val="single" w:sz="4" w:space="0" w:color="auto"/>
            </w:tcBorders>
            <w:noWrap/>
            <w:vAlign w:val="bottom"/>
            <w:hideMark/>
          </w:tcPr>
          <w:p w14:paraId="5761406F" w14:textId="29976A7B" w:rsidR="006D7C90" w:rsidRPr="00F951F5" w:rsidRDefault="00142101"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Times New Roman" w:eastAsia="Times New Roman" w:hAnsi="Times New Roman" w:cs="Times New Roman"/>
                <w:color w:val="000000"/>
                <w:kern w:val="0"/>
                <w:sz w:val="20"/>
                <w:szCs w:val="20"/>
                <w:lang w:eastAsia="en-ID"/>
                <w14:ligatures w14:val="none"/>
              </w:rPr>
              <w:t>8</w:t>
            </w:r>
          </w:p>
        </w:tc>
      </w:tr>
      <w:tr w:rsidR="006D7C90" w:rsidRPr="00F951F5" w14:paraId="5C3103F3" w14:textId="77777777" w:rsidTr="00F951F5">
        <w:trPr>
          <w:trHeight w:val="276"/>
        </w:trPr>
        <w:tc>
          <w:tcPr>
            <w:tcW w:w="960" w:type="dxa"/>
            <w:tcBorders>
              <w:top w:val="nil"/>
              <w:left w:val="single" w:sz="4" w:space="0" w:color="auto"/>
              <w:bottom w:val="single" w:sz="4" w:space="0" w:color="auto"/>
              <w:right w:val="single" w:sz="4" w:space="0" w:color="auto"/>
            </w:tcBorders>
            <w:noWrap/>
            <w:vAlign w:val="bottom"/>
            <w:hideMark/>
          </w:tcPr>
          <w:p w14:paraId="7CBB29B4"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37</w:t>
            </w:r>
          </w:p>
        </w:tc>
        <w:tc>
          <w:tcPr>
            <w:tcW w:w="960" w:type="dxa"/>
            <w:tcBorders>
              <w:top w:val="nil"/>
              <w:left w:val="nil"/>
              <w:bottom w:val="single" w:sz="4" w:space="0" w:color="auto"/>
              <w:right w:val="single" w:sz="4" w:space="0" w:color="auto"/>
            </w:tcBorders>
            <w:shd w:val="clear" w:color="F8F9FA" w:fill="F8F9FA"/>
            <w:noWrap/>
            <w:vAlign w:val="center"/>
            <w:hideMark/>
          </w:tcPr>
          <w:p w14:paraId="333BD082"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5</w:t>
            </w:r>
          </w:p>
        </w:tc>
        <w:tc>
          <w:tcPr>
            <w:tcW w:w="960" w:type="dxa"/>
            <w:tcBorders>
              <w:top w:val="nil"/>
              <w:left w:val="nil"/>
              <w:bottom w:val="single" w:sz="4" w:space="0" w:color="auto"/>
              <w:right w:val="single" w:sz="4" w:space="0" w:color="auto"/>
            </w:tcBorders>
            <w:shd w:val="clear" w:color="F8F9FA" w:fill="F8F9FA"/>
            <w:noWrap/>
            <w:vAlign w:val="center"/>
            <w:hideMark/>
          </w:tcPr>
          <w:p w14:paraId="18BAD748"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5</w:t>
            </w:r>
          </w:p>
        </w:tc>
        <w:tc>
          <w:tcPr>
            <w:tcW w:w="960" w:type="dxa"/>
            <w:tcBorders>
              <w:top w:val="nil"/>
              <w:left w:val="nil"/>
              <w:bottom w:val="single" w:sz="4" w:space="0" w:color="auto"/>
              <w:right w:val="single" w:sz="4" w:space="0" w:color="auto"/>
            </w:tcBorders>
            <w:shd w:val="clear" w:color="F8F9FA" w:fill="F8F9FA"/>
            <w:noWrap/>
            <w:vAlign w:val="center"/>
            <w:hideMark/>
          </w:tcPr>
          <w:p w14:paraId="52E1A6A5"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4</w:t>
            </w:r>
          </w:p>
        </w:tc>
        <w:tc>
          <w:tcPr>
            <w:tcW w:w="960" w:type="dxa"/>
            <w:tcBorders>
              <w:top w:val="nil"/>
              <w:left w:val="nil"/>
              <w:bottom w:val="single" w:sz="4" w:space="0" w:color="auto"/>
              <w:right w:val="single" w:sz="4" w:space="0" w:color="auto"/>
            </w:tcBorders>
            <w:noWrap/>
            <w:vAlign w:val="bottom"/>
            <w:hideMark/>
          </w:tcPr>
          <w:p w14:paraId="35C2D857"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14</w:t>
            </w:r>
          </w:p>
        </w:tc>
        <w:tc>
          <w:tcPr>
            <w:tcW w:w="960" w:type="dxa"/>
            <w:tcBorders>
              <w:top w:val="nil"/>
              <w:left w:val="nil"/>
              <w:bottom w:val="single" w:sz="4" w:space="0" w:color="auto"/>
              <w:right w:val="single" w:sz="4" w:space="0" w:color="auto"/>
            </w:tcBorders>
            <w:shd w:val="clear" w:color="F8F9FA" w:fill="F8F9FA"/>
            <w:noWrap/>
            <w:vAlign w:val="center"/>
            <w:hideMark/>
          </w:tcPr>
          <w:p w14:paraId="0EF257A0" w14:textId="556F378B"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3</w:t>
            </w:r>
          </w:p>
        </w:tc>
        <w:tc>
          <w:tcPr>
            <w:tcW w:w="960" w:type="dxa"/>
            <w:tcBorders>
              <w:top w:val="nil"/>
              <w:left w:val="nil"/>
              <w:bottom w:val="single" w:sz="4" w:space="0" w:color="auto"/>
              <w:right w:val="single" w:sz="4" w:space="0" w:color="auto"/>
            </w:tcBorders>
            <w:shd w:val="clear" w:color="F8F9FA" w:fill="F8F9FA"/>
            <w:noWrap/>
            <w:vAlign w:val="center"/>
            <w:hideMark/>
          </w:tcPr>
          <w:p w14:paraId="02185CB0" w14:textId="28446705"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3</w:t>
            </w:r>
          </w:p>
        </w:tc>
        <w:tc>
          <w:tcPr>
            <w:tcW w:w="960" w:type="dxa"/>
            <w:tcBorders>
              <w:top w:val="nil"/>
              <w:left w:val="nil"/>
              <w:bottom w:val="single" w:sz="4" w:space="0" w:color="auto"/>
              <w:right w:val="single" w:sz="4" w:space="0" w:color="auto"/>
            </w:tcBorders>
            <w:shd w:val="clear" w:color="F8F9FA" w:fill="F8F9FA"/>
            <w:noWrap/>
            <w:vAlign w:val="center"/>
            <w:hideMark/>
          </w:tcPr>
          <w:p w14:paraId="7BA86AF4" w14:textId="38D2D1E6"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3</w:t>
            </w:r>
          </w:p>
        </w:tc>
        <w:tc>
          <w:tcPr>
            <w:tcW w:w="1104" w:type="dxa"/>
            <w:tcBorders>
              <w:top w:val="nil"/>
              <w:left w:val="nil"/>
              <w:bottom w:val="single" w:sz="4" w:space="0" w:color="auto"/>
              <w:right w:val="single" w:sz="4" w:space="0" w:color="auto"/>
            </w:tcBorders>
            <w:noWrap/>
            <w:vAlign w:val="bottom"/>
            <w:hideMark/>
          </w:tcPr>
          <w:p w14:paraId="071C1A7E"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9</w:t>
            </w:r>
          </w:p>
        </w:tc>
      </w:tr>
      <w:tr w:rsidR="006D7C90" w:rsidRPr="00F951F5" w14:paraId="7C51E610" w14:textId="77777777" w:rsidTr="00F951F5">
        <w:trPr>
          <w:trHeight w:val="276"/>
        </w:trPr>
        <w:tc>
          <w:tcPr>
            <w:tcW w:w="960" w:type="dxa"/>
            <w:tcBorders>
              <w:top w:val="nil"/>
              <w:left w:val="single" w:sz="4" w:space="0" w:color="auto"/>
              <w:bottom w:val="single" w:sz="4" w:space="0" w:color="auto"/>
              <w:right w:val="single" w:sz="4" w:space="0" w:color="auto"/>
            </w:tcBorders>
            <w:noWrap/>
            <w:vAlign w:val="bottom"/>
            <w:hideMark/>
          </w:tcPr>
          <w:p w14:paraId="5F71799C"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38</w:t>
            </w:r>
          </w:p>
        </w:tc>
        <w:tc>
          <w:tcPr>
            <w:tcW w:w="960" w:type="dxa"/>
            <w:tcBorders>
              <w:top w:val="nil"/>
              <w:left w:val="nil"/>
              <w:bottom w:val="single" w:sz="4" w:space="0" w:color="auto"/>
              <w:right w:val="single" w:sz="4" w:space="0" w:color="auto"/>
            </w:tcBorders>
            <w:shd w:val="clear" w:color="FFFFFF" w:fill="FFFFFF"/>
            <w:noWrap/>
            <w:vAlign w:val="center"/>
            <w:hideMark/>
          </w:tcPr>
          <w:p w14:paraId="1F534AF0"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5</w:t>
            </w:r>
          </w:p>
        </w:tc>
        <w:tc>
          <w:tcPr>
            <w:tcW w:w="960" w:type="dxa"/>
            <w:tcBorders>
              <w:top w:val="nil"/>
              <w:left w:val="nil"/>
              <w:bottom w:val="single" w:sz="4" w:space="0" w:color="auto"/>
              <w:right w:val="single" w:sz="4" w:space="0" w:color="auto"/>
            </w:tcBorders>
            <w:shd w:val="clear" w:color="FFFFFF" w:fill="FFFFFF"/>
            <w:noWrap/>
            <w:vAlign w:val="center"/>
            <w:hideMark/>
          </w:tcPr>
          <w:p w14:paraId="596E96ED"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5</w:t>
            </w:r>
          </w:p>
        </w:tc>
        <w:tc>
          <w:tcPr>
            <w:tcW w:w="960" w:type="dxa"/>
            <w:tcBorders>
              <w:top w:val="nil"/>
              <w:left w:val="nil"/>
              <w:bottom w:val="single" w:sz="4" w:space="0" w:color="auto"/>
              <w:right w:val="single" w:sz="4" w:space="0" w:color="auto"/>
            </w:tcBorders>
            <w:shd w:val="clear" w:color="FFFFFF" w:fill="FFFFFF"/>
            <w:noWrap/>
            <w:vAlign w:val="center"/>
            <w:hideMark/>
          </w:tcPr>
          <w:p w14:paraId="02A0F5B7"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4</w:t>
            </w:r>
          </w:p>
        </w:tc>
        <w:tc>
          <w:tcPr>
            <w:tcW w:w="960" w:type="dxa"/>
            <w:tcBorders>
              <w:top w:val="nil"/>
              <w:left w:val="nil"/>
              <w:bottom w:val="single" w:sz="4" w:space="0" w:color="auto"/>
              <w:right w:val="single" w:sz="4" w:space="0" w:color="auto"/>
            </w:tcBorders>
            <w:noWrap/>
            <w:vAlign w:val="bottom"/>
            <w:hideMark/>
          </w:tcPr>
          <w:p w14:paraId="73FF2B5E"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14</w:t>
            </w:r>
          </w:p>
        </w:tc>
        <w:tc>
          <w:tcPr>
            <w:tcW w:w="960" w:type="dxa"/>
            <w:tcBorders>
              <w:top w:val="nil"/>
              <w:left w:val="nil"/>
              <w:bottom w:val="single" w:sz="4" w:space="0" w:color="auto"/>
              <w:right w:val="single" w:sz="4" w:space="0" w:color="auto"/>
            </w:tcBorders>
            <w:shd w:val="clear" w:color="FFFFFF" w:fill="FFFFFF"/>
            <w:noWrap/>
            <w:vAlign w:val="center"/>
            <w:hideMark/>
          </w:tcPr>
          <w:p w14:paraId="1F2FB6B4" w14:textId="2F78D585"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3</w:t>
            </w:r>
          </w:p>
        </w:tc>
        <w:tc>
          <w:tcPr>
            <w:tcW w:w="960" w:type="dxa"/>
            <w:tcBorders>
              <w:top w:val="nil"/>
              <w:left w:val="nil"/>
              <w:bottom w:val="single" w:sz="4" w:space="0" w:color="auto"/>
              <w:right w:val="single" w:sz="4" w:space="0" w:color="auto"/>
            </w:tcBorders>
            <w:shd w:val="clear" w:color="FFFFFF" w:fill="FFFFFF"/>
            <w:noWrap/>
            <w:vAlign w:val="center"/>
            <w:hideMark/>
          </w:tcPr>
          <w:p w14:paraId="0480E40C" w14:textId="66B55EEE"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5</w:t>
            </w:r>
          </w:p>
        </w:tc>
        <w:tc>
          <w:tcPr>
            <w:tcW w:w="960" w:type="dxa"/>
            <w:tcBorders>
              <w:top w:val="nil"/>
              <w:left w:val="nil"/>
              <w:bottom w:val="single" w:sz="4" w:space="0" w:color="auto"/>
              <w:right w:val="single" w:sz="4" w:space="0" w:color="auto"/>
            </w:tcBorders>
            <w:shd w:val="clear" w:color="FFFFFF" w:fill="FFFFFF"/>
            <w:noWrap/>
            <w:vAlign w:val="center"/>
            <w:hideMark/>
          </w:tcPr>
          <w:p w14:paraId="5FB94CDD" w14:textId="3375CB3C"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5</w:t>
            </w:r>
          </w:p>
        </w:tc>
        <w:tc>
          <w:tcPr>
            <w:tcW w:w="1104" w:type="dxa"/>
            <w:tcBorders>
              <w:top w:val="nil"/>
              <w:left w:val="nil"/>
              <w:bottom w:val="single" w:sz="4" w:space="0" w:color="auto"/>
              <w:right w:val="single" w:sz="4" w:space="0" w:color="auto"/>
            </w:tcBorders>
            <w:noWrap/>
            <w:vAlign w:val="bottom"/>
            <w:hideMark/>
          </w:tcPr>
          <w:p w14:paraId="62C6B671" w14:textId="1E9D8785"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1</w:t>
            </w:r>
            <w:r w:rsidR="00142101">
              <w:rPr>
                <w:rFonts w:ascii="Times New Roman" w:eastAsia="Times New Roman" w:hAnsi="Times New Roman" w:cs="Times New Roman"/>
                <w:color w:val="000000"/>
                <w:kern w:val="0"/>
                <w:sz w:val="20"/>
                <w:szCs w:val="20"/>
                <w:lang w:eastAsia="en-ID"/>
                <w14:ligatures w14:val="none"/>
              </w:rPr>
              <w:t>3</w:t>
            </w:r>
          </w:p>
        </w:tc>
      </w:tr>
      <w:tr w:rsidR="006D7C90" w:rsidRPr="00F951F5" w14:paraId="5FFD2A01" w14:textId="77777777" w:rsidTr="00F951F5">
        <w:trPr>
          <w:trHeight w:val="276"/>
        </w:trPr>
        <w:tc>
          <w:tcPr>
            <w:tcW w:w="960" w:type="dxa"/>
            <w:tcBorders>
              <w:top w:val="nil"/>
              <w:left w:val="single" w:sz="4" w:space="0" w:color="auto"/>
              <w:bottom w:val="single" w:sz="4" w:space="0" w:color="auto"/>
              <w:right w:val="single" w:sz="4" w:space="0" w:color="auto"/>
            </w:tcBorders>
            <w:noWrap/>
            <w:vAlign w:val="bottom"/>
            <w:hideMark/>
          </w:tcPr>
          <w:p w14:paraId="6CF3EBEC"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39</w:t>
            </w:r>
          </w:p>
        </w:tc>
        <w:tc>
          <w:tcPr>
            <w:tcW w:w="960" w:type="dxa"/>
            <w:tcBorders>
              <w:top w:val="nil"/>
              <w:left w:val="nil"/>
              <w:bottom w:val="single" w:sz="4" w:space="0" w:color="auto"/>
              <w:right w:val="single" w:sz="4" w:space="0" w:color="auto"/>
            </w:tcBorders>
            <w:shd w:val="clear" w:color="F8F9FA" w:fill="F8F9FA"/>
            <w:noWrap/>
            <w:vAlign w:val="center"/>
            <w:hideMark/>
          </w:tcPr>
          <w:p w14:paraId="64AE9D2A"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3</w:t>
            </w:r>
          </w:p>
        </w:tc>
        <w:tc>
          <w:tcPr>
            <w:tcW w:w="960" w:type="dxa"/>
            <w:tcBorders>
              <w:top w:val="nil"/>
              <w:left w:val="nil"/>
              <w:bottom w:val="single" w:sz="4" w:space="0" w:color="auto"/>
              <w:right w:val="single" w:sz="4" w:space="0" w:color="auto"/>
            </w:tcBorders>
            <w:shd w:val="clear" w:color="F8F9FA" w:fill="F8F9FA"/>
            <w:noWrap/>
            <w:vAlign w:val="center"/>
            <w:hideMark/>
          </w:tcPr>
          <w:p w14:paraId="19D04BC5"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4</w:t>
            </w:r>
          </w:p>
        </w:tc>
        <w:tc>
          <w:tcPr>
            <w:tcW w:w="960" w:type="dxa"/>
            <w:tcBorders>
              <w:top w:val="nil"/>
              <w:left w:val="nil"/>
              <w:bottom w:val="single" w:sz="4" w:space="0" w:color="auto"/>
              <w:right w:val="single" w:sz="4" w:space="0" w:color="auto"/>
            </w:tcBorders>
            <w:shd w:val="clear" w:color="F8F9FA" w:fill="F8F9FA"/>
            <w:noWrap/>
            <w:vAlign w:val="center"/>
            <w:hideMark/>
          </w:tcPr>
          <w:p w14:paraId="66F7938A"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4</w:t>
            </w:r>
          </w:p>
        </w:tc>
        <w:tc>
          <w:tcPr>
            <w:tcW w:w="960" w:type="dxa"/>
            <w:tcBorders>
              <w:top w:val="nil"/>
              <w:left w:val="nil"/>
              <w:bottom w:val="single" w:sz="4" w:space="0" w:color="auto"/>
              <w:right w:val="single" w:sz="4" w:space="0" w:color="auto"/>
            </w:tcBorders>
            <w:noWrap/>
            <w:vAlign w:val="bottom"/>
            <w:hideMark/>
          </w:tcPr>
          <w:p w14:paraId="42E40035"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11</w:t>
            </w:r>
          </w:p>
        </w:tc>
        <w:tc>
          <w:tcPr>
            <w:tcW w:w="960" w:type="dxa"/>
            <w:tcBorders>
              <w:top w:val="nil"/>
              <w:left w:val="nil"/>
              <w:bottom w:val="single" w:sz="4" w:space="0" w:color="auto"/>
              <w:right w:val="single" w:sz="4" w:space="0" w:color="auto"/>
            </w:tcBorders>
            <w:shd w:val="clear" w:color="F8F9FA" w:fill="F8F9FA"/>
            <w:noWrap/>
            <w:vAlign w:val="center"/>
            <w:hideMark/>
          </w:tcPr>
          <w:p w14:paraId="3FE8BA62" w14:textId="35FA612D"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2</w:t>
            </w:r>
          </w:p>
        </w:tc>
        <w:tc>
          <w:tcPr>
            <w:tcW w:w="960" w:type="dxa"/>
            <w:tcBorders>
              <w:top w:val="nil"/>
              <w:left w:val="nil"/>
              <w:bottom w:val="single" w:sz="4" w:space="0" w:color="auto"/>
              <w:right w:val="single" w:sz="4" w:space="0" w:color="auto"/>
            </w:tcBorders>
            <w:shd w:val="clear" w:color="F8F9FA" w:fill="F8F9FA"/>
            <w:noWrap/>
            <w:vAlign w:val="center"/>
            <w:hideMark/>
          </w:tcPr>
          <w:p w14:paraId="5E43263B" w14:textId="604A6D89"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3</w:t>
            </w:r>
          </w:p>
        </w:tc>
        <w:tc>
          <w:tcPr>
            <w:tcW w:w="960" w:type="dxa"/>
            <w:tcBorders>
              <w:top w:val="nil"/>
              <w:left w:val="nil"/>
              <w:bottom w:val="single" w:sz="4" w:space="0" w:color="auto"/>
              <w:right w:val="single" w:sz="4" w:space="0" w:color="auto"/>
            </w:tcBorders>
            <w:shd w:val="clear" w:color="F8F9FA" w:fill="F8F9FA"/>
            <w:noWrap/>
            <w:vAlign w:val="center"/>
            <w:hideMark/>
          </w:tcPr>
          <w:p w14:paraId="511E7D19" w14:textId="0004034D"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3</w:t>
            </w:r>
          </w:p>
        </w:tc>
        <w:tc>
          <w:tcPr>
            <w:tcW w:w="1104" w:type="dxa"/>
            <w:tcBorders>
              <w:top w:val="nil"/>
              <w:left w:val="nil"/>
              <w:bottom w:val="single" w:sz="4" w:space="0" w:color="auto"/>
              <w:right w:val="single" w:sz="4" w:space="0" w:color="auto"/>
            </w:tcBorders>
            <w:noWrap/>
            <w:vAlign w:val="bottom"/>
            <w:hideMark/>
          </w:tcPr>
          <w:p w14:paraId="19B215DB" w14:textId="4066D02B" w:rsidR="006D7C90" w:rsidRPr="00F951F5" w:rsidRDefault="00142101"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Times New Roman" w:eastAsia="Times New Roman" w:hAnsi="Times New Roman" w:cs="Times New Roman"/>
                <w:color w:val="000000"/>
                <w:kern w:val="0"/>
                <w:sz w:val="20"/>
                <w:szCs w:val="20"/>
                <w:lang w:eastAsia="en-ID"/>
                <w14:ligatures w14:val="none"/>
              </w:rPr>
              <w:t>8</w:t>
            </w:r>
          </w:p>
        </w:tc>
      </w:tr>
      <w:tr w:rsidR="006D7C90" w:rsidRPr="00F951F5" w14:paraId="6C06DFE9" w14:textId="77777777" w:rsidTr="00F951F5">
        <w:trPr>
          <w:trHeight w:val="276"/>
        </w:trPr>
        <w:tc>
          <w:tcPr>
            <w:tcW w:w="960" w:type="dxa"/>
            <w:tcBorders>
              <w:top w:val="nil"/>
              <w:left w:val="single" w:sz="4" w:space="0" w:color="auto"/>
              <w:bottom w:val="single" w:sz="4" w:space="0" w:color="auto"/>
              <w:right w:val="single" w:sz="4" w:space="0" w:color="auto"/>
            </w:tcBorders>
            <w:noWrap/>
            <w:vAlign w:val="bottom"/>
            <w:hideMark/>
          </w:tcPr>
          <w:p w14:paraId="0E415217"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40</w:t>
            </w:r>
          </w:p>
        </w:tc>
        <w:tc>
          <w:tcPr>
            <w:tcW w:w="960" w:type="dxa"/>
            <w:tcBorders>
              <w:top w:val="nil"/>
              <w:left w:val="nil"/>
              <w:bottom w:val="single" w:sz="4" w:space="0" w:color="auto"/>
              <w:right w:val="single" w:sz="4" w:space="0" w:color="auto"/>
            </w:tcBorders>
            <w:shd w:val="clear" w:color="FFFFFF" w:fill="FFFFFF"/>
            <w:noWrap/>
            <w:vAlign w:val="center"/>
            <w:hideMark/>
          </w:tcPr>
          <w:p w14:paraId="7AF6FB24"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5</w:t>
            </w:r>
          </w:p>
        </w:tc>
        <w:tc>
          <w:tcPr>
            <w:tcW w:w="960" w:type="dxa"/>
            <w:tcBorders>
              <w:top w:val="nil"/>
              <w:left w:val="nil"/>
              <w:bottom w:val="single" w:sz="4" w:space="0" w:color="auto"/>
              <w:right w:val="single" w:sz="4" w:space="0" w:color="auto"/>
            </w:tcBorders>
            <w:shd w:val="clear" w:color="FFFFFF" w:fill="FFFFFF"/>
            <w:noWrap/>
            <w:vAlign w:val="center"/>
            <w:hideMark/>
          </w:tcPr>
          <w:p w14:paraId="700D9C85"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5</w:t>
            </w:r>
          </w:p>
        </w:tc>
        <w:tc>
          <w:tcPr>
            <w:tcW w:w="960" w:type="dxa"/>
            <w:tcBorders>
              <w:top w:val="nil"/>
              <w:left w:val="nil"/>
              <w:bottom w:val="single" w:sz="4" w:space="0" w:color="auto"/>
              <w:right w:val="single" w:sz="4" w:space="0" w:color="auto"/>
            </w:tcBorders>
            <w:shd w:val="clear" w:color="FFFFFF" w:fill="FFFFFF"/>
            <w:noWrap/>
            <w:vAlign w:val="center"/>
            <w:hideMark/>
          </w:tcPr>
          <w:p w14:paraId="553A91AD"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4</w:t>
            </w:r>
          </w:p>
        </w:tc>
        <w:tc>
          <w:tcPr>
            <w:tcW w:w="960" w:type="dxa"/>
            <w:tcBorders>
              <w:top w:val="nil"/>
              <w:left w:val="nil"/>
              <w:bottom w:val="single" w:sz="4" w:space="0" w:color="auto"/>
              <w:right w:val="single" w:sz="4" w:space="0" w:color="auto"/>
            </w:tcBorders>
            <w:noWrap/>
            <w:vAlign w:val="bottom"/>
            <w:hideMark/>
          </w:tcPr>
          <w:p w14:paraId="42F38153"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14</w:t>
            </w:r>
          </w:p>
        </w:tc>
        <w:tc>
          <w:tcPr>
            <w:tcW w:w="960" w:type="dxa"/>
            <w:tcBorders>
              <w:top w:val="nil"/>
              <w:left w:val="nil"/>
              <w:bottom w:val="single" w:sz="4" w:space="0" w:color="auto"/>
              <w:right w:val="single" w:sz="4" w:space="0" w:color="auto"/>
            </w:tcBorders>
            <w:shd w:val="clear" w:color="FFFFFF" w:fill="FFFFFF"/>
            <w:noWrap/>
            <w:vAlign w:val="center"/>
            <w:hideMark/>
          </w:tcPr>
          <w:p w14:paraId="12B52113" w14:textId="7126C470"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2</w:t>
            </w:r>
          </w:p>
        </w:tc>
        <w:tc>
          <w:tcPr>
            <w:tcW w:w="960" w:type="dxa"/>
            <w:tcBorders>
              <w:top w:val="nil"/>
              <w:left w:val="nil"/>
              <w:bottom w:val="single" w:sz="4" w:space="0" w:color="auto"/>
              <w:right w:val="single" w:sz="4" w:space="0" w:color="auto"/>
            </w:tcBorders>
            <w:shd w:val="clear" w:color="FFFFFF" w:fill="FFFFFF"/>
            <w:noWrap/>
            <w:vAlign w:val="center"/>
            <w:hideMark/>
          </w:tcPr>
          <w:p w14:paraId="49C29A29" w14:textId="4ABB4288"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2</w:t>
            </w:r>
          </w:p>
        </w:tc>
        <w:tc>
          <w:tcPr>
            <w:tcW w:w="960" w:type="dxa"/>
            <w:tcBorders>
              <w:top w:val="nil"/>
              <w:left w:val="nil"/>
              <w:bottom w:val="single" w:sz="4" w:space="0" w:color="auto"/>
              <w:right w:val="single" w:sz="4" w:space="0" w:color="auto"/>
            </w:tcBorders>
            <w:shd w:val="clear" w:color="FFFFFF" w:fill="FFFFFF"/>
            <w:noWrap/>
            <w:vAlign w:val="center"/>
            <w:hideMark/>
          </w:tcPr>
          <w:p w14:paraId="49A102F1" w14:textId="41B97890"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3</w:t>
            </w:r>
          </w:p>
        </w:tc>
        <w:tc>
          <w:tcPr>
            <w:tcW w:w="1104" w:type="dxa"/>
            <w:tcBorders>
              <w:top w:val="nil"/>
              <w:left w:val="nil"/>
              <w:bottom w:val="single" w:sz="4" w:space="0" w:color="auto"/>
              <w:right w:val="single" w:sz="4" w:space="0" w:color="auto"/>
            </w:tcBorders>
            <w:noWrap/>
            <w:vAlign w:val="bottom"/>
            <w:hideMark/>
          </w:tcPr>
          <w:p w14:paraId="40FAAE8B" w14:textId="0DCA59EF" w:rsidR="006D7C90" w:rsidRPr="00F951F5" w:rsidRDefault="00142101"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Times New Roman" w:eastAsia="Times New Roman" w:hAnsi="Times New Roman" w:cs="Times New Roman"/>
                <w:color w:val="000000"/>
                <w:kern w:val="0"/>
                <w:sz w:val="20"/>
                <w:szCs w:val="20"/>
                <w:lang w:eastAsia="en-ID"/>
                <w14:ligatures w14:val="none"/>
              </w:rPr>
              <w:t>7</w:t>
            </w:r>
          </w:p>
        </w:tc>
      </w:tr>
      <w:tr w:rsidR="006D7C90" w:rsidRPr="00F951F5" w14:paraId="52CBF68B" w14:textId="77777777" w:rsidTr="00F951F5">
        <w:trPr>
          <w:trHeight w:val="276"/>
        </w:trPr>
        <w:tc>
          <w:tcPr>
            <w:tcW w:w="960" w:type="dxa"/>
            <w:tcBorders>
              <w:top w:val="nil"/>
              <w:left w:val="single" w:sz="4" w:space="0" w:color="auto"/>
              <w:bottom w:val="single" w:sz="4" w:space="0" w:color="auto"/>
              <w:right w:val="single" w:sz="4" w:space="0" w:color="auto"/>
            </w:tcBorders>
            <w:noWrap/>
            <w:vAlign w:val="bottom"/>
            <w:hideMark/>
          </w:tcPr>
          <w:p w14:paraId="5EC8F08B"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41</w:t>
            </w:r>
          </w:p>
        </w:tc>
        <w:tc>
          <w:tcPr>
            <w:tcW w:w="960" w:type="dxa"/>
            <w:tcBorders>
              <w:top w:val="nil"/>
              <w:left w:val="nil"/>
              <w:bottom w:val="single" w:sz="4" w:space="0" w:color="auto"/>
              <w:right w:val="single" w:sz="4" w:space="0" w:color="auto"/>
            </w:tcBorders>
            <w:shd w:val="clear" w:color="F8F9FA" w:fill="F8F9FA"/>
            <w:noWrap/>
            <w:vAlign w:val="center"/>
            <w:hideMark/>
          </w:tcPr>
          <w:p w14:paraId="5DC0EAEC"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5</w:t>
            </w:r>
          </w:p>
        </w:tc>
        <w:tc>
          <w:tcPr>
            <w:tcW w:w="960" w:type="dxa"/>
            <w:tcBorders>
              <w:top w:val="nil"/>
              <w:left w:val="nil"/>
              <w:bottom w:val="single" w:sz="4" w:space="0" w:color="auto"/>
              <w:right w:val="single" w:sz="4" w:space="0" w:color="auto"/>
            </w:tcBorders>
            <w:shd w:val="clear" w:color="F8F9FA" w:fill="F8F9FA"/>
            <w:noWrap/>
            <w:vAlign w:val="center"/>
            <w:hideMark/>
          </w:tcPr>
          <w:p w14:paraId="4D014530"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4</w:t>
            </w:r>
          </w:p>
        </w:tc>
        <w:tc>
          <w:tcPr>
            <w:tcW w:w="960" w:type="dxa"/>
            <w:tcBorders>
              <w:top w:val="nil"/>
              <w:left w:val="nil"/>
              <w:bottom w:val="single" w:sz="4" w:space="0" w:color="auto"/>
              <w:right w:val="single" w:sz="4" w:space="0" w:color="auto"/>
            </w:tcBorders>
            <w:shd w:val="clear" w:color="F8F9FA" w:fill="F8F9FA"/>
            <w:noWrap/>
            <w:vAlign w:val="center"/>
            <w:hideMark/>
          </w:tcPr>
          <w:p w14:paraId="44C81A07"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4</w:t>
            </w:r>
          </w:p>
        </w:tc>
        <w:tc>
          <w:tcPr>
            <w:tcW w:w="960" w:type="dxa"/>
            <w:tcBorders>
              <w:top w:val="nil"/>
              <w:left w:val="nil"/>
              <w:bottom w:val="single" w:sz="4" w:space="0" w:color="auto"/>
              <w:right w:val="single" w:sz="4" w:space="0" w:color="auto"/>
            </w:tcBorders>
            <w:noWrap/>
            <w:vAlign w:val="bottom"/>
            <w:hideMark/>
          </w:tcPr>
          <w:p w14:paraId="4B9B6558"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13</w:t>
            </w:r>
          </w:p>
        </w:tc>
        <w:tc>
          <w:tcPr>
            <w:tcW w:w="960" w:type="dxa"/>
            <w:tcBorders>
              <w:top w:val="nil"/>
              <w:left w:val="nil"/>
              <w:bottom w:val="single" w:sz="4" w:space="0" w:color="auto"/>
              <w:right w:val="single" w:sz="4" w:space="0" w:color="auto"/>
            </w:tcBorders>
            <w:shd w:val="clear" w:color="F8F9FA" w:fill="F8F9FA"/>
            <w:noWrap/>
            <w:vAlign w:val="center"/>
            <w:hideMark/>
          </w:tcPr>
          <w:p w14:paraId="238BC2E7" w14:textId="11EE92ED"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5</w:t>
            </w:r>
          </w:p>
        </w:tc>
        <w:tc>
          <w:tcPr>
            <w:tcW w:w="960" w:type="dxa"/>
            <w:tcBorders>
              <w:top w:val="nil"/>
              <w:left w:val="nil"/>
              <w:bottom w:val="single" w:sz="4" w:space="0" w:color="auto"/>
              <w:right w:val="single" w:sz="4" w:space="0" w:color="auto"/>
            </w:tcBorders>
            <w:shd w:val="clear" w:color="F8F9FA" w:fill="F8F9FA"/>
            <w:noWrap/>
            <w:vAlign w:val="center"/>
            <w:hideMark/>
          </w:tcPr>
          <w:p w14:paraId="43C0DAE7" w14:textId="1274637D"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5</w:t>
            </w:r>
          </w:p>
        </w:tc>
        <w:tc>
          <w:tcPr>
            <w:tcW w:w="960" w:type="dxa"/>
            <w:tcBorders>
              <w:top w:val="nil"/>
              <w:left w:val="nil"/>
              <w:bottom w:val="single" w:sz="4" w:space="0" w:color="auto"/>
              <w:right w:val="single" w:sz="4" w:space="0" w:color="auto"/>
            </w:tcBorders>
            <w:shd w:val="clear" w:color="F8F9FA" w:fill="F8F9FA"/>
            <w:noWrap/>
            <w:vAlign w:val="center"/>
            <w:hideMark/>
          </w:tcPr>
          <w:p w14:paraId="589AB897" w14:textId="2499D6DF"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3</w:t>
            </w:r>
          </w:p>
        </w:tc>
        <w:tc>
          <w:tcPr>
            <w:tcW w:w="1104" w:type="dxa"/>
            <w:tcBorders>
              <w:top w:val="nil"/>
              <w:left w:val="nil"/>
              <w:bottom w:val="single" w:sz="4" w:space="0" w:color="auto"/>
              <w:right w:val="single" w:sz="4" w:space="0" w:color="auto"/>
            </w:tcBorders>
            <w:noWrap/>
            <w:vAlign w:val="bottom"/>
            <w:hideMark/>
          </w:tcPr>
          <w:p w14:paraId="42A86F8B" w14:textId="71A62D75" w:rsidR="006D7C90" w:rsidRPr="00F951F5" w:rsidRDefault="00142101"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Times New Roman" w:eastAsia="Times New Roman" w:hAnsi="Times New Roman" w:cs="Times New Roman"/>
                <w:color w:val="000000"/>
                <w:kern w:val="0"/>
                <w:sz w:val="20"/>
                <w:szCs w:val="20"/>
                <w:lang w:eastAsia="en-ID"/>
                <w14:ligatures w14:val="none"/>
              </w:rPr>
              <w:t>13</w:t>
            </w:r>
          </w:p>
        </w:tc>
      </w:tr>
      <w:tr w:rsidR="006D7C90" w:rsidRPr="00F951F5" w14:paraId="0172EC86" w14:textId="77777777" w:rsidTr="00F951F5">
        <w:trPr>
          <w:trHeight w:val="276"/>
        </w:trPr>
        <w:tc>
          <w:tcPr>
            <w:tcW w:w="960" w:type="dxa"/>
            <w:tcBorders>
              <w:top w:val="nil"/>
              <w:left w:val="single" w:sz="4" w:space="0" w:color="auto"/>
              <w:bottom w:val="single" w:sz="4" w:space="0" w:color="auto"/>
              <w:right w:val="single" w:sz="4" w:space="0" w:color="auto"/>
            </w:tcBorders>
            <w:noWrap/>
            <w:vAlign w:val="bottom"/>
            <w:hideMark/>
          </w:tcPr>
          <w:p w14:paraId="75BE2489"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42</w:t>
            </w:r>
          </w:p>
        </w:tc>
        <w:tc>
          <w:tcPr>
            <w:tcW w:w="960" w:type="dxa"/>
            <w:tcBorders>
              <w:top w:val="nil"/>
              <w:left w:val="nil"/>
              <w:bottom w:val="single" w:sz="4" w:space="0" w:color="auto"/>
              <w:right w:val="single" w:sz="4" w:space="0" w:color="auto"/>
            </w:tcBorders>
            <w:shd w:val="clear" w:color="FFFFFF" w:fill="FFFFFF"/>
            <w:noWrap/>
            <w:vAlign w:val="center"/>
            <w:hideMark/>
          </w:tcPr>
          <w:p w14:paraId="1A8C8725"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5</w:t>
            </w:r>
          </w:p>
        </w:tc>
        <w:tc>
          <w:tcPr>
            <w:tcW w:w="960" w:type="dxa"/>
            <w:tcBorders>
              <w:top w:val="nil"/>
              <w:left w:val="nil"/>
              <w:bottom w:val="single" w:sz="4" w:space="0" w:color="auto"/>
              <w:right w:val="single" w:sz="4" w:space="0" w:color="auto"/>
            </w:tcBorders>
            <w:shd w:val="clear" w:color="FFFFFF" w:fill="FFFFFF"/>
            <w:noWrap/>
            <w:vAlign w:val="center"/>
            <w:hideMark/>
          </w:tcPr>
          <w:p w14:paraId="1C295529"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5</w:t>
            </w:r>
          </w:p>
        </w:tc>
        <w:tc>
          <w:tcPr>
            <w:tcW w:w="960" w:type="dxa"/>
            <w:tcBorders>
              <w:top w:val="nil"/>
              <w:left w:val="nil"/>
              <w:bottom w:val="single" w:sz="4" w:space="0" w:color="auto"/>
              <w:right w:val="single" w:sz="4" w:space="0" w:color="auto"/>
            </w:tcBorders>
            <w:shd w:val="clear" w:color="FFFFFF" w:fill="FFFFFF"/>
            <w:noWrap/>
            <w:vAlign w:val="center"/>
            <w:hideMark/>
          </w:tcPr>
          <w:p w14:paraId="78B4BAA4"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3</w:t>
            </w:r>
          </w:p>
        </w:tc>
        <w:tc>
          <w:tcPr>
            <w:tcW w:w="960" w:type="dxa"/>
            <w:tcBorders>
              <w:top w:val="nil"/>
              <w:left w:val="nil"/>
              <w:bottom w:val="single" w:sz="4" w:space="0" w:color="auto"/>
              <w:right w:val="single" w:sz="4" w:space="0" w:color="auto"/>
            </w:tcBorders>
            <w:noWrap/>
            <w:vAlign w:val="bottom"/>
            <w:hideMark/>
          </w:tcPr>
          <w:p w14:paraId="486920FC"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13</w:t>
            </w:r>
          </w:p>
        </w:tc>
        <w:tc>
          <w:tcPr>
            <w:tcW w:w="960" w:type="dxa"/>
            <w:tcBorders>
              <w:top w:val="nil"/>
              <w:left w:val="nil"/>
              <w:bottom w:val="single" w:sz="4" w:space="0" w:color="auto"/>
              <w:right w:val="single" w:sz="4" w:space="0" w:color="auto"/>
            </w:tcBorders>
            <w:shd w:val="clear" w:color="FFFFFF" w:fill="FFFFFF"/>
            <w:noWrap/>
            <w:vAlign w:val="center"/>
            <w:hideMark/>
          </w:tcPr>
          <w:p w14:paraId="042343AF" w14:textId="46928598"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3</w:t>
            </w:r>
          </w:p>
        </w:tc>
        <w:tc>
          <w:tcPr>
            <w:tcW w:w="960" w:type="dxa"/>
            <w:tcBorders>
              <w:top w:val="nil"/>
              <w:left w:val="nil"/>
              <w:bottom w:val="single" w:sz="4" w:space="0" w:color="auto"/>
              <w:right w:val="single" w:sz="4" w:space="0" w:color="auto"/>
            </w:tcBorders>
            <w:shd w:val="clear" w:color="FFFFFF" w:fill="FFFFFF"/>
            <w:noWrap/>
            <w:vAlign w:val="center"/>
            <w:hideMark/>
          </w:tcPr>
          <w:p w14:paraId="57E845C6" w14:textId="6966301D"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3</w:t>
            </w:r>
          </w:p>
        </w:tc>
        <w:tc>
          <w:tcPr>
            <w:tcW w:w="960" w:type="dxa"/>
            <w:tcBorders>
              <w:top w:val="nil"/>
              <w:left w:val="nil"/>
              <w:bottom w:val="single" w:sz="4" w:space="0" w:color="auto"/>
              <w:right w:val="single" w:sz="4" w:space="0" w:color="auto"/>
            </w:tcBorders>
            <w:shd w:val="clear" w:color="FFFFFF" w:fill="FFFFFF"/>
            <w:noWrap/>
            <w:vAlign w:val="center"/>
            <w:hideMark/>
          </w:tcPr>
          <w:p w14:paraId="04C9956D" w14:textId="529650F9"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5</w:t>
            </w:r>
          </w:p>
        </w:tc>
        <w:tc>
          <w:tcPr>
            <w:tcW w:w="1104" w:type="dxa"/>
            <w:tcBorders>
              <w:top w:val="nil"/>
              <w:left w:val="nil"/>
              <w:bottom w:val="single" w:sz="4" w:space="0" w:color="auto"/>
              <w:right w:val="single" w:sz="4" w:space="0" w:color="auto"/>
            </w:tcBorders>
            <w:noWrap/>
            <w:vAlign w:val="bottom"/>
            <w:hideMark/>
          </w:tcPr>
          <w:p w14:paraId="44761791"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11</w:t>
            </w:r>
          </w:p>
        </w:tc>
      </w:tr>
      <w:tr w:rsidR="006D7C90" w:rsidRPr="00F951F5" w14:paraId="04D7BB5B" w14:textId="77777777" w:rsidTr="00F951F5">
        <w:trPr>
          <w:trHeight w:val="276"/>
        </w:trPr>
        <w:tc>
          <w:tcPr>
            <w:tcW w:w="960" w:type="dxa"/>
            <w:tcBorders>
              <w:top w:val="nil"/>
              <w:left w:val="single" w:sz="4" w:space="0" w:color="auto"/>
              <w:bottom w:val="single" w:sz="4" w:space="0" w:color="auto"/>
              <w:right w:val="single" w:sz="4" w:space="0" w:color="auto"/>
            </w:tcBorders>
            <w:noWrap/>
            <w:vAlign w:val="bottom"/>
            <w:hideMark/>
          </w:tcPr>
          <w:p w14:paraId="30E871CD"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43</w:t>
            </w:r>
          </w:p>
        </w:tc>
        <w:tc>
          <w:tcPr>
            <w:tcW w:w="960" w:type="dxa"/>
            <w:tcBorders>
              <w:top w:val="nil"/>
              <w:left w:val="nil"/>
              <w:bottom w:val="single" w:sz="4" w:space="0" w:color="auto"/>
              <w:right w:val="single" w:sz="4" w:space="0" w:color="auto"/>
            </w:tcBorders>
            <w:shd w:val="clear" w:color="F8F9FA" w:fill="F8F9FA"/>
            <w:noWrap/>
            <w:vAlign w:val="center"/>
            <w:hideMark/>
          </w:tcPr>
          <w:p w14:paraId="606283E3"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3</w:t>
            </w:r>
          </w:p>
        </w:tc>
        <w:tc>
          <w:tcPr>
            <w:tcW w:w="960" w:type="dxa"/>
            <w:tcBorders>
              <w:top w:val="nil"/>
              <w:left w:val="nil"/>
              <w:bottom w:val="single" w:sz="4" w:space="0" w:color="auto"/>
              <w:right w:val="single" w:sz="4" w:space="0" w:color="auto"/>
            </w:tcBorders>
            <w:shd w:val="clear" w:color="F8F9FA" w:fill="F8F9FA"/>
            <w:noWrap/>
            <w:vAlign w:val="center"/>
            <w:hideMark/>
          </w:tcPr>
          <w:p w14:paraId="3E6A8C92"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4</w:t>
            </w:r>
          </w:p>
        </w:tc>
        <w:tc>
          <w:tcPr>
            <w:tcW w:w="960" w:type="dxa"/>
            <w:tcBorders>
              <w:top w:val="nil"/>
              <w:left w:val="nil"/>
              <w:bottom w:val="single" w:sz="4" w:space="0" w:color="auto"/>
              <w:right w:val="single" w:sz="4" w:space="0" w:color="auto"/>
            </w:tcBorders>
            <w:shd w:val="clear" w:color="F8F9FA" w:fill="F8F9FA"/>
            <w:noWrap/>
            <w:vAlign w:val="center"/>
            <w:hideMark/>
          </w:tcPr>
          <w:p w14:paraId="189F8AD1"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4</w:t>
            </w:r>
          </w:p>
        </w:tc>
        <w:tc>
          <w:tcPr>
            <w:tcW w:w="960" w:type="dxa"/>
            <w:tcBorders>
              <w:top w:val="nil"/>
              <w:left w:val="nil"/>
              <w:bottom w:val="single" w:sz="4" w:space="0" w:color="auto"/>
              <w:right w:val="single" w:sz="4" w:space="0" w:color="auto"/>
            </w:tcBorders>
            <w:noWrap/>
            <w:vAlign w:val="bottom"/>
            <w:hideMark/>
          </w:tcPr>
          <w:p w14:paraId="3B9D3C3B"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11</w:t>
            </w:r>
          </w:p>
        </w:tc>
        <w:tc>
          <w:tcPr>
            <w:tcW w:w="960" w:type="dxa"/>
            <w:tcBorders>
              <w:top w:val="nil"/>
              <w:left w:val="nil"/>
              <w:bottom w:val="single" w:sz="4" w:space="0" w:color="auto"/>
              <w:right w:val="single" w:sz="4" w:space="0" w:color="auto"/>
            </w:tcBorders>
            <w:shd w:val="clear" w:color="F8F9FA" w:fill="F8F9FA"/>
            <w:noWrap/>
            <w:vAlign w:val="center"/>
            <w:hideMark/>
          </w:tcPr>
          <w:p w14:paraId="1A1C8824" w14:textId="106FC324"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5</w:t>
            </w:r>
          </w:p>
        </w:tc>
        <w:tc>
          <w:tcPr>
            <w:tcW w:w="960" w:type="dxa"/>
            <w:tcBorders>
              <w:top w:val="nil"/>
              <w:left w:val="nil"/>
              <w:bottom w:val="single" w:sz="4" w:space="0" w:color="auto"/>
              <w:right w:val="single" w:sz="4" w:space="0" w:color="auto"/>
            </w:tcBorders>
            <w:shd w:val="clear" w:color="F8F9FA" w:fill="F8F9FA"/>
            <w:noWrap/>
            <w:vAlign w:val="center"/>
            <w:hideMark/>
          </w:tcPr>
          <w:p w14:paraId="539F8559" w14:textId="056E5521"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2</w:t>
            </w:r>
          </w:p>
        </w:tc>
        <w:tc>
          <w:tcPr>
            <w:tcW w:w="960" w:type="dxa"/>
            <w:tcBorders>
              <w:top w:val="nil"/>
              <w:left w:val="nil"/>
              <w:bottom w:val="single" w:sz="4" w:space="0" w:color="auto"/>
              <w:right w:val="single" w:sz="4" w:space="0" w:color="auto"/>
            </w:tcBorders>
            <w:shd w:val="clear" w:color="F8F9FA" w:fill="F8F9FA"/>
            <w:noWrap/>
            <w:vAlign w:val="center"/>
            <w:hideMark/>
          </w:tcPr>
          <w:p w14:paraId="29CB90FC" w14:textId="7188116C"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2</w:t>
            </w:r>
          </w:p>
        </w:tc>
        <w:tc>
          <w:tcPr>
            <w:tcW w:w="1104" w:type="dxa"/>
            <w:tcBorders>
              <w:top w:val="nil"/>
              <w:left w:val="nil"/>
              <w:bottom w:val="single" w:sz="4" w:space="0" w:color="auto"/>
              <w:right w:val="single" w:sz="4" w:space="0" w:color="auto"/>
            </w:tcBorders>
            <w:noWrap/>
            <w:vAlign w:val="bottom"/>
            <w:hideMark/>
          </w:tcPr>
          <w:p w14:paraId="0185CB5F" w14:textId="56ACB949" w:rsidR="006D7C90" w:rsidRPr="00F951F5" w:rsidRDefault="00142101"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Times New Roman" w:eastAsia="Times New Roman" w:hAnsi="Times New Roman" w:cs="Times New Roman"/>
                <w:color w:val="000000"/>
                <w:kern w:val="0"/>
                <w:sz w:val="20"/>
                <w:szCs w:val="20"/>
                <w:lang w:eastAsia="en-ID"/>
                <w14:ligatures w14:val="none"/>
              </w:rPr>
              <w:t>9</w:t>
            </w:r>
          </w:p>
        </w:tc>
      </w:tr>
      <w:tr w:rsidR="006D7C90" w:rsidRPr="00F951F5" w14:paraId="0E3C3792" w14:textId="77777777" w:rsidTr="00F951F5">
        <w:trPr>
          <w:trHeight w:val="276"/>
        </w:trPr>
        <w:tc>
          <w:tcPr>
            <w:tcW w:w="960" w:type="dxa"/>
            <w:tcBorders>
              <w:top w:val="nil"/>
              <w:left w:val="single" w:sz="4" w:space="0" w:color="auto"/>
              <w:bottom w:val="single" w:sz="4" w:space="0" w:color="auto"/>
              <w:right w:val="single" w:sz="4" w:space="0" w:color="auto"/>
            </w:tcBorders>
            <w:noWrap/>
            <w:vAlign w:val="bottom"/>
            <w:hideMark/>
          </w:tcPr>
          <w:p w14:paraId="633B3C3E"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44</w:t>
            </w:r>
          </w:p>
        </w:tc>
        <w:tc>
          <w:tcPr>
            <w:tcW w:w="960" w:type="dxa"/>
            <w:tcBorders>
              <w:top w:val="nil"/>
              <w:left w:val="nil"/>
              <w:bottom w:val="single" w:sz="4" w:space="0" w:color="auto"/>
              <w:right w:val="single" w:sz="4" w:space="0" w:color="auto"/>
            </w:tcBorders>
            <w:shd w:val="clear" w:color="FFFFFF" w:fill="FFFFFF"/>
            <w:noWrap/>
            <w:vAlign w:val="center"/>
            <w:hideMark/>
          </w:tcPr>
          <w:p w14:paraId="728305F9"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4</w:t>
            </w:r>
          </w:p>
        </w:tc>
        <w:tc>
          <w:tcPr>
            <w:tcW w:w="960" w:type="dxa"/>
            <w:tcBorders>
              <w:top w:val="nil"/>
              <w:left w:val="nil"/>
              <w:bottom w:val="single" w:sz="4" w:space="0" w:color="auto"/>
              <w:right w:val="single" w:sz="4" w:space="0" w:color="auto"/>
            </w:tcBorders>
            <w:shd w:val="clear" w:color="FFFFFF" w:fill="FFFFFF"/>
            <w:noWrap/>
            <w:vAlign w:val="center"/>
            <w:hideMark/>
          </w:tcPr>
          <w:p w14:paraId="27890E2E"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5</w:t>
            </w:r>
          </w:p>
        </w:tc>
        <w:tc>
          <w:tcPr>
            <w:tcW w:w="960" w:type="dxa"/>
            <w:tcBorders>
              <w:top w:val="nil"/>
              <w:left w:val="nil"/>
              <w:bottom w:val="single" w:sz="4" w:space="0" w:color="auto"/>
              <w:right w:val="single" w:sz="4" w:space="0" w:color="auto"/>
            </w:tcBorders>
            <w:shd w:val="clear" w:color="FFFFFF" w:fill="FFFFFF"/>
            <w:noWrap/>
            <w:vAlign w:val="center"/>
            <w:hideMark/>
          </w:tcPr>
          <w:p w14:paraId="4FF1C3C4"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5</w:t>
            </w:r>
          </w:p>
        </w:tc>
        <w:tc>
          <w:tcPr>
            <w:tcW w:w="960" w:type="dxa"/>
            <w:tcBorders>
              <w:top w:val="nil"/>
              <w:left w:val="nil"/>
              <w:bottom w:val="single" w:sz="4" w:space="0" w:color="auto"/>
              <w:right w:val="single" w:sz="4" w:space="0" w:color="auto"/>
            </w:tcBorders>
            <w:noWrap/>
            <w:vAlign w:val="bottom"/>
            <w:hideMark/>
          </w:tcPr>
          <w:p w14:paraId="08F013DE"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14</w:t>
            </w:r>
          </w:p>
        </w:tc>
        <w:tc>
          <w:tcPr>
            <w:tcW w:w="960" w:type="dxa"/>
            <w:tcBorders>
              <w:top w:val="nil"/>
              <w:left w:val="nil"/>
              <w:bottom w:val="single" w:sz="4" w:space="0" w:color="auto"/>
              <w:right w:val="single" w:sz="4" w:space="0" w:color="auto"/>
            </w:tcBorders>
            <w:shd w:val="clear" w:color="FFFFFF" w:fill="FFFFFF"/>
            <w:noWrap/>
            <w:vAlign w:val="center"/>
            <w:hideMark/>
          </w:tcPr>
          <w:p w14:paraId="7D36E112" w14:textId="0BB64153"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3</w:t>
            </w:r>
          </w:p>
        </w:tc>
        <w:tc>
          <w:tcPr>
            <w:tcW w:w="960" w:type="dxa"/>
            <w:tcBorders>
              <w:top w:val="nil"/>
              <w:left w:val="nil"/>
              <w:bottom w:val="single" w:sz="4" w:space="0" w:color="auto"/>
              <w:right w:val="single" w:sz="4" w:space="0" w:color="auto"/>
            </w:tcBorders>
            <w:shd w:val="clear" w:color="FFFFFF" w:fill="FFFFFF"/>
            <w:noWrap/>
            <w:vAlign w:val="center"/>
            <w:hideMark/>
          </w:tcPr>
          <w:p w14:paraId="3D655CEF" w14:textId="34168181"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4</w:t>
            </w:r>
          </w:p>
        </w:tc>
        <w:tc>
          <w:tcPr>
            <w:tcW w:w="960" w:type="dxa"/>
            <w:tcBorders>
              <w:top w:val="nil"/>
              <w:left w:val="nil"/>
              <w:bottom w:val="single" w:sz="4" w:space="0" w:color="auto"/>
              <w:right w:val="single" w:sz="4" w:space="0" w:color="auto"/>
            </w:tcBorders>
            <w:shd w:val="clear" w:color="FFFFFF" w:fill="FFFFFF"/>
            <w:noWrap/>
            <w:vAlign w:val="center"/>
            <w:hideMark/>
          </w:tcPr>
          <w:p w14:paraId="74AB1E27" w14:textId="1022914D"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4</w:t>
            </w:r>
          </w:p>
        </w:tc>
        <w:tc>
          <w:tcPr>
            <w:tcW w:w="1104" w:type="dxa"/>
            <w:tcBorders>
              <w:top w:val="nil"/>
              <w:left w:val="nil"/>
              <w:bottom w:val="single" w:sz="4" w:space="0" w:color="auto"/>
              <w:right w:val="single" w:sz="4" w:space="0" w:color="auto"/>
            </w:tcBorders>
            <w:noWrap/>
            <w:vAlign w:val="bottom"/>
            <w:hideMark/>
          </w:tcPr>
          <w:p w14:paraId="63B0BC7F" w14:textId="143DBA7A"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1</w:t>
            </w:r>
            <w:r w:rsidR="00142101">
              <w:rPr>
                <w:rFonts w:ascii="Times New Roman" w:eastAsia="Times New Roman" w:hAnsi="Times New Roman" w:cs="Times New Roman"/>
                <w:color w:val="000000"/>
                <w:kern w:val="0"/>
                <w:sz w:val="20"/>
                <w:szCs w:val="20"/>
                <w:lang w:eastAsia="en-ID"/>
                <w14:ligatures w14:val="none"/>
              </w:rPr>
              <w:t>1</w:t>
            </w:r>
          </w:p>
        </w:tc>
      </w:tr>
      <w:tr w:rsidR="006D7C90" w:rsidRPr="00F951F5" w14:paraId="7C54A3E5" w14:textId="77777777" w:rsidTr="00F951F5">
        <w:trPr>
          <w:trHeight w:val="276"/>
        </w:trPr>
        <w:tc>
          <w:tcPr>
            <w:tcW w:w="960" w:type="dxa"/>
            <w:tcBorders>
              <w:top w:val="nil"/>
              <w:left w:val="single" w:sz="4" w:space="0" w:color="auto"/>
              <w:bottom w:val="single" w:sz="4" w:space="0" w:color="auto"/>
              <w:right w:val="single" w:sz="4" w:space="0" w:color="auto"/>
            </w:tcBorders>
            <w:noWrap/>
            <w:vAlign w:val="bottom"/>
            <w:hideMark/>
          </w:tcPr>
          <w:p w14:paraId="372C90F0"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45</w:t>
            </w:r>
          </w:p>
        </w:tc>
        <w:tc>
          <w:tcPr>
            <w:tcW w:w="960" w:type="dxa"/>
            <w:tcBorders>
              <w:top w:val="nil"/>
              <w:left w:val="nil"/>
              <w:bottom w:val="single" w:sz="4" w:space="0" w:color="auto"/>
              <w:right w:val="single" w:sz="4" w:space="0" w:color="auto"/>
            </w:tcBorders>
            <w:shd w:val="clear" w:color="F8F9FA" w:fill="F8F9FA"/>
            <w:noWrap/>
            <w:vAlign w:val="center"/>
            <w:hideMark/>
          </w:tcPr>
          <w:p w14:paraId="43C12A2B"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3</w:t>
            </w:r>
          </w:p>
        </w:tc>
        <w:tc>
          <w:tcPr>
            <w:tcW w:w="960" w:type="dxa"/>
            <w:tcBorders>
              <w:top w:val="nil"/>
              <w:left w:val="nil"/>
              <w:bottom w:val="single" w:sz="4" w:space="0" w:color="auto"/>
              <w:right w:val="single" w:sz="4" w:space="0" w:color="auto"/>
            </w:tcBorders>
            <w:shd w:val="clear" w:color="F8F9FA" w:fill="F8F9FA"/>
            <w:noWrap/>
            <w:vAlign w:val="center"/>
            <w:hideMark/>
          </w:tcPr>
          <w:p w14:paraId="647B8B6F"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3</w:t>
            </w:r>
          </w:p>
        </w:tc>
        <w:tc>
          <w:tcPr>
            <w:tcW w:w="960" w:type="dxa"/>
            <w:tcBorders>
              <w:top w:val="nil"/>
              <w:left w:val="nil"/>
              <w:bottom w:val="single" w:sz="4" w:space="0" w:color="auto"/>
              <w:right w:val="single" w:sz="4" w:space="0" w:color="auto"/>
            </w:tcBorders>
            <w:shd w:val="clear" w:color="F8F9FA" w:fill="F8F9FA"/>
            <w:noWrap/>
            <w:vAlign w:val="center"/>
            <w:hideMark/>
          </w:tcPr>
          <w:p w14:paraId="72A11D07"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3</w:t>
            </w:r>
          </w:p>
        </w:tc>
        <w:tc>
          <w:tcPr>
            <w:tcW w:w="960" w:type="dxa"/>
            <w:tcBorders>
              <w:top w:val="nil"/>
              <w:left w:val="nil"/>
              <w:bottom w:val="single" w:sz="4" w:space="0" w:color="auto"/>
              <w:right w:val="single" w:sz="4" w:space="0" w:color="auto"/>
            </w:tcBorders>
            <w:noWrap/>
            <w:vAlign w:val="bottom"/>
            <w:hideMark/>
          </w:tcPr>
          <w:p w14:paraId="29E3917A"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9</w:t>
            </w:r>
          </w:p>
        </w:tc>
        <w:tc>
          <w:tcPr>
            <w:tcW w:w="960" w:type="dxa"/>
            <w:tcBorders>
              <w:top w:val="nil"/>
              <w:left w:val="nil"/>
              <w:bottom w:val="single" w:sz="4" w:space="0" w:color="auto"/>
              <w:right w:val="single" w:sz="4" w:space="0" w:color="auto"/>
            </w:tcBorders>
            <w:shd w:val="clear" w:color="F8F9FA" w:fill="F8F9FA"/>
            <w:noWrap/>
            <w:vAlign w:val="center"/>
            <w:hideMark/>
          </w:tcPr>
          <w:p w14:paraId="1A50B995" w14:textId="6F6BDCB1"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3</w:t>
            </w:r>
          </w:p>
        </w:tc>
        <w:tc>
          <w:tcPr>
            <w:tcW w:w="960" w:type="dxa"/>
            <w:tcBorders>
              <w:top w:val="nil"/>
              <w:left w:val="nil"/>
              <w:bottom w:val="single" w:sz="4" w:space="0" w:color="auto"/>
              <w:right w:val="single" w:sz="4" w:space="0" w:color="auto"/>
            </w:tcBorders>
            <w:shd w:val="clear" w:color="F8F9FA" w:fill="F8F9FA"/>
            <w:noWrap/>
            <w:vAlign w:val="center"/>
            <w:hideMark/>
          </w:tcPr>
          <w:p w14:paraId="25EC4ED0" w14:textId="7DDCD256"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3</w:t>
            </w:r>
          </w:p>
        </w:tc>
        <w:tc>
          <w:tcPr>
            <w:tcW w:w="960" w:type="dxa"/>
            <w:tcBorders>
              <w:top w:val="nil"/>
              <w:left w:val="nil"/>
              <w:bottom w:val="single" w:sz="4" w:space="0" w:color="auto"/>
              <w:right w:val="single" w:sz="4" w:space="0" w:color="auto"/>
            </w:tcBorders>
            <w:shd w:val="clear" w:color="F8F9FA" w:fill="F8F9FA"/>
            <w:noWrap/>
            <w:vAlign w:val="center"/>
            <w:hideMark/>
          </w:tcPr>
          <w:p w14:paraId="7598588D" w14:textId="6C47A2A5"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3</w:t>
            </w:r>
          </w:p>
        </w:tc>
        <w:tc>
          <w:tcPr>
            <w:tcW w:w="1104" w:type="dxa"/>
            <w:tcBorders>
              <w:top w:val="nil"/>
              <w:left w:val="nil"/>
              <w:bottom w:val="single" w:sz="4" w:space="0" w:color="auto"/>
              <w:right w:val="single" w:sz="4" w:space="0" w:color="auto"/>
            </w:tcBorders>
            <w:noWrap/>
            <w:vAlign w:val="bottom"/>
            <w:hideMark/>
          </w:tcPr>
          <w:p w14:paraId="708A1500"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9</w:t>
            </w:r>
          </w:p>
        </w:tc>
      </w:tr>
      <w:tr w:rsidR="006D7C90" w:rsidRPr="00F951F5" w14:paraId="52AEFBA8" w14:textId="77777777" w:rsidTr="00F951F5">
        <w:trPr>
          <w:trHeight w:val="276"/>
        </w:trPr>
        <w:tc>
          <w:tcPr>
            <w:tcW w:w="960" w:type="dxa"/>
            <w:tcBorders>
              <w:top w:val="nil"/>
              <w:left w:val="single" w:sz="4" w:space="0" w:color="auto"/>
              <w:bottom w:val="single" w:sz="4" w:space="0" w:color="auto"/>
              <w:right w:val="single" w:sz="4" w:space="0" w:color="auto"/>
            </w:tcBorders>
            <w:noWrap/>
            <w:vAlign w:val="bottom"/>
            <w:hideMark/>
          </w:tcPr>
          <w:p w14:paraId="562094FB"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46</w:t>
            </w:r>
          </w:p>
        </w:tc>
        <w:tc>
          <w:tcPr>
            <w:tcW w:w="960" w:type="dxa"/>
            <w:tcBorders>
              <w:top w:val="nil"/>
              <w:left w:val="nil"/>
              <w:bottom w:val="single" w:sz="4" w:space="0" w:color="auto"/>
              <w:right w:val="single" w:sz="4" w:space="0" w:color="auto"/>
            </w:tcBorders>
            <w:shd w:val="clear" w:color="FFFFFF" w:fill="FFFFFF"/>
            <w:noWrap/>
            <w:vAlign w:val="center"/>
            <w:hideMark/>
          </w:tcPr>
          <w:p w14:paraId="3B0046B6"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5</w:t>
            </w:r>
          </w:p>
        </w:tc>
        <w:tc>
          <w:tcPr>
            <w:tcW w:w="960" w:type="dxa"/>
            <w:tcBorders>
              <w:top w:val="nil"/>
              <w:left w:val="nil"/>
              <w:bottom w:val="single" w:sz="4" w:space="0" w:color="auto"/>
              <w:right w:val="single" w:sz="4" w:space="0" w:color="auto"/>
            </w:tcBorders>
            <w:shd w:val="clear" w:color="FFFFFF" w:fill="FFFFFF"/>
            <w:noWrap/>
            <w:vAlign w:val="center"/>
            <w:hideMark/>
          </w:tcPr>
          <w:p w14:paraId="14A592AE"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5</w:t>
            </w:r>
          </w:p>
        </w:tc>
        <w:tc>
          <w:tcPr>
            <w:tcW w:w="960" w:type="dxa"/>
            <w:tcBorders>
              <w:top w:val="nil"/>
              <w:left w:val="nil"/>
              <w:bottom w:val="single" w:sz="4" w:space="0" w:color="auto"/>
              <w:right w:val="single" w:sz="4" w:space="0" w:color="auto"/>
            </w:tcBorders>
            <w:shd w:val="clear" w:color="FFFFFF" w:fill="FFFFFF"/>
            <w:noWrap/>
            <w:vAlign w:val="center"/>
            <w:hideMark/>
          </w:tcPr>
          <w:p w14:paraId="2EF8D988"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4</w:t>
            </w:r>
          </w:p>
        </w:tc>
        <w:tc>
          <w:tcPr>
            <w:tcW w:w="960" w:type="dxa"/>
            <w:tcBorders>
              <w:top w:val="nil"/>
              <w:left w:val="nil"/>
              <w:bottom w:val="single" w:sz="4" w:space="0" w:color="auto"/>
              <w:right w:val="single" w:sz="4" w:space="0" w:color="auto"/>
            </w:tcBorders>
            <w:noWrap/>
            <w:vAlign w:val="bottom"/>
            <w:hideMark/>
          </w:tcPr>
          <w:p w14:paraId="1BBDF25A"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14</w:t>
            </w:r>
          </w:p>
        </w:tc>
        <w:tc>
          <w:tcPr>
            <w:tcW w:w="960" w:type="dxa"/>
            <w:tcBorders>
              <w:top w:val="nil"/>
              <w:left w:val="nil"/>
              <w:bottom w:val="single" w:sz="4" w:space="0" w:color="auto"/>
              <w:right w:val="single" w:sz="4" w:space="0" w:color="auto"/>
            </w:tcBorders>
            <w:shd w:val="clear" w:color="FFFFFF" w:fill="FFFFFF"/>
            <w:noWrap/>
            <w:vAlign w:val="center"/>
            <w:hideMark/>
          </w:tcPr>
          <w:p w14:paraId="61072628" w14:textId="12A1C87B"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4</w:t>
            </w:r>
          </w:p>
        </w:tc>
        <w:tc>
          <w:tcPr>
            <w:tcW w:w="960" w:type="dxa"/>
            <w:tcBorders>
              <w:top w:val="nil"/>
              <w:left w:val="nil"/>
              <w:bottom w:val="single" w:sz="4" w:space="0" w:color="auto"/>
              <w:right w:val="single" w:sz="4" w:space="0" w:color="auto"/>
            </w:tcBorders>
            <w:shd w:val="clear" w:color="FFFFFF" w:fill="FFFFFF"/>
            <w:noWrap/>
            <w:vAlign w:val="center"/>
            <w:hideMark/>
          </w:tcPr>
          <w:p w14:paraId="6A4FC6F6" w14:textId="51D90936"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4</w:t>
            </w:r>
          </w:p>
        </w:tc>
        <w:tc>
          <w:tcPr>
            <w:tcW w:w="960" w:type="dxa"/>
            <w:tcBorders>
              <w:top w:val="nil"/>
              <w:left w:val="nil"/>
              <w:bottom w:val="single" w:sz="4" w:space="0" w:color="auto"/>
              <w:right w:val="single" w:sz="4" w:space="0" w:color="auto"/>
            </w:tcBorders>
            <w:shd w:val="clear" w:color="FFFFFF" w:fill="FFFFFF"/>
            <w:noWrap/>
            <w:vAlign w:val="center"/>
            <w:hideMark/>
          </w:tcPr>
          <w:p w14:paraId="1190C3EE" w14:textId="5283ABEB"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5</w:t>
            </w:r>
          </w:p>
        </w:tc>
        <w:tc>
          <w:tcPr>
            <w:tcW w:w="1104" w:type="dxa"/>
            <w:tcBorders>
              <w:top w:val="nil"/>
              <w:left w:val="nil"/>
              <w:bottom w:val="single" w:sz="4" w:space="0" w:color="auto"/>
              <w:right w:val="single" w:sz="4" w:space="0" w:color="auto"/>
            </w:tcBorders>
            <w:noWrap/>
            <w:vAlign w:val="bottom"/>
            <w:hideMark/>
          </w:tcPr>
          <w:p w14:paraId="79B93EE6"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13</w:t>
            </w:r>
          </w:p>
        </w:tc>
      </w:tr>
      <w:tr w:rsidR="006D7C90" w:rsidRPr="00F951F5" w14:paraId="223AD54E" w14:textId="77777777" w:rsidTr="00F951F5">
        <w:trPr>
          <w:trHeight w:val="276"/>
        </w:trPr>
        <w:tc>
          <w:tcPr>
            <w:tcW w:w="960" w:type="dxa"/>
            <w:tcBorders>
              <w:top w:val="nil"/>
              <w:left w:val="single" w:sz="4" w:space="0" w:color="auto"/>
              <w:bottom w:val="single" w:sz="4" w:space="0" w:color="auto"/>
              <w:right w:val="single" w:sz="4" w:space="0" w:color="auto"/>
            </w:tcBorders>
            <w:noWrap/>
            <w:vAlign w:val="bottom"/>
            <w:hideMark/>
          </w:tcPr>
          <w:p w14:paraId="1DF950D9"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47</w:t>
            </w:r>
          </w:p>
        </w:tc>
        <w:tc>
          <w:tcPr>
            <w:tcW w:w="960" w:type="dxa"/>
            <w:tcBorders>
              <w:top w:val="nil"/>
              <w:left w:val="nil"/>
              <w:bottom w:val="single" w:sz="4" w:space="0" w:color="auto"/>
              <w:right w:val="single" w:sz="4" w:space="0" w:color="auto"/>
            </w:tcBorders>
            <w:shd w:val="clear" w:color="F8F9FA" w:fill="F8F9FA"/>
            <w:noWrap/>
            <w:vAlign w:val="center"/>
            <w:hideMark/>
          </w:tcPr>
          <w:p w14:paraId="009F4F21"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5</w:t>
            </w:r>
          </w:p>
        </w:tc>
        <w:tc>
          <w:tcPr>
            <w:tcW w:w="960" w:type="dxa"/>
            <w:tcBorders>
              <w:top w:val="nil"/>
              <w:left w:val="nil"/>
              <w:bottom w:val="single" w:sz="4" w:space="0" w:color="auto"/>
              <w:right w:val="single" w:sz="4" w:space="0" w:color="auto"/>
            </w:tcBorders>
            <w:shd w:val="clear" w:color="F8F9FA" w:fill="F8F9FA"/>
            <w:noWrap/>
            <w:vAlign w:val="center"/>
            <w:hideMark/>
          </w:tcPr>
          <w:p w14:paraId="7AAB6499"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5</w:t>
            </w:r>
          </w:p>
        </w:tc>
        <w:tc>
          <w:tcPr>
            <w:tcW w:w="960" w:type="dxa"/>
            <w:tcBorders>
              <w:top w:val="nil"/>
              <w:left w:val="nil"/>
              <w:bottom w:val="single" w:sz="4" w:space="0" w:color="auto"/>
              <w:right w:val="single" w:sz="4" w:space="0" w:color="auto"/>
            </w:tcBorders>
            <w:shd w:val="clear" w:color="F8F9FA" w:fill="F8F9FA"/>
            <w:noWrap/>
            <w:vAlign w:val="center"/>
            <w:hideMark/>
          </w:tcPr>
          <w:p w14:paraId="1C3F49F5"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4</w:t>
            </w:r>
          </w:p>
        </w:tc>
        <w:tc>
          <w:tcPr>
            <w:tcW w:w="960" w:type="dxa"/>
            <w:tcBorders>
              <w:top w:val="nil"/>
              <w:left w:val="nil"/>
              <w:bottom w:val="single" w:sz="4" w:space="0" w:color="auto"/>
              <w:right w:val="single" w:sz="4" w:space="0" w:color="auto"/>
            </w:tcBorders>
            <w:noWrap/>
            <w:vAlign w:val="bottom"/>
            <w:hideMark/>
          </w:tcPr>
          <w:p w14:paraId="4304EB22"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14</w:t>
            </w:r>
          </w:p>
        </w:tc>
        <w:tc>
          <w:tcPr>
            <w:tcW w:w="960" w:type="dxa"/>
            <w:tcBorders>
              <w:top w:val="nil"/>
              <w:left w:val="nil"/>
              <w:bottom w:val="single" w:sz="4" w:space="0" w:color="auto"/>
              <w:right w:val="single" w:sz="4" w:space="0" w:color="auto"/>
            </w:tcBorders>
            <w:shd w:val="clear" w:color="F8F9FA" w:fill="F8F9FA"/>
            <w:noWrap/>
            <w:vAlign w:val="center"/>
            <w:hideMark/>
          </w:tcPr>
          <w:p w14:paraId="2EBD5ADC" w14:textId="616C526A"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5</w:t>
            </w:r>
          </w:p>
        </w:tc>
        <w:tc>
          <w:tcPr>
            <w:tcW w:w="960" w:type="dxa"/>
            <w:tcBorders>
              <w:top w:val="nil"/>
              <w:left w:val="nil"/>
              <w:bottom w:val="single" w:sz="4" w:space="0" w:color="auto"/>
              <w:right w:val="single" w:sz="4" w:space="0" w:color="auto"/>
            </w:tcBorders>
            <w:shd w:val="clear" w:color="F8F9FA" w:fill="F8F9FA"/>
            <w:noWrap/>
            <w:vAlign w:val="center"/>
            <w:hideMark/>
          </w:tcPr>
          <w:p w14:paraId="315365CA" w14:textId="4783AA86"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3</w:t>
            </w:r>
          </w:p>
        </w:tc>
        <w:tc>
          <w:tcPr>
            <w:tcW w:w="960" w:type="dxa"/>
            <w:tcBorders>
              <w:top w:val="nil"/>
              <w:left w:val="nil"/>
              <w:bottom w:val="single" w:sz="4" w:space="0" w:color="auto"/>
              <w:right w:val="single" w:sz="4" w:space="0" w:color="auto"/>
            </w:tcBorders>
            <w:shd w:val="clear" w:color="F8F9FA" w:fill="F8F9FA"/>
            <w:noWrap/>
            <w:vAlign w:val="center"/>
            <w:hideMark/>
          </w:tcPr>
          <w:p w14:paraId="6774D53D" w14:textId="34D35535"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3</w:t>
            </w:r>
          </w:p>
        </w:tc>
        <w:tc>
          <w:tcPr>
            <w:tcW w:w="1104" w:type="dxa"/>
            <w:tcBorders>
              <w:top w:val="nil"/>
              <w:left w:val="nil"/>
              <w:bottom w:val="single" w:sz="4" w:space="0" w:color="auto"/>
              <w:right w:val="single" w:sz="4" w:space="0" w:color="auto"/>
            </w:tcBorders>
            <w:noWrap/>
            <w:vAlign w:val="bottom"/>
            <w:hideMark/>
          </w:tcPr>
          <w:p w14:paraId="082583B8"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11</w:t>
            </w:r>
          </w:p>
        </w:tc>
      </w:tr>
      <w:tr w:rsidR="006D7C90" w:rsidRPr="00F951F5" w14:paraId="71B78B2E" w14:textId="77777777" w:rsidTr="00F951F5">
        <w:trPr>
          <w:trHeight w:val="276"/>
        </w:trPr>
        <w:tc>
          <w:tcPr>
            <w:tcW w:w="960" w:type="dxa"/>
            <w:tcBorders>
              <w:top w:val="nil"/>
              <w:left w:val="single" w:sz="4" w:space="0" w:color="auto"/>
              <w:bottom w:val="single" w:sz="4" w:space="0" w:color="auto"/>
              <w:right w:val="single" w:sz="4" w:space="0" w:color="auto"/>
            </w:tcBorders>
            <w:noWrap/>
            <w:vAlign w:val="bottom"/>
            <w:hideMark/>
          </w:tcPr>
          <w:p w14:paraId="4615D24C"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48</w:t>
            </w:r>
          </w:p>
        </w:tc>
        <w:tc>
          <w:tcPr>
            <w:tcW w:w="960" w:type="dxa"/>
            <w:tcBorders>
              <w:top w:val="nil"/>
              <w:left w:val="nil"/>
              <w:bottom w:val="single" w:sz="4" w:space="0" w:color="auto"/>
              <w:right w:val="single" w:sz="4" w:space="0" w:color="auto"/>
            </w:tcBorders>
            <w:shd w:val="clear" w:color="FFFFFF" w:fill="FFFFFF"/>
            <w:noWrap/>
            <w:vAlign w:val="center"/>
            <w:hideMark/>
          </w:tcPr>
          <w:p w14:paraId="4E3199F5"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5</w:t>
            </w:r>
          </w:p>
        </w:tc>
        <w:tc>
          <w:tcPr>
            <w:tcW w:w="960" w:type="dxa"/>
            <w:tcBorders>
              <w:top w:val="nil"/>
              <w:left w:val="nil"/>
              <w:bottom w:val="single" w:sz="4" w:space="0" w:color="auto"/>
              <w:right w:val="single" w:sz="4" w:space="0" w:color="auto"/>
            </w:tcBorders>
            <w:shd w:val="clear" w:color="FFFFFF" w:fill="FFFFFF"/>
            <w:noWrap/>
            <w:vAlign w:val="center"/>
            <w:hideMark/>
          </w:tcPr>
          <w:p w14:paraId="5FEC1881"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5</w:t>
            </w:r>
          </w:p>
        </w:tc>
        <w:tc>
          <w:tcPr>
            <w:tcW w:w="960" w:type="dxa"/>
            <w:tcBorders>
              <w:top w:val="nil"/>
              <w:left w:val="nil"/>
              <w:bottom w:val="single" w:sz="4" w:space="0" w:color="auto"/>
              <w:right w:val="single" w:sz="4" w:space="0" w:color="auto"/>
            </w:tcBorders>
            <w:shd w:val="clear" w:color="FFFFFF" w:fill="FFFFFF"/>
            <w:noWrap/>
            <w:vAlign w:val="center"/>
            <w:hideMark/>
          </w:tcPr>
          <w:p w14:paraId="7F74F828"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3</w:t>
            </w:r>
          </w:p>
        </w:tc>
        <w:tc>
          <w:tcPr>
            <w:tcW w:w="960" w:type="dxa"/>
            <w:tcBorders>
              <w:top w:val="nil"/>
              <w:left w:val="nil"/>
              <w:bottom w:val="single" w:sz="4" w:space="0" w:color="auto"/>
              <w:right w:val="single" w:sz="4" w:space="0" w:color="auto"/>
            </w:tcBorders>
            <w:noWrap/>
            <w:vAlign w:val="bottom"/>
            <w:hideMark/>
          </w:tcPr>
          <w:p w14:paraId="45611AEE"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13</w:t>
            </w:r>
          </w:p>
        </w:tc>
        <w:tc>
          <w:tcPr>
            <w:tcW w:w="960" w:type="dxa"/>
            <w:tcBorders>
              <w:top w:val="nil"/>
              <w:left w:val="nil"/>
              <w:bottom w:val="single" w:sz="4" w:space="0" w:color="auto"/>
              <w:right w:val="single" w:sz="4" w:space="0" w:color="auto"/>
            </w:tcBorders>
            <w:shd w:val="clear" w:color="FFFFFF" w:fill="FFFFFF"/>
            <w:noWrap/>
            <w:vAlign w:val="center"/>
            <w:hideMark/>
          </w:tcPr>
          <w:p w14:paraId="3952F4CD" w14:textId="5EC0A23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3</w:t>
            </w:r>
          </w:p>
        </w:tc>
        <w:tc>
          <w:tcPr>
            <w:tcW w:w="960" w:type="dxa"/>
            <w:tcBorders>
              <w:top w:val="nil"/>
              <w:left w:val="nil"/>
              <w:bottom w:val="single" w:sz="4" w:space="0" w:color="auto"/>
              <w:right w:val="single" w:sz="4" w:space="0" w:color="auto"/>
            </w:tcBorders>
            <w:shd w:val="clear" w:color="FFFFFF" w:fill="FFFFFF"/>
            <w:noWrap/>
            <w:vAlign w:val="center"/>
            <w:hideMark/>
          </w:tcPr>
          <w:p w14:paraId="3E863C3B" w14:textId="0AB24B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3</w:t>
            </w:r>
          </w:p>
        </w:tc>
        <w:tc>
          <w:tcPr>
            <w:tcW w:w="960" w:type="dxa"/>
            <w:tcBorders>
              <w:top w:val="nil"/>
              <w:left w:val="nil"/>
              <w:bottom w:val="single" w:sz="4" w:space="0" w:color="auto"/>
              <w:right w:val="single" w:sz="4" w:space="0" w:color="auto"/>
            </w:tcBorders>
            <w:shd w:val="clear" w:color="FFFFFF" w:fill="FFFFFF"/>
            <w:noWrap/>
            <w:vAlign w:val="center"/>
            <w:hideMark/>
          </w:tcPr>
          <w:p w14:paraId="3EC18285" w14:textId="7288C539"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3</w:t>
            </w:r>
          </w:p>
        </w:tc>
        <w:tc>
          <w:tcPr>
            <w:tcW w:w="1104" w:type="dxa"/>
            <w:tcBorders>
              <w:top w:val="nil"/>
              <w:left w:val="nil"/>
              <w:bottom w:val="single" w:sz="4" w:space="0" w:color="auto"/>
              <w:right w:val="single" w:sz="4" w:space="0" w:color="auto"/>
            </w:tcBorders>
            <w:noWrap/>
            <w:vAlign w:val="bottom"/>
            <w:hideMark/>
          </w:tcPr>
          <w:p w14:paraId="20B8EF0D"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9</w:t>
            </w:r>
          </w:p>
        </w:tc>
      </w:tr>
      <w:tr w:rsidR="006D7C90" w:rsidRPr="00F951F5" w14:paraId="0514B537" w14:textId="77777777" w:rsidTr="00F951F5">
        <w:trPr>
          <w:trHeight w:val="276"/>
        </w:trPr>
        <w:tc>
          <w:tcPr>
            <w:tcW w:w="960" w:type="dxa"/>
            <w:tcBorders>
              <w:top w:val="nil"/>
              <w:left w:val="single" w:sz="4" w:space="0" w:color="auto"/>
              <w:bottom w:val="single" w:sz="4" w:space="0" w:color="auto"/>
              <w:right w:val="single" w:sz="4" w:space="0" w:color="auto"/>
            </w:tcBorders>
            <w:noWrap/>
            <w:vAlign w:val="bottom"/>
            <w:hideMark/>
          </w:tcPr>
          <w:p w14:paraId="29634C2A"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49</w:t>
            </w:r>
          </w:p>
        </w:tc>
        <w:tc>
          <w:tcPr>
            <w:tcW w:w="960" w:type="dxa"/>
            <w:tcBorders>
              <w:top w:val="nil"/>
              <w:left w:val="nil"/>
              <w:bottom w:val="single" w:sz="4" w:space="0" w:color="auto"/>
              <w:right w:val="single" w:sz="4" w:space="0" w:color="auto"/>
            </w:tcBorders>
            <w:shd w:val="clear" w:color="FFFFFF" w:fill="FFFFFF"/>
            <w:noWrap/>
            <w:vAlign w:val="center"/>
            <w:hideMark/>
          </w:tcPr>
          <w:p w14:paraId="616DA2D3"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5</w:t>
            </w:r>
          </w:p>
        </w:tc>
        <w:tc>
          <w:tcPr>
            <w:tcW w:w="960" w:type="dxa"/>
            <w:tcBorders>
              <w:top w:val="nil"/>
              <w:left w:val="nil"/>
              <w:bottom w:val="single" w:sz="4" w:space="0" w:color="auto"/>
              <w:right w:val="single" w:sz="4" w:space="0" w:color="auto"/>
            </w:tcBorders>
            <w:shd w:val="clear" w:color="FFFFFF" w:fill="FFFFFF"/>
            <w:noWrap/>
            <w:vAlign w:val="center"/>
            <w:hideMark/>
          </w:tcPr>
          <w:p w14:paraId="460C6200"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5</w:t>
            </w:r>
          </w:p>
        </w:tc>
        <w:tc>
          <w:tcPr>
            <w:tcW w:w="960" w:type="dxa"/>
            <w:tcBorders>
              <w:top w:val="nil"/>
              <w:left w:val="nil"/>
              <w:bottom w:val="single" w:sz="4" w:space="0" w:color="auto"/>
              <w:right w:val="single" w:sz="4" w:space="0" w:color="auto"/>
            </w:tcBorders>
            <w:shd w:val="clear" w:color="FFFFFF" w:fill="FFFFFF"/>
            <w:noWrap/>
            <w:vAlign w:val="center"/>
            <w:hideMark/>
          </w:tcPr>
          <w:p w14:paraId="641882AC"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4</w:t>
            </w:r>
          </w:p>
        </w:tc>
        <w:tc>
          <w:tcPr>
            <w:tcW w:w="960" w:type="dxa"/>
            <w:tcBorders>
              <w:top w:val="nil"/>
              <w:left w:val="nil"/>
              <w:bottom w:val="single" w:sz="4" w:space="0" w:color="auto"/>
              <w:right w:val="single" w:sz="4" w:space="0" w:color="auto"/>
            </w:tcBorders>
            <w:noWrap/>
            <w:vAlign w:val="bottom"/>
            <w:hideMark/>
          </w:tcPr>
          <w:p w14:paraId="1B59F72C"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14</w:t>
            </w:r>
          </w:p>
        </w:tc>
        <w:tc>
          <w:tcPr>
            <w:tcW w:w="960" w:type="dxa"/>
            <w:tcBorders>
              <w:top w:val="nil"/>
              <w:left w:val="nil"/>
              <w:bottom w:val="single" w:sz="4" w:space="0" w:color="auto"/>
              <w:right w:val="single" w:sz="4" w:space="0" w:color="auto"/>
            </w:tcBorders>
            <w:shd w:val="clear" w:color="FFFFFF" w:fill="FFFFFF"/>
            <w:noWrap/>
            <w:vAlign w:val="center"/>
            <w:hideMark/>
          </w:tcPr>
          <w:p w14:paraId="656C2208" w14:textId="1146525D"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2</w:t>
            </w:r>
          </w:p>
        </w:tc>
        <w:tc>
          <w:tcPr>
            <w:tcW w:w="960" w:type="dxa"/>
            <w:tcBorders>
              <w:top w:val="nil"/>
              <w:left w:val="nil"/>
              <w:bottom w:val="single" w:sz="4" w:space="0" w:color="auto"/>
              <w:right w:val="single" w:sz="4" w:space="0" w:color="auto"/>
            </w:tcBorders>
            <w:shd w:val="clear" w:color="FFFFFF" w:fill="FFFFFF"/>
            <w:noWrap/>
            <w:vAlign w:val="center"/>
            <w:hideMark/>
          </w:tcPr>
          <w:p w14:paraId="00627EF4" w14:textId="7B1B8D4B"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2</w:t>
            </w:r>
          </w:p>
        </w:tc>
        <w:tc>
          <w:tcPr>
            <w:tcW w:w="960" w:type="dxa"/>
            <w:tcBorders>
              <w:top w:val="nil"/>
              <w:left w:val="nil"/>
              <w:bottom w:val="single" w:sz="4" w:space="0" w:color="auto"/>
              <w:right w:val="single" w:sz="4" w:space="0" w:color="auto"/>
            </w:tcBorders>
            <w:shd w:val="clear" w:color="FFFFFF" w:fill="FFFFFF"/>
            <w:noWrap/>
            <w:vAlign w:val="center"/>
            <w:hideMark/>
          </w:tcPr>
          <w:p w14:paraId="5DACF549" w14:textId="06722A0C"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4</w:t>
            </w:r>
          </w:p>
        </w:tc>
        <w:tc>
          <w:tcPr>
            <w:tcW w:w="1104" w:type="dxa"/>
            <w:tcBorders>
              <w:top w:val="nil"/>
              <w:left w:val="nil"/>
              <w:bottom w:val="single" w:sz="4" w:space="0" w:color="auto"/>
              <w:right w:val="single" w:sz="4" w:space="0" w:color="auto"/>
            </w:tcBorders>
            <w:noWrap/>
            <w:vAlign w:val="bottom"/>
            <w:hideMark/>
          </w:tcPr>
          <w:p w14:paraId="4F4AD686" w14:textId="78065B23" w:rsidR="006D7C90" w:rsidRPr="00F951F5" w:rsidRDefault="00142101"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Times New Roman" w:eastAsia="Times New Roman" w:hAnsi="Times New Roman" w:cs="Times New Roman"/>
                <w:color w:val="000000"/>
                <w:kern w:val="0"/>
                <w:sz w:val="20"/>
                <w:szCs w:val="20"/>
                <w:lang w:eastAsia="en-ID"/>
                <w14:ligatures w14:val="none"/>
              </w:rPr>
              <w:t>8</w:t>
            </w:r>
          </w:p>
        </w:tc>
      </w:tr>
      <w:tr w:rsidR="006D7C90" w:rsidRPr="00F951F5" w14:paraId="49FEE775" w14:textId="77777777" w:rsidTr="00F951F5">
        <w:trPr>
          <w:trHeight w:val="276"/>
        </w:trPr>
        <w:tc>
          <w:tcPr>
            <w:tcW w:w="960" w:type="dxa"/>
            <w:tcBorders>
              <w:top w:val="nil"/>
              <w:left w:val="single" w:sz="4" w:space="0" w:color="auto"/>
              <w:bottom w:val="single" w:sz="4" w:space="0" w:color="auto"/>
              <w:right w:val="single" w:sz="4" w:space="0" w:color="auto"/>
            </w:tcBorders>
            <w:noWrap/>
            <w:vAlign w:val="bottom"/>
            <w:hideMark/>
          </w:tcPr>
          <w:p w14:paraId="0678ACFE"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50</w:t>
            </w:r>
          </w:p>
        </w:tc>
        <w:tc>
          <w:tcPr>
            <w:tcW w:w="960" w:type="dxa"/>
            <w:tcBorders>
              <w:top w:val="nil"/>
              <w:left w:val="nil"/>
              <w:bottom w:val="single" w:sz="4" w:space="0" w:color="auto"/>
              <w:right w:val="single" w:sz="4" w:space="0" w:color="auto"/>
            </w:tcBorders>
            <w:shd w:val="clear" w:color="F8F9FA" w:fill="F8F9FA"/>
            <w:noWrap/>
            <w:vAlign w:val="center"/>
            <w:hideMark/>
          </w:tcPr>
          <w:p w14:paraId="5E912D9D"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3</w:t>
            </w:r>
          </w:p>
        </w:tc>
        <w:tc>
          <w:tcPr>
            <w:tcW w:w="960" w:type="dxa"/>
            <w:tcBorders>
              <w:top w:val="nil"/>
              <w:left w:val="nil"/>
              <w:bottom w:val="single" w:sz="4" w:space="0" w:color="auto"/>
              <w:right w:val="single" w:sz="4" w:space="0" w:color="auto"/>
            </w:tcBorders>
            <w:shd w:val="clear" w:color="F8F9FA" w:fill="F8F9FA"/>
            <w:noWrap/>
            <w:vAlign w:val="center"/>
            <w:hideMark/>
          </w:tcPr>
          <w:p w14:paraId="028FD9B9"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3</w:t>
            </w:r>
          </w:p>
        </w:tc>
        <w:tc>
          <w:tcPr>
            <w:tcW w:w="960" w:type="dxa"/>
            <w:tcBorders>
              <w:top w:val="nil"/>
              <w:left w:val="nil"/>
              <w:bottom w:val="single" w:sz="4" w:space="0" w:color="auto"/>
              <w:right w:val="single" w:sz="4" w:space="0" w:color="auto"/>
            </w:tcBorders>
            <w:shd w:val="clear" w:color="F8F9FA" w:fill="F8F9FA"/>
            <w:noWrap/>
            <w:vAlign w:val="center"/>
            <w:hideMark/>
          </w:tcPr>
          <w:p w14:paraId="63A04115"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5</w:t>
            </w:r>
          </w:p>
        </w:tc>
        <w:tc>
          <w:tcPr>
            <w:tcW w:w="960" w:type="dxa"/>
            <w:tcBorders>
              <w:top w:val="nil"/>
              <w:left w:val="nil"/>
              <w:bottom w:val="single" w:sz="4" w:space="0" w:color="auto"/>
              <w:right w:val="single" w:sz="4" w:space="0" w:color="auto"/>
            </w:tcBorders>
            <w:noWrap/>
            <w:vAlign w:val="bottom"/>
            <w:hideMark/>
          </w:tcPr>
          <w:p w14:paraId="15EDA949"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11</w:t>
            </w:r>
          </w:p>
        </w:tc>
        <w:tc>
          <w:tcPr>
            <w:tcW w:w="960" w:type="dxa"/>
            <w:tcBorders>
              <w:top w:val="nil"/>
              <w:left w:val="nil"/>
              <w:bottom w:val="single" w:sz="4" w:space="0" w:color="auto"/>
              <w:right w:val="single" w:sz="4" w:space="0" w:color="auto"/>
            </w:tcBorders>
            <w:shd w:val="clear" w:color="F8F9FA" w:fill="F8F9FA"/>
            <w:noWrap/>
            <w:vAlign w:val="center"/>
            <w:hideMark/>
          </w:tcPr>
          <w:p w14:paraId="59841A27" w14:textId="1417AE16"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3</w:t>
            </w:r>
          </w:p>
        </w:tc>
        <w:tc>
          <w:tcPr>
            <w:tcW w:w="960" w:type="dxa"/>
            <w:tcBorders>
              <w:top w:val="nil"/>
              <w:left w:val="nil"/>
              <w:bottom w:val="single" w:sz="4" w:space="0" w:color="auto"/>
              <w:right w:val="single" w:sz="4" w:space="0" w:color="auto"/>
            </w:tcBorders>
            <w:shd w:val="clear" w:color="F8F9FA" w:fill="F8F9FA"/>
            <w:noWrap/>
            <w:vAlign w:val="center"/>
            <w:hideMark/>
          </w:tcPr>
          <w:p w14:paraId="3BEC32B2" w14:textId="3B6211CE"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2</w:t>
            </w:r>
          </w:p>
        </w:tc>
        <w:tc>
          <w:tcPr>
            <w:tcW w:w="960" w:type="dxa"/>
            <w:tcBorders>
              <w:top w:val="nil"/>
              <w:left w:val="nil"/>
              <w:bottom w:val="single" w:sz="4" w:space="0" w:color="auto"/>
              <w:right w:val="single" w:sz="4" w:space="0" w:color="auto"/>
            </w:tcBorders>
            <w:shd w:val="clear" w:color="F8F9FA" w:fill="F8F9FA"/>
            <w:noWrap/>
            <w:vAlign w:val="center"/>
            <w:hideMark/>
          </w:tcPr>
          <w:p w14:paraId="6F61990C" w14:textId="45EA152A"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3</w:t>
            </w:r>
          </w:p>
        </w:tc>
        <w:tc>
          <w:tcPr>
            <w:tcW w:w="1104" w:type="dxa"/>
            <w:tcBorders>
              <w:top w:val="nil"/>
              <w:left w:val="nil"/>
              <w:bottom w:val="single" w:sz="4" w:space="0" w:color="auto"/>
              <w:right w:val="single" w:sz="4" w:space="0" w:color="auto"/>
            </w:tcBorders>
            <w:noWrap/>
            <w:vAlign w:val="bottom"/>
            <w:hideMark/>
          </w:tcPr>
          <w:p w14:paraId="0E395F04" w14:textId="19CB2D8B" w:rsidR="006D7C90" w:rsidRPr="00F951F5" w:rsidRDefault="00142101"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Times New Roman" w:eastAsia="Times New Roman" w:hAnsi="Times New Roman" w:cs="Times New Roman"/>
                <w:color w:val="000000"/>
                <w:kern w:val="0"/>
                <w:sz w:val="20"/>
                <w:szCs w:val="20"/>
                <w:lang w:eastAsia="en-ID"/>
                <w14:ligatures w14:val="none"/>
              </w:rPr>
              <w:t>8</w:t>
            </w:r>
          </w:p>
        </w:tc>
      </w:tr>
      <w:tr w:rsidR="006D7C90" w:rsidRPr="00F951F5" w14:paraId="10D7C3A9" w14:textId="77777777" w:rsidTr="00F951F5">
        <w:trPr>
          <w:trHeight w:val="276"/>
        </w:trPr>
        <w:tc>
          <w:tcPr>
            <w:tcW w:w="960" w:type="dxa"/>
            <w:tcBorders>
              <w:top w:val="nil"/>
              <w:left w:val="single" w:sz="4" w:space="0" w:color="auto"/>
              <w:bottom w:val="single" w:sz="4" w:space="0" w:color="auto"/>
              <w:right w:val="single" w:sz="4" w:space="0" w:color="auto"/>
            </w:tcBorders>
            <w:noWrap/>
            <w:vAlign w:val="bottom"/>
            <w:hideMark/>
          </w:tcPr>
          <w:p w14:paraId="53024686"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51</w:t>
            </w:r>
          </w:p>
        </w:tc>
        <w:tc>
          <w:tcPr>
            <w:tcW w:w="960" w:type="dxa"/>
            <w:tcBorders>
              <w:top w:val="nil"/>
              <w:left w:val="nil"/>
              <w:bottom w:val="single" w:sz="4" w:space="0" w:color="auto"/>
              <w:right w:val="single" w:sz="4" w:space="0" w:color="auto"/>
            </w:tcBorders>
            <w:shd w:val="clear" w:color="FFFFFF" w:fill="FFFFFF"/>
            <w:noWrap/>
            <w:vAlign w:val="center"/>
            <w:hideMark/>
          </w:tcPr>
          <w:p w14:paraId="19586669"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4</w:t>
            </w:r>
          </w:p>
        </w:tc>
        <w:tc>
          <w:tcPr>
            <w:tcW w:w="960" w:type="dxa"/>
            <w:tcBorders>
              <w:top w:val="nil"/>
              <w:left w:val="nil"/>
              <w:bottom w:val="single" w:sz="4" w:space="0" w:color="auto"/>
              <w:right w:val="single" w:sz="4" w:space="0" w:color="auto"/>
            </w:tcBorders>
            <w:shd w:val="clear" w:color="FFFFFF" w:fill="FFFFFF"/>
            <w:noWrap/>
            <w:vAlign w:val="center"/>
            <w:hideMark/>
          </w:tcPr>
          <w:p w14:paraId="6F5D9AEA"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5</w:t>
            </w:r>
          </w:p>
        </w:tc>
        <w:tc>
          <w:tcPr>
            <w:tcW w:w="960" w:type="dxa"/>
            <w:tcBorders>
              <w:top w:val="nil"/>
              <w:left w:val="nil"/>
              <w:bottom w:val="single" w:sz="4" w:space="0" w:color="auto"/>
              <w:right w:val="single" w:sz="4" w:space="0" w:color="auto"/>
            </w:tcBorders>
            <w:shd w:val="clear" w:color="FFFFFF" w:fill="FFFFFF"/>
            <w:noWrap/>
            <w:vAlign w:val="center"/>
            <w:hideMark/>
          </w:tcPr>
          <w:p w14:paraId="750CFBDD"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4</w:t>
            </w:r>
          </w:p>
        </w:tc>
        <w:tc>
          <w:tcPr>
            <w:tcW w:w="960" w:type="dxa"/>
            <w:tcBorders>
              <w:top w:val="nil"/>
              <w:left w:val="nil"/>
              <w:bottom w:val="single" w:sz="4" w:space="0" w:color="auto"/>
              <w:right w:val="single" w:sz="4" w:space="0" w:color="auto"/>
            </w:tcBorders>
            <w:noWrap/>
            <w:vAlign w:val="bottom"/>
            <w:hideMark/>
          </w:tcPr>
          <w:p w14:paraId="0E274D0B"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13</w:t>
            </w:r>
          </w:p>
        </w:tc>
        <w:tc>
          <w:tcPr>
            <w:tcW w:w="960" w:type="dxa"/>
            <w:tcBorders>
              <w:top w:val="nil"/>
              <w:left w:val="nil"/>
              <w:bottom w:val="single" w:sz="4" w:space="0" w:color="auto"/>
              <w:right w:val="single" w:sz="4" w:space="0" w:color="auto"/>
            </w:tcBorders>
            <w:shd w:val="clear" w:color="FFFFFF" w:fill="FFFFFF"/>
            <w:noWrap/>
            <w:vAlign w:val="center"/>
            <w:hideMark/>
          </w:tcPr>
          <w:p w14:paraId="14C346F0" w14:textId="679902F0"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5</w:t>
            </w:r>
          </w:p>
        </w:tc>
        <w:tc>
          <w:tcPr>
            <w:tcW w:w="960" w:type="dxa"/>
            <w:tcBorders>
              <w:top w:val="nil"/>
              <w:left w:val="nil"/>
              <w:bottom w:val="single" w:sz="4" w:space="0" w:color="auto"/>
              <w:right w:val="single" w:sz="4" w:space="0" w:color="auto"/>
            </w:tcBorders>
            <w:shd w:val="clear" w:color="FFFFFF" w:fill="FFFFFF"/>
            <w:noWrap/>
            <w:vAlign w:val="center"/>
            <w:hideMark/>
          </w:tcPr>
          <w:p w14:paraId="2285118C" w14:textId="2CB6F19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2</w:t>
            </w:r>
          </w:p>
        </w:tc>
        <w:tc>
          <w:tcPr>
            <w:tcW w:w="960" w:type="dxa"/>
            <w:tcBorders>
              <w:top w:val="nil"/>
              <w:left w:val="nil"/>
              <w:bottom w:val="single" w:sz="4" w:space="0" w:color="auto"/>
              <w:right w:val="single" w:sz="4" w:space="0" w:color="auto"/>
            </w:tcBorders>
            <w:shd w:val="clear" w:color="FFFFFF" w:fill="FFFFFF"/>
            <w:noWrap/>
            <w:vAlign w:val="center"/>
            <w:hideMark/>
          </w:tcPr>
          <w:p w14:paraId="65FEEFB7" w14:textId="27C0766C"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4</w:t>
            </w:r>
          </w:p>
        </w:tc>
        <w:tc>
          <w:tcPr>
            <w:tcW w:w="1104" w:type="dxa"/>
            <w:tcBorders>
              <w:top w:val="nil"/>
              <w:left w:val="nil"/>
              <w:bottom w:val="single" w:sz="4" w:space="0" w:color="auto"/>
              <w:right w:val="single" w:sz="4" w:space="0" w:color="auto"/>
            </w:tcBorders>
            <w:noWrap/>
            <w:vAlign w:val="bottom"/>
            <w:hideMark/>
          </w:tcPr>
          <w:p w14:paraId="003F20BE" w14:textId="46F2620E"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1</w:t>
            </w:r>
            <w:r w:rsidR="00142101">
              <w:rPr>
                <w:rFonts w:ascii="Times New Roman" w:eastAsia="Times New Roman" w:hAnsi="Times New Roman" w:cs="Times New Roman"/>
                <w:color w:val="000000"/>
                <w:kern w:val="0"/>
                <w:sz w:val="20"/>
                <w:szCs w:val="20"/>
                <w:lang w:eastAsia="en-ID"/>
                <w14:ligatures w14:val="none"/>
              </w:rPr>
              <w:t>1</w:t>
            </w:r>
          </w:p>
        </w:tc>
      </w:tr>
      <w:tr w:rsidR="006D7C90" w:rsidRPr="00F951F5" w14:paraId="207DBB91" w14:textId="77777777" w:rsidTr="00F951F5">
        <w:trPr>
          <w:trHeight w:val="276"/>
        </w:trPr>
        <w:tc>
          <w:tcPr>
            <w:tcW w:w="960" w:type="dxa"/>
            <w:tcBorders>
              <w:top w:val="nil"/>
              <w:left w:val="single" w:sz="4" w:space="0" w:color="auto"/>
              <w:bottom w:val="single" w:sz="4" w:space="0" w:color="auto"/>
              <w:right w:val="single" w:sz="4" w:space="0" w:color="auto"/>
            </w:tcBorders>
            <w:noWrap/>
            <w:vAlign w:val="bottom"/>
            <w:hideMark/>
          </w:tcPr>
          <w:p w14:paraId="4079EB6F"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52</w:t>
            </w:r>
          </w:p>
        </w:tc>
        <w:tc>
          <w:tcPr>
            <w:tcW w:w="960" w:type="dxa"/>
            <w:tcBorders>
              <w:top w:val="nil"/>
              <w:left w:val="nil"/>
              <w:bottom w:val="single" w:sz="4" w:space="0" w:color="auto"/>
              <w:right w:val="single" w:sz="4" w:space="0" w:color="auto"/>
            </w:tcBorders>
            <w:shd w:val="clear" w:color="F8F9FA" w:fill="F8F9FA"/>
            <w:noWrap/>
            <w:vAlign w:val="center"/>
            <w:hideMark/>
          </w:tcPr>
          <w:p w14:paraId="2049DCA5"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5</w:t>
            </w:r>
          </w:p>
        </w:tc>
        <w:tc>
          <w:tcPr>
            <w:tcW w:w="960" w:type="dxa"/>
            <w:tcBorders>
              <w:top w:val="nil"/>
              <w:left w:val="nil"/>
              <w:bottom w:val="single" w:sz="4" w:space="0" w:color="auto"/>
              <w:right w:val="single" w:sz="4" w:space="0" w:color="auto"/>
            </w:tcBorders>
            <w:shd w:val="clear" w:color="F8F9FA" w:fill="F8F9FA"/>
            <w:noWrap/>
            <w:vAlign w:val="center"/>
            <w:hideMark/>
          </w:tcPr>
          <w:p w14:paraId="4CA27165"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5</w:t>
            </w:r>
          </w:p>
        </w:tc>
        <w:tc>
          <w:tcPr>
            <w:tcW w:w="960" w:type="dxa"/>
            <w:tcBorders>
              <w:top w:val="nil"/>
              <w:left w:val="nil"/>
              <w:bottom w:val="single" w:sz="4" w:space="0" w:color="auto"/>
              <w:right w:val="single" w:sz="4" w:space="0" w:color="auto"/>
            </w:tcBorders>
            <w:shd w:val="clear" w:color="F8F9FA" w:fill="F8F9FA"/>
            <w:noWrap/>
            <w:vAlign w:val="center"/>
            <w:hideMark/>
          </w:tcPr>
          <w:p w14:paraId="0EE50629"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4</w:t>
            </w:r>
          </w:p>
        </w:tc>
        <w:tc>
          <w:tcPr>
            <w:tcW w:w="960" w:type="dxa"/>
            <w:tcBorders>
              <w:top w:val="nil"/>
              <w:left w:val="nil"/>
              <w:bottom w:val="single" w:sz="4" w:space="0" w:color="auto"/>
              <w:right w:val="single" w:sz="4" w:space="0" w:color="auto"/>
            </w:tcBorders>
            <w:noWrap/>
            <w:vAlign w:val="bottom"/>
            <w:hideMark/>
          </w:tcPr>
          <w:p w14:paraId="032A1DE7"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14</w:t>
            </w:r>
          </w:p>
        </w:tc>
        <w:tc>
          <w:tcPr>
            <w:tcW w:w="960" w:type="dxa"/>
            <w:tcBorders>
              <w:top w:val="nil"/>
              <w:left w:val="nil"/>
              <w:bottom w:val="single" w:sz="4" w:space="0" w:color="auto"/>
              <w:right w:val="single" w:sz="4" w:space="0" w:color="auto"/>
            </w:tcBorders>
            <w:shd w:val="clear" w:color="F8F9FA" w:fill="F8F9FA"/>
            <w:noWrap/>
            <w:vAlign w:val="center"/>
            <w:hideMark/>
          </w:tcPr>
          <w:p w14:paraId="01C9D394" w14:textId="0C31DABF"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5</w:t>
            </w:r>
          </w:p>
        </w:tc>
        <w:tc>
          <w:tcPr>
            <w:tcW w:w="960" w:type="dxa"/>
            <w:tcBorders>
              <w:top w:val="nil"/>
              <w:left w:val="nil"/>
              <w:bottom w:val="single" w:sz="4" w:space="0" w:color="auto"/>
              <w:right w:val="single" w:sz="4" w:space="0" w:color="auto"/>
            </w:tcBorders>
            <w:shd w:val="clear" w:color="F8F9FA" w:fill="F8F9FA"/>
            <w:noWrap/>
            <w:vAlign w:val="center"/>
            <w:hideMark/>
          </w:tcPr>
          <w:p w14:paraId="36C69223" w14:textId="3407DCBC"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4</w:t>
            </w:r>
          </w:p>
        </w:tc>
        <w:tc>
          <w:tcPr>
            <w:tcW w:w="960" w:type="dxa"/>
            <w:tcBorders>
              <w:top w:val="nil"/>
              <w:left w:val="nil"/>
              <w:bottom w:val="single" w:sz="4" w:space="0" w:color="auto"/>
              <w:right w:val="single" w:sz="4" w:space="0" w:color="auto"/>
            </w:tcBorders>
            <w:shd w:val="clear" w:color="F8F9FA" w:fill="F8F9FA"/>
            <w:noWrap/>
            <w:vAlign w:val="center"/>
            <w:hideMark/>
          </w:tcPr>
          <w:p w14:paraId="7AE10A1F" w14:textId="19244CFC"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5</w:t>
            </w:r>
          </w:p>
        </w:tc>
        <w:tc>
          <w:tcPr>
            <w:tcW w:w="1104" w:type="dxa"/>
            <w:tcBorders>
              <w:top w:val="nil"/>
              <w:left w:val="nil"/>
              <w:bottom w:val="single" w:sz="4" w:space="0" w:color="auto"/>
              <w:right w:val="single" w:sz="4" w:space="0" w:color="auto"/>
            </w:tcBorders>
            <w:noWrap/>
            <w:vAlign w:val="bottom"/>
            <w:hideMark/>
          </w:tcPr>
          <w:p w14:paraId="264E2F6A" w14:textId="6E32DABF"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1</w:t>
            </w:r>
            <w:r w:rsidR="00142101">
              <w:rPr>
                <w:rFonts w:ascii="Times New Roman" w:eastAsia="Times New Roman" w:hAnsi="Times New Roman" w:cs="Times New Roman"/>
                <w:color w:val="000000"/>
                <w:kern w:val="0"/>
                <w:sz w:val="20"/>
                <w:szCs w:val="20"/>
                <w:lang w:eastAsia="en-ID"/>
                <w14:ligatures w14:val="none"/>
              </w:rPr>
              <w:t>4</w:t>
            </w:r>
          </w:p>
        </w:tc>
      </w:tr>
      <w:tr w:rsidR="006D7C90" w:rsidRPr="00F951F5" w14:paraId="33594AA0" w14:textId="77777777" w:rsidTr="00F951F5">
        <w:trPr>
          <w:trHeight w:val="276"/>
        </w:trPr>
        <w:tc>
          <w:tcPr>
            <w:tcW w:w="960" w:type="dxa"/>
            <w:tcBorders>
              <w:top w:val="nil"/>
              <w:left w:val="single" w:sz="4" w:space="0" w:color="auto"/>
              <w:bottom w:val="single" w:sz="4" w:space="0" w:color="auto"/>
              <w:right w:val="single" w:sz="4" w:space="0" w:color="auto"/>
            </w:tcBorders>
            <w:noWrap/>
            <w:vAlign w:val="bottom"/>
            <w:hideMark/>
          </w:tcPr>
          <w:p w14:paraId="12917D26"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53</w:t>
            </w:r>
          </w:p>
        </w:tc>
        <w:tc>
          <w:tcPr>
            <w:tcW w:w="960" w:type="dxa"/>
            <w:tcBorders>
              <w:top w:val="nil"/>
              <w:left w:val="nil"/>
              <w:bottom w:val="single" w:sz="4" w:space="0" w:color="auto"/>
              <w:right w:val="single" w:sz="4" w:space="0" w:color="auto"/>
            </w:tcBorders>
            <w:shd w:val="clear" w:color="FFFFFF" w:fill="FFFFFF"/>
            <w:noWrap/>
            <w:vAlign w:val="center"/>
            <w:hideMark/>
          </w:tcPr>
          <w:p w14:paraId="727ADB9D"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4</w:t>
            </w:r>
          </w:p>
        </w:tc>
        <w:tc>
          <w:tcPr>
            <w:tcW w:w="960" w:type="dxa"/>
            <w:tcBorders>
              <w:top w:val="nil"/>
              <w:left w:val="nil"/>
              <w:bottom w:val="single" w:sz="4" w:space="0" w:color="auto"/>
              <w:right w:val="single" w:sz="4" w:space="0" w:color="auto"/>
            </w:tcBorders>
            <w:shd w:val="clear" w:color="FFFFFF" w:fill="FFFFFF"/>
            <w:noWrap/>
            <w:vAlign w:val="center"/>
            <w:hideMark/>
          </w:tcPr>
          <w:p w14:paraId="6E481ACE"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5</w:t>
            </w:r>
          </w:p>
        </w:tc>
        <w:tc>
          <w:tcPr>
            <w:tcW w:w="960" w:type="dxa"/>
            <w:tcBorders>
              <w:top w:val="nil"/>
              <w:left w:val="nil"/>
              <w:bottom w:val="single" w:sz="4" w:space="0" w:color="auto"/>
              <w:right w:val="single" w:sz="4" w:space="0" w:color="auto"/>
            </w:tcBorders>
            <w:shd w:val="clear" w:color="FFFFFF" w:fill="FFFFFF"/>
            <w:noWrap/>
            <w:vAlign w:val="center"/>
            <w:hideMark/>
          </w:tcPr>
          <w:p w14:paraId="5F394BF1"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5</w:t>
            </w:r>
          </w:p>
        </w:tc>
        <w:tc>
          <w:tcPr>
            <w:tcW w:w="960" w:type="dxa"/>
            <w:tcBorders>
              <w:top w:val="nil"/>
              <w:left w:val="nil"/>
              <w:bottom w:val="single" w:sz="4" w:space="0" w:color="auto"/>
              <w:right w:val="single" w:sz="4" w:space="0" w:color="auto"/>
            </w:tcBorders>
            <w:noWrap/>
            <w:vAlign w:val="bottom"/>
            <w:hideMark/>
          </w:tcPr>
          <w:p w14:paraId="3423472D"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14</w:t>
            </w:r>
          </w:p>
        </w:tc>
        <w:tc>
          <w:tcPr>
            <w:tcW w:w="960" w:type="dxa"/>
            <w:tcBorders>
              <w:top w:val="nil"/>
              <w:left w:val="nil"/>
              <w:bottom w:val="single" w:sz="4" w:space="0" w:color="auto"/>
              <w:right w:val="single" w:sz="4" w:space="0" w:color="auto"/>
            </w:tcBorders>
            <w:shd w:val="clear" w:color="FFFFFF" w:fill="FFFFFF"/>
            <w:noWrap/>
            <w:vAlign w:val="center"/>
            <w:hideMark/>
          </w:tcPr>
          <w:p w14:paraId="486E4F08" w14:textId="212572F6"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4</w:t>
            </w:r>
          </w:p>
        </w:tc>
        <w:tc>
          <w:tcPr>
            <w:tcW w:w="960" w:type="dxa"/>
            <w:tcBorders>
              <w:top w:val="nil"/>
              <w:left w:val="nil"/>
              <w:bottom w:val="single" w:sz="4" w:space="0" w:color="auto"/>
              <w:right w:val="single" w:sz="4" w:space="0" w:color="auto"/>
            </w:tcBorders>
            <w:shd w:val="clear" w:color="FFFFFF" w:fill="FFFFFF"/>
            <w:noWrap/>
            <w:vAlign w:val="center"/>
            <w:hideMark/>
          </w:tcPr>
          <w:p w14:paraId="4ADABCE6" w14:textId="5C0A7F29"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5</w:t>
            </w:r>
          </w:p>
        </w:tc>
        <w:tc>
          <w:tcPr>
            <w:tcW w:w="960" w:type="dxa"/>
            <w:tcBorders>
              <w:top w:val="nil"/>
              <w:left w:val="nil"/>
              <w:bottom w:val="single" w:sz="4" w:space="0" w:color="auto"/>
              <w:right w:val="single" w:sz="4" w:space="0" w:color="auto"/>
            </w:tcBorders>
            <w:shd w:val="clear" w:color="FFFFFF" w:fill="FFFFFF"/>
            <w:noWrap/>
            <w:vAlign w:val="center"/>
            <w:hideMark/>
          </w:tcPr>
          <w:p w14:paraId="448D98F9" w14:textId="3A23E245"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5</w:t>
            </w:r>
          </w:p>
        </w:tc>
        <w:tc>
          <w:tcPr>
            <w:tcW w:w="1104" w:type="dxa"/>
            <w:tcBorders>
              <w:top w:val="nil"/>
              <w:left w:val="nil"/>
              <w:bottom w:val="single" w:sz="4" w:space="0" w:color="auto"/>
              <w:right w:val="single" w:sz="4" w:space="0" w:color="auto"/>
            </w:tcBorders>
            <w:noWrap/>
            <w:vAlign w:val="bottom"/>
            <w:hideMark/>
          </w:tcPr>
          <w:p w14:paraId="073264FF"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14</w:t>
            </w:r>
          </w:p>
        </w:tc>
      </w:tr>
      <w:tr w:rsidR="006D7C90" w:rsidRPr="00F951F5" w14:paraId="50EA5BC2" w14:textId="77777777" w:rsidTr="00F951F5">
        <w:trPr>
          <w:trHeight w:val="276"/>
        </w:trPr>
        <w:tc>
          <w:tcPr>
            <w:tcW w:w="960" w:type="dxa"/>
            <w:tcBorders>
              <w:top w:val="nil"/>
              <w:left w:val="single" w:sz="4" w:space="0" w:color="auto"/>
              <w:bottom w:val="single" w:sz="4" w:space="0" w:color="auto"/>
              <w:right w:val="single" w:sz="4" w:space="0" w:color="auto"/>
            </w:tcBorders>
            <w:noWrap/>
            <w:vAlign w:val="bottom"/>
            <w:hideMark/>
          </w:tcPr>
          <w:p w14:paraId="0390BA9D"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54</w:t>
            </w:r>
          </w:p>
        </w:tc>
        <w:tc>
          <w:tcPr>
            <w:tcW w:w="960" w:type="dxa"/>
            <w:tcBorders>
              <w:top w:val="nil"/>
              <w:left w:val="nil"/>
              <w:bottom w:val="single" w:sz="4" w:space="0" w:color="auto"/>
              <w:right w:val="single" w:sz="4" w:space="0" w:color="auto"/>
            </w:tcBorders>
            <w:shd w:val="clear" w:color="F8F9FA" w:fill="F8F9FA"/>
            <w:noWrap/>
            <w:vAlign w:val="center"/>
            <w:hideMark/>
          </w:tcPr>
          <w:p w14:paraId="6253CE62"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4</w:t>
            </w:r>
          </w:p>
        </w:tc>
        <w:tc>
          <w:tcPr>
            <w:tcW w:w="960" w:type="dxa"/>
            <w:tcBorders>
              <w:top w:val="nil"/>
              <w:left w:val="nil"/>
              <w:bottom w:val="single" w:sz="4" w:space="0" w:color="auto"/>
              <w:right w:val="single" w:sz="4" w:space="0" w:color="auto"/>
            </w:tcBorders>
            <w:shd w:val="clear" w:color="F8F9FA" w:fill="F8F9FA"/>
            <w:noWrap/>
            <w:vAlign w:val="center"/>
            <w:hideMark/>
          </w:tcPr>
          <w:p w14:paraId="44216C07"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5</w:t>
            </w:r>
          </w:p>
        </w:tc>
        <w:tc>
          <w:tcPr>
            <w:tcW w:w="960" w:type="dxa"/>
            <w:tcBorders>
              <w:top w:val="nil"/>
              <w:left w:val="nil"/>
              <w:bottom w:val="single" w:sz="4" w:space="0" w:color="auto"/>
              <w:right w:val="single" w:sz="4" w:space="0" w:color="auto"/>
            </w:tcBorders>
            <w:shd w:val="clear" w:color="F8F9FA" w:fill="F8F9FA"/>
            <w:noWrap/>
            <w:vAlign w:val="center"/>
            <w:hideMark/>
          </w:tcPr>
          <w:p w14:paraId="513A2DFF"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3</w:t>
            </w:r>
          </w:p>
        </w:tc>
        <w:tc>
          <w:tcPr>
            <w:tcW w:w="960" w:type="dxa"/>
            <w:tcBorders>
              <w:top w:val="nil"/>
              <w:left w:val="nil"/>
              <w:bottom w:val="single" w:sz="4" w:space="0" w:color="auto"/>
              <w:right w:val="single" w:sz="4" w:space="0" w:color="auto"/>
            </w:tcBorders>
            <w:noWrap/>
            <w:vAlign w:val="bottom"/>
            <w:hideMark/>
          </w:tcPr>
          <w:p w14:paraId="4003673A"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12</w:t>
            </w:r>
          </w:p>
        </w:tc>
        <w:tc>
          <w:tcPr>
            <w:tcW w:w="960" w:type="dxa"/>
            <w:tcBorders>
              <w:top w:val="nil"/>
              <w:left w:val="nil"/>
              <w:bottom w:val="single" w:sz="4" w:space="0" w:color="auto"/>
              <w:right w:val="single" w:sz="4" w:space="0" w:color="auto"/>
            </w:tcBorders>
            <w:shd w:val="clear" w:color="F8F9FA" w:fill="F8F9FA"/>
            <w:noWrap/>
            <w:vAlign w:val="center"/>
            <w:hideMark/>
          </w:tcPr>
          <w:p w14:paraId="5D9C02DF" w14:textId="13B9E424"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3</w:t>
            </w:r>
          </w:p>
        </w:tc>
        <w:tc>
          <w:tcPr>
            <w:tcW w:w="960" w:type="dxa"/>
            <w:tcBorders>
              <w:top w:val="nil"/>
              <w:left w:val="nil"/>
              <w:bottom w:val="single" w:sz="4" w:space="0" w:color="auto"/>
              <w:right w:val="single" w:sz="4" w:space="0" w:color="auto"/>
            </w:tcBorders>
            <w:shd w:val="clear" w:color="F8F9FA" w:fill="F8F9FA"/>
            <w:noWrap/>
            <w:vAlign w:val="center"/>
            <w:hideMark/>
          </w:tcPr>
          <w:p w14:paraId="452706F1" w14:textId="0C461716"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3</w:t>
            </w:r>
          </w:p>
        </w:tc>
        <w:tc>
          <w:tcPr>
            <w:tcW w:w="960" w:type="dxa"/>
            <w:tcBorders>
              <w:top w:val="nil"/>
              <w:left w:val="nil"/>
              <w:bottom w:val="single" w:sz="4" w:space="0" w:color="auto"/>
              <w:right w:val="single" w:sz="4" w:space="0" w:color="auto"/>
            </w:tcBorders>
            <w:shd w:val="clear" w:color="F8F9FA" w:fill="F8F9FA"/>
            <w:noWrap/>
            <w:vAlign w:val="center"/>
            <w:hideMark/>
          </w:tcPr>
          <w:p w14:paraId="054234E7" w14:textId="272F8788"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3</w:t>
            </w:r>
          </w:p>
        </w:tc>
        <w:tc>
          <w:tcPr>
            <w:tcW w:w="1104" w:type="dxa"/>
            <w:tcBorders>
              <w:top w:val="nil"/>
              <w:left w:val="nil"/>
              <w:bottom w:val="single" w:sz="4" w:space="0" w:color="auto"/>
              <w:right w:val="single" w:sz="4" w:space="0" w:color="auto"/>
            </w:tcBorders>
            <w:noWrap/>
            <w:vAlign w:val="bottom"/>
            <w:hideMark/>
          </w:tcPr>
          <w:p w14:paraId="57F4443A"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9</w:t>
            </w:r>
          </w:p>
        </w:tc>
      </w:tr>
      <w:tr w:rsidR="006D7C90" w:rsidRPr="00F951F5" w14:paraId="43FF1EC5" w14:textId="77777777" w:rsidTr="00F951F5">
        <w:trPr>
          <w:trHeight w:val="276"/>
        </w:trPr>
        <w:tc>
          <w:tcPr>
            <w:tcW w:w="960" w:type="dxa"/>
            <w:tcBorders>
              <w:top w:val="nil"/>
              <w:left w:val="single" w:sz="4" w:space="0" w:color="auto"/>
              <w:bottom w:val="single" w:sz="4" w:space="0" w:color="auto"/>
              <w:right w:val="single" w:sz="4" w:space="0" w:color="auto"/>
            </w:tcBorders>
            <w:noWrap/>
            <w:vAlign w:val="bottom"/>
            <w:hideMark/>
          </w:tcPr>
          <w:p w14:paraId="49CEF087"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55</w:t>
            </w:r>
          </w:p>
        </w:tc>
        <w:tc>
          <w:tcPr>
            <w:tcW w:w="960" w:type="dxa"/>
            <w:tcBorders>
              <w:top w:val="nil"/>
              <w:left w:val="nil"/>
              <w:bottom w:val="single" w:sz="4" w:space="0" w:color="auto"/>
              <w:right w:val="single" w:sz="4" w:space="0" w:color="auto"/>
            </w:tcBorders>
            <w:shd w:val="clear" w:color="FFFFFF" w:fill="FFFFFF"/>
            <w:noWrap/>
            <w:vAlign w:val="center"/>
            <w:hideMark/>
          </w:tcPr>
          <w:p w14:paraId="22EE36B9"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4</w:t>
            </w:r>
          </w:p>
        </w:tc>
        <w:tc>
          <w:tcPr>
            <w:tcW w:w="960" w:type="dxa"/>
            <w:tcBorders>
              <w:top w:val="nil"/>
              <w:left w:val="nil"/>
              <w:bottom w:val="single" w:sz="4" w:space="0" w:color="auto"/>
              <w:right w:val="single" w:sz="4" w:space="0" w:color="auto"/>
            </w:tcBorders>
            <w:shd w:val="clear" w:color="FFFFFF" w:fill="FFFFFF"/>
            <w:noWrap/>
            <w:vAlign w:val="center"/>
            <w:hideMark/>
          </w:tcPr>
          <w:p w14:paraId="27B61C38"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5</w:t>
            </w:r>
          </w:p>
        </w:tc>
        <w:tc>
          <w:tcPr>
            <w:tcW w:w="960" w:type="dxa"/>
            <w:tcBorders>
              <w:top w:val="nil"/>
              <w:left w:val="nil"/>
              <w:bottom w:val="single" w:sz="4" w:space="0" w:color="auto"/>
              <w:right w:val="single" w:sz="4" w:space="0" w:color="auto"/>
            </w:tcBorders>
            <w:shd w:val="clear" w:color="FFFFFF" w:fill="FFFFFF"/>
            <w:noWrap/>
            <w:vAlign w:val="center"/>
            <w:hideMark/>
          </w:tcPr>
          <w:p w14:paraId="10654EFD"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4</w:t>
            </w:r>
          </w:p>
        </w:tc>
        <w:tc>
          <w:tcPr>
            <w:tcW w:w="960" w:type="dxa"/>
            <w:tcBorders>
              <w:top w:val="nil"/>
              <w:left w:val="nil"/>
              <w:bottom w:val="single" w:sz="4" w:space="0" w:color="auto"/>
              <w:right w:val="single" w:sz="4" w:space="0" w:color="auto"/>
            </w:tcBorders>
            <w:noWrap/>
            <w:vAlign w:val="bottom"/>
            <w:hideMark/>
          </w:tcPr>
          <w:p w14:paraId="1993EDB2"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13</w:t>
            </w:r>
          </w:p>
        </w:tc>
        <w:tc>
          <w:tcPr>
            <w:tcW w:w="960" w:type="dxa"/>
            <w:tcBorders>
              <w:top w:val="nil"/>
              <w:left w:val="nil"/>
              <w:bottom w:val="single" w:sz="4" w:space="0" w:color="auto"/>
              <w:right w:val="single" w:sz="4" w:space="0" w:color="auto"/>
            </w:tcBorders>
            <w:shd w:val="clear" w:color="FFFFFF" w:fill="FFFFFF"/>
            <w:noWrap/>
            <w:vAlign w:val="center"/>
            <w:hideMark/>
          </w:tcPr>
          <w:p w14:paraId="5B127877" w14:textId="76EE90DC"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5</w:t>
            </w:r>
          </w:p>
        </w:tc>
        <w:tc>
          <w:tcPr>
            <w:tcW w:w="960" w:type="dxa"/>
            <w:tcBorders>
              <w:top w:val="nil"/>
              <w:left w:val="nil"/>
              <w:bottom w:val="single" w:sz="4" w:space="0" w:color="auto"/>
              <w:right w:val="single" w:sz="4" w:space="0" w:color="auto"/>
            </w:tcBorders>
            <w:shd w:val="clear" w:color="FFFFFF" w:fill="FFFFFF"/>
            <w:noWrap/>
            <w:vAlign w:val="center"/>
            <w:hideMark/>
          </w:tcPr>
          <w:p w14:paraId="6EA44CE9" w14:textId="5A80C2A0"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4</w:t>
            </w:r>
          </w:p>
        </w:tc>
        <w:tc>
          <w:tcPr>
            <w:tcW w:w="960" w:type="dxa"/>
            <w:tcBorders>
              <w:top w:val="nil"/>
              <w:left w:val="nil"/>
              <w:bottom w:val="single" w:sz="4" w:space="0" w:color="auto"/>
              <w:right w:val="single" w:sz="4" w:space="0" w:color="auto"/>
            </w:tcBorders>
            <w:shd w:val="clear" w:color="FFFFFF" w:fill="FFFFFF"/>
            <w:noWrap/>
            <w:vAlign w:val="center"/>
            <w:hideMark/>
          </w:tcPr>
          <w:p w14:paraId="30278520" w14:textId="7523BBE1"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5</w:t>
            </w:r>
          </w:p>
        </w:tc>
        <w:tc>
          <w:tcPr>
            <w:tcW w:w="1104" w:type="dxa"/>
            <w:tcBorders>
              <w:top w:val="nil"/>
              <w:left w:val="nil"/>
              <w:bottom w:val="single" w:sz="4" w:space="0" w:color="auto"/>
              <w:right w:val="single" w:sz="4" w:space="0" w:color="auto"/>
            </w:tcBorders>
            <w:noWrap/>
            <w:vAlign w:val="bottom"/>
            <w:hideMark/>
          </w:tcPr>
          <w:p w14:paraId="772AE77A"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14</w:t>
            </w:r>
          </w:p>
        </w:tc>
      </w:tr>
      <w:tr w:rsidR="006D7C90" w:rsidRPr="00F951F5" w14:paraId="46DD109E" w14:textId="77777777" w:rsidTr="00F951F5">
        <w:trPr>
          <w:trHeight w:val="276"/>
        </w:trPr>
        <w:tc>
          <w:tcPr>
            <w:tcW w:w="960" w:type="dxa"/>
            <w:tcBorders>
              <w:top w:val="nil"/>
              <w:left w:val="single" w:sz="4" w:space="0" w:color="auto"/>
              <w:bottom w:val="single" w:sz="4" w:space="0" w:color="auto"/>
              <w:right w:val="single" w:sz="4" w:space="0" w:color="auto"/>
            </w:tcBorders>
            <w:noWrap/>
            <w:vAlign w:val="bottom"/>
            <w:hideMark/>
          </w:tcPr>
          <w:p w14:paraId="2D4C3153"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56</w:t>
            </w:r>
          </w:p>
        </w:tc>
        <w:tc>
          <w:tcPr>
            <w:tcW w:w="960" w:type="dxa"/>
            <w:tcBorders>
              <w:top w:val="nil"/>
              <w:left w:val="nil"/>
              <w:bottom w:val="single" w:sz="4" w:space="0" w:color="auto"/>
              <w:right w:val="single" w:sz="4" w:space="0" w:color="auto"/>
            </w:tcBorders>
            <w:shd w:val="clear" w:color="F8F9FA" w:fill="F8F9FA"/>
            <w:noWrap/>
            <w:vAlign w:val="center"/>
            <w:hideMark/>
          </w:tcPr>
          <w:p w14:paraId="5F0D1B1C"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4</w:t>
            </w:r>
          </w:p>
        </w:tc>
        <w:tc>
          <w:tcPr>
            <w:tcW w:w="960" w:type="dxa"/>
            <w:tcBorders>
              <w:top w:val="nil"/>
              <w:left w:val="nil"/>
              <w:bottom w:val="single" w:sz="4" w:space="0" w:color="auto"/>
              <w:right w:val="single" w:sz="4" w:space="0" w:color="auto"/>
            </w:tcBorders>
            <w:shd w:val="clear" w:color="F8F9FA" w:fill="F8F9FA"/>
            <w:noWrap/>
            <w:vAlign w:val="center"/>
            <w:hideMark/>
          </w:tcPr>
          <w:p w14:paraId="14D5F8D6"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5</w:t>
            </w:r>
          </w:p>
        </w:tc>
        <w:tc>
          <w:tcPr>
            <w:tcW w:w="960" w:type="dxa"/>
            <w:tcBorders>
              <w:top w:val="nil"/>
              <w:left w:val="nil"/>
              <w:bottom w:val="single" w:sz="4" w:space="0" w:color="auto"/>
              <w:right w:val="single" w:sz="4" w:space="0" w:color="auto"/>
            </w:tcBorders>
            <w:shd w:val="clear" w:color="F8F9FA" w:fill="F8F9FA"/>
            <w:noWrap/>
            <w:vAlign w:val="center"/>
            <w:hideMark/>
          </w:tcPr>
          <w:p w14:paraId="6FB7E04A"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4</w:t>
            </w:r>
          </w:p>
        </w:tc>
        <w:tc>
          <w:tcPr>
            <w:tcW w:w="960" w:type="dxa"/>
            <w:tcBorders>
              <w:top w:val="nil"/>
              <w:left w:val="nil"/>
              <w:bottom w:val="single" w:sz="4" w:space="0" w:color="auto"/>
              <w:right w:val="single" w:sz="4" w:space="0" w:color="auto"/>
            </w:tcBorders>
            <w:noWrap/>
            <w:vAlign w:val="bottom"/>
            <w:hideMark/>
          </w:tcPr>
          <w:p w14:paraId="7C2459B6"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13</w:t>
            </w:r>
          </w:p>
        </w:tc>
        <w:tc>
          <w:tcPr>
            <w:tcW w:w="960" w:type="dxa"/>
            <w:tcBorders>
              <w:top w:val="nil"/>
              <w:left w:val="nil"/>
              <w:bottom w:val="single" w:sz="4" w:space="0" w:color="auto"/>
              <w:right w:val="single" w:sz="4" w:space="0" w:color="auto"/>
            </w:tcBorders>
            <w:shd w:val="clear" w:color="F8F9FA" w:fill="F8F9FA"/>
            <w:noWrap/>
            <w:vAlign w:val="center"/>
            <w:hideMark/>
          </w:tcPr>
          <w:p w14:paraId="19928B70" w14:textId="3B627158"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2</w:t>
            </w:r>
          </w:p>
        </w:tc>
        <w:tc>
          <w:tcPr>
            <w:tcW w:w="960" w:type="dxa"/>
            <w:tcBorders>
              <w:top w:val="nil"/>
              <w:left w:val="nil"/>
              <w:bottom w:val="single" w:sz="4" w:space="0" w:color="auto"/>
              <w:right w:val="single" w:sz="4" w:space="0" w:color="auto"/>
            </w:tcBorders>
            <w:shd w:val="clear" w:color="F8F9FA" w:fill="F8F9FA"/>
            <w:noWrap/>
            <w:vAlign w:val="center"/>
            <w:hideMark/>
          </w:tcPr>
          <w:p w14:paraId="25FC05F4" w14:textId="4FB49AAC"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2</w:t>
            </w:r>
          </w:p>
        </w:tc>
        <w:tc>
          <w:tcPr>
            <w:tcW w:w="960" w:type="dxa"/>
            <w:tcBorders>
              <w:top w:val="nil"/>
              <w:left w:val="nil"/>
              <w:bottom w:val="single" w:sz="4" w:space="0" w:color="auto"/>
              <w:right w:val="single" w:sz="4" w:space="0" w:color="auto"/>
            </w:tcBorders>
            <w:shd w:val="clear" w:color="F8F9FA" w:fill="F8F9FA"/>
            <w:noWrap/>
            <w:vAlign w:val="center"/>
            <w:hideMark/>
          </w:tcPr>
          <w:p w14:paraId="507D394E" w14:textId="494ADF0E"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2</w:t>
            </w:r>
          </w:p>
        </w:tc>
        <w:tc>
          <w:tcPr>
            <w:tcW w:w="1104" w:type="dxa"/>
            <w:tcBorders>
              <w:top w:val="nil"/>
              <w:left w:val="nil"/>
              <w:bottom w:val="single" w:sz="4" w:space="0" w:color="auto"/>
              <w:right w:val="single" w:sz="4" w:space="0" w:color="auto"/>
            </w:tcBorders>
            <w:noWrap/>
            <w:vAlign w:val="bottom"/>
            <w:hideMark/>
          </w:tcPr>
          <w:p w14:paraId="6F0C531A" w14:textId="2D9B56BD" w:rsidR="006D7C90" w:rsidRPr="00F951F5" w:rsidRDefault="00142101"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Times New Roman" w:eastAsia="Times New Roman" w:hAnsi="Times New Roman" w:cs="Times New Roman"/>
                <w:color w:val="000000"/>
                <w:kern w:val="0"/>
                <w:sz w:val="20"/>
                <w:szCs w:val="20"/>
                <w:lang w:eastAsia="en-ID"/>
                <w14:ligatures w14:val="none"/>
              </w:rPr>
              <w:t>6</w:t>
            </w:r>
          </w:p>
        </w:tc>
      </w:tr>
      <w:tr w:rsidR="006D7C90" w:rsidRPr="00F951F5" w14:paraId="0A807A40" w14:textId="77777777" w:rsidTr="00F951F5">
        <w:trPr>
          <w:trHeight w:val="276"/>
        </w:trPr>
        <w:tc>
          <w:tcPr>
            <w:tcW w:w="960" w:type="dxa"/>
            <w:tcBorders>
              <w:top w:val="nil"/>
              <w:left w:val="single" w:sz="4" w:space="0" w:color="auto"/>
              <w:bottom w:val="single" w:sz="4" w:space="0" w:color="auto"/>
              <w:right w:val="single" w:sz="4" w:space="0" w:color="auto"/>
            </w:tcBorders>
            <w:noWrap/>
            <w:vAlign w:val="bottom"/>
            <w:hideMark/>
          </w:tcPr>
          <w:p w14:paraId="29D36720"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57</w:t>
            </w:r>
          </w:p>
        </w:tc>
        <w:tc>
          <w:tcPr>
            <w:tcW w:w="960" w:type="dxa"/>
            <w:tcBorders>
              <w:top w:val="nil"/>
              <w:left w:val="nil"/>
              <w:bottom w:val="single" w:sz="4" w:space="0" w:color="auto"/>
              <w:right w:val="single" w:sz="4" w:space="0" w:color="auto"/>
            </w:tcBorders>
            <w:shd w:val="clear" w:color="FFFFFF" w:fill="FFFFFF"/>
            <w:noWrap/>
            <w:vAlign w:val="center"/>
            <w:hideMark/>
          </w:tcPr>
          <w:p w14:paraId="2E27F56B"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5</w:t>
            </w:r>
          </w:p>
        </w:tc>
        <w:tc>
          <w:tcPr>
            <w:tcW w:w="960" w:type="dxa"/>
            <w:tcBorders>
              <w:top w:val="nil"/>
              <w:left w:val="nil"/>
              <w:bottom w:val="single" w:sz="4" w:space="0" w:color="auto"/>
              <w:right w:val="single" w:sz="4" w:space="0" w:color="auto"/>
            </w:tcBorders>
            <w:shd w:val="clear" w:color="FFFFFF" w:fill="FFFFFF"/>
            <w:noWrap/>
            <w:vAlign w:val="center"/>
            <w:hideMark/>
          </w:tcPr>
          <w:p w14:paraId="4DFEC597"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4</w:t>
            </w:r>
          </w:p>
        </w:tc>
        <w:tc>
          <w:tcPr>
            <w:tcW w:w="960" w:type="dxa"/>
            <w:tcBorders>
              <w:top w:val="nil"/>
              <w:left w:val="nil"/>
              <w:bottom w:val="single" w:sz="4" w:space="0" w:color="auto"/>
              <w:right w:val="single" w:sz="4" w:space="0" w:color="auto"/>
            </w:tcBorders>
            <w:shd w:val="clear" w:color="FFFFFF" w:fill="FFFFFF"/>
            <w:noWrap/>
            <w:vAlign w:val="center"/>
            <w:hideMark/>
          </w:tcPr>
          <w:p w14:paraId="41EF02C7"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5</w:t>
            </w:r>
          </w:p>
        </w:tc>
        <w:tc>
          <w:tcPr>
            <w:tcW w:w="960" w:type="dxa"/>
            <w:tcBorders>
              <w:top w:val="nil"/>
              <w:left w:val="nil"/>
              <w:bottom w:val="single" w:sz="4" w:space="0" w:color="auto"/>
              <w:right w:val="single" w:sz="4" w:space="0" w:color="auto"/>
            </w:tcBorders>
            <w:noWrap/>
            <w:vAlign w:val="bottom"/>
            <w:hideMark/>
          </w:tcPr>
          <w:p w14:paraId="094A6CBB"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14</w:t>
            </w:r>
          </w:p>
        </w:tc>
        <w:tc>
          <w:tcPr>
            <w:tcW w:w="960" w:type="dxa"/>
            <w:tcBorders>
              <w:top w:val="nil"/>
              <w:left w:val="nil"/>
              <w:bottom w:val="single" w:sz="4" w:space="0" w:color="auto"/>
              <w:right w:val="single" w:sz="4" w:space="0" w:color="auto"/>
            </w:tcBorders>
            <w:shd w:val="clear" w:color="FFFFFF" w:fill="FFFFFF"/>
            <w:noWrap/>
            <w:vAlign w:val="center"/>
            <w:hideMark/>
          </w:tcPr>
          <w:p w14:paraId="0739ECA6" w14:textId="6BEB892C"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2</w:t>
            </w:r>
          </w:p>
        </w:tc>
        <w:tc>
          <w:tcPr>
            <w:tcW w:w="960" w:type="dxa"/>
            <w:tcBorders>
              <w:top w:val="nil"/>
              <w:left w:val="nil"/>
              <w:bottom w:val="single" w:sz="4" w:space="0" w:color="auto"/>
              <w:right w:val="single" w:sz="4" w:space="0" w:color="auto"/>
            </w:tcBorders>
            <w:shd w:val="clear" w:color="FFFFFF" w:fill="FFFFFF"/>
            <w:noWrap/>
            <w:vAlign w:val="center"/>
            <w:hideMark/>
          </w:tcPr>
          <w:p w14:paraId="54383DF2" w14:textId="047D0A89"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3</w:t>
            </w:r>
          </w:p>
        </w:tc>
        <w:tc>
          <w:tcPr>
            <w:tcW w:w="960" w:type="dxa"/>
            <w:tcBorders>
              <w:top w:val="nil"/>
              <w:left w:val="nil"/>
              <w:bottom w:val="single" w:sz="4" w:space="0" w:color="auto"/>
              <w:right w:val="single" w:sz="4" w:space="0" w:color="auto"/>
            </w:tcBorders>
            <w:shd w:val="clear" w:color="FFFFFF" w:fill="FFFFFF"/>
            <w:noWrap/>
            <w:vAlign w:val="center"/>
            <w:hideMark/>
          </w:tcPr>
          <w:p w14:paraId="0CAD5C1C" w14:textId="59866752"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2</w:t>
            </w:r>
          </w:p>
        </w:tc>
        <w:tc>
          <w:tcPr>
            <w:tcW w:w="1104" w:type="dxa"/>
            <w:tcBorders>
              <w:top w:val="nil"/>
              <w:left w:val="nil"/>
              <w:bottom w:val="single" w:sz="4" w:space="0" w:color="auto"/>
              <w:right w:val="single" w:sz="4" w:space="0" w:color="auto"/>
            </w:tcBorders>
            <w:noWrap/>
            <w:vAlign w:val="bottom"/>
            <w:hideMark/>
          </w:tcPr>
          <w:p w14:paraId="71B366ED" w14:textId="0547F388" w:rsidR="006D7C90" w:rsidRPr="00F951F5" w:rsidRDefault="00142101"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Times New Roman" w:eastAsia="Times New Roman" w:hAnsi="Times New Roman" w:cs="Times New Roman"/>
                <w:color w:val="000000"/>
                <w:kern w:val="0"/>
                <w:sz w:val="20"/>
                <w:szCs w:val="20"/>
                <w:lang w:eastAsia="en-ID"/>
                <w14:ligatures w14:val="none"/>
              </w:rPr>
              <w:t>7</w:t>
            </w:r>
          </w:p>
        </w:tc>
      </w:tr>
      <w:tr w:rsidR="006D7C90" w:rsidRPr="00F951F5" w14:paraId="556ABB3E" w14:textId="77777777" w:rsidTr="00F951F5">
        <w:trPr>
          <w:trHeight w:val="276"/>
        </w:trPr>
        <w:tc>
          <w:tcPr>
            <w:tcW w:w="960" w:type="dxa"/>
            <w:tcBorders>
              <w:top w:val="nil"/>
              <w:left w:val="single" w:sz="4" w:space="0" w:color="auto"/>
              <w:bottom w:val="single" w:sz="4" w:space="0" w:color="auto"/>
              <w:right w:val="single" w:sz="4" w:space="0" w:color="auto"/>
            </w:tcBorders>
            <w:noWrap/>
            <w:vAlign w:val="bottom"/>
            <w:hideMark/>
          </w:tcPr>
          <w:p w14:paraId="7DDEAF4E"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58</w:t>
            </w:r>
          </w:p>
        </w:tc>
        <w:tc>
          <w:tcPr>
            <w:tcW w:w="960" w:type="dxa"/>
            <w:tcBorders>
              <w:top w:val="nil"/>
              <w:left w:val="nil"/>
              <w:bottom w:val="single" w:sz="4" w:space="0" w:color="auto"/>
              <w:right w:val="single" w:sz="4" w:space="0" w:color="auto"/>
            </w:tcBorders>
            <w:shd w:val="clear" w:color="F8F9FA" w:fill="F8F9FA"/>
            <w:noWrap/>
            <w:vAlign w:val="center"/>
            <w:hideMark/>
          </w:tcPr>
          <w:p w14:paraId="62F83D2B"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4</w:t>
            </w:r>
          </w:p>
        </w:tc>
        <w:tc>
          <w:tcPr>
            <w:tcW w:w="960" w:type="dxa"/>
            <w:tcBorders>
              <w:top w:val="nil"/>
              <w:left w:val="nil"/>
              <w:bottom w:val="single" w:sz="4" w:space="0" w:color="auto"/>
              <w:right w:val="single" w:sz="4" w:space="0" w:color="auto"/>
            </w:tcBorders>
            <w:shd w:val="clear" w:color="F8F9FA" w:fill="F8F9FA"/>
            <w:noWrap/>
            <w:vAlign w:val="center"/>
            <w:hideMark/>
          </w:tcPr>
          <w:p w14:paraId="684F81F2"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4</w:t>
            </w:r>
          </w:p>
        </w:tc>
        <w:tc>
          <w:tcPr>
            <w:tcW w:w="960" w:type="dxa"/>
            <w:tcBorders>
              <w:top w:val="nil"/>
              <w:left w:val="nil"/>
              <w:bottom w:val="single" w:sz="4" w:space="0" w:color="auto"/>
              <w:right w:val="single" w:sz="4" w:space="0" w:color="auto"/>
            </w:tcBorders>
            <w:shd w:val="clear" w:color="F8F9FA" w:fill="F8F9FA"/>
            <w:noWrap/>
            <w:vAlign w:val="center"/>
            <w:hideMark/>
          </w:tcPr>
          <w:p w14:paraId="4D390D43"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4</w:t>
            </w:r>
          </w:p>
        </w:tc>
        <w:tc>
          <w:tcPr>
            <w:tcW w:w="960" w:type="dxa"/>
            <w:tcBorders>
              <w:top w:val="nil"/>
              <w:left w:val="nil"/>
              <w:bottom w:val="single" w:sz="4" w:space="0" w:color="auto"/>
              <w:right w:val="single" w:sz="4" w:space="0" w:color="auto"/>
            </w:tcBorders>
            <w:noWrap/>
            <w:vAlign w:val="bottom"/>
            <w:hideMark/>
          </w:tcPr>
          <w:p w14:paraId="20BE8FD8"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12</w:t>
            </w:r>
          </w:p>
        </w:tc>
        <w:tc>
          <w:tcPr>
            <w:tcW w:w="960" w:type="dxa"/>
            <w:tcBorders>
              <w:top w:val="nil"/>
              <w:left w:val="nil"/>
              <w:bottom w:val="single" w:sz="4" w:space="0" w:color="auto"/>
              <w:right w:val="single" w:sz="4" w:space="0" w:color="auto"/>
            </w:tcBorders>
            <w:shd w:val="clear" w:color="F8F9FA" w:fill="F8F9FA"/>
            <w:noWrap/>
            <w:vAlign w:val="center"/>
            <w:hideMark/>
          </w:tcPr>
          <w:p w14:paraId="49A11667" w14:textId="2FFE35CF"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4</w:t>
            </w:r>
          </w:p>
        </w:tc>
        <w:tc>
          <w:tcPr>
            <w:tcW w:w="960" w:type="dxa"/>
            <w:tcBorders>
              <w:top w:val="nil"/>
              <w:left w:val="nil"/>
              <w:bottom w:val="single" w:sz="4" w:space="0" w:color="auto"/>
              <w:right w:val="single" w:sz="4" w:space="0" w:color="auto"/>
            </w:tcBorders>
            <w:shd w:val="clear" w:color="F8F9FA" w:fill="F8F9FA"/>
            <w:noWrap/>
            <w:vAlign w:val="center"/>
            <w:hideMark/>
          </w:tcPr>
          <w:p w14:paraId="43E54B74" w14:textId="30FB1140"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4</w:t>
            </w:r>
          </w:p>
        </w:tc>
        <w:tc>
          <w:tcPr>
            <w:tcW w:w="960" w:type="dxa"/>
            <w:tcBorders>
              <w:top w:val="nil"/>
              <w:left w:val="nil"/>
              <w:bottom w:val="single" w:sz="4" w:space="0" w:color="auto"/>
              <w:right w:val="single" w:sz="4" w:space="0" w:color="auto"/>
            </w:tcBorders>
            <w:shd w:val="clear" w:color="F8F9FA" w:fill="F8F9FA"/>
            <w:noWrap/>
            <w:vAlign w:val="center"/>
            <w:hideMark/>
          </w:tcPr>
          <w:p w14:paraId="4E8C7968" w14:textId="1049174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4</w:t>
            </w:r>
          </w:p>
        </w:tc>
        <w:tc>
          <w:tcPr>
            <w:tcW w:w="1104" w:type="dxa"/>
            <w:tcBorders>
              <w:top w:val="nil"/>
              <w:left w:val="nil"/>
              <w:bottom w:val="single" w:sz="4" w:space="0" w:color="auto"/>
              <w:right w:val="single" w:sz="4" w:space="0" w:color="auto"/>
            </w:tcBorders>
            <w:noWrap/>
            <w:vAlign w:val="bottom"/>
            <w:hideMark/>
          </w:tcPr>
          <w:p w14:paraId="7E1A6391"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12</w:t>
            </w:r>
          </w:p>
        </w:tc>
      </w:tr>
      <w:tr w:rsidR="006D7C90" w:rsidRPr="00F951F5" w14:paraId="5B0E627A" w14:textId="77777777" w:rsidTr="00F951F5">
        <w:trPr>
          <w:trHeight w:val="276"/>
        </w:trPr>
        <w:tc>
          <w:tcPr>
            <w:tcW w:w="960" w:type="dxa"/>
            <w:tcBorders>
              <w:top w:val="nil"/>
              <w:left w:val="single" w:sz="4" w:space="0" w:color="auto"/>
              <w:bottom w:val="single" w:sz="4" w:space="0" w:color="auto"/>
              <w:right w:val="single" w:sz="4" w:space="0" w:color="auto"/>
            </w:tcBorders>
            <w:noWrap/>
            <w:vAlign w:val="bottom"/>
            <w:hideMark/>
          </w:tcPr>
          <w:p w14:paraId="7A9E263E"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59</w:t>
            </w:r>
          </w:p>
        </w:tc>
        <w:tc>
          <w:tcPr>
            <w:tcW w:w="960" w:type="dxa"/>
            <w:tcBorders>
              <w:top w:val="nil"/>
              <w:left w:val="nil"/>
              <w:bottom w:val="single" w:sz="4" w:space="0" w:color="auto"/>
              <w:right w:val="single" w:sz="4" w:space="0" w:color="auto"/>
            </w:tcBorders>
            <w:shd w:val="clear" w:color="FFFFFF" w:fill="FFFFFF"/>
            <w:noWrap/>
            <w:vAlign w:val="center"/>
            <w:hideMark/>
          </w:tcPr>
          <w:p w14:paraId="202E07DF"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3</w:t>
            </w:r>
          </w:p>
        </w:tc>
        <w:tc>
          <w:tcPr>
            <w:tcW w:w="960" w:type="dxa"/>
            <w:tcBorders>
              <w:top w:val="nil"/>
              <w:left w:val="nil"/>
              <w:bottom w:val="single" w:sz="4" w:space="0" w:color="auto"/>
              <w:right w:val="single" w:sz="4" w:space="0" w:color="auto"/>
            </w:tcBorders>
            <w:shd w:val="clear" w:color="FFFFFF" w:fill="FFFFFF"/>
            <w:noWrap/>
            <w:vAlign w:val="center"/>
            <w:hideMark/>
          </w:tcPr>
          <w:p w14:paraId="20F0A67E"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3</w:t>
            </w:r>
          </w:p>
        </w:tc>
        <w:tc>
          <w:tcPr>
            <w:tcW w:w="960" w:type="dxa"/>
            <w:tcBorders>
              <w:top w:val="nil"/>
              <w:left w:val="nil"/>
              <w:bottom w:val="single" w:sz="4" w:space="0" w:color="auto"/>
              <w:right w:val="single" w:sz="4" w:space="0" w:color="auto"/>
            </w:tcBorders>
            <w:shd w:val="clear" w:color="FFFFFF" w:fill="FFFFFF"/>
            <w:noWrap/>
            <w:vAlign w:val="center"/>
            <w:hideMark/>
          </w:tcPr>
          <w:p w14:paraId="4B2FF741"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4</w:t>
            </w:r>
          </w:p>
        </w:tc>
        <w:tc>
          <w:tcPr>
            <w:tcW w:w="960" w:type="dxa"/>
            <w:tcBorders>
              <w:top w:val="nil"/>
              <w:left w:val="nil"/>
              <w:bottom w:val="single" w:sz="4" w:space="0" w:color="auto"/>
              <w:right w:val="single" w:sz="4" w:space="0" w:color="auto"/>
            </w:tcBorders>
            <w:noWrap/>
            <w:vAlign w:val="bottom"/>
            <w:hideMark/>
          </w:tcPr>
          <w:p w14:paraId="0A2D5D65"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10</w:t>
            </w:r>
          </w:p>
        </w:tc>
        <w:tc>
          <w:tcPr>
            <w:tcW w:w="960" w:type="dxa"/>
            <w:tcBorders>
              <w:top w:val="nil"/>
              <w:left w:val="nil"/>
              <w:bottom w:val="single" w:sz="4" w:space="0" w:color="auto"/>
              <w:right w:val="single" w:sz="4" w:space="0" w:color="auto"/>
            </w:tcBorders>
            <w:shd w:val="clear" w:color="FFFFFF" w:fill="FFFFFF"/>
            <w:noWrap/>
            <w:vAlign w:val="center"/>
            <w:hideMark/>
          </w:tcPr>
          <w:p w14:paraId="0964AAEF" w14:textId="64130E54"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3</w:t>
            </w:r>
          </w:p>
        </w:tc>
        <w:tc>
          <w:tcPr>
            <w:tcW w:w="960" w:type="dxa"/>
            <w:tcBorders>
              <w:top w:val="nil"/>
              <w:left w:val="nil"/>
              <w:bottom w:val="single" w:sz="4" w:space="0" w:color="auto"/>
              <w:right w:val="single" w:sz="4" w:space="0" w:color="auto"/>
            </w:tcBorders>
            <w:shd w:val="clear" w:color="FFFFFF" w:fill="FFFFFF"/>
            <w:noWrap/>
            <w:vAlign w:val="center"/>
            <w:hideMark/>
          </w:tcPr>
          <w:p w14:paraId="75FE51FC" w14:textId="4506FCE9"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2</w:t>
            </w:r>
          </w:p>
        </w:tc>
        <w:tc>
          <w:tcPr>
            <w:tcW w:w="960" w:type="dxa"/>
            <w:tcBorders>
              <w:top w:val="nil"/>
              <w:left w:val="nil"/>
              <w:bottom w:val="single" w:sz="4" w:space="0" w:color="auto"/>
              <w:right w:val="single" w:sz="4" w:space="0" w:color="auto"/>
            </w:tcBorders>
            <w:shd w:val="clear" w:color="FFFFFF" w:fill="FFFFFF"/>
            <w:noWrap/>
            <w:vAlign w:val="center"/>
            <w:hideMark/>
          </w:tcPr>
          <w:p w14:paraId="389C3578" w14:textId="540D3964"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3</w:t>
            </w:r>
          </w:p>
        </w:tc>
        <w:tc>
          <w:tcPr>
            <w:tcW w:w="1104" w:type="dxa"/>
            <w:tcBorders>
              <w:top w:val="nil"/>
              <w:left w:val="nil"/>
              <w:bottom w:val="single" w:sz="4" w:space="0" w:color="auto"/>
              <w:right w:val="single" w:sz="4" w:space="0" w:color="auto"/>
            </w:tcBorders>
            <w:noWrap/>
            <w:vAlign w:val="bottom"/>
            <w:hideMark/>
          </w:tcPr>
          <w:p w14:paraId="5BBC1F6C" w14:textId="17059F10" w:rsidR="006D7C90" w:rsidRPr="00F951F5" w:rsidRDefault="00142101"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Times New Roman" w:eastAsia="Times New Roman" w:hAnsi="Times New Roman" w:cs="Times New Roman"/>
                <w:color w:val="000000"/>
                <w:kern w:val="0"/>
                <w:sz w:val="20"/>
                <w:szCs w:val="20"/>
                <w:lang w:eastAsia="en-ID"/>
                <w14:ligatures w14:val="none"/>
              </w:rPr>
              <w:t>8</w:t>
            </w:r>
          </w:p>
        </w:tc>
      </w:tr>
      <w:tr w:rsidR="006D7C90" w:rsidRPr="00F951F5" w14:paraId="50FD3C48" w14:textId="77777777" w:rsidTr="00F951F5">
        <w:trPr>
          <w:trHeight w:val="276"/>
        </w:trPr>
        <w:tc>
          <w:tcPr>
            <w:tcW w:w="960" w:type="dxa"/>
            <w:tcBorders>
              <w:top w:val="nil"/>
              <w:left w:val="single" w:sz="4" w:space="0" w:color="auto"/>
              <w:bottom w:val="single" w:sz="4" w:space="0" w:color="auto"/>
              <w:right w:val="single" w:sz="4" w:space="0" w:color="auto"/>
            </w:tcBorders>
            <w:noWrap/>
            <w:vAlign w:val="bottom"/>
            <w:hideMark/>
          </w:tcPr>
          <w:p w14:paraId="51E4BFE8"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60</w:t>
            </w:r>
          </w:p>
        </w:tc>
        <w:tc>
          <w:tcPr>
            <w:tcW w:w="960" w:type="dxa"/>
            <w:tcBorders>
              <w:top w:val="nil"/>
              <w:left w:val="nil"/>
              <w:bottom w:val="single" w:sz="4" w:space="0" w:color="auto"/>
              <w:right w:val="single" w:sz="4" w:space="0" w:color="auto"/>
            </w:tcBorders>
            <w:shd w:val="clear" w:color="F8F9FA" w:fill="F8F9FA"/>
            <w:noWrap/>
            <w:vAlign w:val="center"/>
            <w:hideMark/>
          </w:tcPr>
          <w:p w14:paraId="4FA2FC19"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5</w:t>
            </w:r>
          </w:p>
        </w:tc>
        <w:tc>
          <w:tcPr>
            <w:tcW w:w="960" w:type="dxa"/>
            <w:tcBorders>
              <w:top w:val="nil"/>
              <w:left w:val="nil"/>
              <w:bottom w:val="single" w:sz="4" w:space="0" w:color="auto"/>
              <w:right w:val="single" w:sz="4" w:space="0" w:color="auto"/>
            </w:tcBorders>
            <w:shd w:val="clear" w:color="F8F9FA" w:fill="F8F9FA"/>
            <w:noWrap/>
            <w:vAlign w:val="center"/>
            <w:hideMark/>
          </w:tcPr>
          <w:p w14:paraId="3AAE3C99"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4</w:t>
            </w:r>
          </w:p>
        </w:tc>
        <w:tc>
          <w:tcPr>
            <w:tcW w:w="960" w:type="dxa"/>
            <w:tcBorders>
              <w:top w:val="nil"/>
              <w:left w:val="nil"/>
              <w:bottom w:val="single" w:sz="4" w:space="0" w:color="auto"/>
              <w:right w:val="single" w:sz="4" w:space="0" w:color="auto"/>
            </w:tcBorders>
            <w:shd w:val="clear" w:color="F8F9FA" w:fill="F8F9FA"/>
            <w:noWrap/>
            <w:vAlign w:val="center"/>
            <w:hideMark/>
          </w:tcPr>
          <w:p w14:paraId="49579A8A"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4</w:t>
            </w:r>
          </w:p>
        </w:tc>
        <w:tc>
          <w:tcPr>
            <w:tcW w:w="960" w:type="dxa"/>
            <w:tcBorders>
              <w:top w:val="nil"/>
              <w:left w:val="nil"/>
              <w:bottom w:val="single" w:sz="4" w:space="0" w:color="auto"/>
              <w:right w:val="single" w:sz="4" w:space="0" w:color="auto"/>
            </w:tcBorders>
            <w:noWrap/>
            <w:vAlign w:val="bottom"/>
            <w:hideMark/>
          </w:tcPr>
          <w:p w14:paraId="40D07B9F"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13</w:t>
            </w:r>
          </w:p>
        </w:tc>
        <w:tc>
          <w:tcPr>
            <w:tcW w:w="960" w:type="dxa"/>
            <w:tcBorders>
              <w:top w:val="nil"/>
              <w:left w:val="nil"/>
              <w:bottom w:val="single" w:sz="4" w:space="0" w:color="auto"/>
              <w:right w:val="single" w:sz="4" w:space="0" w:color="auto"/>
            </w:tcBorders>
            <w:shd w:val="clear" w:color="F8F9FA" w:fill="F8F9FA"/>
            <w:noWrap/>
            <w:vAlign w:val="center"/>
            <w:hideMark/>
          </w:tcPr>
          <w:p w14:paraId="19235449" w14:textId="533DE075"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5</w:t>
            </w:r>
          </w:p>
        </w:tc>
        <w:tc>
          <w:tcPr>
            <w:tcW w:w="960" w:type="dxa"/>
            <w:tcBorders>
              <w:top w:val="nil"/>
              <w:left w:val="nil"/>
              <w:bottom w:val="single" w:sz="4" w:space="0" w:color="auto"/>
              <w:right w:val="single" w:sz="4" w:space="0" w:color="auto"/>
            </w:tcBorders>
            <w:shd w:val="clear" w:color="F8F9FA" w:fill="F8F9FA"/>
            <w:noWrap/>
            <w:vAlign w:val="center"/>
            <w:hideMark/>
          </w:tcPr>
          <w:p w14:paraId="7B653FF8" w14:textId="6F368C71"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5</w:t>
            </w:r>
          </w:p>
        </w:tc>
        <w:tc>
          <w:tcPr>
            <w:tcW w:w="960" w:type="dxa"/>
            <w:tcBorders>
              <w:top w:val="nil"/>
              <w:left w:val="nil"/>
              <w:bottom w:val="single" w:sz="4" w:space="0" w:color="auto"/>
              <w:right w:val="single" w:sz="4" w:space="0" w:color="auto"/>
            </w:tcBorders>
            <w:shd w:val="clear" w:color="F8F9FA" w:fill="F8F9FA"/>
            <w:noWrap/>
            <w:vAlign w:val="center"/>
            <w:hideMark/>
          </w:tcPr>
          <w:p w14:paraId="765409EC" w14:textId="5E0906B0"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5</w:t>
            </w:r>
          </w:p>
        </w:tc>
        <w:tc>
          <w:tcPr>
            <w:tcW w:w="1104" w:type="dxa"/>
            <w:tcBorders>
              <w:top w:val="nil"/>
              <w:left w:val="nil"/>
              <w:bottom w:val="single" w:sz="4" w:space="0" w:color="auto"/>
              <w:right w:val="single" w:sz="4" w:space="0" w:color="auto"/>
            </w:tcBorders>
            <w:noWrap/>
            <w:vAlign w:val="bottom"/>
            <w:hideMark/>
          </w:tcPr>
          <w:p w14:paraId="110D9441"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15</w:t>
            </w:r>
          </w:p>
        </w:tc>
      </w:tr>
      <w:tr w:rsidR="006D7C90" w:rsidRPr="00F951F5" w14:paraId="250E0C9A" w14:textId="77777777" w:rsidTr="00A11DFD">
        <w:trPr>
          <w:trHeight w:val="276"/>
        </w:trPr>
        <w:tc>
          <w:tcPr>
            <w:tcW w:w="960" w:type="dxa"/>
            <w:tcBorders>
              <w:top w:val="nil"/>
              <w:left w:val="single" w:sz="4" w:space="0" w:color="auto"/>
              <w:bottom w:val="single" w:sz="4" w:space="0" w:color="auto"/>
              <w:right w:val="single" w:sz="4" w:space="0" w:color="auto"/>
            </w:tcBorders>
            <w:noWrap/>
            <w:vAlign w:val="bottom"/>
            <w:hideMark/>
          </w:tcPr>
          <w:p w14:paraId="1DFE789D"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61</w:t>
            </w:r>
          </w:p>
        </w:tc>
        <w:tc>
          <w:tcPr>
            <w:tcW w:w="960" w:type="dxa"/>
            <w:tcBorders>
              <w:top w:val="nil"/>
              <w:left w:val="nil"/>
              <w:bottom w:val="single" w:sz="4" w:space="0" w:color="auto"/>
              <w:right w:val="single" w:sz="4" w:space="0" w:color="auto"/>
            </w:tcBorders>
            <w:shd w:val="clear" w:color="FFFFFF" w:fill="FFFFFF"/>
            <w:noWrap/>
            <w:vAlign w:val="center"/>
            <w:hideMark/>
          </w:tcPr>
          <w:p w14:paraId="4665EC70"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4</w:t>
            </w:r>
          </w:p>
        </w:tc>
        <w:tc>
          <w:tcPr>
            <w:tcW w:w="960" w:type="dxa"/>
            <w:tcBorders>
              <w:top w:val="nil"/>
              <w:left w:val="nil"/>
              <w:bottom w:val="single" w:sz="4" w:space="0" w:color="auto"/>
              <w:right w:val="single" w:sz="4" w:space="0" w:color="auto"/>
            </w:tcBorders>
            <w:shd w:val="clear" w:color="FFFFFF" w:fill="FFFFFF"/>
            <w:noWrap/>
            <w:vAlign w:val="center"/>
            <w:hideMark/>
          </w:tcPr>
          <w:p w14:paraId="4F2C5084"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5</w:t>
            </w:r>
          </w:p>
        </w:tc>
        <w:tc>
          <w:tcPr>
            <w:tcW w:w="960" w:type="dxa"/>
            <w:tcBorders>
              <w:top w:val="nil"/>
              <w:left w:val="nil"/>
              <w:bottom w:val="single" w:sz="4" w:space="0" w:color="auto"/>
              <w:right w:val="single" w:sz="4" w:space="0" w:color="auto"/>
            </w:tcBorders>
            <w:shd w:val="clear" w:color="FFFFFF" w:fill="FFFFFF"/>
            <w:noWrap/>
            <w:vAlign w:val="center"/>
            <w:hideMark/>
          </w:tcPr>
          <w:p w14:paraId="7219AAE5"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4</w:t>
            </w:r>
          </w:p>
        </w:tc>
        <w:tc>
          <w:tcPr>
            <w:tcW w:w="960" w:type="dxa"/>
            <w:tcBorders>
              <w:top w:val="nil"/>
              <w:left w:val="nil"/>
              <w:bottom w:val="single" w:sz="4" w:space="0" w:color="auto"/>
              <w:right w:val="single" w:sz="4" w:space="0" w:color="auto"/>
            </w:tcBorders>
            <w:noWrap/>
            <w:vAlign w:val="bottom"/>
            <w:hideMark/>
          </w:tcPr>
          <w:p w14:paraId="5DBE1650"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13</w:t>
            </w:r>
          </w:p>
        </w:tc>
        <w:tc>
          <w:tcPr>
            <w:tcW w:w="960" w:type="dxa"/>
            <w:tcBorders>
              <w:top w:val="nil"/>
              <w:left w:val="nil"/>
              <w:bottom w:val="single" w:sz="4" w:space="0" w:color="auto"/>
              <w:right w:val="single" w:sz="4" w:space="0" w:color="auto"/>
            </w:tcBorders>
            <w:shd w:val="clear" w:color="FFFFFF" w:fill="FFFFFF"/>
            <w:noWrap/>
            <w:vAlign w:val="center"/>
            <w:hideMark/>
          </w:tcPr>
          <w:p w14:paraId="606AF678" w14:textId="24A3F91D"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4</w:t>
            </w:r>
          </w:p>
        </w:tc>
        <w:tc>
          <w:tcPr>
            <w:tcW w:w="960" w:type="dxa"/>
            <w:tcBorders>
              <w:top w:val="nil"/>
              <w:left w:val="nil"/>
              <w:bottom w:val="single" w:sz="4" w:space="0" w:color="auto"/>
              <w:right w:val="single" w:sz="4" w:space="0" w:color="auto"/>
            </w:tcBorders>
            <w:shd w:val="clear" w:color="FFFFFF" w:fill="FFFFFF"/>
            <w:noWrap/>
            <w:vAlign w:val="center"/>
            <w:hideMark/>
          </w:tcPr>
          <w:p w14:paraId="027E39A8" w14:textId="71D40C08"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4</w:t>
            </w:r>
          </w:p>
        </w:tc>
        <w:tc>
          <w:tcPr>
            <w:tcW w:w="960" w:type="dxa"/>
            <w:tcBorders>
              <w:top w:val="nil"/>
              <w:left w:val="nil"/>
              <w:bottom w:val="single" w:sz="4" w:space="0" w:color="auto"/>
              <w:right w:val="single" w:sz="4" w:space="0" w:color="auto"/>
            </w:tcBorders>
            <w:shd w:val="clear" w:color="FFFFFF" w:fill="FFFFFF"/>
            <w:noWrap/>
            <w:vAlign w:val="center"/>
            <w:hideMark/>
          </w:tcPr>
          <w:p w14:paraId="3F769043" w14:textId="4712E48C"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4</w:t>
            </w:r>
          </w:p>
        </w:tc>
        <w:tc>
          <w:tcPr>
            <w:tcW w:w="1104" w:type="dxa"/>
            <w:tcBorders>
              <w:top w:val="nil"/>
              <w:left w:val="nil"/>
              <w:bottom w:val="single" w:sz="4" w:space="0" w:color="auto"/>
              <w:right w:val="single" w:sz="4" w:space="0" w:color="auto"/>
            </w:tcBorders>
            <w:noWrap/>
            <w:vAlign w:val="bottom"/>
            <w:hideMark/>
          </w:tcPr>
          <w:p w14:paraId="428936F4"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12</w:t>
            </w:r>
          </w:p>
        </w:tc>
      </w:tr>
      <w:tr w:rsidR="006D7C90" w:rsidRPr="00F951F5" w14:paraId="544E2B6F" w14:textId="77777777" w:rsidTr="00A11DFD">
        <w:trPr>
          <w:trHeight w:val="276"/>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2706413F"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62</w:t>
            </w:r>
          </w:p>
        </w:tc>
        <w:tc>
          <w:tcPr>
            <w:tcW w:w="960" w:type="dxa"/>
            <w:tcBorders>
              <w:top w:val="single" w:sz="4" w:space="0" w:color="auto"/>
              <w:left w:val="nil"/>
              <w:bottom w:val="single" w:sz="4" w:space="0" w:color="auto"/>
              <w:right w:val="single" w:sz="4" w:space="0" w:color="auto"/>
            </w:tcBorders>
            <w:shd w:val="clear" w:color="F8F9FA" w:fill="F8F9FA"/>
            <w:noWrap/>
            <w:vAlign w:val="center"/>
            <w:hideMark/>
          </w:tcPr>
          <w:p w14:paraId="3601C46F"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5</w:t>
            </w:r>
          </w:p>
        </w:tc>
        <w:tc>
          <w:tcPr>
            <w:tcW w:w="960" w:type="dxa"/>
            <w:tcBorders>
              <w:top w:val="single" w:sz="4" w:space="0" w:color="auto"/>
              <w:left w:val="nil"/>
              <w:bottom w:val="single" w:sz="4" w:space="0" w:color="auto"/>
              <w:right w:val="single" w:sz="4" w:space="0" w:color="auto"/>
            </w:tcBorders>
            <w:shd w:val="clear" w:color="F8F9FA" w:fill="F8F9FA"/>
            <w:noWrap/>
            <w:vAlign w:val="center"/>
            <w:hideMark/>
          </w:tcPr>
          <w:p w14:paraId="7CD9B927"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4</w:t>
            </w:r>
          </w:p>
        </w:tc>
        <w:tc>
          <w:tcPr>
            <w:tcW w:w="960" w:type="dxa"/>
            <w:tcBorders>
              <w:top w:val="single" w:sz="4" w:space="0" w:color="auto"/>
              <w:left w:val="nil"/>
              <w:bottom w:val="single" w:sz="4" w:space="0" w:color="auto"/>
              <w:right w:val="single" w:sz="4" w:space="0" w:color="auto"/>
            </w:tcBorders>
            <w:shd w:val="clear" w:color="F8F9FA" w:fill="F8F9FA"/>
            <w:noWrap/>
            <w:vAlign w:val="center"/>
            <w:hideMark/>
          </w:tcPr>
          <w:p w14:paraId="47A0FD69"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5</w:t>
            </w:r>
          </w:p>
        </w:tc>
        <w:tc>
          <w:tcPr>
            <w:tcW w:w="960" w:type="dxa"/>
            <w:tcBorders>
              <w:top w:val="single" w:sz="4" w:space="0" w:color="auto"/>
              <w:left w:val="nil"/>
              <w:bottom w:val="single" w:sz="4" w:space="0" w:color="auto"/>
              <w:right w:val="single" w:sz="4" w:space="0" w:color="auto"/>
            </w:tcBorders>
            <w:noWrap/>
            <w:vAlign w:val="bottom"/>
            <w:hideMark/>
          </w:tcPr>
          <w:p w14:paraId="062682E2"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14</w:t>
            </w:r>
          </w:p>
        </w:tc>
        <w:tc>
          <w:tcPr>
            <w:tcW w:w="960" w:type="dxa"/>
            <w:tcBorders>
              <w:top w:val="single" w:sz="4" w:space="0" w:color="auto"/>
              <w:left w:val="nil"/>
              <w:bottom w:val="single" w:sz="4" w:space="0" w:color="auto"/>
              <w:right w:val="single" w:sz="4" w:space="0" w:color="auto"/>
            </w:tcBorders>
            <w:shd w:val="clear" w:color="F8F9FA" w:fill="F8F9FA"/>
            <w:noWrap/>
            <w:vAlign w:val="center"/>
            <w:hideMark/>
          </w:tcPr>
          <w:p w14:paraId="0E77D47F" w14:textId="145D6D76"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5</w:t>
            </w:r>
          </w:p>
        </w:tc>
        <w:tc>
          <w:tcPr>
            <w:tcW w:w="960" w:type="dxa"/>
            <w:tcBorders>
              <w:top w:val="single" w:sz="4" w:space="0" w:color="auto"/>
              <w:left w:val="nil"/>
              <w:bottom w:val="single" w:sz="4" w:space="0" w:color="auto"/>
              <w:right w:val="single" w:sz="4" w:space="0" w:color="auto"/>
            </w:tcBorders>
            <w:shd w:val="clear" w:color="F8F9FA" w:fill="F8F9FA"/>
            <w:noWrap/>
            <w:vAlign w:val="center"/>
            <w:hideMark/>
          </w:tcPr>
          <w:p w14:paraId="261FCF0D" w14:textId="66C10968"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3</w:t>
            </w:r>
          </w:p>
        </w:tc>
        <w:tc>
          <w:tcPr>
            <w:tcW w:w="960" w:type="dxa"/>
            <w:tcBorders>
              <w:top w:val="single" w:sz="4" w:space="0" w:color="auto"/>
              <w:left w:val="nil"/>
              <w:bottom w:val="single" w:sz="4" w:space="0" w:color="auto"/>
              <w:right w:val="single" w:sz="4" w:space="0" w:color="auto"/>
            </w:tcBorders>
            <w:shd w:val="clear" w:color="F8F9FA" w:fill="F8F9FA"/>
            <w:noWrap/>
            <w:vAlign w:val="center"/>
            <w:hideMark/>
          </w:tcPr>
          <w:p w14:paraId="2D56E111" w14:textId="56A87CFE"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3</w:t>
            </w:r>
          </w:p>
        </w:tc>
        <w:tc>
          <w:tcPr>
            <w:tcW w:w="1104" w:type="dxa"/>
            <w:tcBorders>
              <w:top w:val="single" w:sz="4" w:space="0" w:color="auto"/>
              <w:left w:val="nil"/>
              <w:bottom w:val="single" w:sz="4" w:space="0" w:color="auto"/>
              <w:right w:val="single" w:sz="4" w:space="0" w:color="auto"/>
            </w:tcBorders>
            <w:noWrap/>
            <w:vAlign w:val="bottom"/>
            <w:hideMark/>
          </w:tcPr>
          <w:p w14:paraId="79051D9E" w14:textId="09F9BED5"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1</w:t>
            </w:r>
            <w:r w:rsidR="00142101">
              <w:rPr>
                <w:rFonts w:ascii="Times New Roman" w:eastAsia="Times New Roman" w:hAnsi="Times New Roman" w:cs="Times New Roman"/>
                <w:color w:val="000000"/>
                <w:kern w:val="0"/>
                <w:sz w:val="20"/>
                <w:szCs w:val="20"/>
                <w:lang w:eastAsia="en-ID"/>
                <w14:ligatures w14:val="none"/>
              </w:rPr>
              <w:t>1</w:t>
            </w:r>
          </w:p>
        </w:tc>
      </w:tr>
      <w:tr w:rsidR="006D7C90" w:rsidRPr="00F951F5" w14:paraId="1BAFB37C" w14:textId="77777777" w:rsidTr="00A11DFD">
        <w:trPr>
          <w:trHeight w:val="276"/>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55E53709"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63</w:t>
            </w:r>
          </w:p>
        </w:tc>
        <w:tc>
          <w:tcPr>
            <w:tcW w:w="960"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557D3BD2"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5</w:t>
            </w:r>
          </w:p>
        </w:tc>
        <w:tc>
          <w:tcPr>
            <w:tcW w:w="960"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406CC22D"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4</w:t>
            </w:r>
          </w:p>
        </w:tc>
        <w:tc>
          <w:tcPr>
            <w:tcW w:w="960"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27621EDA"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4</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7A465740"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13</w:t>
            </w:r>
          </w:p>
        </w:tc>
        <w:tc>
          <w:tcPr>
            <w:tcW w:w="960"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778E2C15" w14:textId="4238487E"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2</w:t>
            </w:r>
          </w:p>
        </w:tc>
        <w:tc>
          <w:tcPr>
            <w:tcW w:w="960"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243E08F5" w14:textId="1ADC47BD"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2</w:t>
            </w:r>
          </w:p>
        </w:tc>
        <w:tc>
          <w:tcPr>
            <w:tcW w:w="960"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7AEA650F" w14:textId="0023E58D"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3</w:t>
            </w:r>
          </w:p>
        </w:tc>
        <w:tc>
          <w:tcPr>
            <w:tcW w:w="1104" w:type="dxa"/>
            <w:tcBorders>
              <w:top w:val="single" w:sz="4" w:space="0" w:color="auto"/>
              <w:left w:val="single" w:sz="4" w:space="0" w:color="auto"/>
              <w:bottom w:val="single" w:sz="4" w:space="0" w:color="auto"/>
              <w:right w:val="single" w:sz="4" w:space="0" w:color="auto"/>
            </w:tcBorders>
            <w:noWrap/>
            <w:vAlign w:val="bottom"/>
            <w:hideMark/>
          </w:tcPr>
          <w:p w14:paraId="0D33EA49" w14:textId="659A431A" w:rsidR="006D7C90" w:rsidRPr="00F951F5" w:rsidRDefault="00142101"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Times New Roman" w:eastAsia="Times New Roman" w:hAnsi="Times New Roman" w:cs="Times New Roman"/>
                <w:color w:val="000000"/>
                <w:kern w:val="0"/>
                <w:sz w:val="20"/>
                <w:szCs w:val="20"/>
                <w:lang w:eastAsia="en-ID"/>
                <w14:ligatures w14:val="none"/>
              </w:rPr>
              <w:t>7</w:t>
            </w:r>
          </w:p>
        </w:tc>
      </w:tr>
      <w:tr w:rsidR="006D7C90" w:rsidRPr="00F951F5" w14:paraId="5E0E52BC" w14:textId="77777777" w:rsidTr="00A11DFD">
        <w:trPr>
          <w:trHeight w:val="276"/>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3E856208"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64</w:t>
            </w:r>
          </w:p>
        </w:tc>
        <w:tc>
          <w:tcPr>
            <w:tcW w:w="960" w:type="dxa"/>
            <w:tcBorders>
              <w:top w:val="single" w:sz="4" w:space="0" w:color="auto"/>
              <w:left w:val="single" w:sz="4" w:space="0" w:color="auto"/>
              <w:bottom w:val="single" w:sz="4" w:space="0" w:color="auto"/>
              <w:right w:val="single" w:sz="4" w:space="0" w:color="auto"/>
            </w:tcBorders>
            <w:shd w:val="clear" w:color="F8F9FA" w:fill="F8F9FA"/>
            <w:noWrap/>
            <w:vAlign w:val="center"/>
            <w:hideMark/>
          </w:tcPr>
          <w:p w14:paraId="1E0E9969"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5</w:t>
            </w:r>
          </w:p>
        </w:tc>
        <w:tc>
          <w:tcPr>
            <w:tcW w:w="960" w:type="dxa"/>
            <w:tcBorders>
              <w:top w:val="single" w:sz="4" w:space="0" w:color="auto"/>
              <w:left w:val="single" w:sz="4" w:space="0" w:color="auto"/>
              <w:bottom w:val="single" w:sz="4" w:space="0" w:color="auto"/>
              <w:right w:val="single" w:sz="4" w:space="0" w:color="auto"/>
            </w:tcBorders>
            <w:shd w:val="clear" w:color="F8F9FA" w:fill="F8F9FA"/>
            <w:noWrap/>
            <w:vAlign w:val="center"/>
            <w:hideMark/>
          </w:tcPr>
          <w:p w14:paraId="31201614"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4</w:t>
            </w:r>
          </w:p>
        </w:tc>
        <w:tc>
          <w:tcPr>
            <w:tcW w:w="960" w:type="dxa"/>
            <w:tcBorders>
              <w:top w:val="single" w:sz="4" w:space="0" w:color="auto"/>
              <w:left w:val="single" w:sz="4" w:space="0" w:color="auto"/>
              <w:bottom w:val="single" w:sz="4" w:space="0" w:color="auto"/>
              <w:right w:val="single" w:sz="4" w:space="0" w:color="auto"/>
            </w:tcBorders>
            <w:shd w:val="clear" w:color="F8F9FA" w:fill="F8F9FA"/>
            <w:noWrap/>
            <w:vAlign w:val="center"/>
            <w:hideMark/>
          </w:tcPr>
          <w:p w14:paraId="36FBDB4D"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5</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7718F13C"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14</w:t>
            </w:r>
          </w:p>
        </w:tc>
        <w:tc>
          <w:tcPr>
            <w:tcW w:w="960" w:type="dxa"/>
            <w:tcBorders>
              <w:top w:val="single" w:sz="4" w:space="0" w:color="auto"/>
              <w:left w:val="single" w:sz="4" w:space="0" w:color="auto"/>
              <w:bottom w:val="single" w:sz="4" w:space="0" w:color="auto"/>
              <w:right w:val="single" w:sz="4" w:space="0" w:color="auto"/>
            </w:tcBorders>
            <w:shd w:val="clear" w:color="F8F9FA" w:fill="F8F9FA"/>
            <w:noWrap/>
            <w:vAlign w:val="center"/>
            <w:hideMark/>
          </w:tcPr>
          <w:p w14:paraId="12EB89F4" w14:textId="700AA11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3</w:t>
            </w:r>
          </w:p>
        </w:tc>
        <w:tc>
          <w:tcPr>
            <w:tcW w:w="960" w:type="dxa"/>
            <w:tcBorders>
              <w:top w:val="single" w:sz="4" w:space="0" w:color="auto"/>
              <w:left w:val="single" w:sz="4" w:space="0" w:color="auto"/>
              <w:bottom w:val="single" w:sz="4" w:space="0" w:color="auto"/>
              <w:right w:val="single" w:sz="4" w:space="0" w:color="auto"/>
            </w:tcBorders>
            <w:shd w:val="clear" w:color="F8F9FA" w:fill="F8F9FA"/>
            <w:noWrap/>
            <w:vAlign w:val="center"/>
            <w:hideMark/>
          </w:tcPr>
          <w:p w14:paraId="7118128E" w14:textId="42A321B6"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2</w:t>
            </w:r>
          </w:p>
        </w:tc>
        <w:tc>
          <w:tcPr>
            <w:tcW w:w="960" w:type="dxa"/>
            <w:tcBorders>
              <w:top w:val="single" w:sz="4" w:space="0" w:color="auto"/>
              <w:left w:val="single" w:sz="4" w:space="0" w:color="auto"/>
              <w:bottom w:val="single" w:sz="4" w:space="0" w:color="auto"/>
              <w:right w:val="single" w:sz="4" w:space="0" w:color="auto"/>
            </w:tcBorders>
            <w:shd w:val="clear" w:color="F8F9FA" w:fill="F8F9FA"/>
            <w:noWrap/>
            <w:vAlign w:val="center"/>
            <w:hideMark/>
          </w:tcPr>
          <w:p w14:paraId="438CC546" w14:textId="744EA882"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2</w:t>
            </w:r>
          </w:p>
        </w:tc>
        <w:tc>
          <w:tcPr>
            <w:tcW w:w="1104" w:type="dxa"/>
            <w:tcBorders>
              <w:top w:val="single" w:sz="4" w:space="0" w:color="auto"/>
              <w:left w:val="single" w:sz="4" w:space="0" w:color="auto"/>
              <w:bottom w:val="single" w:sz="4" w:space="0" w:color="auto"/>
              <w:right w:val="single" w:sz="4" w:space="0" w:color="auto"/>
            </w:tcBorders>
            <w:noWrap/>
            <w:vAlign w:val="bottom"/>
            <w:hideMark/>
          </w:tcPr>
          <w:p w14:paraId="0A78F9A8" w14:textId="7BF5908E" w:rsidR="006D7C90" w:rsidRPr="00F951F5" w:rsidRDefault="00142101"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Times New Roman" w:eastAsia="Times New Roman" w:hAnsi="Times New Roman" w:cs="Times New Roman"/>
                <w:color w:val="000000"/>
                <w:kern w:val="0"/>
                <w:sz w:val="20"/>
                <w:szCs w:val="20"/>
                <w:lang w:eastAsia="en-ID"/>
                <w14:ligatures w14:val="none"/>
              </w:rPr>
              <w:t>7</w:t>
            </w:r>
          </w:p>
        </w:tc>
      </w:tr>
      <w:tr w:rsidR="006D7C90" w:rsidRPr="00F951F5" w14:paraId="253F6BBF" w14:textId="77777777" w:rsidTr="00A11DFD">
        <w:trPr>
          <w:trHeight w:val="276"/>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6688D2AE"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65</w:t>
            </w:r>
          </w:p>
        </w:tc>
        <w:tc>
          <w:tcPr>
            <w:tcW w:w="960"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2A075BFE"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3</w:t>
            </w:r>
          </w:p>
        </w:tc>
        <w:tc>
          <w:tcPr>
            <w:tcW w:w="960"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7760DFA2"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3</w:t>
            </w:r>
          </w:p>
        </w:tc>
        <w:tc>
          <w:tcPr>
            <w:tcW w:w="960"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5A704B2D"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3</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2100EAF8"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9</w:t>
            </w:r>
          </w:p>
        </w:tc>
        <w:tc>
          <w:tcPr>
            <w:tcW w:w="960"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3B42FBF8" w14:textId="505FBCBA"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3</w:t>
            </w:r>
          </w:p>
        </w:tc>
        <w:tc>
          <w:tcPr>
            <w:tcW w:w="960"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13C924B3" w14:textId="4DD0B4AD"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3</w:t>
            </w:r>
          </w:p>
        </w:tc>
        <w:tc>
          <w:tcPr>
            <w:tcW w:w="960"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2691A512" w14:textId="008C0C0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3</w:t>
            </w:r>
          </w:p>
        </w:tc>
        <w:tc>
          <w:tcPr>
            <w:tcW w:w="1104" w:type="dxa"/>
            <w:tcBorders>
              <w:top w:val="single" w:sz="4" w:space="0" w:color="auto"/>
              <w:left w:val="single" w:sz="4" w:space="0" w:color="auto"/>
              <w:bottom w:val="single" w:sz="4" w:space="0" w:color="auto"/>
              <w:right w:val="single" w:sz="4" w:space="0" w:color="auto"/>
            </w:tcBorders>
            <w:noWrap/>
            <w:vAlign w:val="bottom"/>
            <w:hideMark/>
          </w:tcPr>
          <w:p w14:paraId="3C76664D" w14:textId="1AA904C1" w:rsidR="006D7C90" w:rsidRPr="00F951F5" w:rsidRDefault="00142101"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Times New Roman" w:eastAsia="Times New Roman" w:hAnsi="Times New Roman" w:cs="Times New Roman"/>
                <w:color w:val="000000"/>
                <w:kern w:val="0"/>
                <w:sz w:val="20"/>
                <w:szCs w:val="20"/>
                <w:lang w:eastAsia="en-ID"/>
                <w14:ligatures w14:val="none"/>
              </w:rPr>
              <w:t>9</w:t>
            </w:r>
          </w:p>
        </w:tc>
      </w:tr>
      <w:tr w:rsidR="006D7C90" w:rsidRPr="00F951F5" w14:paraId="596692BC" w14:textId="77777777" w:rsidTr="00A11DFD">
        <w:trPr>
          <w:trHeight w:val="276"/>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0D1534B7"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66</w:t>
            </w:r>
          </w:p>
        </w:tc>
        <w:tc>
          <w:tcPr>
            <w:tcW w:w="960" w:type="dxa"/>
            <w:tcBorders>
              <w:top w:val="single" w:sz="4" w:space="0" w:color="auto"/>
              <w:left w:val="single" w:sz="4" w:space="0" w:color="auto"/>
              <w:bottom w:val="single" w:sz="4" w:space="0" w:color="auto"/>
              <w:right w:val="single" w:sz="4" w:space="0" w:color="auto"/>
            </w:tcBorders>
            <w:shd w:val="clear" w:color="F8F9FA" w:fill="F8F9FA"/>
            <w:noWrap/>
            <w:vAlign w:val="center"/>
            <w:hideMark/>
          </w:tcPr>
          <w:p w14:paraId="0193F80C"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5</w:t>
            </w:r>
          </w:p>
        </w:tc>
        <w:tc>
          <w:tcPr>
            <w:tcW w:w="960" w:type="dxa"/>
            <w:tcBorders>
              <w:top w:val="single" w:sz="4" w:space="0" w:color="auto"/>
              <w:left w:val="single" w:sz="4" w:space="0" w:color="auto"/>
              <w:bottom w:val="single" w:sz="4" w:space="0" w:color="auto"/>
              <w:right w:val="single" w:sz="4" w:space="0" w:color="auto"/>
            </w:tcBorders>
            <w:shd w:val="clear" w:color="F8F9FA" w:fill="F8F9FA"/>
            <w:noWrap/>
            <w:vAlign w:val="center"/>
            <w:hideMark/>
          </w:tcPr>
          <w:p w14:paraId="249F943E"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5</w:t>
            </w:r>
          </w:p>
        </w:tc>
        <w:tc>
          <w:tcPr>
            <w:tcW w:w="960" w:type="dxa"/>
            <w:tcBorders>
              <w:top w:val="single" w:sz="4" w:space="0" w:color="auto"/>
              <w:left w:val="single" w:sz="4" w:space="0" w:color="auto"/>
              <w:bottom w:val="single" w:sz="4" w:space="0" w:color="auto"/>
              <w:right w:val="single" w:sz="4" w:space="0" w:color="auto"/>
            </w:tcBorders>
            <w:shd w:val="clear" w:color="F8F9FA" w:fill="F8F9FA"/>
            <w:noWrap/>
            <w:vAlign w:val="center"/>
            <w:hideMark/>
          </w:tcPr>
          <w:p w14:paraId="1906C4A0"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5</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33B1F2A6"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15</w:t>
            </w:r>
          </w:p>
        </w:tc>
        <w:tc>
          <w:tcPr>
            <w:tcW w:w="960" w:type="dxa"/>
            <w:tcBorders>
              <w:top w:val="single" w:sz="4" w:space="0" w:color="auto"/>
              <w:left w:val="single" w:sz="4" w:space="0" w:color="auto"/>
              <w:bottom w:val="single" w:sz="4" w:space="0" w:color="auto"/>
              <w:right w:val="single" w:sz="4" w:space="0" w:color="auto"/>
            </w:tcBorders>
            <w:shd w:val="clear" w:color="F8F9FA" w:fill="F8F9FA"/>
            <w:noWrap/>
            <w:vAlign w:val="center"/>
            <w:hideMark/>
          </w:tcPr>
          <w:p w14:paraId="4CB69532" w14:textId="14E95590"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3</w:t>
            </w:r>
          </w:p>
        </w:tc>
        <w:tc>
          <w:tcPr>
            <w:tcW w:w="960" w:type="dxa"/>
            <w:tcBorders>
              <w:top w:val="single" w:sz="4" w:space="0" w:color="auto"/>
              <w:left w:val="single" w:sz="4" w:space="0" w:color="auto"/>
              <w:bottom w:val="single" w:sz="4" w:space="0" w:color="auto"/>
              <w:right w:val="single" w:sz="4" w:space="0" w:color="auto"/>
            </w:tcBorders>
            <w:shd w:val="clear" w:color="F8F9FA" w:fill="F8F9FA"/>
            <w:noWrap/>
            <w:vAlign w:val="center"/>
            <w:hideMark/>
          </w:tcPr>
          <w:p w14:paraId="13867AEB" w14:textId="33513463"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5</w:t>
            </w:r>
          </w:p>
        </w:tc>
        <w:tc>
          <w:tcPr>
            <w:tcW w:w="960" w:type="dxa"/>
            <w:tcBorders>
              <w:top w:val="single" w:sz="4" w:space="0" w:color="auto"/>
              <w:left w:val="single" w:sz="4" w:space="0" w:color="auto"/>
              <w:bottom w:val="single" w:sz="4" w:space="0" w:color="auto"/>
              <w:right w:val="single" w:sz="4" w:space="0" w:color="auto"/>
            </w:tcBorders>
            <w:shd w:val="clear" w:color="F8F9FA" w:fill="F8F9FA"/>
            <w:noWrap/>
            <w:vAlign w:val="center"/>
            <w:hideMark/>
          </w:tcPr>
          <w:p w14:paraId="292639C7" w14:textId="3F5DE900"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5</w:t>
            </w:r>
          </w:p>
        </w:tc>
        <w:tc>
          <w:tcPr>
            <w:tcW w:w="1104" w:type="dxa"/>
            <w:tcBorders>
              <w:top w:val="single" w:sz="4" w:space="0" w:color="auto"/>
              <w:left w:val="single" w:sz="4" w:space="0" w:color="auto"/>
              <w:bottom w:val="single" w:sz="4" w:space="0" w:color="auto"/>
              <w:right w:val="single" w:sz="4" w:space="0" w:color="auto"/>
            </w:tcBorders>
            <w:noWrap/>
            <w:vAlign w:val="bottom"/>
            <w:hideMark/>
          </w:tcPr>
          <w:p w14:paraId="3A8347CF" w14:textId="5D304F3C"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1</w:t>
            </w:r>
            <w:r w:rsidR="00142101">
              <w:rPr>
                <w:rFonts w:ascii="Times New Roman" w:eastAsia="Times New Roman" w:hAnsi="Times New Roman" w:cs="Times New Roman"/>
                <w:color w:val="000000"/>
                <w:kern w:val="0"/>
                <w:sz w:val="20"/>
                <w:szCs w:val="20"/>
                <w:lang w:eastAsia="en-ID"/>
                <w14:ligatures w14:val="none"/>
              </w:rPr>
              <w:t>3</w:t>
            </w:r>
          </w:p>
        </w:tc>
      </w:tr>
      <w:tr w:rsidR="006D7C90" w:rsidRPr="00F951F5" w14:paraId="72CA262E" w14:textId="77777777" w:rsidTr="00A11DFD">
        <w:trPr>
          <w:trHeight w:val="276"/>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4F181B86"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lastRenderedPageBreak/>
              <w:t>67</w:t>
            </w:r>
          </w:p>
        </w:tc>
        <w:tc>
          <w:tcPr>
            <w:tcW w:w="960"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6AE4CCBA"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5</w:t>
            </w:r>
          </w:p>
        </w:tc>
        <w:tc>
          <w:tcPr>
            <w:tcW w:w="960"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668EEEBC"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5</w:t>
            </w:r>
          </w:p>
        </w:tc>
        <w:tc>
          <w:tcPr>
            <w:tcW w:w="960"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1469832F"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4</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2EDA503B"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14</w:t>
            </w:r>
          </w:p>
        </w:tc>
        <w:tc>
          <w:tcPr>
            <w:tcW w:w="960"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0844BD15" w14:textId="2B424F56"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4</w:t>
            </w:r>
          </w:p>
        </w:tc>
        <w:tc>
          <w:tcPr>
            <w:tcW w:w="960"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50167358" w14:textId="183DAFD3"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4</w:t>
            </w:r>
          </w:p>
        </w:tc>
        <w:tc>
          <w:tcPr>
            <w:tcW w:w="960"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0853D0F6" w14:textId="42F009C3"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5</w:t>
            </w:r>
          </w:p>
        </w:tc>
        <w:tc>
          <w:tcPr>
            <w:tcW w:w="1104" w:type="dxa"/>
            <w:tcBorders>
              <w:top w:val="single" w:sz="4" w:space="0" w:color="auto"/>
              <w:left w:val="single" w:sz="4" w:space="0" w:color="auto"/>
              <w:bottom w:val="single" w:sz="4" w:space="0" w:color="auto"/>
              <w:right w:val="single" w:sz="4" w:space="0" w:color="auto"/>
            </w:tcBorders>
            <w:noWrap/>
            <w:vAlign w:val="bottom"/>
            <w:hideMark/>
          </w:tcPr>
          <w:p w14:paraId="1284269E"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13</w:t>
            </w:r>
          </w:p>
        </w:tc>
      </w:tr>
      <w:tr w:rsidR="006D7C90" w:rsidRPr="00F951F5" w14:paraId="3E849B98" w14:textId="77777777" w:rsidTr="00A11DFD">
        <w:trPr>
          <w:trHeight w:val="276"/>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5027A80C"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68</w:t>
            </w:r>
          </w:p>
        </w:tc>
        <w:tc>
          <w:tcPr>
            <w:tcW w:w="960" w:type="dxa"/>
            <w:tcBorders>
              <w:top w:val="single" w:sz="4" w:space="0" w:color="auto"/>
              <w:left w:val="single" w:sz="4" w:space="0" w:color="auto"/>
              <w:bottom w:val="single" w:sz="4" w:space="0" w:color="auto"/>
              <w:right w:val="single" w:sz="4" w:space="0" w:color="auto"/>
            </w:tcBorders>
            <w:shd w:val="clear" w:color="F8F9FA" w:fill="F8F9FA"/>
            <w:noWrap/>
            <w:vAlign w:val="center"/>
            <w:hideMark/>
          </w:tcPr>
          <w:p w14:paraId="1C66BF96"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4</w:t>
            </w:r>
          </w:p>
        </w:tc>
        <w:tc>
          <w:tcPr>
            <w:tcW w:w="960" w:type="dxa"/>
            <w:tcBorders>
              <w:top w:val="single" w:sz="4" w:space="0" w:color="auto"/>
              <w:left w:val="single" w:sz="4" w:space="0" w:color="auto"/>
              <w:bottom w:val="single" w:sz="4" w:space="0" w:color="auto"/>
              <w:right w:val="single" w:sz="4" w:space="0" w:color="auto"/>
            </w:tcBorders>
            <w:shd w:val="clear" w:color="F8F9FA" w:fill="F8F9FA"/>
            <w:noWrap/>
            <w:vAlign w:val="center"/>
            <w:hideMark/>
          </w:tcPr>
          <w:p w14:paraId="2CD08E32"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4</w:t>
            </w:r>
          </w:p>
        </w:tc>
        <w:tc>
          <w:tcPr>
            <w:tcW w:w="960" w:type="dxa"/>
            <w:tcBorders>
              <w:top w:val="single" w:sz="4" w:space="0" w:color="auto"/>
              <w:left w:val="single" w:sz="4" w:space="0" w:color="auto"/>
              <w:bottom w:val="single" w:sz="4" w:space="0" w:color="auto"/>
              <w:right w:val="single" w:sz="4" w:space="0" w:color="auto"/>
            </w:tcBorders>
            <w:shd w:val="clear" w:color="F8F9FA" w:fill="F8F9FA"/>
            <w:noWrap/>
            <w:vAlign w:val="center"/>
            <w:hideMark/>
          </w:tcPr>
          <w:p w14:paraId="57EBF08D"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4</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117829A4"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12</w:t>
            </w:r>
          </w:p>
        </w:tc>
        <w:tc>
          <w:tcPr>
            <w:tcW w:w="960" w:type="dxa"/>
            <w:tcBorders>
              <w:top w:val="single" w:sz="4" w:space="0" w:color="auto"/>
              <w:left w:val="single" w:sz="4" w:space="0" w:color="auto"/>
              <w:bottom w:val="single" w:sz="4" w:space="0" w:color="auto"/>
              <w:right w:val="single" w:sz="4" w:space="0" w:color="auto"/>
            </w:tcBorders>
            <w:shd w:val="clear" w:color="F8F9FA" w:fill="F8F9FA"/>
            <w:noWrap/>
            <w:vAlign w:val="center"/>
            <w:hideMark/>
          </w:tcPr>
          <w:p w14:paraId="49E238F1" w14:textId="1E1D725E"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2</w:t>
            </w:r>
          </w:p>
        </w:tc>
        <w:tc>
          <w:tcPr>
            <w:tcW w:w="960" w:type="dxa"/>
            <w:tcBorders>
              <w:top w:val="single" w:sz="4" w:space="0" w:color="auto"/>
              <w:left w:val="single" w:sz="4" w:space="0" w:color="auto"/>
              <w:bottom w:val="single" w:sz="4" w:space="0" w:color="auto"/>
              <w:right w:val="single" w:sz="4" w:space="0" w:color="auto"/>
            </w:tcBorders>
            <w:shd w:val="clear" w:color="F8F9FA" w:fill="F8F9FA"/>
            <w:noWrap/>
            <w:vAlign w:val="center"/>
            <w:hideMark/>
          </w:tcPr>
          <w:p w14:paraId="06AF5084" w14:textId="33072881"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2</w:t>
            </w:r>
          </w:p>
        </w:tc>
        <w:tc>
          <w:tcPr>
            <w:tcW w:w="960" w:type="dxa"/>
            <w:tcBorders>
              <w:top w:val="single" w:sz="4" w:space="0" w:color="auto"/>
              <w:left w:val="single" w:sz="4" w:space="0" w:color="auto"/>
              <w:bottom w:val="single" w:sz="4" w:space="0" w:color="auto"/>
              <w:right w:val="single" w:sz="4" w:space="0" w:color="auto"/>
            </w:tcBorders>
            <w:shd w:val="clear" w:color="F8F9FA" w:fill="F8F9FA"/>
            <w:noWrap/>
            <w:vAlign w:val="center"/>
            <w:hideMark/>
          </w:tcPr>
          <w:p w14:paraId="0EB09F10" w14:textId="357F3124"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3</w:t>
            </w:r>
          </w:p>
        </w:tc>
        <w:tc>
          <w:tcPr>
            <w:tcW w:w="1104" w:type="dxa"/>
            <w:tcBorders>
              <w:top w:val="single" w:sz="4" w:space="0" w:color="auto"/>
              <w:left w:val="single" w:sz="4" w:space="0" w:color="auto"/>
              <w:bottom w:val="single" w:sz="4" w:space="0" w:color="auto"/>
              <w:right w:val="single" w:sz="4" w:space="0" w:color="auto"/>
            </w:tcBorders>
            <w:noWrap/>
            <w:vAlign w:val="bottom"/>
            <w:hideMark/>
          </w:tcPr>
          <w:p w14:paraId="28D2EAC0" w14:textId="620BFFDF" w:rsidR="006D7C90" w:rsidRPr="00F951F5" w:rsidRDefault="000D0DE6"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Times New Roman" w:eastAsia="Times New Roman" w:hAnsi="Times New Roman" w:cs="Times New Roman"/>
                <w:color w:val="000000"/>
                <w:kern w:val="0"/>
                <w:sz w:val="20"/>
                <w:szCs w:val="20"/>
                <w:lang w:eastAsia="en-ID"/>
                <w14:ligatures w14:val="none"/>
              </w:rPr>
              <w:t>7</w:t>
            </w:r>
          </w:p>
        </w:tc>
      </w:tr>
      <w:tr w:rsidR="006D7C90" w:rsidRPr="00F951F5" w14:paraId="58983415" w14:textId="77777777" w:rsidTr="00A11DFD">
        <w:trPr>
          <w:trHeight w:val="276"/>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0051F9E1"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69</w:t>
            </w:r>
          </w:p>
        </w:tc>
        <w:tc>
          <w:tcPr>
            <w:tcW w:w="960"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63EBD02D"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5</w:t>
            </w:r>
          </w:p>
        </w:tc>
        <w:tc>
          <w:tcPr>
            <w:tcW w:w="960"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689E4B54"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4</w:t>
            </w:r>
          </w:p>
        </w:tc>
        <w:tc>
          <w:tcPr>
            <w:tcW w:w="960"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1BBCBCD8"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5</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32A57074"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14</w:t>
            </w:r>
          </w:p>
        </w:tc>
        <w:tc>
          <w:tcPr>
            <w:tcW w:w="960"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0FD7DEA5" w14:textId="625C807D"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4</w:t>
            </w:r>
          </w:p>
        </w:tc>
        <w:tc>
          <w:tcPr>
            <w:tcW w:w="960"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678524E0" w14:textId="6D31F04D"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4</w:t>
            </w:r>
          </w:p>
        </w:tc>
        <w:tc>
          <w:tcPr>
            <w:tcW w:w="960"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79E48368" w14:textId="1B93991E"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4</w:t>
            </w:r>
          </w:p>
        </w:tc>
        <w:tc>
          <w:tcPr>
            <w:tcW w:w="1104" w:type="dxa"/>
            <w:tcBorders>
              <w:top w:val="single" w:sz="4" w:space="0" w:color="auto"/>
              <w:left w:val="single" w:sz="4" w:space="0" w:color="auto"/>
              <w:bottom w:val="single" w:sz="4" w:space="0" w:color="auto"/>
              <w:right w:val="single" w:sz="4" w:space="0" w:color="auto"/>
            </w:tcBorders>
            <w:noWrap/>
            <w:vAlign w:val="bottom"/>
            <w:hideMark/>
          </w:tcPr>
          <w:p w14:paraId="4E922B69"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12</w:t>
            </w:r>
          </w:p>
        </w:tc>
      </w:tr>
      <w:tr w:rsidR="006D7C90" w:rsidRPr="00F951F5" w14:paraId="7096EDFE" w14:textId="77777777" w:rsidTr="00A11DFD">
        <w:trPr>
          <w:trHeight w:val="276"/>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6212FAC5"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70</w:t>
            </w:r>
          </w:p>
        </w:tc>
        <w:tc>
          <w:tcPr>
            <w:tcW w:w="960" w:type="dxa"/>
            <w:tcBorders>
              <w:top w:val="single" w:sz="4" w:space="0" w:color="auto"/>
              <w:left w:val="single" w:sz="4" w:space="0" w:color="auto"/>
              <w:bottom w:val="single" w:sz="4" w:space="0" w:color="auto"/>
              <w:right w:val="single" w:sz="4" w:space="0" w:color="auto"/>
            </w:tcBorders>
            <w:shd w:val="clear" w:color="F8F9FA" w:fill="F8F9FA"/>
            <w:noWrap/>
            <w:vAlign w:val="center"/>
            <w:hideMark/>
          </w:tcPr>
          <w:p w14:paraId="0D2B3C0C"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5</w:t>
            </w:r>
          </w:p>
        </w:tc>
        <w:tc>
          <w:tcPr>
            <w:tcW w:w="960" w:type="dxa"/>
            <w:tcBorders>
              <w:top w:val="single" w:sz="4" w:space="0" w:color="auto"/>
              <w:left w:val="single" w:sz="4" w:space="0" w:color="auto"/>
              <w:bottom w:val="single" w:sz="4" w:space="0" w:color="auto"/>
              <w:right w:val="single" w:sz="4" w:space="0" w:color="auto"/>
            </w:tcBorders>
            <w:shd w:val="clear" w:color="F8F9FA" w:fill="F8F9FA"/>
            <w:noWrap/>
            <w:vAlign w:val="center"/>
            <w:hideMark/>
          </w:tcPr>
          <w:p w14:paraId="4EAB6217"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5</w:t>
            </w:r>
          </w:p>
        </w:tc>
        <w:tc>
          <w:tcPr>
            <w:tcW w:w="960" w:type="dxa"/>
            <w:tcBorders>
              <w:top w:val="single" w:sz="4" w:space="0" w:color="auto"/>
              <w:left w:val="single" w:sz="4" w:space="0" w:color="auto"/>
              <w:bottom w:val="single" w:sz="4" w:space="0" w:color="auto"/>
              <w:right w:val="single" w:sz="4" w:space="0" w:color="auto"/>
            </w:tcBorders>
            <w:shd w:val="clear" w:color="F8F9FA" w:fill="F8F9FA"/>
            <w:noWrap/>
            <w:vAlign w:val="center"/>
            <w:hideMark/>
          </w:tcPr>
          <w:p w14:paraId="1FDEDC02"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4</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43AAEF6D"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14</w:t>
            </w:r>
          </w:p>
        </w:tc>
        <w:tc>
          <w:tcPr>
            <w:tcW w:w="960" w:type="dxa"/>
            <w:tcBorders>
              <w:top w:val="single" w:sz="4" w:space="0" w:color="auto"/>
              <w:left w:val="single" w:sz="4" w:space="0" w:color="auto"/>
              <w:bottom w:val="single" w:sz="4" w:space="0" w:color="auto"/>
              <w:right w:val="single" w:sz="4" w:space="0" w:color="auto"/>
            </w:tcBorders>
            <w:shd w:val="clear" w:color="F8F9FA" w:fill="F8F9FA"/>
            <w:noWrap/>
            <w:vAlign w:val="center"/>
            <w:hideMark/>
          </w:tcPr>
          <w:p w14:paraId="0FAFF301" w14:textId="2BF61C9A"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5</w:t>
            </w:r>
          </w:p>
        </w:tc>
        <w:tc>
          <w:tcPr>
            <w:tcW w:w="960" w:type="dxa"/>
            <w:tcBorders>
              <w:top w:val="single" w:sz="4" w:space="0" w:color="auto"/>
              <w:left w:val="single" w:sz="4" w:space="0" w:color="auto"/>
              <w:bottom w:val="single" w:sz="4" w:space="0" w:color="auto"/>
              <w:right w:val="single" w:sz="4" w:space="0" w:color="auto"/>
            </w:tcBorders>
            <w:shd w:val="clear" w:color="F8F9FA" w:fill="F8F9FA"/>
            <w:noWrap/>
            <w:vAlign w:val="center"/>
            <w:hideMark/>
          </w:tcPr>
          <w:p w14:paraId="6C0A2F00" w14:textId="41E4E1D6"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5</w:t>
            </w:r>
          </w:p>
        </w:tc>
        <w:tc>
          <w:tcPr>
            <w:tcW w:w="960" w:type="dxa"/>
            <w:tcBorders>
              <w:top w:val="single" w:sz="4" w:space="0" w:color="auto"/>
              <w:left w:val="single" w:sz="4" w:space="0" w:color="auto"/>
              <w:bottom w:val="single" w:sz="4" w:space="0" w:color="auto"/>
              <w:right w:val="single" w:sz="4" w:space="0" w:color="auto"/>
            </w:tcBorders>
            <w:shd w:val="clear" w:color="F8F9FA" w:fill="F8F9FA"/>
            <w:noWrap/>
            <w:vAlign w:val="center"/>
            <w:hideMark/>
          </w:tcPr>
          <w:p w14:paraId="5DB9F155" w14:textId="449B742B"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4</w:t>
            </w:r>
          </w:p>
        </w:tc>
        <w:tc>
          <w:tcPr>
            <w:tcW w:w="1104" w:type="dxa"/>
            <w:tcBorders>
              <w:top w:val="single" w:sz="4" w:space="0" w:color="auto"/>
              <w:left w:val="single" w:sz="4" w:space="0" w:color="auto"/>
              <w:bottom w:val="single" w:sz="4" w:space="0" w:color="auto"/>
              <w:right w:val="single" w:sz="4" w:space="0" w:color="auto"/>
            </w:tcBorders>
            <w:noWrap/>
            <w:vAlign w:val="bottom"/>
            <w:hideMark/>
          </w:tcPr>
          <w:p w14:paraId="416C3E18"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14</w:t>
            </w:r>
          </w:p>
        </w:tc>
      </w:tr>
      <w:tr w:rsidR="006D7C90" w:rsidRPr="00F951F5" w14:paraId="277BDA6C" w14:textId="77777777" w:rsidTr="00A11DFD">
        <w:trPr>
          <w:trHeight w:val="276"/>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693509DB"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71</w:t>
            </w:r>
          </w:p>
        </w:tc>
        <w:tc>
          <w:tcPr>
            <w:tcW w:w="960" w:type="dxa"/>
            <w:tcBorders>
              <w:top w:val="single" w:sz="4" w:space="0" w:color="auto"/>
              <w:left w:val="nil"/>
              <w:bottom w:val="single" w:sz="4" w:space="0" w:color="auto"/>
              <w:right w:val="single" w:sz="4" w:space="0" w:color="auto"/>
            </w:tcBorders>
            <w:shd w:val="clear" w:color="FFFFFF" w:fill="FFFFFF"/>
            <w:noWrap/>
            <w:vAlign w:val="center"/>
            <w:hideMark/>
          </w:tcPr>
          <w:p w14:paraId="32C7F5A5"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5</w:t>
            </w:r>
          </w:p>
        </w:tc>
        <w:tc>
          <w:tcPr>
            <w:tcW w:w="960" w:type="dxa"/>
            <w:tcBorders>
              <w:top w:val="single" w:sz="4" w:space="0" w:color="auto"/>
              <w:left w:val="nil"/>
              <w:bottom w:val="single" w:sz="4" w:space="0" w:color="auto"/>
              <w:right w:val="single" w:sz="4" w:space="0" w:color="auto"/>
            </w:tcBorders>
            <w:shd w:val="clear" w:color="FFFFFF" w:fill="FFFFFF"/>
            <w:noWrap/>
            <w:vAlign w:val="center"/>
            <w:hideMark/>
          </w:tcPr>
          <w:p w14:paraId="3C2781AD"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5</w:t>
            </w:r>
          </w:p>
        </w:tc>
        <w:tc>
          <w:tcPr>
            <w:tcW w:w="960" w:type="dxa"/>
            <w:tcBorders>
              <w:top w:val="single" w:sz="4" w:space="0" w:color="auto"/>
              <w:left w:val="nil"/>
              <w:bottom w:val="single" w:sz="4" w:space="0" w:color="auto"/>
              <w:right w:val="single" w:sz="4" w:space="0" w:color="auto"/>
            </w:tcBorders>
            <w:shd w:val="clear" w:color="FFFFFF" w:fill="FFFFFF"/>
            <w:noWrap/>
            <w:vAlign w:val="center"/>
            <w:hideMark/>
          </w:tcPr>
          <w:p w14:paraId="52A68F4E"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4</w:t>
            </w:r>
          </w:p>
        </w:tc>
        <w:tc>
          <w:tcPr>
            <w:tcW w:w="960" w:type="dxa"/>
            <w:tcBorders>
              <w:top w:val="single" w:sz="4" w:space="0" w:color="auto"/>
              <w:left w:val="nil"/>
              <w:bottom w:val="single" w:sz="4" w:space="0" w:color="auto"/>
              <w:right w:val="single" w:sz="4" w:space="0" w:color="auto"/>
            </w:tcBorders>
            <w:noWrap/>
            <w:vAlign w:val="bottom"/>
            <w:hideMark/>
          </w:tcPr>
          <w:p w14:paraId="5AD48BC9"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14</w:t>
            </w:r>
          </w:p>
        </w:tc>
        <w:tc>
          <w:tcPr>
            <w:tcW w:w="960" w:type="dxa"/>
            <w:tcBorders>
              <w:top w:val="single" w:sz="4" w:space="0" w:color="auto"/>
              <w:left w:val="nil"/>
              <w:bottom w:val="single" w:sz="4" w:space="0" w:color="auto"/>
              <w:right w:val="single" w:sz="4" w:space="0" w:color="auto"/>
            </w:tcBorders>
            <w:shd w:val="clear" w:color="FFFFFF" w:fill="FFFFFF"/>
            <w:noWrap/>
            <w:vAlign w:val="center"/>
            <w:hideMark/>
          </w:tcPr>
          <w:p w14:paraId="27037FCE" w14:textId="66DDEABC"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3</w:t>
            </w:r>
          </w:p>
        </w:tc>
        <w:tc>
          <w:tcPr>
            <w:tcW w:w="960" w:type="dxa"/>
            <w:tcBorders>
              <w:top w:val="single" w:sz="4" w:space="0" w:color="auto"/>
              <w:left w:val="nil"/>
              <w:bottom w:val="single" w:sz="4" w:space="0" w:color="auto"/>
              <w:right w:val="single" w:sz="4" w:space="0" w:color="auto"/>
            </w:tcBorders>
            <w:shd w:val="clear" w:color="FFFFFF" w:fill="FFFFFF"/>
            <w:noWrap/>
            <w:vAlign w:val="center"/>
            <w:hideMark/>
          </w:tcPr>
          <w:p w14:paraId="4C4AB6E2" w14:textId="3AE610C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3</w:t>
            </w:r>
          </w:p>
        </w:tc>
        <w:tc>
          <w:tcPr>
            <w:tcW w:w="960" w:type="dxa"/>
            <w:tcBorders>
              <w:top w:val="single" w:sz="4" w:space="0" w:color="auto"/>
              <w:left w:val="nil"/>
              <w:bottom w:val="single" w:sz="4" w:space="0" w:color="auto"/>
              <w:right w:val="single" w:sz="4" w:space="0" w:color="auto"/>
            </w:tcBorders>
            <w:shd w:val="clear" w:color="FFFFFF" w:fill="FFFFFF"/>
            <w:noWrap/>
            <w:vAlign w:val="center"/>
            <w:hideMark/>
          </w:tcPr>
          <w:p w14:paraId="6956ED04" w14:textId="7A48B251"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3</w:t>
            </w:r>
          </w:p>
        </w:tc>
        <w:tc>
          <w:tcPr>
            <w:tcW w:w="1104" w:type="dxa"/>
            <w:tcBorders>
              <w:top w:val="single" w:sz="4" w:space="0" w:color="auto"/>
              <w:left w:val="nil"/>
              <w:bottom w:val="single" w:sz="4" w:space="0" w:color="auto"/>
              <w:right w:val="single" w:sz="4" w:space="0" w:color="auto"/>
            </w:tcBorders>
            <w:noWrap/>
            <w:vAlign w:val="bottom"/>
            <w:hideMark/>
          </w:tcPr>
          <w:p w14:paraId="46CFA864" w14:textId="7AE439E9" w:rsidR="006D7C90" w:rsidRPr="00F951F5" w:rsidRDefault="000D0DE6"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Times New Roman" w:eastAsia="Times New Roman" w:hAnsi="Times New Roman" w:cs="Times New Roman"/>
                <w:color w:val="000000"/>
                <w:kern w:val="0"/>
                <w:sz w:val="20"/>
                <w:szCs w:val="20"/>
                <w:lang w:eastAsia="en-ID"/>
                <w14:ligatures w14:val="none"/>
              </w:rPr>
              <w:t>9</w:t>
            </w:r>
          </w:p>
        </w:tc>
      </w:tr>
      <w:tr w:rsidR="006D7C90" w:rsidRPr="00F951F5" w14:paraId="20D4D92B" w14:textId="77777777" w:rsidTr="00F951F5">
        <w:trPr>
          <w:trHeight w:val="276"/>
        </w:trPr>
        <w:tc>
          <w:tcPr>
            <w:tcW w:w="960" w:type="dxa"/>
            <w:tcBorders>
              <w:top w:val="nil"/>
              <w:left w:val="single" w:sz="4" w:space="0" w:color="auto"/>
              <w:bottom w:val="single" w:sz="4" w:space="0" w:color="auto"/>
              <w:right w:val="single" w:sz="4" w:space="0" w:color="auto"/>
            </w:tcBorders>
            <w:noWrap/>
            <w:vAlign w:val="bottom"/>
            <w:hideMark/>
          </w:tcPr>
          <w:p w14:paraId="55772FC2"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72</w:t>
            </w:r>
          </w:p>
        </w:tc>
        <w:tc>
          <w:tcPr>
            <w:tcW w:w="960" w:type="dxa"/>
            <w:tcBorders>
              <w:top w:val="nil"/>
              <w:left w:val="nil"/>
              <w:bottom w:val="single" w:sz="4" w:space="0" w:color="auto"/>
              <w:right w:val="single" w:sz="4" w:space="0" w:color="auto"/>
            </w:tcBorders>
            <w:shd w:val="clear" w:color="F8F9FA" w:fill="F8F9FA"/>
            <w:noWrap/>
            <w:vAlign w:val="center"/>
            <w:hideMark/>
          </w:tcPr>
          <w:p w14:paraId="58700D1A"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4</w:t>
            </w:r>
          </w:p>
        </w:tc>
        <w:tc>
          <w:tcPr>
            <w:tcW w:w="960" w:type="dxa"/>
            <w:tcBorders>
              <w:top w:val="nil"/>
              <w:left w:val="nil"/>
              <w:bottom w:val="single" w:sz="4" w:space="0" w:color="auto"/>
              <w:right w:val="single" w:sz="4" w:space="0" w:color="auto"/>
            </w:tcBorders>
            <w:shd w:val="clear" w:color="F8F9FA" w:fill="F8F9FA"/>
            <w:noWrap/>
            <w:vAlign w:val="center"/>
            <w:hideMark/>
          </w:tcPr>
          <w:p w14:paraId="5DB3804D"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5</w:t>
            </w:r>
          </w:p>
        </w:tc>
        <w:tc>
          <w:tcPr>
            <w:tcW w:w="960" w:type="dxa"/>
            <w:tcBorders>
              <w:top w:val="nil"/>
              <w:left w:val="nil"/>
              <w:bottom w:val="single" w:sz="4" w:space="0" w:color="auto"/>
              <w:right w:val="single" w:sz="4" w:space="0" w:color="auto"/>
            </w:tcBorders>
            <w:shd w:val="clear" w:color="F8F9FA" w:fill="F8F9FA"/>
            <w:noWrap/>
            <w:vAlign w:val="center"/>
            <w:hideMark/>
          </w:tcPr>
          <w:p w14:paraId="4A4DEC5A"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4</w:t>
            </w:r>
          </w:p>
        </w:tc>
        <w:tc>
          <w:tcPr>
            <w:tcW w:w="960" w:type="dxa"/>
            <w:tcBorders>
              <w:top w:val="nil"/>
              <w:left w:val="nil"/>
              <w:bottom w:val="single" w:sz="4" w:space="0" w:color="auto"/>
              <w:right w:val="single" w:sz="4" w:space="0" w:color="auto"/>
            </w:tcBorders>
            <w:noWrap/>
            <w:vAlign w:val="bottom"/>
            <w:hideMark/>
          </w:tcPr>
          <w:p w14:paraId="2A71257E"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13</w:t>
            </w:r>
          </w:p>
        </w:tc>
        <w:tc>
          <w:tcPr>
            <w:tcW w:w="960" w:type="dxa"/>
            <w:tcBorders>
              <w:top w:val="nil"/>
              <w:left w:val="nil"/>
              <w:bottom w:val="single" w:sz="4" w:space="0" w:color="auto"/>
              <w:right w:val="single" w:sz="4" w:space="0" w:color="auto"/>
            </w:tcBorders>
            <w:shd w:val="clear" w:color="F8F9FA" w:fill="F8F9FA"/>
            <w:noWrap/>
            <w:vAlign w:val="center"/>
            <w:hideMark/>
          </w:tcPr>
          <w:p w14:paraId="51B822B9" w14:textId="40E18C9E"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3</w:t>
            </w:r>
          </w:p>
        </w:tc>
        <w:tc>
          <w:tcPr>
            <w:tcW w:w="960" w:type="dxa"/>
            <w:tcBorders>
              <w:top w:val="nil"/>
              <w:left w:val="nil"/>
              <w:bottom w:val="single" w:sz="4" w:space="0" w:color="auto"/>
              <w:right w:val="single" w:sz="4" w:space="0" w:color="auto"/>
            </w:tcBorders>
            <w:shd w:val="clear" w:color="F8F9FA" w:fill="F8F9FA"/>
            <w:noWrap/>
            <w:vAlign w:val="center"/>
            <w:hideMark/>
          </w:tcPr>
          <w:p w14:paraId="2018E5C8" w14:textId="5470B9D9"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4</w:t>
            </w:r>
          </w:p>
        </w:tc>
        <w:tc>
          <w:tcPr>
            <w:tcW w:w="960" w:type="dxa"/>
            <w:tcBorders>
              <w:top w:val="nil"/>
              <w:left w:val="nil"/>
              <w:bottom w:val="single" w:sz="4" w:space="0" w:color="auto"/>
              <w:right w:val="single" w:sz="4" w:space="0" w:color="auto"/>
            </w:tcBorders>
            <w:shd w:val="clear" w:color="F8F9FA" w:fill="F8F9FA"/>
            <w:noWrap/>
            <w:vAlign w:val="center"/>
            <w:hideMark/>
          </w:tcPr>
          <w:p w14:paraId="7633E393" w14:textId="286708B9"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5</w:t>
            </w:r>
          </w:p>
        </w:tc>
        <w:tc>
          <w:tcPr>
            <w:tcW w:w="1104" w:type="dxa"/>
            <w:tcBorders>
              <w:top w:val="nil"/>
              <w:left w:val="nil"/>
              <w:bottom w:val="single" w:sz="4" w:space="0" w:color="auto"/>
              <w:right w:val="single" w:sz="4" w:space="0" w:color="auto"/>
            </w:tcBorders>
            <w:noWrap/>
            <w:vAlign w:val="bottom"/>
            <w:hideMark/>
          </w:tcPr>
          <w:p w14:paraId="3FAE67E7" w14:textId="1A241EC1"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1</w:t>
            </w:r>
            <w:r w:rsidR="000D0DE6">
              <w:rPr>
                <w:rFonts w:ascii="Times New Roman" w:eastAsia="Times New Roman" w:hAnsi="Times New Roman" w:cs="Times New Roman"/>
                <w:color w:val="000000"/>
                <w:kern w:val="0"/>
                <w:sz w:val="20"/>
                <w:szCs w:val="20"/>
                <w:lang w:eastAsia="en-ID"/>
                <w14:ligatures w14:val="none"/>
              </w:rPr>
              <w:t>2</w:t>
            </w:r>
          </w:p>
        </w:tc>
      </w:tr>
      <w:tr w:rsidR="006D7C90" w:rsidRPr="00F951F5" w14:paraId="1EB5F1A0" w14:textId="77777777" w:rsidTr="00F951F5">
        <w:trPr>
          <w:trHeight w:val="276"/>
        </w:trPr>
        <w:tc>
          <w:tcPr>
            <w:tcW w:w="960" w:type="dxa"/>
            <w:tcBorders>
              <w:top w:val="nil"/>
              <w:left w:val="single" w:sz="4" w:space="0" w:color="auto"/>
              <w:bottom w:val="single" w:sz="4" w:space="0" w:color="auto"/>
              <w:right w:val="single" w:sz="4" w:space="0" w:color="auto"/>
            </w:tcBorders>
            <w:noWrap/>
            <w:vAlign w:val="bottom"/>
            <w:hideMark/>
          </w:tcPr>
          <w:p w14:paraId="209C0EB4"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73</w:t>
            </w:r>
          </w:p>
        </w:tc>
        <w:tc>
          <w:tcPr>
            <w:tcW w:w="960" w:type="dxa"/>
            <w:tcBorders>
              <w:top w:val="nil"/>
              <w:left w:val="nil"/>
              <w:bottom w:val="single" w:sz="4" w:space="0" w:color="auto"/>
              <w:right w:val="single" w:sz="4" w:space="0" w:color="auto"/>
            </w:tcBorders>
            <w:shd w:val="clear" w:color="FFFFFF" w:fill="FFFFFF"/>
            <w:noWrap/>
            <w:vAlign w:val="center"/>
            <w:hideMark/>
          </w:tcPr>
          <w:p w14:paraId="1DECDF31"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5</w:t>
            </w:r>
          </w:p>
        </w:tc>
        <w:tc>
          <w:tcPr>
            <w:tcW w:w="960" w:type="dxa"/>
            <w:tcBorders>
              <w:top w:val="nil"/>
              <w:left w:val="nil"/>
              <w:bottom w:val="single" w:sz="4" w:space="0" w:color="auto"/>
              <w:right w:val="single" w:sz="4" w:space="0" w:color="auto"/>
            </w:tcBorders>
            <w:shd w:val="clear" w:color="FFFFFF" w:fill="FFFFFF"/>
            <w:noWrap/>
            <w:vAlign w:val="center"/>
            <w:hideMark/>
          </w:tcPr>
          <w:p w14:paraId="233B1F70"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4</w:t>
            </w:r>
          </w:p>
        </w:tc>
        <w:tc>
          <w:tcPr>
            <w:tcW w:w="960" w:type="dxa"/>
            <w:tcBorders>
              <w:top w:val="nil"/>
              <w:left w:val="nil"/>
              <w:bottom w:val="single" w:sz="4" w:space="0" w:color="auto"/>
              <w:right w:val="single" w:sz="4" w:space="0" w:color="auto"/>
            </w:tcBorders>
            <w:shd w:val="clear" w:color="FFFFFF" w:fill="FFFFFF"/>
            <w:noWrap/>
            <w:vAlign w:val="center"/>
            <w:hideMark/>
          </w:tcPr>
          <w:p w14:paraId="2E31CDDA"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3</w:t>
            </w:r>
          </w:p>
        </w:tc>
        <w:tc>
          <w:tcPr>
            <w:tcW w:w="960" w:type="dxa"/>
            <w:tcBorders>
              <w:top w:val="nil"/>
              <w:left w:val="nil"/>
              <w:bottom w:val="single" w:sz="4" w:space="0" w:color="auto"/>
              <w:right w:val="single" w:sz="4" w:space="0" w:color="auto"/>
            </w:tcBorders>
            <w:noWrap/>
            <w:vAlign w:val="bottom"/>
            <w:hideMark/>
          </w:tcPr>
          <w:p w14:paraId="47B2E695"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12</w:t>
            </w:r>
          </w:p>
        </w:tc>
        <w:tc>
          <w:tcPr>
            <w:tcW w:w="960" w:type="dxa"/>
            <w:tcBorders>
              <w:top w:val="nil"/>
              <w:left w:val="nil"/>
              <w:bottom w:val="single" w:sz="4" w:space="0" w:color="auto"/>
              <w:right w:val="single" w:sz="4" w:space="0" w:color="auto"/>
            </w:tcBorders>
            <w:shd w:val="clear" w:color="FFFFFF" w:fill="FFFFFF"/>
            <w:noWrap/>
            <w:vAlign w:val="center"/>
            <w:hideMark/>
          </w:tcPr>
          <w:p w14:paraId="3544B96C" w14:textId="4E113EBC"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3</w:t>
            </w:r>
          </w:p>
        </w:tc>
        <w:tc>
          <w:tcPr>
            <w:tcW w:w="960" w:type="dxa"/>
            <w:tcBorders>
              <w:top w:val="nil"/>
              <w:left w:val="nil"/>
              <w:bottom w:val="single" w:sz="4" w:space="0" w:color="auto"/>
              <w:right w:val="single" w:sz="4" w:space="0" w:color="auto"/>
            </w:tcBorders>
            <w:shd w:val="clear" w:color="FFFFFF" w:fill="FFFFFF"/>
            <w:noWrap/>
            <w:vAlign w:val="center"/>
            <w:hideMark/>
          </w:tcPr>
          <w:p w14:paraId="288A2F2A" w14:textId="41337019"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4</w:t>
            </w:r>
          </w:p>
        </w:tc>
        <w:tc>
          <w:tcPr>
            <w:tcW w:w="960" w:type="dxa"/>
            <w:tcBorders>
              <w:top w:val="nil"/>
              <w:left w:val="nil"/>
              <w:bottom w:val="single" w:sz="4" w:space="0" w:color="auto"/>
              <w:right w:val="single" w:sz="4" w:space="0" w:color="auto"/>
            </w:tcBorders>
            <w:shd w:val="clear" w:color="FFFFFF" w:fill="FFFFFF"/>
            <w:noWrap/>
            <w:vAlign w:val="center"/>
            <w:hideMark/>
          </w:tcPr>
          <w:p w14:paraId="58402A4F" w14:textId="3E7A0368"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5</w:t>
            </w:r>
          </w:p>
        </w:tc>
        <w:tc>
          <w:tcPr>
            <w:tcW w:w="1104" w:type="dxa"/>
            <w:tcBorders>
              <w:top w:val="nil"/>
              <w:left w:val="nil"/>
              <w:bottom w:val="single" w:sz="4" w:space="0" w:color="auto"/>
              <w:right w:val="single" w:sz="4" w:space="0" w:color="auto"/>
            </w:tcBorders>
            <w:noWrap/>
            <w:vAlign w:val="bottom"/>
            <w:hideMark/>
          </w:tcPr>
          <w:p w14:paraId="30A4008D" w14:textId="3C0CC49E"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1</w:t>
            </w:r>
            <w:r w:rsidR="000D0DE6">
              <w:rPr>
                <w:rFonts w:ascii="Times New Roman" w:eastAsia="Times New Roman" w:hAnsi="Times New Roman" w:cs="Times New Roman"/>
                <w:color w:val="000000"/>
                <w:kern w:val="0"/>
                <w:sz w:val="20"/>
                <w:szCs w:val="20"/>
                <w:lang w:eastAsia="en-ID"/>
                <w14:ligatures w14:val="none"/>
              </w:rPr>
              <w:t>2</w:t>
            </w:r>
          </w:p>
        </w:tc>
      </w:tr>
      <w:tr w:rsidR="006D7C90" w:rsidRPr="00F951F5" w14:paraId="2742A210" w14:textId="77777777" w:rsidTr="00F951F5">
        <w:trPr>
          <w:trHeight w:val="276"/>
        </w:trPr>
        <w:tc>
          <w:tcPr>
            <w:tcW w:w="960" w:type="dxa"/>
            <w:tcBorders>
              <w:top w:val="nil"/>
              <w:left w:val="single" w:sz="4" w:space="0" w:color="auto"/>
              <w:bottom w:val="single" w:sz="4" w:space="0" w:color="auto"/>
              <w:right w:val="single" w:sz="4" w:space="0" w:color="auto"/>
            </w:tcBorders>
            <w:noWrap/>
            <w:vAlign w:val="bottom"/>
            <w:hideMark/>
          </w:tcPr>
          <w:p w14:paraId="450336C8"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74</w:t>
            </w:r>
          </w:p>
        </w:tc>
        <w:tc>
          <w:tcPr>
            <w:tcW w:w="960" w:type="dxa"/>
            <w:tcBorders>
              <w:top w:val="nil"/>
              <w:left w:val="nil"/>
              <w:bottom w:val="single" w:sz="4" w:space="0" w:color="auto"/>
              <w:right w:val="single" w:sz="4" w:space="0" w:color="auto"/>
            </w:tcBorders>
            <w:shd w:val="clear" w:color="F8F9FA" w:fill="F8F9FA"/>
            <w:noWrap/>
            <w:vAlign w:val="center"/>
            <w:hideMark/>
          </w:tcPr>
          <w:p w14:paraId="27595E37"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5</w:t>
            </w:r>
          </w:p>
        </w:tc>
        <w:tc>
          <w:tcPr>
            <w:tcW w:w="960" w:type="dxa"/>
            <w:tcBorders>
              <w:top w:val="nil"/>
              <w:left w:val="nil"/>
              <w:bottom w:val="single" w:sz="4" w:space="0" w:color="auto"/>
              <w:right w:val="single" w:sz="4" w:space="0" w:color="auto"/>
            </w:tcBorders>
            <w:shd w:val="clear" w:color="F8F9FA" w:fill="F8F9FA"/>
            <w:noWrap/>
            <w:vAlign w:val="center"/>
            <w:hideMark/>
          </w:tcPr>
          <w:p w14:paraId="2A80295E"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5</w:t>
            </w:r>
          </w:p>
        </w:tc>
        <w:tc>
          <w:tcPr>
            <w:tcW w:w="960" w:type="dxa"/>
            <w:tcBorders>
              <w:top w:val="nil"/>
              <w:left w:val="nil"/>
              <w:bottom w:val="single" w:sz="4" w:space="0" w:color="auto"/>
              <w:right w:val="single" w:sz="4" w:space="0" w:color="auto"/>
            </w:tcBorders>
            <w:shd w:val="clear" w:color="F8F9FA" w:fill="F8F9FA"/>
            <w:noWrap/>
            <w:vAlign w:val="center"/>
            <w:hideMark/>
          </w:tcPr>
          <w:p w14:paraId="11BFB645"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5</w:t>
            </w:r>
          </w:p>
        </w:tc>
        <w:tc>
          <w:tcPr>
            <w:tcW w:w="960" w:type="dxa"/>
            <w:tcBorders>
              <w:top w:val="nil"/>
              <w:left w:val="nil"/>
              <w:bottom w:val="single" w:sz="4" w:space="0" w:color="auto"/>
              <w:right w:val="single" w:sz="4" w:space="0" w:color="auto"/>
            </w:tcBorders>
            <w:noWrap/>
            <w:vAlign w:val="bottom"/>
            <w:hideMark/>
          </w:tcPr>
          <w:p w14:paraId="02C0349C"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15</w:t>
            </w:r>
          </w:p>
        </w:tc>
        <w:tc>
          <w:tcPr>
            <w:tcW w:w="960" w:type="dxa"/>
            <w:tcBorders>
              <w:top w:val="nil"/>
              <w:left w:val="nil"/>
              <w:bottom w:val="single" w:sz="4" w:space="0" w:color="auto"/>
              <w:right w:val="single" w:sz="4" w:space="0" w:color="auto"/>
            </w:tcBorders>
            <w:shd w:val="clear" w:color="F8F9FA" w:fill="F8F9FA"/>
            <w:noWrap/>
            <w:vAlign w:val="center"/>
            <w:hideMark/>
          </w:tcPr>
          <w:p w14:paraId="22AEF959" w14:textId="59C7F9E4"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5</w:t>
            </w:r>
          </w:p>
        </w:tc>
        <w:tc>
          <w:tcPr>
            <w:tcW w:w="960" w:type="dxa"/>
            <w:tcBorders>
              <w:top w:val="nil"/>
              <w:left w:val="nil"/>
              <w:bottom w:val="single" w:sz="4" w:space="0" w:color="auto"/>
              <w:right w:val="single" w:sz="4" w:space="0" w:color="auto"/>
            </w:tcBorders>
            <w:shd w:val="clear" w:color="F8F9FA" w:fill="F8F9FA"/>
            <w:noWrap/>
            <w:vAlign w:val="center"/>
            <w:hideMark/>
          </w:tcPr>
          <w:p w14:paraId="2DA09969" w14:textId="22337366"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5</w:t>
            </w:r>
          </w:p>
        </w:tc>
        <w:tc>
          <w:tcPr>
            <w:tcW w:w="960" w:type="dxa"/>
            <w:tcBorders>
              <w:top w:val="nil"/>
              <w:left w:val="nil"/>
              <w:bottom w:val="single" w:sz="4" w:space="0" w:color="auto"/>
              <w:right w:val="single" w:sz="4" w:space="0" w:color="auto"/>
            </w:tcBorders>
            <w:shd w:val="clear" w:color="F8F9FA" w:fill="F8F9FA"/>
            <w:noWrap/>
            <w:vAlign w:val="center"/>
            <w:hideMark/>
          </w:tcPr>
          <w:p w14:paraId="052A25F8" w14:textId="0980CFC2"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5</w:t>
            </w:r>
          </w:p>
        </w:tc>
        <w:tc>
          <w:tcPr>
            <w:tcW w:w="1104" w:type="dxa"/>
            <w:tcBorders>
              <w:top w:val="nil"/>
              <w:left w:val="nil"/>
              <w:bottom w:val="single" w:sz="4" w:space="0" w:color="auto"/>
              <w:right w:val="single" w:sz="4" w:space="0" w:color="auto"/>
            </w:tcBorders>
            <w:noWrap/>
            <w:vAlign w:val="bottom"/>
            <w:hideMark/>
          </w:tcPr>
          <w:p w14:paraId="3CFF3FE2"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15</w:t>
            </w:r>
          </w:p>
        </w:tc>
      </w:tr>
      <w:tr w:rsidR="006D7C90" w:rsidRPr="00F951F5" w14:paraId="022DA246" w14:textId="77777777" w:rsidTr="00F951F5">
        <w:trPr>
          <w:trHeight w:val="276"/>
        </w:trPr>
        <w:tc>
          <w:tcPr>
            <w:tcW w:w="960" w:type="dxa"/>
            <w:tcBorders>
              <w:top w:val="nil"/>
              <w:left w:val="single" w:sz="4" w:space="0" w:color="auto"/>
              <w:bottom w:val="single" w:sz="4" w:space="0" w:color="auto"/>
              <w:right w:val="single" w:sz="4" w:space="0" w:color="auto"/>
            </w:tcBorders>
            <w:noWrap/>
            <w:vAlign w:val="bottom"/>
            <w:hideMark/>
          </w:tcPr>
          <w:p w14:paraId="424FF4F0"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75</w:t>
            </w:r>
          </w:p>
        </w:tc>
        <w:tc>
          <w:tcPr>
            <w:tcW w:w="960" w:type="dxa"/>
            <w:tcBorders>
              <w:top w:val="nil"/>
              <w:left w:val="nil"/>
              <w:bottom w:val="single" w:sz="4" w:space="0" w:color="auto"/>
              <w:right w:val="single" w:sz="4" w:space="0" w:color="auto"/>
            </w:tcBorders>
            <w:shd w:val="clear" w:color="FFFFFF" w:fill="FFFFFF"/>
            <w:noWrap/>
            <w:vAlign w:val="center"/>
            <w:hideMark/>
          </w:tcPr>
          <w:p w14:paraId="10746CB6"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5</w:t>
            </w:r>
          </w:p>
        </w:tc>
        <w:tc>
          <w:tcPr>
            <w:tcW w:w="960" w:type="dxa"/>
            <w:tcBorders>
              <w:top w:val="nil"/>
              <w:left w:val="nil"/>
              <w:bottom w:val="single" w:sz="4" w:space="0" w:color="auto"/>
              <w:right w:val="single" w:sz="4" w:space="0" w:color="auto"/>
            </w:tcBorders>
            <w:shd w:val="clear" w:color="FFFFFF" w:fill="FFFFFF"/>
            <w:noWrap/>
            <w:vAlign w:val="center"/>
            <w:hideMark/>
          </w:tcPr>
          <w:p w14:paraId="5D7B4D92"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5</w:t>
            </w:r>
          </w:p>
        </w:tc>
        <w:tc>
          <w:tcPr>
            <w:tcW w:w="960" w:type="dxa"/>
            <w:tcBorders>
              <w:top w:val="nil"/>
              <w:left w:val="nil"/>
              <w:bottom w:val="single" w:sz="4" w:space="0" w:color="auto"/>
              <w:right w:val="single" w:sz="4" w:space="0" w:color="auto"/>
            </w:tcBorders>
            <w:shd w:val="clear" w:color="FFFFFF" w:fill="FFFFFF"/>
            <w:noWrap/>
            <w:vAlign w:val="center"/>
            <w:hideMark/>
          </w:tcPr>
          <w:p w14:paraId="5E5BB081"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5</w:t>
            </w:r>
          </w:p>
        </w:tc>
        <w:tc>
          <w:tcPr>
            <w:tcW w:w="960" w:type="dxa"/>
            <w:tcBorders>
              <w:top w:val="nil"/>
              <w:left w:val="nil"/>
              <w:bottom w:val="single" w:sz="4" w:space="0" w:color="auto"/>
              <w:right w:val="single" w:sz="4" w:space="0" w:color="auto"/>
            </w:tcBorders>
            <w:noWrap/>
            <w:vAlign w:val="bottom"/>
            <w:hideMark/>
          </w:tcPr>
          <w:p w14:paraId="7E8F363A"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15</w:t>
            </w:r>
          </w:p>
        </w:tc>
        <w:tc>
          <w:tcPr>
            <w:tcW w:w="960" w:type="dxa"/>
            <w:tcBorders>
              <w:top w:val="nil"/>
              <w:left w:val="nil"/>
              <w:bottom w:val="single" w:sz="4" w:space="0" w:color="auto"/>
              <w:right w:val="single" w:sz="4" w:space="0" w:color="auto"/>
            </w:tcBorders>
            <w:shd w:val="clear" w:color="FFFFFF" w:fill="FFFFFF"/>
            <w:noWrap/>
            <w:vAlign w:val="center"/>
            <w:hideMark/>
          </w:tcPr>
          <w:p w14:paraId="57204874" w14:textId="61451D4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4</w:t>
            </w:r>
          </w:p>
        </w:tc>
        <w:tc>
          <w:tcPr>
            <w:tcW w:w="960" w:type="dxa"/>
            <w:tcBorders>
              <w:top w:val="nil"/>
              <w:left w:val="nil"/>
              <w:bottom w:val="single" w:sz="4" w:space="0" w:color="auto"/>
              <w:right w:val="single" w:sz="4" w:space="0" w:color="auto"/>
            </w:tcBorders>
            <w:shd w:val="clear" w:color="FFFFFF" w:fill="FFFFFF"/>
            <w:noWrap/>
            <w:vAlign w:val="center"/>
            <w:hideMark/>
          </w:tcPr>
          <w:p w14:paraId="0C886DE0" w14:textId="42CB9E5E"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3</w:t>
            </w:r>
          </w:p>
        </w:tc>
        <w:tc>
          <w:tcPr>
            <w:tcW w:w="960" w:type="dxa"/>
            <w:tcBorders>
              <w:top w:val="nil"/>
              <w:left w:val="nil"/>
              <w:bottom w:val="single" w:sz="4" w:space="0" w:color="auto"/>
              <w:right w:val="single" w:sz="4" w:space="0" w:color="auto"/>
            </w:tcBorders>
            <w:shd w:val="clear" w:color="FFFFFF" w:fill="FFFFFF"/>
            <w:noWrap/>
            <w:vAlign w:val="center"/>
            <w:hideMark/>
          </w:tcPr>
          <w:p w14:paraId="68EBD4C8" w14:textId="2F85784D"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2</w:t>
            </w:r>
          </w:p>
        </w:tc>
        <w:tc>
          <w:tcPr>
            <w:tcW w:w="1104" w:type="dxa"/>
            <w:tcBorders>
              <w:top w:val="nil"/>
              <w:left w:val="nil"/>
              <w:bottom w:val="single" w:sz="4" w:space="0" w:color="auto"/>
              <w:right w:val="single" w:sz="4" w:space="0" w:color="auto"/>
            </w:tcBorders>
            <w:noWrap/>
            <w:vAlign w:val="bottom"/>
            <w:hideMark/>
          </w:tcPr>
          <w:p w14:paraId="3A4EF584" w14:textId="2ECC9B0F" w:rsidR="006D7C90" w:rsidRPr="00F951F5" w:rsidRDefault="000D0DE6"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Times New Roman" w:eastAsia="Times New Roman" w:hAnsi="Times New Roman" w:cs="Times New Roman"/>
                <w:color w:val="000000"/>
                <w:kern w:val="0"/>
                <w:sz w:val="20"/>
                <w:szCs w:val="20"/>
                <w:lang w:eastAsia="en-ID"/>
                <w14:ligatures w14:val="none"/>
              </w:rPr>
              <w:t>9</w:t>
            </w:r>
          </w:p>
        </w:tc>
      </w:tr>
      <w:tr w:rsidR="006D7C90" w:rsidRPr="00F951F5" w14:paraId="49D19152" w14:textId="77777777" w:rsidTr="00F951F5">
        <w:trPr>
          <w:trHeight w:val="276"/>
        </w:trPr>
        <w:tc>
          <w:tcPr>
            <w:tcW w:w="960" w:type="dxa"/>
            <w:tcBorders>
              <w:top w:val="nil"/>
              <w:left w:val="single" w:sz="4" w:space="0" w:color="auto"/>
              <w:bottom w:val="single" w:sz="4" w:space="0" w:color="auto"/>
              <w:right w:val="single" w:sz="4" w:space="0" w:color="auto"/>
            </w:tcBorders>
            <w:noWrap/>
            <w:vAlign w:val="bottom"/>
            <w:hideMark/>
          </w:tcPr>
          <w:p w14:paraId="2BB6F853"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76</w:t>
            </w:r>
          </w:p>
        </w:tc>
        <w:tc>
          <w:tcPr>
            <w:tcW w:w="960" w:type="dxa"/>
            <w:tcBorders>
              <w:top w:val="nil"/>
              <w:left w:val="nil"/>
              <w:bottom w:val="single" w:sz="4" w:space="0" w:color="auto"/>
              <w:right w:val="single" w:sz="4" w:space="0" w:color="auto"/>
            </w:tcBorders>
            <w:shd w:val="clear" w:color="F8F9FA" w:fill="F8F9FA"/>
            <w:noWrap/>
            <w:vAlign w:val="center"/>
            <w:hideMark/>
          </w:tcPr>
          <w:p w14:paraId="25615808"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5</w:t>
            </w:r>
          </w:p>
        </w:tc>
        <w:tc>
          <w:tcPr>
            <w:tcW w:w="960" w:type="dxa"/>
            <w:tcBorders>
              <w:top w:val="nil"/>
              <w:left w:val="nil"/>
              <w:bottom w:val="single" w:sz="4" w:space="0" w:color="auto"/>
              <w:right w:val="single" w:sz="4" w:space="0" w:color="auto"/>
            </w:tcBorders>
            <w:shd w:val="clear" w:color="F8F9FA" w:fill="F8F9FA"/>
            <w:noWrap/>
            <w:vAlign w:val="center"/>
            <w:hideMark/>
          </w:tcPr>
          <w:p w14:paraId="227AE727"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5</w:t>
            </w:r>
          </w:p>
        </w:tc>
        <w:tc>
          <w:tcPr>
            <w:tcW w:w="960" w:type="dxa"/>
            <w:tcBorders>
              <w:top w:val="nil"/>
              <w:left w:val="nil"/>
              <w:bottom w:val="single" w:sz="4" w:space="0" w:color="auto"/>
              <w:right w:val="single" w:sz="4" w:space="0" w:color="auto"/>
            </w:tcBorders>
            <w:shd w:val="clear" w:color="F8F9FA" w:fill="F8F9FA"/>
            <w:noWrap/>
            <w:vAlign w:val="center"/>
            <w:hideMark/>
          </w:tcPr>
          <w:p w14:paraId="60027824"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5</w:t>
            </w:r>
          </w:p>
        </w:tc>
        <w:tc>
          <w:tcPr>
            <w:tcW w:w="960" w:type="dxa"/>
            <w:tcBorders>
              <w:top w:val="nil"/>
              <w:left w:val="nil"/>
              <w:bottom w:val="single" w:sz="4" w:space="0" w:color="auto"/>
              <w:right w:val="single" w:sz="4" w:space="0" w:color="auto"/>
            </w:tcBorders>
            <w:noWrap/>
            <w:vAlign w:val="bottom"/>
            <w:hideMark/>
          </w:tcPr>
          <w:p w14:paraId="59C7E707"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15</w:t>
            </w:r>
          </w:p>
        </w:tc>
        <w:tc>
          <w:tcPr>
            <w:tcW w:w="960" w:type="dxa"/>
            <w:tcBorders>
              <w:top w:val="nil"/>
              <w:left w:val="nil"/>
              <w:bottom w:val="single" w:sz="4" w:space="0" w:color="auto"/>
              <w:right w:val="single" w:sz="4" w:space="0" w:color="auto"/>
            </w:tcBorders>
            <w:shd w:val="clear" w:color="F8F9FA" w:fill="F8F9FA"/>
            <w:noWrap/>
            <w:vAlign w:val="center"/>
            <w:hideMark/>
          </w:tcPr>
          <w:p w14:paraId="64F6CB3C" w14:textId="7AD0C506"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5</w:t>
            </w:r>
          </w:p>
        </w:tc>
        <w:tc>
          <w:tcPr>
            <w:tcW w:w="960" w:type="dxa"/>
            <w:tcBorders>
              <w:top w:val="nil"/>
              <w:left w:val="nil"/>
              <w:bottom w:val="single" w:sz="4" w:space="0" w:color="auto"/>
              <w:right w:val="single" w:sz="4" w:space="0" w:color="auto"/>
            </w:tcBorders>
            <w:shd w:val="clear" w:color="F8F9FA" w:fill="F8F9FA"/>
            <w:noWrap/>
            <w:vAlign w:val="center"/>
            <w:hideMark/>
          </w:tcPr>
          <w:p w14:paraId="6ADFB8E0" w14:textId="192331CB"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5</w:t>
            </w:r>
          </w:p>
        </w:tc>
        <w:tc>
          <w:tcPr>
            <w:tcW w:w="960" w:type="dxa"/>
            <w:tcBorders>
              <w:top w:val="nil"/>
              <w:left w:val="nil"/>
              <w:bottom w:val="single" w:sz="4" w:space="0" w:color="auto"/>
              <w:right w:val="single" w:sz="4" w:space="0" w:color="auto"/>
            </w:tcBorders>
            <w:shd w:val="clear" w:color="F8F9FA" w:fill="F8F9FA"/>
            <w:noWrap/>
            <w:vAlign w:val="center"/>
            <w:hideMark/>
          </w:tcPr>
          <w:p w14:paraId="23C461C9" w14:textId="71991DB1"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5</w:t>
            </w:r>
          </w:p>
        </w:tc>
        <w:tc>
          <w:tcPr>
            <w:tcW w:w="1104" w:type="dxa"/>
            <w:tcBorders>
              <w:top w:val="nil"/>
              <w:left w:val="nil"/>
              <w:bottom w:val="single" w:sz="4" w:space="0" w:color="auto"/>
              <w:right w:val="single" w:sz="4" w:space="0" w:color="auto"/>
            </w:tcBorders>
            <w:noWrap/>
            <w:vAlign w:val="bottom"/>
            <w:hideMark/>
          </w:tcPr>
          <w:p w14:paraId="3FE831F6"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15</w:t>
            </w:r>
          </w:p>
        </w:tc>
      </w:tr>
      <w:tr w:rsidR="006D7C90" w:rsidRPr="00F951F5" w14:paraId="32A86B64" w14:textId="77777777" w:rsidTr="00F951F5">
        <w:trPr>
          <w:trHeight w:val="276"/>
        </w:trPr>
        <w:tc>
          <w:tcPr>
            <w:tcW w:w="960" w:type="dxa"/>
            <w:tcBorders>
              <w:top w:val="nil"/>
              <w:left w:val="single" w:sz="4" w:space="0" w:color="auto"/>
              <w:bottom w:val="single" w:sz="4" w:space="0" w:color="auto"/>
              <w:right w:val="single" w:sz="4" w:space="0" w:color="auto"/>
            </w:tcBorders>
            <w:noWrap/>
            <w:vAlign w:val="bottom"/>
            <w:hideMark/>
          </w:tcPr>
          <w:p w14:paraId="07C0C04C"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77</w:t>
            </w:r>
          </w:p>
        </w:tc>
        <w:tc>
          <w:tcPr>
            <w:tcW w:w="960" w:type="dxa"/>
            <w:tcBorders>
              <w:top w:val="nil"/>
              <w:left w:val="nil"/>
              <w:bottom w:val="single" w:sz="4" w:space="0" w:color="auto"/>
              <w:right w:val="single" w:sz="4" w:space="0" w:color="auto"/>
            </w:tcBorders>
            <w:shd w:val="clear" w:color="FFFFFF" w:fill="FFFFFF"/>
            <w:noWrap/>
            <w:vAlign w:val="center"/>
            <w:hideMark/>
          </w:tcPr>
          <w:p w14:paraId="089DDE5B"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3</w:t>
            </w:r>
          </w:p>
        </w:tc>
        <w:tc>
          <w:tcPr>
            <w:tcW w:w="960" w:type="dxa"/>
            <w:tcBorders>
              <w:top w:val="nil"/>
              <w:left w:val="nil"/>
              <w:bottom w:val="single" w:sz="4" w:space="0" w:color="auto"/>
              <w:right w:val="single" w:sz="4" w:space="0" w:color="auto"/>
            </w:tcBorders>
            <w:shd w:val="clear" w:color="FFFFFF" w:fill="FFFFFF"/>
            <w:noWrap/>
            <w:vAlign w:val="center"/>
            <w:hideMark/>
          </w:tcPr>
          <w:p w14:paraId="2B680C1F"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3</w:t>
            </w:r>
          </w:p>
        </w:tc>
        <w:tc>
          <w:tcPr>
            <w:tcW w:w="960" w:type="dxa"/>
            <w:tcBorders>
              <w:top w:val="nil"/>
              <w:left w:val="nil"/>
              <w:bottom w:val="single" w:sz="4" w:space="0" w:color="auto"/>
              <w:right w:val="single" w:sz="4" w:space="0" w:color="auto"/>
            </w:tcBorders>
            <w:shd w:val="clear" w:color="FFFFFF" w:fill="FFFFFF"/>
            <w:noWrap/>
            <w:vAlign w:val="center"/>
            <w:hideMark/>
          </w:tcPr>
          <w:p w14:paraId="51A5CA8A"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5</w:t>
            </w:r>
          </w:p>
        </w:tc>
        <w:tc>
          <w:tcPr>
            <w:tcW w:w="960" w:type="dxa"/>
            <w:tcBorders>
              <w:top w:val="nil"/>
              <w:left w:val="nil"/>
              <w:bottom w:val="single" w:sz="4" w:space="0" w:color="auto"/>
              <w:right w:val="single" w:sz="4" w:space="0" w:color="auto"/>
            </w:tcBorders>
            <w:noWrap/>
            <w:vAlign w:val="bottom"/>
            <w:hideMark/>
          </w:tcPr>
          <w:p w14:paraId="605802B2"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11</w:t>
            </w:r>
          </w:p>
        </w:tc>
        <w:tc>
          <w:tcPr>
            <w:tcW w:w="960" w:type="dxa"/>
            <w:tcBorders>
              <w:top w:val="nil"/>
              <w:left w:val="nil"/>
              <w:bottom w:val="single" w:sz="4" w:space="0" w:color="auto"/>
              <w:right w:val="single" w:sz="4" w:space="0" w:color="auto"/>
            </w:tcBorders>
            <w:shd w:val="clear" w:color="FFFFFF" w:fill="FFFFFF"/>
            <w:noWrap/>
            <w:vAlign w:val="center"/>
            <w:hideMark/>
          </w:tcPr>
          <w:p w14:paraId="2B6C5C74" w14:textId="0A9C1149"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2</w:t>
            </w:r>
          </w:p>
        </w:tc>
        <w:tc>
          <w:tcPr>
            <w:tcW w:w="960" w:type="dxa"/>
            <w:tcBorders>
              <w:top w:val="nil"/>
              <w:left w:val="nil"/>
              <w:bottom w:val="single" w:sz="4" w:space="0" w:color="auto"/>
              <w:right w:val="single" w:sz="4" w:space="0" w:color="auto"/>
            </w:tcBorders>
            <w:shd w:val="clear" w:color="FFFFFF" w:fill="FFFFFF"/>
            <w:noWrap/>
            <w:vAlign w:val="center"/>
            <w:hideMark/>
          </w:tcPr>
          <w:p w14:paraId="7723964B" w14:textId="2AA3304A"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3</w:t>
            </w:r>
          </w:p>
        </w:tc>
        <w:tc>
          <w:tcPr>
            <w:tcW w:w="960" w:type="dxa"/>
            <w:tcBorders>
              <w:top w:val="nil"/>
              <w:left w:val="nil"/>
              <w:bottom w:val="single" w:sz="4" w:space="0" w:color="auto"/>
              <w:right w:val="single" w:sz="4" w:space="0" w:color="auto"/>
            </w:tcBorders>
            <w:shd w:val="clear" w:color="FFFFFF" w:fill="FFFFFF"/>
            <w:noWrap/>
            <w:vAlign w:val="center"/>
            <w:hideMark/>
          </w:tcPr>
          <w:p w14:paraId="2B49B861" w14:textId="32125B71"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3</w:t>
            </w:r>
          </w:p>
        </w:tc>
        <w:tc>
          <w:tcPr>
            <w:tcW w:w="1104" w:type="dxa"/>
            <w:tcBorders>
              <w:top w:val="nil"/>
              <w:left w:val="nil"/>
              <w:bottom w:val="single" w:sz="4" w:space="0" w:color="auto"/>
              <w:right w:val="single" w:sz="4" w:space="0" w:color="auto"/>
            </w:tcBorders>
            <w:noWrap/>
            <w:vAlign w:val="bottom"/>
            <w:hideMark/>
          </w:tcPr>
          <w:p w14:paraId="463321E7" w14:textId="1B296F66" w:rsidR="006D7C90" w:rsidRPr="00F951F5" w:rsidRDefault="000D0DE6"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Times New Roman" w:eastAsia="Times New Roman" w:hAnsi="Times New Roman" w:cs="Times New Roman"/>
                <w:color w:val="000000"/>
                <w:kern w:val="0"/>
                <w:sz w:val="20"/>
                <w:szCs w:val="20"/>
                <w:lang w:eastAsia="en-ID"/>
                <w14:ligatures w14:val="none"/>
              </w:rPr>
              <w:t>8</w:t>
            </w:r>
          </w:p>
        </w:tc>
      </w:tr>
      <w:tr w:rsidR="006D7C90" w:rsidRPr="00F951F5" w14:paraId="19963640" w14:textId="77777777" w:rsidTr="00F951F5">
        <w:trPr>
          <w:trHeight w:val="276"/>
        </w:trPr>
        <w:tc>
          <w:tcPr>
            <w:tcW w:w="960" w:type="dxa"/>
            <w:tcBorders>
              <w:top w:val="nil"/>
              <w:left w:val="single" w:sz="4" w:space="0" w:color="auto"/>
              <w:bottom w:val="single" w:sz="4" w:space="0" w:color="auto"/>
              <w:right w:val="single" w:sz="4" w:space="0" w:color="auto"/>
            </w:tcBorders>
            <w:noWrap/>
            <w:vAlign w:val="bottom"/>
            <w:hideMark/>
          </w:tcPr>
          <w:p w14:paraId="022CB851"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78</w:t>
            </w:r>
          </w:p>
        </w:tc>
        <w:tc>
          <w:tcPr>
            <w:tcW w:w="960" w:type="dxa"/>
            <w:tcBorders>
              <w:top w:val="nil"/>
              <w:left w:val="nil"/>
              <w:bottom w:val="single" w:sz="4" w:space="0" w:color="auto"/>
              <w:right w:val="single" w:sz="4" w:space="0" w:color="auto"/>
            </w:tcBorders>
            <w:shd w:val="clear" w:color="F8F9FA" w:fill="F8F9FA"/>
            <w:noWrap/>
            <w:vAlign w:val="center"/>
            <w:hideMark/>
          </w:tcPr>
          <w:p w14:paraId="08A7BEDD"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5</w:t>
            </w:r>
          </w:p>
        </w:tc>
        <w:tc>
          <w:tcPr>
            <w:tcW w:w="960" w:type="dxa"/>
            <w:tcBorders>
              <w:top w:val="nil"/>
              <w:left w:val="nil"/>
              <w:bottom w:val="single" w:sz="4" w:space="0" w:color="auto"/>
              <w:right w:val="single" w:sz="4" w:space="0" w:color="auto"/>
            </w:tcBorders>
            <w:shd w:val="clear" w:color="F8F9FA" w:fill="F8F9FA"/>
            <w:noWrap/>
            <w:vAlign w:val="center"/>
            <w:hideMark/>
          </w:tcPr>
          <w:p w14:paraId="2651EA0C"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5</w:t>
            </w:r>
          </w:p>
        </w:tc>
        <w:tc>
          <w:tcPr>
            <w:tcW w:w="960" w:type="dxa"/>
            <w:tcBorders>
              <w:top w:val="nil"/>
              <w:left w:val="nil"/>
              <w:bottom w:val="single" w:sz="4" w:space="0" w:color="auto"/>
              <w:right w:val="single" w:sz="4" w:space="0" w:color="auto"/>
            </w:tcBorders>
            <w:shd w:val="clear" w:color="F8F9FA" w:fill="F8F9FA"/>
            <w:noWrap/>
            <w:vAlign w:val="center"/>
            <w:hideMark/>
          </w:tcPr>
          <w:p w14:paraId="2F8C9CF3"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4</w:t>
            </w:r>
          </w:p>
        </w:tc>
        <w:tc>
          <w:tcPr>
            <w:tcW w:w="960" w:type="dxa"/>
            <w:tcBorders>
              <w:top w:val="nil"/>
              <w:left w:val="nil"/>
              <w:bottom w:val="single" w:sz="4" w:space="0" w:color="auto"/>
              <w:right w:val="single" w:sz="4" w:space="0" w:color="auto"/>
            </w:tcBorders>
            <w:noWrap/>
            <w:vAlign w:val="bottom"/>
            <w:hideMark/>
          </w:tcPr>
          <w:p w14:paraId="406DF5A0"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14</w:t>
            </w:r>
          </w:p>
        </w:tc>
        <w:tc>
          <w:tcPr>
            <w:tcW w:w="960" w:type="dxa"/>
            <w:tcBorders>
              <w:top w:val="nil"/>
              <w:left w:val="nil"/>
              <w:bottom w:val="single" w:sz="4" w:space="0" w:color="auto"/>
              <w:right w:val="single" w:sz="4" w:space="0" w:color="auto"/>
            </w:tcBorders>
            <w:shd w:val="clear" w:color="F8F9FA" w:fill="F8F9FA"/>
            <w:noWrap/>
            <w:vAlign w:val="center"/>
            <w:hideMark/>
          </w:tcPr>
          <w:p w14:paraId="5574C710" w14:textId="303FC1C0"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4</w:t>
            </w:r>
          </w:p>
        </w:tc>
        <w:tc>
          <w:tcPr>
            <w:tcW w:w="960" w:type="dxa"/>
            <w:tcBorders>
              <w:top w:val="nil"/>
              <w:left w:val="nil"/>
              <w:bottom w:val="single" w:sz="4" w:space="0" w:color="auto"/>
              <w:right w:val="single" w:sz="4" w:space="0" w:color="auto"/>
            </w:tcBorders>
            <w:shd w:val="clear" w:color="F8F9FA" w:fill="F8F9FA"/>
            <w:noWrap/>
            <w:vAlign w:val="center"/>
            <w:hideMark/>
          </w:tcPr>
          <w:p w14:paraId="7C05A15A" w14:textId="433F7F92"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5</w:t>
            </w:r>
          </w:p>
        </w:tc>
        <w:tc>
          <w:tcPr>
            <w:tcW w:w="960" w:type="dxa"/>
            <w:tcBorders>
              <w:top w:val="nil"/>
              <w:left w:val="nil"/>
              <w:bottom w:val="single" w:sz="4" w:space="0" w:color="auto"/>
              <w:right w:val="single" w:sz="4" w:space="0" w:color="auto"/>
            </w:tcBorders>
            <w:shd w:val="clear" w:color="F8F9FA" w:fill="F8F9FA"/>
            <w:noWrap/>
            <w:vAlign w:val="center"/>
            <w:hideMark/>
          </w:tcPr>
          <w:p w14:paraId="7F0BF327" w14:textId="1FC55FFB"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4</w:t>
            </w:r>
          </w:p>
        </w:tc>
        <w:tc>
          <w:tcPr>
            <w:tcW w:w="1104" w:type="dxa"/>
            <w:tcBorders>
              <w:top w:val="nil"/>
              <w:left w:val="nil"/>
              <w:bottom w:val="single" w:sz="4" w:space="0" w:color="auto"/>
              <w:right w:val="single" w:sz="4" w:space="0" w:color="auto"/>
            </w:tcBorders>
            <w:noWrap/>
            <w:vAlign w:val="bottom"/>
            <w:hideMark/>
          </w:tcPr>
          <w:p w14:paraId="087C09F2"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13</w:t>
            </w:r>
          </w:p>
        </w:tc>
      </w:tr>
      <w:tr w:rsidR="006D7C90" w:rsidRPr="00F951F5" w14:paraId="3F855938" w14:textId="77777777" w:rsidTr="00F951F5">
        <w:trPr>
          <w:trHeight w:val="276"/>
        </w:trPr>
        <w:tc>
          <w:tcPr>
            <w:tcW w:w="960" w:type="dxa"/>
            <w:tcBorders>
              <w:top w:val="nil"/>
              <w:left w:val="single" w:sz="4" w:space="0" w:color="auto"/>
              <w:bottom w:val="single" w:sz="4" w:space="0" w:color="auto"/>
              <w:right w:val="single" w:sz="4" w:space="0" w:color="auto"/>
            </w:tcBorders>
            <w:noWrap/>
            <w:vAlign w:val="bottom"/>
            <w:hideMark/>
          </w:tcPr>
          <w:p w14:paraId="32ABE49B"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79</w:t>
            </w:r>
          </w:p>
        </w:tc>
        <w:tc>
          <w:tcPr>
            <w:tcW w:w="960" w:type="dxa"/>
            <w:tcBorders>
              <w:top w:val="nil"/>
              <w:left w:val="nil"/>
              <w:bottom w:val="single" w:sz="4" w:space="0" w:color="auto"/>
              <w:right w:val="single" w:sz="4" w:space="0" w:color="auto"/>
            </w:tcBorders>
            <w:shd w:val="clear" w:color="FFFFFF" w:fill="FFFFFF"/>
            <w:noWrap/>
            <w:vAlign w:val="center"/>
            <w:hideMark/>
          </w:tcPr>
          <w:p w14:paraId="076DE05C"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4</w:t>
            </w:r>
          </w:p>
        </w:tc>
        <w:tc>
          <w:tcPr>
            <w:tcW w:w="960" w:type="dxa"/>
            <w:tcBorders>
              <w:top w:val="nil"/>
              <w:left w:val="nil"/>
              <w:bottom w:val="single" w:sz="4" w:space="0" w:color="auto"/>
              <w:right w:val="single" w:sz="4" w:space="0" w:color="auto"/>
            </w:tcBorders>
            <w:shd w:val="clear" w:color="FFFFFF" w:fill="FFFFFF"/>
            <w:noWrap/>
            <w:vAlign w:val="center"/>
            <w:hideMark/>
          </w:tcPr>
          <w:p w14:paraId="1D44D8EE"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5</w:t>
            </w:r>
          </w:p>
        </w:tc>
        <w:tc>
          <w:tcPr>
            <w:tcW w:w="960" w:type="dxa"/>
            <w:tcBorders>
              <w:top w:val="nil"/>
              <w:left w:val="nil"/>
              <w:bottom w:val="single" w:sz="4" w:space="0" w:color="auto"/>
              <w:right w:val="single" w:sz="4" w:space="0" w:color="auto"/>
            </w:tcBorders>
            <w:shd w:val="clear" w:color="FFFFFF" w:fill="FFFFFF"/>
            <w:noWrap/>
            <w:vAlign w:val="center"/>
            <w:hideMark/>
          </w:tcPr>
          <w:p w14:paraId="7542DC14"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4</w:t>
            </w:r>
          </w:p>
        </w:tc>
        <w:tc>
          <w:tcPr>
            <w:tcW w:w="960" w:type="dxa"/>
            <w:tcBorders>
              <w:top w:val="nil"/>
              <w:left w:val="nil"/>
              <w:bottom w:val="single" w:sz="4" w:space="0" w:color="auto"/>
              <w:right w:val="single" w:sz="4" w:space="0" w:color="auto"/>
            </w:tcBorders>
            <w:noWrap/>
            <w:vAlign w:val="bottom"/>
            <w:hideMark/>
          </w:tcPr>
          <w:p w14:paraId="2101DF42"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13</w:t>
            </w:r>
          </w:p>
        </w:tc>
        <w:tc>
          <w:tcPr>
            <w:tcW w:w="960" w:type="dxa"/>
            <w:tcBorders>
              <w:top w:val="nil"/>
              <w:left w:val="nil"/>
              <w:bottom w:val="single" w:sz="4" w:space="0" w:color="auto"/>
              <w:right w:val="single" w:sz="4" w:space="0" w:color="auto"/>
            </w:tcBorders>
            <w:shd w:val="clear" w:color="FFFFFF" w:fill="FFFFFF"/>
            <w:noWrap/>
            <w:vAlign w:val="center"/>
            <w:hideMark/>
          </w:tcPr>
          <w:p w14:paraId="5FDEA158" w14:textId="186DA9C8"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3</w:t>
            </w:r>
          </w:p>
        </w:tc>
        <w:tc>
          <w:tcPr>
            <w:tcW w:w="960" w:type="dxa"/>
            <w:tcBorders>
              <w:top w:val="nil"/>
              <w:left w:val="nil"/>
              <w:bottom w:val="single" w:sz="4" w:space="0" w:color="auto"/>
              <w:right w:val="single" w:sz="4" w:space="0" w:color="auto"/>
            </w:tcBorders>
            <w:shd w:val="clear" w:color="FFFFFF" w:fill="FFFFFF"/>
            <w:noWrap/>
            <w:vAlign w:val="center"/>
            <w:hideMark/>
          </w:tcPr>
          <w:p w14:paraId="7AE099E9" w14:textId="0E0886C6"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4</w:t>
            </w:r>
          </w:p>
        </w:tc>
        <w:tc>
          <w:tcPr>
            <w:tcW w:w="960" w:type="dxa"/>
            <w:tcBorders>
              <w:top w:val="nil"/>
              <w:left w:val="nil"/>
              <w:bottom w:val="single" w:sz="4" w:space="0" w:color="auto"/>
              <w:right w:val="single" w:sz="4" w:space="0" w:color="auto"/>
            </w:tcBorders>
            <w:shd w:val="clear" w:color="FFFFFF" w:fill="FFFFFF"/>
            <w:noWrap/>
            <w:vAlign w:val="center"/>
            <w:hideMark/>
          </w:tcPr>
          <w:p w14:paraId="157D83E5" w14:textId="01EB839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4</w:t>
            </w:r>
          </w:p>
        </w:tc>
        <w:tc>
          <w:tcPr>
            <w:tcW w:w="1104" w:type="dxa"/>
            <w:tcBorders>
              <w:top w:val="nil"/>
              <w:left w:val="nil"/>
              <w:bottom w:val="single" w:sz="4" w:space="0" w:color="auto"/>
              <w:right w:val="single" w:sz="4" w:space="0" w:color="auto"/>
            </w:tcBorders>
            <w:noWrap/>
            <w:vAlign w:val="bottom"/>
            <w:hideMark/>
          </w:tcPr>
          <w:p w14:paraId="0B39B299" w14:textId="58C433D8"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1</w:t>
            </w:r>
            <w:r w:rsidR="000D0DE6">
              <w:rPr>
                <w:rFonts w:ascii="Times New Roman" w:eastAsia="Times New Roman" w:hAnsi="Times New Roman" w:cs="Times New Roman"/>
                <w:color w:val="000000"/>
                <w:kern w:val="0"/>
                <w:sz w:val="20"/>
                <w:szCs w:val="20"/>
                <w:lang w:eastAsia="en-ID"/>
                <w14:ligatures w14:val="none"/>
              </w:rPr>
              <w:t>1</w:t>
            </w:r>
          </w:p>
        </w:tc>
      </w:tr>
      <w:tr w:rsidR="006D7C90" w:rsidRPr="00F951F5" w14:paraId="417E60FF" w14:textId="77777777" w:rsidTr="00F951F5">
        <w:trPr>
          <w:trHeight w:val="276"/>
        </w:trPr>
        <w:tc>
          <w:tcPr>
            <w:tcW w:w="960" w:type="dxa"/>
            <w:tcBorders>
              <w:top w:val="nil"/>
              <w:left w:val="single" w:sz="4" w:space="0" w:color="auto"/>
              <w:bottom w:val="single" w:sz="4" w:space="0" w:color="auto"/>
              <w:right w:val="single" w:sz="4" w:space="0" w:color="auto"/>
            </w:tcBorders>
            <w:noWrap/>
            <w:vAlign w:val="bottom"/>
            <w:hideMark/>
          </w:tcPr>
          <w:p w14:paraId="79BC97AD"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80</w:t>
            </w:r>
          </w:p>
        </w:tc>
        <w:tc>
          <w:tcPr>
            <w:tcW w:w="960" w:type="dxa"/>
            <w:tcBorders>
              <w:top w:val="nil"/>
              <w:left w:val="nil"/>
              <w:bottom w:val="single" w:sz="4" w:space="0" w:color="auto"/>
              <w:right w:val="single" w:sz="4" w:space="0" w:color="auto"/>
            </w:tcBorders>
            <w:shd w:val="clear" w:color="F8F9FA" w:fill="F8F9FA"/>
            <w:noWrap/>
            <w:vAlign w:val="center"/>
            <w:hideMark/>
          </w:tcPr>
          <w:p w14:paraId="5313BBFC"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5</w:t>
            </w:r>
          </w:p>
        </w:tc>
        <w:tc>
          <w:tcPr>
            <w:tcW w:w="960" w:type="dxa"/>
            <w:tcBorders>
              <w:top w:val="nil"/>
              <w:left w:val="nil"/>
              <w:bottom w:val="single" w:sz="4" w:space="0" w:color="auto"/>
              <w:right w:val="single" w:sz="4" w:space="0" w:color="auto"/>
            </w:tcBorders>
            <w:shd w:val="clear" w:color="F8F9FA" w:fill="F8F9FA"/>
            <w:noWrap/>
            <w:vAlign w:val="center"/>
            <w:hideMark/>
          </w:tcPr>
          <w:p w14:paraId="371FA15E"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5</w:t>
            </w:r>
          </w:p>
        </w:tc>
        <w:tc>
          <w:tcPr>
            <w:tcW w:w="960" w:type="dxa"/>
            <w:tcBorders>
              <w:top w:val="nil"/>
              <w:left w:val="nil"/>
              <w:bottom w:val="single" w:sz="4" w:space="0" w:color="auto"/>
              <w:right w:val="single" w:sz="4" w:space="0" w:color="auto"/>
            </w:tcBorders>
            <w:shd w:val="clear" w:color="F8F9FA" w:fill="F8F9FA"/>
            <w:noWrap/>
            <w:vAlign w:val="center"/>
            <w:hideMark/>
          </w:tcPr>
          <w:p w14:paraId="537E5F6D"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5</w:t>
            </w:r>
          </w:p>
        </w:tc>
        <w:tc>
          <w:tcPr>
            <w:tcW w:w="960" w:type="dxa"/>
            <w:tcBorders>
              <w:top w:val="nil"/>
              <w:left w:val="nil"/>
              <w:bottom w:val="single" w:sz="4" w:space="0" w:color="auto"/>
              <w:right w:val="single" w:sz="4" w:space="0" w:color="auto"/>
            </w:tcBorders>
            <w:noWrap/>
            <w:vAlign w:val="bottom"/>
            <w:hideMark/>
          </w:tcPr>
          <w:p w14:paraId="321FAEFE"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15</w:t>
            </w:r>
          </w:p>
        </w:tc>
        <w:tc>
          <w:tcPr>
            <w:tcW w:w="960" w:type="dxa"/>
            <w:tcBorders>
              <w:top w:val="nil"/>
              <w:left w:val="nil"/>
              <w:bottom w:val="single" w:sz="4" w:space="0" w:color="auto"/>
              <w:right w:val="single" w:sz="4" w:space="0" w:color="auto"/>
            </w:tcBorders>
            <w:shd w:val="clear" w:color="F8F9FA" w:fill="F8F9FA"/>
            <w:noWrap/>
            <w:vAlign w:val="center"/>
            <w:hideMark/>
          </w:tcPr>
          <w:p w14:paraId="04890A50" w14:textId="0BE4A0EA"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5</w:t>
            </w:r>
          </w:p>
        </w:tc>
        <w:tc>
          <w:tcPr>
            <w:tcW w:w="960" w:type="dxa"/>
            <w:tcBorders>
              <w:top w:val="nil"/>
              <w:left w:val="nil"/>
              <w:bottom w:val="single" w:sz="4" w:space="0" w:color="auto"/>
              <w:right w:val="single" w:sz="4" w:space="0" w:color="auto"/>
            </w:tcBorders>
            <w:shd w:val="clear" w:color="F8F9FA" w:fill="F8F9FA"/>
            <w:noWrap/>
            <w:vAlign w:val="center"/>
            <w:hideMark/>
          </w:tcPr>
          <w:p w14:paraId="185D4FD8" w14:textId="0F118B3F"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5</w:t>
            </w:r>
          </w:p>
        </w:tc>
        <w:tc>
          <w:tcPr>
            <w:tcW w:w="960" w:type="dxa"/>
            <w:tcBorders>
              <w:top w:val="nil"/>
              <w:left w:val="nil"/>
              <w:bottom w:val="single" w:sz="4" w:space="0" w:color="auto"/>
              <w:right w:val="single" w:sz="4" w:space="0" w:color="auto"/>
            </w:tcBorders>
            <w:shd w:val="clear" w:color="F8F9FA" w:fill="F8F9FA"/>
            <w:noWrap/>
            <w:vAlign w:val="center"/>
            <w:hideMark/>
          </w:tcPr>
          <w:p w14:paraId="4ECCCE76" w14:textId="5624553D"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4</w:t>
            </w:r>
          </w:p>
        </w:tc>
        <w:tc>
          <w:tcPr>
            <w:tcW w:w="1104" w:type="dxa"/>
            <w:tcBorders>
              <w:top w:val="nil"/>
              <w:left w:val="nil"/>
              <w:bottom w:val="single" w:sz="4" w:space="0" w:color="auto"/>
              <w:right w:val="single" w:sz="4" w:space="0" w:color="auto"/>
            </w:tcBorders>
            <w:noWrap/>
            <w:vAlign w:val="bottom"/>
            <w:hideMark/>
          </w:tcPr>
          <w:p w14:paraId="2219592A"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14</w:t>
            </w:r>
          </w:p>
        </w:tc>
      </w:tr>
      <w:tr w:rsidR="006D7C90" w:rsidRPr="00F951F5" w14:paraId="62FCC89A" w14:textId="77777777" w:rsidTr="00F951F5">
        <w:trPr>
          <w:trHeight w:val="276"/>
        </w:trPr>
        <w:tc>
          <w:tcPr>
            <w:tcW w:w="960" w:type="dxa"/>
            <w:tcBorders>
              <w:top w:val="nil"/>
              <w:left w:val="single" w:sz="4" w:space="0" w:color="auto"/>
              <w:bottom w:val="single" w:sz="4" w:space="0" w:color="auto"/>
              <w:right w:val="single" w:sz="4" w:space="0" w:color="auto"/>
            </w:tcBorders>
            <w:noWrap/>
            <w:vAlign w:val="bottom"/>
            <w:hideMark/>
          </w:tcPr>
          <w:p w14:paraId="285BEE14"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81</w:t>
            </w:r>
          </w:p>
        </w:tc>
        <w:tc>
          <w:tcPr>
            <w:tcW w:w="960" w:type="dxa"/>
            <w:tcBorders>
              <w:top w:val="nil"/>
              <w:left w:val="nil"/>
              <w:bottom w:val="single" w:sz="4" w:space="0" w:color="auto"/>
              <w:right w:val="single" w:sz="4" w:space="0" w:color="auto"/>
            </w:tcBorders>
            <w:shd w:val="clear" w:color="FFFFFF" w:fill="FFFFFF"/>
            <w:noWrap/>
            <w:vAlign w:val="center"/>
            <w:hideMark/>
          </w:tcPr>
          <w:p w14:paraId="69C94E21"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3</w:t>
            </w:r>
          </w:p>
        </w:tc>
        <w:tc>
          <w:tcPr>
            <w:tcW w:w="960" w:type="dxa"/>
            <w:tcBorders>
              <w:top w:val="nil"/>
              <w:left w:val="nil"/>
              <w:bottom w:val="single" w:sz="4" w:space="0" w:color="auto"/>
              <w:right w:val="single" w:sz="4" w:space="0" w:color="auto"/>
            </w:tcBorders>
            <w:shd w:val="clear" w:color="FFFFFF" w:fill="FFFFFF"/>
            <w:noWrap/>
            <w:vAlign w:val="center"/>
            <w:hideMark/>
          </w:tcPr>
          <w:p w14:paraId="6AC73229"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3</w:t>
            </w:r>
          </w:p>
        </w:tc>
        <w:tc>
          <w:tcPr>
            <w:tcW w:w="960" w:type="dxa"/>
            <w:tcBorders>
              <w:top w:val="nil"/>
              <w:left w:val="nil"/>
              <w:bottom w:val="single" w:sz="4" w:space="0" w:color="auto"/>
              <w:right w:val="single" w:sz="4" w:space="0" w:color="auto"/>
            </w:tcBorders>
            <w:shd w:val="clear" w:color="FFFFFF" w:fill="FFFFFF"/>
            <w:noWrap/>
            <w:vAlign w:val="center"/>
            <w:hideMark/>
          </w:tcPr>
          <w:p w14:paraId="76DC377E"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3</w:t>
            </w:r>
          </w:p>
        </w:tc>
        <w:tc>
          <w:tcPr>
            <w:tcW w:w="960" w:type="dxa"/>
            <w:tcBorders>
              <w:top w:val="nil"/>
              <w:left w:val="nil"/>
              <w:bottom w:val="single" w:sz="4" w:space="0" w:color="auto"/>
              <w:right w:val="single" w:sz="4" w:space="0" w:color="auto"/>
            </w:tcBorders>
            <w:noWrap/>
            <w:vAlign w:val="bottom"/>
            <w:hideMark/>
          </w:tcPr>
          <w:p w14:paraId="7949CC7D"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9</w:t>
            </w:r>
          </w:p>
        </w:tc>
        <w:tc>
          <w:tcPr>
            <w:tcW w:w="960" w:type="dxa"/>
            <w:tcBorders>
              <w:top w:val="nil"/>
              <w:left w:val="nil"/>
              <w:bottom w:val="single" w:sz="4" w:space="0" w:color="auto"/>
              <w:right w:val="single" w:sz="4" w:space="0" w:color="auto"/>
            </w:tcBorders>
            <w:shd w:val="clear" w:color="FFFFFF" w:fill="FFFFFF"/>
            <w:noWrap/>
            <w:vAlign w:val="center"/>
            <w:hideMark/>
          </w:tcPr>
          <w:p w14:paraId="1F36D105" w14:textId="1102B3F1"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3</w:t>
            </w:r>
          </w:p>
        </w:tc>
        <w:tc>
          <w:tcPr>
            <w:tcW w:w="960" w:type="dxa"/>
            <w:tcBorders>
              <w:top w:val="nil"/>
              <w:left w:val="nil"/>
              <w:bottom w:val="single" w:sz="4" w:space="0" w:color="auto"/>
              <w:right w:val="single" w:sz="4" w:space="0" w:color="auto"/>
            </w:tcBorders>
            <w:shd w:val="clear" w:color="FFFFFF" w:fill="FFFFFF"/>
            <w:noWrap/>
            <w:vAlign w:val="center"/>
            <w:hideMark/>
          </w:tcPr>
          <w:p w14:paraId="14FD7F2A" w14:textId="3B0ADFA1"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3</w:t>
            </w:r>
          </w:p>
        </w:tc>
        <w:tc>
          <w:tcPr>
            <w:tcW w:w="960" w:type="dxa"/>
            <w:tcBorders>
              <w:top w:val="nil"/>
              <w:left w:val="nil"/>
              <w:bottom w:val="single" w:sz="4" w:space="0" w:color="auto"/>
              <w:right w:val="single" w:sz="4" w:space="0" w:color="auto"/>
            </w:tcBorders>
            <w:shd w:val="clear" w:color="FFFFFF" w:fill="FFFFFF"/>
            <w:noWrap/>
            <w:vAlign w:val="center"/>
            <w:hideMark/>
          </w:tcPr>
          <w:p w14:paraId="5C0439A2" w14:textId="18479AAE"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3</w:t>
            </w:r>
          </w:p>
        </w:tc>
        <w:tc>
          <w:tcPr>
            <w:tcW w:w="1104" w:type="dxa"/>
            <w:tcBorders>
              <w:top w:val="nil"/>
              <w:left w:val="nil"/>
              <w:bottom w:val="single" w:sz="4" w:space="0" w:color="auto"/>
              <w:right w:val="single" w:sz="4" w:space="0" w:color="auto"/>
            </w:tcBorders>
            <w:noWrap/>
            <w:vAlign w:val="bottom"/>
            <w:hideMark/>
          </w:tcPr>
          <w:p w14:paraId="2923F1B7"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9</w:t>
            </w:r>
          </w:p>
        </w:tc>
      </w:tr>
      <w:tr w:rsidR="006D7C90" w:rsidRPr="00F951F5" w14:paraId="23EE1598" w14:textId="77777777" w:rsidTr="00F951F5">
        <w:trPr>
          <w:trHeight w:val="276"/>
        </w:trPr>
        <w:tc>
          <w:tcPr>
            <w:tcW w:w="960" w:type="dxa"/>
            <w:tcBorders>
              <w:top w:val="nil"/>
              <w:left w:val="single" w:sz="4" w:space="0" w:color="auto"/>
              <w:bottom w:val="single" w:sz="4" w:space="0" w:color="auto"/>
              <w:right w:val="single" w:sz="4" w:space="0" w:color="auto"/>
            </w:tcBorders>
            <w:noWrap/>
            <w:vAlign w:val="bottom"/>
            <w:hideMark/>
          </w:tcPr>
          <w:p w14:paraId="16A8B4F5"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82</w:t>
            </w:r>
          </w:p>
        </w:tc>
        <w:tc>
          <w:tcPr>
            <w:tcW w:w="960" w:type="dxa"/>
            <w:tcBorders>
              <w:top w:val="nil"/>
              <w:left w:val="nil"/>
              <w:bottom w:val="single" w:sz="4" w:space="0" w:color="auto"/>
              <w:right w:val="single" w:sz="4" w:space="0" w:color="auto"/>
            </w:tcBorders>
            <w:shd w:val="clear" w:color="F8F9FA" w:fill="F8F9FA"/>
            <w:noWrap/>
            <w:vAlign w:val="center"/>
            <w:hideMark/>
          </w:tcPr>
          <w:p w14:paraId="6132DBE4"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3</w:t>
            </w:r>
          </w:p>
        </w:tc>
        <w:tc>
          <w:tcPr>
            <w:tcW w:w="960" w:type="dxa"/>
            <w:tcBorders>
              <w:top w:val="nil"/>
              <w:left w:val="nil"/>
              <w:bottom w:val="single" w:sz="4" w:space="0" w:color="auto"/>
              <w:right w:val="single" w:sz="4" w:space="0" w:color="auto"/>
            </w:tcBorders>
            <w:shd w:val="clear" w:color="F8F9FA" w:fill="F8F9FA"/>
            <w:noWrap/>
            <w:vAlign w:val="center"/>
            <w:hideMark/>
          </w:tcPr>
          <w:p w14:paraId="772A9F34"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2</w:t>
            </w:r>
          </w:p>
        </w:tc>
        <w:tc>
          <w:tcPr>
            <w:tcW w:w="960" w:type="dxa"/>
            <w:tcBorders>
              <w:top w:val="nil"/>
              <w:left w:val="nil"/>
              <w:bottom w:val="single" w:sz="4" w:space="0" w:color="auto"/>
              <w:right w:val="single" w:sz="4" w:space="0" w:color="auto"/>
            </w:tcBorders>
            <w:shd w:val="clear" w:color="F8F9FA" w:fill="F8F9FA"/>
            <w:noWrap/>
            <w:vAlign w:val="center"/>
            <w:hideMark/>
          </w:tcPr>
          <w:p w14:paraId="392A84E1"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2</w:t>
            </w:r>
          </w:p>
        </w:tc>
        <w:tc>
          <w:tcPr>
            <w:tcW w:w="960" w:type="dxa"/>
            <w:tcBorders>
              <w:top w:val="nil"/>
              <w:left w:val="nil"/>
              <w:bottom w:val="single" w:sz="4" w:space="0" w:color="auto"/>
              <w:right w:val="single" w:sz="4" w:space="0" w:color="auto"/>
            </w:tcBorders>
            <w:noWrap/>
            <w:vAlign w:val="bottom"/>
            <w:hideMark/>
          </w:tcPr>
          <w:p w14:paraId="2F38704D"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7</w:t>
            </w:r>
          </w:p>
        </w:tc>
        <w:tc>
          <w:tcPr>
            <w:tcW w:w="960" w:type="dxa"/>
            <w:tcBorders>
              <w:top w:val="nil"/>
              <w:left w:val="nil"/>
              <w:bottom w:val="single" w:sz="4" w:space="0" w:color="auto"/>
              <w:right w:val="single" w:sz="4" w:space="0" w:color="auto"/>
            </w:tcBorders>
            <w:shd w:val="clear" w:color="F8F9FA" w:fill="F8F9FA"/>
            <w:noWrap/>
            <w:vAlign w:val="center"/>
            <w:hideMark/>
          </w:tcPr>
          <w:p w14:paraId="2338F52B" w14:textId="20B67A7C"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3</w:t>
            </w:r>
          </w:p>
        </w:tc>
        <w:tc>
          <w:tcPr>
            <w:tcW w:w="960" w:type="dxa"/>
            <w:tcBorders>
              <w:top w:val="nil"/>
              <w:left w:val="nil"/>
              <w:bottom w:val="single" w:sz="4" w:space="0" w:color="auto"/>
              <w:right w:val="single" w:sz="4" w:space="0" w:color="auto"/>
            </w:tcBorders>
            <w:shd w:val="clear" w:color="F8F9FA" w:fill="F8F9FA"/>
            <w:noWrap/>
            <w:vAlign w:val="center"/>
            <w:hideMark/>
          </w:tcPr>
          <w:p w14:paraId="5B223921" w14:textId="34273B59"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3</w:t>
            </w:r>
          </w:p>
        </w:tc>
        <w:tc>
          <w:tcPr>
            <w:tcW w:w="960" w:type="dxa"/>
            <w:tcBorders>
              <w:top w:val="nil"/>
              <w:left w:val="nil"/>
              <w:bottom w:val="single" w:sz="4" w:space="0" w:color="auto"/>
              <w:right w:val="single" w:sz="4" w:space="0" w:color="auto"/>
            </w:tcBorders>
            <w:shd w:val="clear" w:color="F8F9FA" w:fill="F8F9FA"/>
            <w:noWrap/>
            <w:vAlign w:val="center"/>
            <w:hideMark/>
          </w:tcPr>
          <w:p w14:paraId="4AF67DE8" w14:textId="0ED28F5C"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3</w:t>
            </w:r>
          </w:p>
        </w:tc>
        <w:tc>
          <w:tcPr>
            <w:tcW w:w="1104" w:type="dxa"/>
            <w:tcBorders>
              <w:top w:val="nil"/>
              <w:left w:val="nil"/>
              <w:bottom w:val="single" w:sz="4" w:space="0" w:color="auto"/>
              <w:right w:val="single" w:sz="4" w:space="0" w:color="auto"/>
            </w:tcBorders>
            <w:noWrap/>
            <w:vAlign w:val="bottom"/>
            <w:hideMark/>
          </w:tcPr>
          <w:p w14:paraId="6D48FBBB"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9</w:t>
            </w:r>
          </w:p>
        </w:tc>
      </w:tr>
      <w:tr w:rsidR="006D7C90" w:rsidRPr="00F951F5" w14:paraId="20D728B0" w14:textId="77777777" w:rsidTr="00F951F5">
        <w:trPr>
          <w:trHeight w:val="276"/>
        </w:trPr>
        <w:tc>
          <w:tcPr>
            <w:tcW w:w="960" w:type="dxa"/>
            <w:tcBorders>
              <w:top w:val="nil"/>
              <w:left w:val="single" w:sz="4" w:space="0" w:color="auto"/>
              <w:bottom w:val="single" w:sz="4" w:space="0" w:color="auto"/>
              <w:right w:val="single" w:sz="4" w:space="0" w:color="auto"/>
            </w:tcBorders>
            <w:noWrap/>
            <w:vAlign w:val="bottom"/>
            <w:hideMark/>
          </w:tcPr>
          <w:p w14:paraId="7FBF27FB"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83</w:t>
            </w:r>
          </w:p>
        </w:tc>
        <w:tc>
          <w:tcPr>
            <w:tcW w:w="960" w:type="dxa"/>
            <w:tcBorders>
              <w:top w:val="nil"/>
              <w:left w:val="nil"/>
              <w:bottom w:val="single" w:sz="4" w:space="0" w:color="auto"/>
              <w:right w:val="single" w:sz="4" w:space="0" w:color="auto"/>
            </w:tcBorders>
            <w:shd w:val="clear" w:color="FFFFFF" w:fill="FFFFFF"/>
            <w:noWrap/>
            <w:vAlign w:val="center"/>
            <w:hideMark/>
          </w:tcPr>
          <w:p w14:paraId="636DB820"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5</w:t>
            </w:r>
          </w:p>
        </w:tc>
        <w:tc>
          <w:tcPr>
            <w:tcW w:w="960" w:type="dxa"/>
            <w:tcBorders>
              <w:top w:val="nil"/>
              <w:left w:val="nil"/>
              <w:bottom w:val="single" w:sz="4" w:space="0" w:color="auto"/>
              <w:right w:val="single" w:sz="4" w:space="0" w:color="auto"/>
            </w:tcBorders>
            <w:shd w:val="clear" w:color="FFFFFF" w:fill="FFFFFF"/>
            <w:noWrap/>
            <w:vAlign w:val="center"/>
            <w:hideMark/>
          </w:tcPr>
          <w:p w14:paraId="033D8BDB"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4</w:t>
            </w:r>
          </w:p>
        </w:tc>
        <w:tc>
          <w:tcPr>
            <w:tcW w:w="960" w:type="dxa"/>
            <w:tcBorders>
              <w:top w:val="nil"/>
              <w:left w:val="nil"/>
              <w:bottom w:val="single" w:sz="4" w:space="0" w:color="auto"/>
              <w:right w:val="single" w:sz="4" w:space="0" w:color="auto"/>
            </w:tcBorders>
            <w:shd w:val="clear" w:color="FFFFFF" w:fill="FFFFFF"/>
            <w:noWrap/>
            <w:vAlign w:val="center"/>
            <w:hideMark/>
          </w:tcPr>
          <w:p w14:paraId="6B2AF712"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4</w:t>
            </w:r>
          </w:p>
        </w:tc>
        <w:tc>
          <w:tcPr>
            <w:tcW w:w="960" w:type="dxa"/>
            <w:tcBorders>
              <w:top w:val="nil"/>
              <w:left w:val="nil"/>
              <w:bottom w:val="single" w:sz="4" w:space="0" w:color="auto"/>
              <w:right w:val="single" w:sz="4" w:space="0" w:color="auto"/>
            </w:tcBorders>
            <w:noWrap/>
            <w:vAlign w:val="bottom"/>
            <w:hideMark/>
          </w:tcPr>
          <w:p w14:paraId="6A555551"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13</w:t>
            </w:r>
          </w:p>
        </w:tc>
        <w:tc>
          <w:tcPr>
            <w:tcW w:w="960" w:type="dxa"/>
            <w:tcBorders>
              <w:top w:val="nil"/>
              <w:left w:val="nil"/>
              <w:bottom w:val="single" w:sz="4" w:space="0" w:color="auto"/>
              <w:right w:val="single" w:sz="4" w:space="0" w:color="auto"/>
            </w:tcBorders>
            <w:shd w:val="clear" w:color="FFFFFF" w:fill="FFFFFF"/>
            <w:noWrap/>
            <w:vAlign w:val="center"/>
            <w:hideMark/>
          </w:tcPr>
          <w:p w14:paraId="66B6E4DB" w14:textId="0A96950D"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2</w:t>
            </w:r>
          </w:p>
        </w:tc>
        <w:tc>
          <w:tcPr>
            <w:tcW w:w="960" w:type="dxa"/>
            <w:tcBorders>
              <w:top w:val="nil"/>
              <w:left w:val="nil"/>
              <w:bottom w:val="single" w:sz="4" w:space="0" w:color="auto"/>
              <w:right w:val="single" w:sz="4" w:space="0" w:color="auto"/>
            </w:tcBorders>
            <w:shd w:val="clear" w:color="FFFFFF" w:fill="FFFFFF"/>
            <w:noWrap/>
            <w:vAlign w:val="center"/>
            <w:hideMark/>
          </w:tcPr>
          <w:p w14:paraId="11769CFF" w14:textId="451EAC24"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3</w:t>
            </w:r>
          </w:p>
        </w:tc>
        <w:tc>
          <w:tcPr>
            <w:tcW w:w="960" w:type="dxa"/>
            <w:tcBorders>
              <w:top w:val="nil"/>
              <w:left w:val="nil"/>
              <w:bottom w:val="single" w:sz="4" w:space="0" w:color="auto"/>
              <w:right w:val="single" w:sz="4" w:space="0" w:color="auto"/>
            </w:tcBorders>
            <w:shd w:val="clear" w:color="FFFFFF" w:fill="FFFFFF"/>
            <w:noWrap/>
            <w:vAlign w:val="center"/>
            <w:hideMark/>
          </w:tcPr>
          <w:p w14:paraId="0E71AAA5" w14:textId="2B26F033"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3</w:t>
            </w:r>
          </w:p>
        </w:tc>
        <w:tc>
          <w:tcPr>
            <w:tcW w:w="1104" w:type="dxa"/>
            <w:tcBorders>
              <w:top w:val="nil"/>
              <w:left w:val="nil"/>
              <w:bottom w:val="single" w:sz="4" w:space="0" w:color="auto"/>
              <w:right w:val="single" w:sz="4" w:space="0" w:color="auto"/>
            </w:tcBorders>
            <w:noWrap/>
            <w:vAlign w:val="bottom"/>
            <w:hideMark/>
          </w:tcPr>
          <w:p w14:paraId="39AC44C6" w14:textId="453E93D5" w:rsidR="006D7C90" w:rsidRPr="00F951F5" w:rsidRDefault="000D0DE6"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Times New Roman" w:eastAsia="Times New Roman" w:hAnsi="Times New Roman" w:cs="Times New Roman"/>
                <w:color w:val="000000"/>
                <w:kern w:val="0"/>
                <w:sz w:val="20"/>
                <w:szCs w:val="20"/>
                <w:lang w:eastAsia="en-ID"/>
                <w14:ligatures w14:val="none"/>
              </w:rPr>
              <w:t>8</w:t>
            </w:r>
          </w:p>
        </w:tc>
      </w:tr>
      <w:tr w:rsidR="006D7C90" w:rsidRPr="00F951F5" w14:paraId="220C632A" w14:textId="77777777" w:rsidTr="00F951F5">
        <w:trPr>
          <w:trHeight w:val="276"/>
        </w:trPr>
        <w:tc>
          <w:tcPr>
            <w:tcW w:w="960" w:type="dxa"/>
            <w:tcBorders>
              <w:top w:val="nil"/>
              <w:left w:val="single" w:sz="4" w:space="0" w:color="auto"/>
              <w:bottom w:val="single" w:sz="4" w:space="0" w:color="auto"/>
              <w:right w:val="single" w:sz="4" w:space="0" w:color="auto"/>
            </w:tcBorders>
            <w:noWrap/>
            <w:vAlign w:val="bottom"/>
            <w:hideMark/>
          </w:tcPr>
          <w:p w14:paraId="7940A9B9"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84</w:t>
            </w:r>
          </w:p>
        </w:tc>
        <w:tc>
          <w:tcPr>
            <w:tcW w:w="960" w:type="dxa"/>
            <w:tcBorders>
              <w:top w:val="nil"/>
              <w:left w:val="nil"/>
              <w:bottom w:val="single" w:sz="4" w:space="0" w:color="auto"/>
              <w:right w:val="single" w:sz="4" w:space="0" w:color="auto"/>
            </w:tcBorders>
            <w:shd w:val="clear" w:color="FFFFFF" w:fill="FFFFFF"/>
            <w:noWrap/>
            <w:vAlign w:val="center"/>
            <w:hideMark/>
          </w:tcPr>
          <w:p w14:paraId="40BC0A7B"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3</w:t>
            </w:r>
          </w:p>
        </w:tc>
        <w:tc>
          <w:tcPr>
            <w:tcW w:w="960" w:type="dxa"/>
            <w:tcBorders>
              <w:top w:val="nil"/>
              <w:left w:val="nil"/>
              <w:bottom w:val="single" w:sz="4" w:space="0" w:color="auto"/>
              <w:right w:val="single" w:sz="4" w:space="0" w:color="auto"/>
            </w:tcBorders>
            <w:shd w:val="clear" w:color="FFFFFF" w:fill="FFFFFF"/>
            <w:noWrap/>
            <w:vAlign w:val="center"/>
            <w:hideMark/>
          </w:tcPr>
          <w:p w14:paraId="08EAD64C"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3</w:t>
            </w:r>
          </w:p>
        </w:tc>
        <w:tc>
          <w:tcPr>
            <w:tcW w:w="960" w:type="dxa"/>
            <w:tcBorders>
              <w:top w:val="nil"/>
              <w:left w:val="nil"/>
              <w:bottom w:val="single" w:sz="4" w:space="0" w:color="auto"/>
              <w:right w:val="single" w:sz="4" w:space="0" w:color="auto"/>
            </w:tcBorders>
            <w:shd w:val="clear" w:color="FFFFFF" w:fill="FFFFFF"/>
            <w:noWrap/>
            <w:vAlign w:val="center"/>
            <w:hideMark/>
          </w:tcPr>
          <w:p w14:paraId="342BCB45"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3</w:t>
            </w:r>
          </w:p>
        </w:tc>
        <w:tc>
          <w:tcPr>
            <w:tcW w:w="960" w:type="dxa"/>
            <w:tcBorders>
              <w:top w:val="nil"/>
              <w:left w:val="nil"/>
              <w:bottom w:val="single" w:sz="4" w:space="0" w:color="auto"/>
              <w:right w:val="single" w:sz="4" w:space="0" w:color="auto"/>
            </w:tcBorders>
            <w:noWrap/>
            <w:vAlign w:val="bottom"/>
            <w:hideMark/>
          </w:tcPr>
          <w:p w14:paraId="0F21EF9C"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9</w:t>
            </w:r>
          </w:p>
        </w:tc>
        <w:tc>
          <w:tcPr>
            <w:tcW w:w="960" w:type="dxa"/>
            <w:tcBorders>
              <w:top w:val="nil"/>
              <w:left w:val="nil"/>
              <w:bottom w:val="single" w:sz="4" w:space="0" w:color="auto"/>
              <w:right w:val="single" w:sz="4" w:space="0" w:color="auto"/>
            </w:tcBorders>
            <w:shd w:val="clear" w:color="FFFFFF" w:fill="FFFFFF"/>
            <w:noWrap/>
            <w:vAlign w:val="center"/>
            <w:hideMark/>
          </w:tcPr>
          <w:p w14:paraId="23F1E979" w14:textId="41557793"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3</w:t>
            </w:r>
          </w:p>
        </w:tc>
        <w:tc>
          <w:tcPr>
            <w:tcW w:w="960" w:type="dxa"/>
            <w:tcBorders>
              <w:top w:val="nil"/>
              <w:left w:val="nil"/>
              <w:bottom w:val="single" w:sz="4" w:space="0" w:color="auto"/>
              <w:right w:val="single" w:sz="4" w:space="0" w:color="auto"/>
            </w:tcBorders>
            <w:shd w:val="clear" w:color="FFFFFF" w:fill="FFFFFF"/>
            <w:noWrap/>
            <w:vAlign w:val="center"/>
            <w:hideMark/>
          </w:tcPr>
          <w:p w14:paraId="12968A78" w14:textId="618BF845"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3</w:t>
            </w:r>
          </w:p>
        </w:tc>
        <w:tc>
          <w:tcPr>
            <w:tcW w:w="960" w:type="dxa"/>
            <w:tcBorders>
              <w:top w:val="nil"/>
              <w:left w:val="nil"/>
              <w:bottom w:val="single" w:sz="4" w:space="0" w:color="auto"/>
              <w:right w:val="single" w:sz="4" w:space="0" w:color="auto"/>
            </w:tcBorders>
            <w:shd w:val="clear" w:color="FFFFFF" w:fill="FFFFFF"/>
            <w:noWrap/>
            <w:vAlign w:val="center"/>
            <w:hideMark/>
          </w:tcPr>
          <w:p w14:paraId="344AEA52" w14:textId="2D003DF3"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3</w:t>
            </w:r>
          </w:p>
        </w:tc>
        <w:tc>
          <w:tcPr>
            <w:tcW w:w="1104" w:type="dxa"/>
            <w:tcBorders>
              <w:top w:val="nil"/>
              <w:left w:val="nil"/>
              <w:bottom w:val="single" w:sz="4" w:space="0" w:color="auto"/>
              <w:right w:val="single" w:sz="4" w:space="0" w:color="auto"/>
            </w:tcBorders>
            <w:noWrap/>
            <w:vAlign w:val="bottom"/>
            <w:hideMark/>
          </w:tcPr>
          <w:p w14:paraId="390C25A1"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9</w:t>
            </w:r>
          </w:p>
        </w:tc>
      </w:tr>
      <w:tr w:rsidR="006D7C90" w:rsidRPr="00F951F5" w14:paraId="5D966CDC" w14:textId="77777777" w:rsidTr="00F951F5">
        <w:trPr>
          <w:trHeight w:val="276"/>
        </w:trPr>
        <w:tc>
          <w:tcPr>
            <w:tcW w:w="960" w:type="dxa"/>
            <w:tcBorders>
              <w:top w:val="nil"/>
              <w:left w:val="single" w:sz="4" w:space="0" w:color="auto"/>
              <w:bottom w:val="single" w:sz="4" w:space="0" w:color="auto"/>
              <w:right w:val="single" w:sz="4" w:space="0" w:color="auto"/>
            </w:tcBorders>
            <w:noWrap/>
            <w:vAlign w:val="bottom"/>
            <w:hideMark/>
          </w:tcPr>
          <w:p w14:paraId="5044F549"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85</w:t>
            </w:r>
          </w:p>
        </w:tc>
        <w:tc>
          <w:tcPr>
            <w:tcW w:w="960" w:type="dxa"/>
            <w:tcBorders>
              <w:top w:val="nil"/>
              <w:left w:val="nil"/>
              <w:bottom w:val="single" w:sz="4" w:space="0" w:color="auto"/>
              <w:right w:val="single" w:sz="4" w:space="0" w:color="auto"/>
            </w:tcBorders>
            <w:shd w:val="clear" w:color="FFFFFF" w:fill="FFFFFF"/>
            <w:noWrap/>
            <w:vAlign w:val="center"/>
            <w:hideMark/>
          </w:tcPr>
          <w:p w14:paraId="0082BFC0"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5</w:t>
            </w:r>
          </w:p>
        </w:tc>
        <w:tc>
          <w:tcPr>
            <w:tcW w:w="960" w:type="dxa"/>
            <w:tcBorders>
              <w:top w:val="nil"/>
              <w:left w:val="nil"/>
              <w:bottom w:val="single" w:sz="4" w:space="0" w:color="auto"/>
              <w:right w:val="single" w:sz="4" w:space="0" w:color="auto"/>
            </w:tcBorders>
            <w:shd w:val="clear" w:color="FFFFFF" w:fill="FFFFFF"/>
            <w:noWrap/>
            <w:vAlign w:val="center"/>
            <w:hideMark/>
          </w:tcPr>
          <w:p w14:paraId="3302CE24"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4</w:t>
            </w:r>
          </w:p>
        </w:tc>
        <w:tc>
          <w:tcPr>
            <w:tcW w:w="960" w:type="dxa"/>
            <w:tcBorders>
              <w:top w:val="nil"/>
              <w:left w:val="nil"/>
              <w:bottom w:val="single" w:sz="4" w:space="0" w:color="auto"/>
              <w:right w:val="single" w:sz="4" w:space="0" w:color="auto"/>
            </w:tcBorders>
            <w:shd w:val="clear" w:color="FFFFFF" w:fill="FFFFFF"/>
            <w:noWrap/>
            <w:vAlign w:val="center"/>
            <w:hideMark/>
          </w:tcPr>
          <w:p w14:paraId="0DAB070F"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5</w:t>
            </w:r>
          </w:p>
        </w:tc>
        <w:tc>
          <w:tcPr>
            <w:tcW w:w="960" w:type="dxa"/>
            <w:tcBorders>
              <w:top w:val="nil"/>
              <w:left w:val="nil"/>
              <w:bottom w:val="single" w:sz="4" w:space="0" w:color="auto"/>
              <w:right w:val="single" w:sz="4" w:space="0" w:color="auto"/>
            </w:tcBorders>
            <w:noWrap/>
            <w:vAlign w:val="bottom"/>
            <w:hideMark/>
          </w:tcPr>
          <w:p w14:paraId="753A9077"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14</w:t>
            </w:r>
          </w:p>
        </w:tc>
        <w:tc>
          <w:tcPr>
            <w:tcW w:w="960" w:type="dxa"/>
            <w:tcBorders>
              <w:top w:val="nil"/>
              <w:left w:val="nil"/>
              <w:bottom w:val="single" w:sz="4" w:space="0" w:color="auto"/>
              <w:right w:val="single" w:sz="4" w:space="0" w:color="auto"/>
            </w:tcBorders>
            <w:shd w:val="clear" w:color="FFFFFF" w:fill="FFFFFF"/>
            <w:noWrap/>
            <w:vAlign w:val="center"/>
            <w:hideMark/>
          </w:tcPr>
          <w:p w14:paraId="62C52EC2" w14:textId="4FA7C484"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5</w:t>
            </w:r>
          </w:p>
        </w:tc>
        <w:tc>
          <w:tcPr>
            <w:tcW w:w="960" w:type="dxa"/>
            <w:tcBorders>
              <w:top w:val="nil"/>
              <w:left w:val="nil"/>
              <w:bottom w:val="single" w:sz="4" w:space="0" w:color="auto"/>
              <w:right w:val="single" w:sz="4" w:space="0" w:color="auto"/>
            </w:tcBorders>
            <w:shd w:val="clear" w:color="FFFFFF" w:fill="FFFFFF"/>
            <w:noWrap/>
            <w:vAlign w:val="center"/>
            <w:hideMark/>
          </w:tcPr>
          <w:p w14:paraId="419FC4EF" w14:textId="5A40AC5D"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5</w:t>
            </w:r>
          </w:p>
        </w:tc>
        <w:tc>
          <w:tcPr>
            <w:tcW w:w="960" w:type="dxa"/>
            <w:tcBorders>
              <w:top w:val="nil"/>
              <w:left w:val="nil"/>
              <w:bottom w:val="single" w:sz="4" w:space="0" w:color="auto"/>
              <w:right w:val="single" w:sz="4" w:space="0" w:color="auto"/>
            </w:tcBorders>
            <w:shd w:val="clear" w:color="FFFFFF" w:fill="FFFFFF"/>
            <w:noWrap/>
            <w:vAlign w:val="center"/>
            <w:hideMark/>
          </w:tcPr>
          <w:p w14:paraId="2952D35A" w14:textId="51D4C33C"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4</w:t>
            </w:r>
          </w:p>
        </w:tc>
        <w:tc>
          <w:tcPr>
            <w:tcW w:w="1104" w:type="dxa"/>
            <w:tcBorders>
              <w:top w:val="nil"/>
              <w:left w:val="nil"/>
              <w:bottom w:val="single" w:sz="4" w:space="0" w:color="auto"/>
              <w:right w:val="single" w:sz="4" w:space="0" w:color="auto"/>
            </w:tcBorders>
            <w:noWrap/>
            <w:vAlign w:val="bottom"/>
            <w:hideMark/>
          </w:tcPr>
          <w:p w14:paraId="6982E4F5"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14</w:t>
            </w:r>
          </w:p>
        </w:tc>
      </w:tr>
      <w:tr w:rsidR="006D7C90" w:rsidRPr="00F951F5" w14:paraId="1A084CFB" w14:textId="77777777" w:rsidTr="00F951F5">
        <w:trPr>
          <w:trHeight w:val="276"/>
        </w:trPr>
        <w:tc>
          <w:tcPr>
            <w:tcW w:w="960" w:type="dxa"/>
            <w:tcBorders>
              <w:top w:val="nil"/>
              <w:left w:val="single" w:sz="4" w:space="0" w:color="auto"/>
              <w:bottom w:val="single" w:sz="4" w:space="0" w:color="auto"/>
              <w:right w:val="single" w:sz="4" w:space="0" w:color="auto"/>
            </w:tcBorders>
            <w:noWrap/>
            <w:vAlign w:val="bottom"/>
            <w:hideMark/>
          </w:tcPr>
          <w:p w14:paraId="6EDB164D"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86</w:t>
            </w:r>
          </w:p>
        </w:tc>
        <w:tc>
          <w:tcPr>
            <w:tcW w:w="960" w:type="dxa"/>
            <w:tcBorders>
              <w:top w:val="nil"/>
              <w:left w:val="nil"/>
              <w:bottom w:val="single" w:sz="4" w:space="0" w:color="auto"/>
              <w:right w:val="single" w:sz="4" w:space="0" w:color="auto"/>
            </w:tcBorders>
            <w:shd w:val="clear" w:color="F8F9FA" w:fill="F8F9FA"/>
            <w:noWrap/>
            <w:vAlign w:val="center"/>
            <w:hideMark/>
          </w:tcPr>
          <w:p w14:paraId="65F374C4"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4</w:t>
            </w:r>
          </w:p>
        </w:tc>
        <w:tc>
          <w:tcPr>
            <w:tcW w:w="960" w:type="dxa"/>
            <w:tcBorders>
              <w:top w:val="nil"/>
              <w:left w:val="nil"/>
              <w:bottom w:val="single" w:sz="4" w:space="0" w:color="auto"/>
              <w:right w:val="single" w:sz="4" w:space="0" w:color="auto"/>
            </w:tcBorders>
            <w:shd w:val="clear" w:color="F8F9FA" w:fill="F8F9FA"/>
            <w:noWrap/>
            <w:vAlign w:val="center"/>
            <w:hideMark/>
          </w:tcPr>
          <w:p w14:paraId="47D37984"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5</w:t>
            </w:r>
          </w:p>
        </w:tc>
        <w:tc>
          <w:tcPr>
            <w:tcW w:w="960" w:type="dxa"/>
            <w:tcBorders>
              <w:top w:val="nil"/>
              <w:left w:val="nil"/>
              <w:bottom w:val="single" w:sz="4" w:space="0" w:color="auto"/>
              <w:right w:val="single" w:sz="4" w:space="0" w:color="auto"/>
            </w:tcBorders>
            <w:shd w:val="clear" w:color="F8F9FA" w:fill="F8F9FA"/>
            <w:noWrap/>
            <w:vAlign w:val="center"/>
            <w:hideMark/>
          </w:tcPr>
          <w:p w14:paraId="16E98F87"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5</w:t>
            </w:r>
          </w:p>
        </w:tc>
        <w:tc>
          <w:tcPr>
            <w:tcW w:w="960" w:type="dxa"/>
            <w:tcBorders>
              <w:top w:val="nil"/>
              <w:left w:val="nil"/>
              <w:bottom w:val="single" w:sz="4" w:space="0" w:color="auto"/>
              <w:right w:val="single" w:sz="4" w:space="0" w:color="auto"/>
            </w:tcBorders>
            <w:noWrap/>
            <w:vAlign w:val="bottom"/>
            <w:hideMark/>
          </w:tcPr>
          <w:p w14:paraId="1933E7F7"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14</w:t>
            </w:r>
          </w:p>
        </w:tc>
        <w:tc>
          <w:tcPr>
            <w:tcW w:w="960" w:type="dxa"/>
            <w:tcBorders>
              <w:top w:val="nil"/>
              <w:left w:val="nil"/>
              <w:bottom w:val="single" w:sz="4" w:space="0" w:color="auto"/>
              <w:right w:val="single" w:sz="4" w:space="0" w:color="auto"/>
            </w:tcBorders>
            <w:shd w:val="clear" w:color="F8F9FA" w:fill="F8F9FA"/>
            <w:noWrap/>
            <w:vAlign w:val="center"/>
            <w:hideMark/>
          </w:tcPr>
          <w:p w14:paraId="7756B1DD" w14:textId="734C9C6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2</w:t>
            </w:r>
          </w:p>
        </w:tc>
        <w:tc>
          <w:tcPr>
            <w:tcW w:w="960" w:type="dxa"/>
            <w:tcBorders>
              <w:top w:val="nil"/>
              <w:left w:val="nil"/>
              <w:bottom w:val="single" w:sz="4" w:space="0" w:color="auto"/>
              <w:right w:val="single" w:sz="4" w:space="0" w:color="auto"/>
            </w:tcBorders>
            <w:shd w:val="clear" w:color="F8F9FA" w:fill="F8F9FA"/>
            <w:noWrap/>
            <w:vAlign w:val="center"/>
            <w:hideMark/>
          </w:tcPr>
          <w:p w14:paraId="53F261E5" w14:textId="5FA683B5"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2</w:t>
            </w:r>
          </w:p>
        </w:tc>
        <w:tc>
          <w:tcPr>
            <w:tcW w:w="960" w:type="dxa"/>
            <w:tcBorders>
              <w:top w:val="nil"/>
              <w:left w:val="nil"/>
              <w:bottom w:val="single" w:sz="4" w:space="0" w:color="auto"/>
              <w:right w:val="single" w:sz="4" w:space="0" w:color="auto"/>
            </w:tcBorders>
            <w:shd w:val="clear" w:color="F8F9FA" w:fill="F8F9FA"/>
            <w:noWrap/>
            <w:vAlign w:val="center"/>
            <w:hideMark/>
          </w:tcPr>
          <w:p w14:paraId="14A27CB7" w14:textId="7F7006FD"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2</w:t>
            </w:r>
          </w:p>
        </w:tc>
        <w:tc>
          <w:tcPr>
            <w:tcW w:w="1104" w:type="dxa"/>
            <w:tcBorders>
              <w:top w:val="nil"/>
              <w:left w:val="nil"/>
              <w:bottom w:val="single" w:sz="4" w:space="0" w:color="auto"/>
              <w:right w:val="single" w:sz="4" w:space="0" w:color="auto"/>
            </w:tcBorders>
            <w:noWrap/>
            <w:vAlign w:val="bottom"/>
            <w:hideMark/>
          </w:tcPr>
          <w:p w14:paraId="389728E3" w14:textId="3ECF39EC" w:rsidR="006D7C90" w:rsidRPr="00F951F5" w:rsidRDefault="000D0DE6"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Times New Roman" w:eastAsia="Times New Roman" w:hAnsi="Times New Roman" w:cs="Times New Roman"/>
                <w:color w:val="000000"/>
                <w:kern w:val="0"/>
                <w:sz w:val="20"/>
                <w:szCs w:val="20"/>
                <w:lang w:eastAsia="en-ID"/>
                <w14:ligatures w14:val="none"/>
              </w:rPr>
              <w:t>6</w:t>
            </w:r>
          </w:p>
        </w:tc>
      </w:tr>
      <w:tr w:rsidR="006D7C90" w:rsidRPr="00F951F5" w14:paraId="41B5C6C1" w14:textId="77777777" w:rsidTr="00F951F5">
        <w:trPr>
          <w:trHeight w:val="276"/>
        </w:trPr>
        <w:tc>
          <w:tcPr>
            <w:tcW w:w="960" w:type="dxa"/>
            <w:tcBorders>
              <w:top w:val="nil"/>
              <w:left w:val="single" w:sz="4" w:space="0" w:color="auto"/>
              <w:bottom w:val="single" w:sz="4" w:space="0" w:color="auto"/>
              <w:right w:val="single" w:sz="4" w:space="0" w:color="auto"/>
            </w:tcBorders>
            <w:noWrap/>
            <w:vAlign w:val="bottom"/>
            <w:hideMark/>
          </w:tcPr>
          <w:p w14:paraId="4B7DFBB8"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87</w:t>
            </w:r>
          </w:p>
        </w:tc>
        <w:tc>
          <w:tcPr>
            <w:tcW w:w="960" w:type="dxa"/>
            <w:tcBorders>
              <w:top w:val="nil"/>
              <w:left w:val="nil"/>
              <w:bottom w:val="single" w:sz="4" w:space="0" w:color="auto"/>
              <w:right w:val="single" w:sz="4" w:space="0" w:color="auto"/>
            </w:tcBorders>
            <w:shd w:val="clear" w:color="FFFFFF" w:fill="FFFFFF"/>
            <w:noWrap/>
            <w:vAlign w:val="center"/>
            <w:hideMark/>
          </w:tcPr>
          <w:p w14:paraId="3B2EA713"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5</w:t>
            </w:r>
          </w:p>
        </w:tc>
        <w:tc>
          <w:tcPr>
            <w:tcW w:w="960" w:type="dxa"/>
            <w:tcBorders>
              <w:top w:val="nil"/>
              <w:left w:val="nil"/>
              <w:bottom w:val="single" w:sz="4" w:space="0" w:color="auto"/>
              <w:right w:val="single" w:sz="4" w:space="0" w:color="auto"/>
            </w:tcBorders>
            <w:shd w:val="clear" w:color="FFFFFF" w:fill="FFFFFF"/>
            <w:noWrap/>
            <w:vAlign w:val="center"/>
            <w:hideMark/>
          </w:tcPr>
          <w:p w14:paraId="07CC4698"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4</w:t>
            </w:r>
          </w:p>
        </w:tc>
        <w:tc>
          <w:tcPr>
            <w:tcW w:w="960" w:type="dxa"/>
            <w:tcBorders>
              <w:top w:val="nil"/>
              <w:left w:val="nil"/>
              <w:bottom w:val="single" w:sz="4" w:space="0" w:color="auto"/>
              <w:right w:val="single" w:sz="4" w:space="0" w:color="auto"/>
            </w:tcBorders>
            <w:shd w:val="clear" w:color="FFFFFF" w:fill="FFFFFF"/>
            <w:noWrap/>
            <w:vAlign w:val="center"/>
            <w:hideMark/>
          </w:tcPr>
          <w:p w14:paraId="42BCDBA8"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5</w:t>
            </w:r>
          </w:p>
        </w:tc>
        <w:tc>
          <w:tcPr>
            <w:tcW w:w="960" w:type="dxa"/>
            <w:tcBorders>
              <w:top w:val="nil"/>
              <w:left w:val="nil"/>
              <w:bottom w:val="single" w:sz="4" w:space="0" w:color="auto"/>
              <w:right w:val="single" w:sz="4" w:space="0" w:color="auto"/>
            </w:tcBorders>
            <w:noWrap/>
            <w:vAlign w:val="bottom"/>
            <w:hideMark/>
          </w:tcPr>
          <w:p w14:paraId="62439CD6"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14</w:t>
            </w:r>
          </w:p>
        </w:tc>
        <w:tc>
          <w:tcPr>
            <w:tcW w:w="960" w:type="dxa"/>
            <w:tcBorders>
              <w:top w:val="nil"/>
              <w:left w:val="nil"/>
              <w:bottom w:val="single" w:sz="4" w:space="0" w:color="auto"/>
              <w:right w:val="single" w:sz="4" w:space="0" w:color="auto"/>
            </w:tcBorders>
            <w:shd w:val="clear" w:color="FFFFFF" w:fill="FFFFFF"/>
            <w:noWrap/>
            <w:vAlign w:val="center"/>
            <w:hideMark/>
          </w:tcPr>
          <w:p w14:paraId="56E4B1A8" w14:textId="25C445D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2</w:t>
            </w:r>
          </w:p>
        </w:tc>
        <w:tc>
          <w:tcPr>
            <w:tcW w:w="960" w:type="dxa"/>
            <w:tcBorders>
              <w:top w:val="nil"/>
              <w:left w:val="nil"/>
              <w:bottom w:val="single" w:sz="4" w:space="0" w:color="auto"/>
              <w:right w:val="single" w:sz="4" w:space="0" w:color="auto"/>
            </w:tcBorders>
            <w:shd w:val="clear" w:color="FFFFFF" w:fill="FFFFFF"/>
            <w:noWrap/>
            <w:vAlign w:val="center"/>
            <w:hideMark/>
          </w:tcPr>
          <w:p w14:paraId="1E8053CC" w14:textId="2DED5F10"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3</w:t>
            </w:r>
          </w:p>
        </w:tc>
        <w:tc>
          <w:tcPr>
            <w:tcW w:w="960" w:type="dxa"/>
            <w:tcBorders>
              <w:top w:val="nil"/>
              <w:left w:val="nil"/>
              <w:bottom w:val="single" w:sz="4" w:space="0" w:color="auto"/>
              <w:right w:val="single" w:sz="4" w:space="0" w:color="auto"/>
            </w:tcBorders>
            <w:shd w:val="clear" w:color="FFFFFF" w:fill="FFFFFF"/>
            <w:noWrap/>
            <w:vAlign w:val="center"/>
            <w:hideMark/>
          </w:tcPr>
          <w:p w14:paraId="3C1B83D0" w14:textId="48D72079"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2</w:t>
            </w:r>
          </w:p>
        </w:tc>
        <w:tc>
          <w:tcPr>
            <w:tcW w:w="1104" w:type="dxa"/>
            <w:tcBorders>
              <w:top w:val="nil"/>
              <w:left w:val="nil"/>
              <w:bottom w:val="single" w:sz="4" w:space="0" w:color="auto"/>
              <w:right w:val="single" w:sz="4" w:space="0" w:color="auto"/>
            </w:tcBorders>
            <w:noWrap/>
            <w:vAlign w:val="bottom"/>
            <w:hideMark/>
          </w:tcPr>
          <w:p w14:paraId="069CA014" w14:textId="5E39C7A3" w:rsidR="006D7C90" w:rsidRPr="00F951F5" w:rsidRDefault="000D0DE6"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Times New Roman" w:eastAsia="Times New Roman" w:hAnsi="Times New Roman" w:cs="Times New Roman"/>
                <w:color w:val="000000"/>
                <w:kern w:val="0"/>
                <w:sz w:val="20"/>
                <w:szCs w:val="20"/>
                <w:lang w:eastAsia="en-ID"/>
                <w14:ligatures w14:val="none"/>
              </w:rPr>
              <w:t>7</w:t>
            </w:r>
          </w:p>
        </w:tc>
      </w:tr>
      <w:tr w:rsidR="006D7C90" w:rsidRPr="00F951F5" w14:paraId="250920C9" w14:textId="77777777" w:rsidTr="00F951F5">
        <w:trPr>
          <w:trHeight w:val="276"/>
        </w:trPr>
        <w:tc>
          <w:tcPr>
            <w:tcW w:w="960" w:type="dxa"/>
            <w:tcBorders>
              <w:top w:val="nil"/>
              <w:left w:val="single" w:sz="4" w:space="0" w:color="auto"/>
              <w:bottom w:val="single" w:sz="4" w:space="0" w:color="auto"/>
              <w:right w:val="single" w:sz="4" w:space="0" w:color="auto"/>
            </w:tcBorders>
            <w:noWrap/>
            <w:vAlign w:val="bottom"/>
            <w:hideMark/>
          </w:tcPr>
          <w:p w14:paraId="7596A962"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88</w:t>
            </w:r>
          </w:p>
        </w:tc>
        <w:tc>
          <w:tcPr>
            <w:tcW w:w="960" w:type="dxa"/>
            <w:tcBorders>
              <w:top w:val="nil"/>
              <w:left w:val="nil"/>
              <w:bottom w:val="single" w:sz="4" w:space="0" w:color="auto"/>
              <w:right w:val="single" w:sz="4" w:space="0" w:color="auto"/>
            </w:tcBorders>
            <w:shd w:val="clear" w:color="F8F9FA" w:fill="F8F9FA"/>
            <w:noWrap/>
            <w:vAlign w:val="center"/>
            <w:hideMark/>
          </w:tcPr>
          <w:p w14:paraId="2FED1B8C"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5</w:t>
            </w:r>
          </w:p>
        </w:tc>
        <w:tc>
          <w:tcPr>
            <w:tcW w:w="960" w:type="dxa"/>
            <w:tcBorders>
              <w:top w:val="nil"/>
              <w:left w:val="nil"/>
              <w:bottom w:val="single" w:sz="4" w:space="0" w:color="auto"/>
              <w:right w:val="single" w:sz="4" w:space="0" w:color="auto"/>
            </w:tcBorders>
            <w:shd w:val="clear" w:color="F8F9FA" w:fill="F8F9FA"/>
            <w:noWrap/>
            <w:vAlign w:val="center"/>
            <w:hideMark/>
          </w:tcPr>
          <w:p w14:paraId="3646A8F2"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4</w:t>
            </w:r>
          </w:p>
        </w:tc>
        <w:tc>
          <w:tcPr>
            <w:tcW w:w="960" w:type="dxa"/>
            <w:tcBorders>
              <w:top w:val="nil"/>
              <w:left w:val="nil"/>
              <w:bottom w:val="single" w:sz="4" w:space="0" w:color="auto"/>
              <w:right w:val="single" w:sz="4" w:space="0" w:color="auto"/>
            </w:tcBorders>
            <w:shd w:val="clear" w:color="F8F9FA" w:fill="F8F9FA"/>
            <w:noWrap/>
            <w:vAlign w:val="center"/>
            <w:hideMark/>
          </w:tcPr>
          <w:p w14:paraId="4FCC12A5"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5</w:t>
            </w:r>
          </w:p>
        </w:tc>
        <w:tc>
          <w:tcPr>
            <w:tcW w:w="960" w:type="dxa"/>
            <w:tcBorders>
              <w:top w:val="nil"/>
              <w:left w:val="nil"/>
              <w:bottom w:val="single" w:sz="4" w:space="0" w:color="auto"/>
              <w:right w:val="single" w:sz="4" w:space="0" w:color="auto"/>
            </w:tcBorders>
            <w:noWrap/>
            <w:vAlign w:val="bottom"/>
            <w:hideMark/>
          </w:tcPr>
          <w:p w14:paraId="62F42FC3"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14</w:t>
            </w:r>
          </w:p>
        </w:tc>
        <w:tc>
          <w:tcPr>
            <w:tcW w:w="960" w:type="dxa"/>
            <w:tcBorders>
              <w:top w:val="nil"/>
              <w:left w:val="nil"/>
              <w:bottom w:val="single" w:sz="4" w:space="0" w:color="auto"/>
              <w:right w:val="single" w:sz="4" w:space="0" w:color="auto"/>
            </w:tcBorders>
            <w:shd w:val="clear" w:color="F8F9FA" w:fill="F8F9FA"/>
            <w:noWrap/>
            <w:vAlign w:val="center"/>
            <w:hideMark/>
          </w:tcPr>
          <w:p w14:paraId="4CD9344A" w14:textId="31A06C6D"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3</w:t>
            </w:r>
          </w:p>
        </w:tc>
        <w:tc>
          <w:tcPr>
            <w:tcW w:w="960" w:type="dxa"/>
            <w:tcBorders>
              <w:top w:val="nil"/>
              <w:left w:val="nil"/>
              <w:bottom w:val="single" w:sz="4" w:space="0" w:color="auto"/>
              <w:right w:val="single" w:sz="4" w:space="0" w:color="auto"/>
            </w:tcBorders>
            <w:shd w:val="clear" w:color="F8F9FA" w:fill="F8F9FA"/>
            <w:noWrap/>
            <w:vAlign w:val="center"/>
            <w:hideMark/>
          </w:tcPr>
          <w:p w14:paraId="43B7DCAA" w14:textId="61899DFA"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5</w:t>
            </w:r>
          </w:p>
        </w:tc>
        <w:tc>
          <w:tcPr>
            <w:tcW w:w="960" w:type="dxa"/>
            <w:tcBorders>
              <w:top w:val="nil"/>
              <w:left w:val="nil"/>
              <w:bottom w:val="single" w:sz="4" w:space="0" w:color="auto"/>
              <w:right w:val="single" w:sz="4" w:space="0" w:color="auto"/>
            </w:tcBorders>
            <w:shd w:val="clear" w:color="F8F9FA" w:fill="F8F9FA"/>
            <w:noWrap/>
            <w:vAlign w:val="center"/>
            <w:hideMark/>
          </w:tcPr>
          <w:p w14:paraId="7F99412B" w14:textId="704B28E5"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4</w:t>
            </w:r>
          </w:p>
        </w:tc>
        <w:tc>
          <w:tcPr>
            <w:tcW w:w="1104" w:type="dxa"/>
            <w:tcBorders>
              <w:top w:val="nil"/>
              <w:left w:val="nil"/>
              <w:bottom w:val="single" w:sz="4" w:space="0" w:color="auto"/>
              <w:right w:val="single" w:sz="4" w:space="0" w:color="auto"/>
            </w:tcBorders>
            <w:noWrap/>
            <w:vAlign w:val="bottom"/>
            <w:hideMark/>
          </w:tcPr>
          <w:p w14:paraId="3565FF8A" w14:textId="1E9F5B6A"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1</w:t>
            </w:r>
            <w:r w:rsidR="000D0DE6">
              <w:rPr>
                <w:rFonts w:ascii="Times New Roman" w:eastAsia="Times New Roman" w:hAnsi="Times New Roman" w:cs="Times New Roman"/>
                <w:color w:val="000000"/>
                <w:kern w:val="0"/>
                <w:sz w:val="20"/>
                <w:szCs w:val="20"/>
                <w:lang w:eastAsia="en-ID"/>
                <w14:ligatures w14:val="none"/>
              </w:rPr>
              <w:t>2</w:t>
            </w:r>
          </w:p>
        </w:tc>
      </w:tr>
      <w:tr w:rsidR="006D7C90" w:rsidRPr="00F951F5" w14:paraId="70C0FD21" w14:textId="77777777" w:rsidTr="00F951F5">
        <w:trPr>
          <w:trHeight w:val="276"/>
        </w:trPr>
        <w:tc>
          <w:tcPr>
            <w:tcW w:w="960" w:type="dxa"/>
            <w:tcBorders>
              <w:top w:val="nil"/>
              <w:left w:val="single" w:sz="4" w:space="0" w:color="auto"/>
              <w:bottom w:val="single" w:sz="4" w:space="0" w:color="auto"/>
              <w:right w:val="single" w:sz="4" w:space="0" w:color="auto"/>
            </w:tcBorders>
            <w:noWrap/>
            <w:vAlign w:val="bottom"/>
            <w:hideMark/>
          </w:tcPr>
          <w:p w14:paraId="6A3B75B7"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89</w:t>
            </w:r>
          </w:p>
        </w:tc>
        <w:tc>
          <w:tcPr>
            <w:tcW w:w="960" w:type="dxa"/>
            <w:tcBorders>
              <w:top w:val="nil"/>
              <w:left w:val="nil"/>
              <w:bottom w:val="single" w:sz="4" w:space="0" w:color="auto"/>
              <w:right w:val="single" w:sz="4" w:space="0" w:color="auto"/>
            </w:tcBorders>
            <w:shd w:val="clear" w:color="F8F9FA" w:fill="F8F9FA"/>
            <w:noWrap/>
            <w:vAlign w:val="center"/>
            <w:hideMark/>
          </w:tcPr>
          <w:p w14:paraId="061FDE40"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4</w:t>
            </w:r>
          </w:p>
        </w:tc>
        <w:tc>
          <w:tcPr>
            <w:tcW w:w="960" w:type="dxa"/>
            <w:tcBorders>
              <w:top w:val="nil"/>
              <w:left w:val="nil"/>
              <w:bottom w:val="single" w:sz="4" w:space="0" w:color="auto"/>
              <w:right w:val="single" w:sz="4" w:space="0" w:color="auto"/>
            </w:tcBorders>
            <w:shd w:val="clear" w:color="F8F9FA" w:fill="F8F9FA"/>
            <w:noWrap/>
            <w:vAlign w:val="center"/>
            <w:hideMark/>
          </w:tcPr>
          <w:p w14:paraId="0F9DFEE4"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3</w:t>
            </w:r>
          </w:p>
        </w:tc>
        <w:tc>
          <w:tcPr>
            <w:tcW w:w="960" w:type="dxa"/>
            <w:tcBorders>
              <w:top w:val="nil"/>
              <w:left w:val="nil"/>
              <w:bottom w:val="single" w:sz="4" w:space="0" w:color="auto"/>
              <w:right w:val="single" w:sz="4" w:space="0" w:color="auto"/>
            </w:tcBorders>
            <w:shd w:val="clear" w:color="F8F9FA" w:fill="F8F9FA"/>
            <w:noWrap/>
            <w:vAlign w:val="center"/>
            <w:hideMark/>
          </w:tcPr>
          <w:p w14:paraId="3B4828CD"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3</w:t>
            </w:r>
          </w:p>
        </w:tc>
        <w:tc>
          <w:tcPr>
            <w:tcW w:w="960" w:type="dxa"/>
            <w:tcBorders>
              <w:top w:val="nil"/>
              <w:left w:val="nil"/>
              <w:bottom w:val="single" w:sz="4" w:space="0" w:color="auto"/>
              <w:right w:val="single" w:sz="4" w:space="0" w:color="auto"/>
            </w:tcBorders>
            <w:noWrap/>
            <w:vAlign w:val="bottom"/>
            <w:hideMark/>
          </w:tcPr>
          <w:p w14:paraId="5A520E3F"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10</w:t>
            </w:r>
          </w:p>
        </w:tc>
        <w:tc>
          <w:tcPr>
            <w:tcW w:w="960" w:type="dxa"/>
            <w:tcBorders>
              <w:top w:val="nil"/>
              <w:left w:val="nil"/>
              <w:bottom w:val="single" w:sz="4" w:space="0" w:color="auto"/>
              <w:right w:val="single" w:sz="4" w:space="0" w:color="auto"/>
            </w:tcBorders>
            <w:shd w:val="clear" w:color="F8F9FA" w:fill="F8F9FA"/>
            <w:noWrap/>
            <w:vAlign w:val="center"/>
            <w:hideMark/>
          </w:tcPr>
          <w:p w14:paraId="18F9758F" w14:textId="4411FCFB"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3</w:t>
            </w:r>
          </w:p>
        </w:tc>
        <w:tc>
          <w:tcPr>
            <w:tcW w:w="960" w:type="dxa"/>
            <w:tcBorders>
              <w:top w:val="nil"/>
              <w:left w:val="nil"/>
              <w:bottom w:val="single" w:sz="4" w:space="0" w:color="auto"/>
              <w:right w:val="single" w:sz="4" w:space="0" w:color="auto"/>
            </w:tcBorders>
            <w:shd w:val="clear" w:color="F8F9FA" w:fill="F8F9FA"/>
            <w:noWrap/>
            <w:vAlign w:val="center"/>
            <w:hideMark/>
          </w:tcPr>
          <w:p w14:paraId="351FAD4A" w14:textId="49084E9D"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3</w:t>
            </w:r>
          </w:p>
        </w:tc>
        <w:tc>
          <w:tcPr>
            <w:tcW w:w="960" w:type="dxa"/>
            <w:tcBorders>
              <w:top w:val="nil"/>
              <w:left w:val="nil"/>
              <w:bottom w:val="single" w:sz="4" w:space="0" w:color="auto"/>
              <w:right w:val="single" w:sz="4" w:space="0" w:color="auto"/>
            </w:tcBorders>
            <w:shd w:val="clear" w:color="F8F9FA" w:fill="F8F9FA"/>
            <w:noWrap/>
            <w:vAlign w:val="center"/>
            <w:hideMark/>
          </w:tcPr>
          <w:p w14:paraId="1B47CE85" w14:textId="7D2B21D8"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3</w:t>
            </w:r>
          </w:p>
        </w:tc>
        <w:tc>
          <w:tcPr>
            <w:tcW w:w="1104" w:type="dxa"/>
            <w:tcBorders>
              <w:top w:val="nil"/>
              <w:left w:val="nil"/>
              <w:bottom w:val="single" w:sz="4" w:space="0" w:color="auto"/>
              <w:right w:val="single" w:sz="4" w:space="0" w:color="auto"/>
            </w:tcBorders>
            <w:noWrap/>
            <w:vAlign w:val="bottom"/>
            <w:hideMark/>
          </w:tcPr>
          <w:p w14:paraId="2CCA879A"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9</w:t>
            </w:r>
          </w:p>
        </w:tc>
      </w:tr>
      <w:tr w:rsidR="006D7C90" w:rsidRPr="00F951F5" w14:paraId="13369AD8" w14:textId="77777777" w:rsidTr="00F951F5">
        <w:trPr>
          <w:trHeight w:val="276"/>
        </w:trPr>
        <w:tc>
          <w:tcPr>
            <w:tcW w:w="960" w:type="dxa"/>
            <w:tcBorders>
              <w:top w:val="nil"/>
              <w:left w:val="single" w:sz="4" w:space="0" w:color="auto"/>
              <w:bottom w:val="single" w:sz="4" w:space="0" w:color="auto"/>
              <w:right w:val="single" w:sz="4" w:space="0" w:color="auto"/>
            </w:tcBorders>
            <w:noWrap/>
            <w:vAlign w:val="bottom"/>
            <w:hideMark/>
          </w:tcPr>
          <w:p w14:paraId="36BBC131"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90</w:t>
            </w:r>
          </w:p>
        </w:tc>
        <w:tc>
          <w:tcPr>
            <w:tcW w:w="960" w:type="dxa"/>
            <w:tcBorders>
              <w:top w:val="nil"/>
              <w:left w:val="nil"/>
              <w:bottom w:val="single" w:sz="4" w:space="0" w:color="auto"/>
              <w:right w:val="single" w:sz="4" w:space="0" w:color="auto"/>
            </w:tcBorders>
            <w:shd w:val="clear" w:color="FFFFFF" w:fill="FFFFFF"/>
            <w:noWrap/>
            <w:vAlign w:val="center"/>
            <w:hideMark/>
          </w:tcPr>
          <w:p w14:paraId="5BEF4559"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4</w:t>
            </w:r>
          </w:p>
        </w:tc>
        <w:tc>
          <w:tcPr>
            <w:tcW w:w="960" w:type="dxa"/>
            <w:tcBorders>
              <w:top w:val="nil"/>
              <w:left w:val="nil"/>
              <w:bottom w:val="single" w:sz="4" w:space="0" w:color="auto"/>
              <w:right w:val="single" w:sz="4" w:space="0" w:color="auto"/>
            </w:tcBorders>
            <w:shd w:val="clear" w:color="FFFFFF" w:fill="FFFFFF"/>
            <w:noWrap/>
            <w:vAlign w:val="center"/>
            <w:hideMark/>
          </w:tcPr>
          <w:p w14:paraId="05444B4A"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3</w:t>
            </w:r>
          </w:p>
        </w:tc>
        <w:tc>
          <w:tcPr>
            <w:tcW w:w="960" w:type="dxa"/>
            <w:tcBorders>
              <w:top w:val="nil"/>
              <w:left w:val="nil"/>
              <w:bottom w:val="single" w:sz="4" w:space="0" w:color="auto"/>
              <w:right w:val="single" w:sz="4" w:space="0" w:color="auto"/>
            </w:tcBorders>
            <w:shd w:val="clear" w:color="FFFFFF" w:fill="FFFFFF"/>
            <w:noWrap/>
            <w:vAlign w:val="center"/>
            <w:hideMark/>
          </w:tcPr>
          <w:p w14:paraId="28091533"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3</w:t>
            </w:r>
          </w:p>
        </w:tc>
        <w:tc>
          <w:tcPr>
            <w:tcW w:w="960" w:type="dxa"/>
            <w:tcBorders>
              <w:top w:val="nil"/>
              <w:left w:val="nil"/>
              <w:bottom w:val="single" w:sz="4" w:space="0" w:color="auto"/>
              <w:right w:val="single" w:sz="4" w:space="0" w:color="auto"/>
            </w:tcBorders>
            <w:noWrap/>
            <w:vAlign w:val="bottom"/>
            <w:hideMark/>
          </w:tcPr>
          <w:p w14:paraId="7F7F0BA8"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10</w:t>
            </w:r>
          </w:p>
        </w:tc>
        <w:tc>
          <w:tcPr>
            <w:tcW w:w="960" w:type="dxa"/>
            <w:tcBorders>
              <w:top w:val="nil"/>
              <w:left w:val="nil"/>
              <w:bottom w:val="single" w:sz="4" w:space="0" w:color="auto"/>
              <w:right w:val="single" w:sz="4" w:space="0" w:color="auto"/>
            </w:tcBorders>
            <w:shd w:val="clear" w:color="FFFFFF" w:fill="FFFFFF"/>
            <w:noWrap/>
            <w:vAlign w:val="center"/>
            <w:hideMark/>
          </w:tcPr>
          <w:p w14:paraId="47EF2CD5" w14:textId="3737CEDA"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2</w:t>
            </w:r>
          </w:p>
        </w:tc>
        <w:tc>
          <w:tcPr>
            <w:tcW w:w="960" w:type="dxa"/>
            <w:tcBorders>
              <w:top w:val="nil"/>
              <w:left w:val="nil"/>
              <w:bottom w:val="single" w:sz="4" w:space="0" w:color="auto"/>
              <w:right w:val="single" w:sz="4" w:space="0" w:color="auto"/>
            </w:tcBorders>
            <w:shd w:val="clear" w:color="FFFFFF" w:fill="FFFFFF"/>
            <w:noWrap/>
            <w:vAlign w:val="center"/>
            <w:hideMark/>
          </w:tcPr>
          <w:p w14:paraId="3D97CA82" w14:textId="082B07C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3</w:t>
            </w:r>
          </w:p>
        </w:tc>
        <w:tc>
          <w:tcPr>
            <w:tcW w:w="960" w:type="dxa"/>
            <w:tcBorders>
              <w:top w:val="nil"/>
              <w:left w:val="nil"/>
              <w:bottom w:val="single" w:sz="4" w:space="0" w:color="auto"/>
              <w:right w:val="single" w:sz="4" w:space="0" w:color="auto"/>
            </w:tcBorders>
            <w:shd w:val="clear" w:color="FFFFFF" w:fill="FFFFFF"/>
            <w:noWrap/>
            <w:vAlign w:val="center"/>
            <w:hideMark/>
          </w:tcPr>
          <w:p w14:paraId="0340C2FC" w14:textId="74793FAC"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3</w:t>
            </w:r>
          </w:p>
        </w:tc>
        <w:tc>
          <w:tcPr>
            <w:tcW w:w="1104" w:type="dxa"/>
            <w:tcBorders>
              <w:top w:val="nil"/>
              <w:left w:val="nil"/>
              <w:bottom w:val="single" w:sz="4" w:space="0" w:color="auto"/>
              <w:right w:val="single" w:sz="4" w:space="0" w:color="auto"/>
            </w:tcBorders>
            <w:noWrap/>
            <w:vAlign w:val="bottom"/>
            <w:hideMark/>
          </w:tcPr>
          <w:p w14:paraId="6684E448" w14:textId="00E01274" w:rsidR="006D7C90" w:rsidRPr="00F951F5" w:rsidRDefault="000D0DE6"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Times New Roman" w:eastAsia="Times New Roman" w:hAnsi="Times New Roman" w:cs="Times New Roman"/>
                <w:color w:val="000000"/>
                <w:kern w:val="0"/>
                <w:sz w:val="20"/>
                <w:szCs w:val="20"/>
                <w:lang w:eastAsia="en-ID"/>
                <w14:ligatures w14:val="none"/>
              </w:rPr>
              <w:t>8</w:t>
            </w:r>
          </w:p>
        </w:tc>
      </w:tr>
      <w:tr w:rsidR="006D7C90" w:rsidRPr="00F951F5" w14:paraId="2F24713C" w14:textId="77777777" w:rsidTr="00F951F5">
        <w:trPr>
          <w:trHeight w:val="276"/>
        </w:trPr>
        <w:tc>
          <w:tcPr>
            <w:tcW w:w="960" w:type="dxa"/>
            <w:tcBorders>
              <w:top w:val="nil"/>
              <w:left w:val="single" w:sz="4" w:space="0" w:color="auto"/>
              <w:bottom w:val="single" w:sz="4" w:space="0" w:color="auto"/>
              <w:right w:val="single" w:sz="4" w:space="0" w:color="auto"/>
            </w:tcBorders>
            <w:noWrap/>
            <w:vAlign w:val="bottom"/>
            <w:hideMark/>
          </w:tcPr>
          <w:p w14:paraId="30DEFE2D"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91</w:t>
            </w:r>
          </w:p>
        </w:tc>
        <w:tc>
          <w:tcPr>
            <w:tcW w:w="960" w:type="dxa"/>
            <w:tcBorders>
              <w:top w:val="nil"/>
              <w:left w:val="nil"/>
              <w:bottom w:val="single" w:sz="4" w:space="0" w:color="auto"/>
              <w:right w:val="single" w:sz="4" w:space="0" w:color="auto"/>
            </w:tcBorders>
            <w:shd w:val="clear" w:color="F8F9FA" w:fill="F8F9FA"/>
            <w:noWrap/>
            <w:vAlign w:val="center"/>
            <w:hideMark/>
          </w:tcPr>
          <w:p w14:paraId="75C9D68B"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5</w:t>
            </w:r>
          </w:p>
        </w:tc>
        <w:tc>
          <w:tcPr>
            <w:tcW w:w="960" w:type="dxa"/>
            <w:tcBorders>
              <w:top w:val="nil"/>
              <w:left w:val="nil"/>
              <w:bottom w:val="single" w:sz="4" w:space="0" w:color="auto"/>
              <w:right w:val="single" w:sz="4" w:space="0" w:color="auto"/>
            </w:tcBorders>
            <w:shd w:val="clear" w:color="F8F9FA" w:fill="F8F9FA"/>
            <w:noWrap/>
            <w:vAlign w:val="center"/>
            <w:hideMark/>
          </w:tcPr>
          <w:p w14:paraId="5B38764D"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3</w:t>
            </w:r>
          </w:p>
        </w:tc>
        <w:tc>
          <w:tcPr>
            <w:tcW w:w="960" w:type="dxa"/>
            <w:tcBorders>
              <w:top w:val="nil"/>
              <w:left w:val="nil"/>
              <w:bottom w:val="single" w:sz="4" w:space="0" w:color="auto"/>
              <w:right w:val="single" w:sz="4" w:space="0" w:color="auto"/>
            </w:tcBorders>
            <w:shd w:val="clear" w:color="F8F9FA" w:fill="F8F9FA"/>
            <w:noWrap/>
            <w:vAlign w:val="center"/>
            <w:hideMark/>
          </w:tcPr>
          <w:p w14:paraId="201F3FB7"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3</w:t>
            </w:r>
          </w:p>
        </w:tc>
        <w:tc>
          <w:tcPr>
            <w:tcW w:w="960" w:type="dxa"/>
            <w:tcBorders>
              <w:top w:val="nil"/>
              <w:left w:val="nil"/>
              <w:bottom w:val="single" w:sz="4" w:space="0" w:color="auto"/>
              <w:right w:val="single" w:sz="4" w:space="0" w:color="auto"/>
            </w:tcBorders>
            <w:noWrap/>
            <w:vAlign w:val="bottom"/>
            <w:hideMark/>
          </w:tcPr>
          <w:p w14:paraId="69DC1DDA"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11</w:t>
            </w:r>
          </w:p>
        </w:tc>
        <w:tc>
          <w:tcPr>
            <w:tcW w:w="960" w:type="dxa"/>
            <w:tcBorders>
              <w:top w:val="nil"/>
              <w:left w:val="nil"/>
              <w:bottom w:val="single" w:sz="4" w:space="0" w:color="auto"/>
              <w:right w:val="single" w:sz="4" w:space="0" w:color="auto"/>
            </w:tcBorders>
            <w:shd w:val="clear" w:color="F8F9FA" w:fill="F8F9FA"/>
            <w:noWrap/>
            <w:vAlign w:val="center"/>
            <w:hideMark/>
          </w:tcPr>
          <w:p w14:paraId="3C723440" w14:textId="7C2B062E"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3</w:t>
            </w:r>
          </w:p>
        </w:tc>
        <w:tc>
          <w:tcPr>
            <w:tcW w:w="960" w:type="dxa"/>
            <w:tcBorders>
              <w:top w:val="nil"/>
              <w:left w:val="nil"/>
              <w:bottom w:val="single" w:sz="4" w:space="0" w:color="auto"/>
              <w:right w:val="single" w:sz="4" w:space="0" w:color="auto"/>
            </w:tcBorders>
            <w:shd w:val="clear" w:color="F8F9FA" w:fill="F8F9FA"/>
            <w:noWrap/>
            <w:vAlign w:val="center"/>
            <w:hideMark/>
          </w:tcPr>
          <w:p w14:paraId="044B3EFD" w14:textId="2DDB836F"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2</w:t>
            </w:r>
          </w:p>
        </w:tc>
        <w:tc>
          <w:tcPr>
            <w:tcW w:w="960" w:type="dxa"/>
            <w:tcBorders>
              <w:top w:val="nil"/>
              <w:left w:val="nil"/>
              <w:bottom w:val="single" w:sz="4" w:space="0" w:color="auto"/>
              <w:right w:val="single" w:sz="4" w:space="0" w:color="auto"/>
            </w:tcBorders>
            <w:shd w:val="clear" w:color="F8F9FA" w:fill="F8F9FA"/>
            <w:noWrap/>
            <w:vAlign w:val="center"/>
            <w:hideMark/>
          </w:tcPr>
          <w:p w14:paraId="55BC2B2D" w14:textId="316D95A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3</w:t>
            </w:r>
          </w:p>
        </w:tc>
        <w:tc>
          <w:tcPr>
            <w:tcW w:w="1104" w:type="dxa"/>
            <w:tcBorders>
              <w:top w:val="nil"/>
              <w:left w:val="nil"/>
              <w:bottom w:val="single" w:sz="4" w:space="0" w:color="auto"/>
              <w:right w:val="single" w:sz="4" w:space="0" w:color="auto"/>
            </w:tcBorders>
            <w:noWrap/>
            <w:vAlign w:val="bottom"/>
            <w:hideMark/>
          </w:tcPr>
          <w:p w14:paraId="2ED15130" w14:textId="032AEAFD" w:rsidR="006D7C90" w:rsidRPr="00F951F5" w:rsidRDefault="000D0DE6"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Times New Roman" w:eastAsia="Times New Roman" w:hAnsi="Times New Roman" w:cs="Times New Roman"/>
                <w:color w:val="000000"/>
                <w:kern w:val="0"/>
                <w:sz w:val="20"/>
                <w:szCs w:val="20"/>
                <w:lang w:eastAsia="en-ID"/>
                <w14:ligatures w14:val="none"/>
              </w:rPr>
              <w:t>8</w:t>
            </w:r>
          </w:p>
        </w:tc>
      </w:tr>
      <w:tr w:rsidR="006D7C90" w:rsidRPr="00F951F5" w14:paraId="1304ED2D" w14:textId="77777777" w:rsidTr="00F951F5">
        <w:trPr>
          <w:trHeight w:val="276"/>
        </w:trPr>
        <w:tc>
          <w:tcPr>
            <w:tcW w:w="960" w:type="dxa"/>
            <w:tcBorders>
              <w:top w:val="nil"/>
              <w:left w:val="single" w:sz="4" w:space="0" w:color="auto"/>
              <w:bottom w:val="single" w:sz="4" w:space="0" w:color="auto"/>
              <w:right w:val="single" w:sz="4" w:space="0" w:color="auto"/>
            </w:tcBorders>
            <w:noWrap/>
            <w:vAlign w:val="bottom"/>
            <w:hideMark/>
          </w:tcPr>
          <w:p w14:paraId="2418D9A0"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92</w:t>
            </w:r>
          </w:p>
        </w:tc>
        <w:tc>
          <w:tcPr>
            <w:tcW w:w="960" w:type="dxa"/>
            <w:tcBorders>
              <w:top w:val="nil"/>
              <w:left w:val="nil"/>
              <w:bottom w:val="single" w:sz="4" w:space="0" w:color="auto"/>
              <w:right w:val="single" w:sz="4" w:space="0" w:color="auto"/>
            </w:tcBorders>
            <w:shd w:val="clear" w:color="FFFFFF" w:fill="FFFFFF"/>
            <w:noWrap/>
            <w:vAlign w:val="center"/>
            <w:hideMark/>
          </w:tcPr>
          <w:p w14:paraId="686185E5"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4</w:t>
            </w:r>
          </w:p>
        </w:tc>
        <w:tc>
          <w:tcPr>
            <w:tcW w:w="960" w:type="dxa"/>
            <w:tcBorders>
              <w:top w:val="nil"/>
              <w:left w:val="nil"/>
              <w:bottom w:val="single" w:sz="4" w:space="0" w:color="auto"/>
              <w:right w:val="single" w:sz="4" w:space="0" w:color="auto"/>
            </w:tcBorders>
            <w:shd w:val="clear" w:color="FFFFFF" w:fill="FFFFFF"/>
            <w:noWrap/>
            <w:vAlign w:val="center"/>
            <w:hideMark/>
          </w:tcPr>
          <w:p w14:paraId="005A99EE"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3</w:t>
            </w:r>
          </w:p>
        </w:tc>
        <w:tc>
          <w:tcPr>
            <w:tcW w:w="960" w:type="dxa"/>
            <w:tcBorders>
              <w:top w:val="nil"/>
              <w:left w:val="nil"/>
              <w:bottom w:val="single" w:sz="4" w:space="0" w:color="auto"/>
              <w:right w:val="single" w:sz="4" w:space="0" w:color="auto"/>
            </w:tcBorders>
            <w:shd w:val="clear" w:color="FFFFFF" w:fill="FFFFFF"/>
            <w:noWrap/>
            <w:vAlign w:val="center"/>
            <w:hideMark/>
          </w:tcPr>
          <w:p w14:paraId="2ECFFCFA"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5</w:t>
            </w:r>
          </w:p>
        </w:tc>
        <w:tc>
          <w:tcPr>
            <w:tcW w:w="960" w:type="dxa"/>
            <w:tcBorders>
              <w:top w:val="nil"/>
              <w:left w:val="nil"/>
              <w:bottom w:val="single" w:sz="4" w:space="0" w:color="auto"/>
              <w:right w:val="single" w:sz="4" w:space="0" w:color="auto"/>
            </w:tcBorders>
            <w:noWrap/>
            <w:vAlign w:val="bottom"/>
            <w:hideMark/>
          </w:tcPr>
          <w:p w14:paraId="7C28E187"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12</w:t>
            </w:r>
          </w:p>
        </w:tc>
        <w:tc>
          <w:tcPr>
            <w:tcW w:w="960" w:type="dxa"/>
            <w:tcBorders>
              <w:top w:val="nil"/>
              <w:left w:val="nil"/>
              <w:bottom w:val="single" w:sz="4" w:space="0" w:color="auto"/>
              <w:right w:val="single" w:sz="4" w:space="0" w:color="auto"/>
            </w:tcBorders>
            <w:shd w:val="clear" w:color="FFFFFF" w:fill="FFFFFF"/>
            <w:noWrap/>
            <w:vAlign w:val="center"/>
            <w:hideMark/>
          </w:tcPr>
          <w:p w14:paraId="4760F70C" w14:textId="1D2A52C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3</w:t>
            </w:r>
          </w:p>
        </w:tc>
        <w:tc>
          <w:tcPr>
            <w:tcW w:w="960" w:type="dxa"/>
            <w:tcBorders>
              <w:top w:val="nil"/>
              <w:left w:val="nil"/>
              <w:bottom w:val="single" w:sz="4" w:space="0" w:color="auto"/>
              <w:right w:val="single" w:sz="4" w:space="0" w:color="auto"/>
            </w:tcBorders>
            <w:shd w:val="clear" w:color="FFFFFF" w:fill="FFFFFF"/>
            <w:noWrap/>
            <w:vAlign w:val="center"/>
            <w:hideMark/>
          </w:tcPr>
          <w:p w14:paraId="6DF25CB3" w14:textId="1FD82B3F"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4</w:t>
            </w:r>
          </w:p>
        </w:tc>
        <w:tc>
          <w:tcPr>
            <w:tcW w:w="960" w:type="dxa"/>
            <w:tcBorders>
              <w:top w:val="nil"/>
              <w:left w:val="nil"/>
              <w:bottom w:val="single" w:sz="4" w:space="0" w:color="auto"/>
              <w:right w:val="single" w:sz="4" w:space="0" w:color="auto"/>
            </w:tcBorders>
            <w:shd w:val="clear" w:color="FFFFFF" w:fill="FFFFFF"/>
            <w:noWrap/>
            <w:vAlign w:val="center"/>
            <w:hideMark/>
          </w:tcPr>
          <w:p w14:paraId="05DB3AF6" w14:textId="7436F78C"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4</w:t>
            </w:r>
          </w:p>
        </w:tc>
        <w:tc>
          <w:tcPr>
            <w:tcW w:w="1104" w:type="dxa"/>
            <w:tcBorders>
              <w:top w:val="nil"/>
              <w:left w:val="nil"/>
              <w:bottom w:val="single" w:sz="4" w:space="0" w:color="auto"/>
              <w:right w:val="single" w:sz="4" w:space="0" w:color="auto"/>
            </w:tcBorders>
            <w:noWrap/>
            <w:vAlign w:val="bottom"/>
            <w:hideMark/>
          </w:tcPr>
          <w:p w14:paraId="4671B3A0" w14:textId="40B670D9"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1</w:t>
            </w:r>
            <w:r w:rsidR="000D0DE6">
              <w:rPr>
                <w:rFonts w:ascii="Times New Roman" w:eastAsia="Times New Roman" w:hAnsi="Times New Roman" w:cs="Times New Roman"/>
                <w:color w:val="000000"/>
                <w:kern w:val="0"/>
                <w:sz w:val="20"/>
                <w:szCs w:val="20"/>
                <w:lang w:eastAsia="en-ID"/>
                <w14:ligatures w14:val="none"/>
              </w:rPr>
              <w:t>1</w:t>
            </w:r>
          </w:p>
        </w:tc>
      </w:tr>
      <w:tr w:rsidR="006D7C90" w:rsidRPr="00F951F5" w14:paraId="0EDF0BA4" w14:textId="77777777" w:rsidTr="00F951F5">
        <w:trPr>
          <w:trHeight w:val="276"/>
        </w:trPr>
        <w:tc>
          <w:tcPr>
            <w:tcW w:w="960" w:type="dxa"/>
            <w:tcBorders>
              <w:top w:val="nil"/>
              <w:left w:val="single" w:sz="4" w:space="0" w:color="auto"/>
              <w:bottom w:val="single" w:sz="4" w:space="0" w:color="auto"/>
              <w:right w:val="single" w:sz="4" w:space="0" w:color="auto"/>
            </w:tcBorders>
            <w:noWrap/>
            <w:vAlign w:val="bottom"/>
            <w:hideMark/>
          </w:tcPr>
          <w:p w14:paraId="3F0B87FA"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93</w:t>
            </w:r>
          </w:p>
        </w:tc>
        <w:tc>
          <w:tcPr>
            <w:tcW w:w="960" w:type="dxa"/>
            <w:tcBorders>
              <w:top w:val="nil"/>
              <w:left w:val="nil"/>
              <w:bottom w:val="single" w:sz="4" w:space="0" w:color="auto"/>
              <w:right w:val="single" w:sz="4" w:space="0" w:color="auto"/>
            </w:tcBorders>
            <w:shd w:val="clear" w:color="FFFFFF" w:fill="FFFFFF"/>
            <w:noWrap/>
            <w:vAlign w:val="center"/>
            <w:hideMark/>
          </w:tcPr>
          <w:p w14:paraId="386C573D"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3</w:t>
            </w:r>
          </w:p>
        </w:tc>
        <w:tc>
          <w:tcPr>
            <w:tcW w:w="960" w:type="dxa"/>
            <w:tcBorders>
              <w:top w:val="nil"/>
              <w:left w:val="nil"/>
              <w:bottom w:val="single" w:sz="4" w:space="0" w:color="auto"/>
              <w:right w:val="single" w:sz="4" w:space="0" w:color="auto"/>
            </w:tcBorders>
            <w:shd w:val="clear" w:color="FFFFFF" w:fill="FFFFFF"/>
            <w:noWrap/>
            <w:vAlign w:val="center"/>
            <w:hideMark/>
          </w:tcPr>
          <w:p w14:paraId="2F5B9BB3"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3</w:t>
            </w:r>
          </w:p>
        </w:tc>
        <w:tc>
          <w:tcPr>
            <w:tcW w:w="960" w:type="dxa"/>
            <w:tcBorders>
              <w:top w:val="nil"/>
              <w:left w:val="nil"/>
              <w:bottom w:val="single" w:sz="4" w:space="0" w:color="auto"/>
              <w:right w:val="single" w:sz="4" w:space="0" w:color="auto"/>
            </w:tcBorders>
            <w:shd w:val="clear" w:color="FFFFFF" w:fill="FFFFFF"/>
            <w:noWrap/>
            <w:vAlign w:val="center"/>
            <w:hideMark/>
          </w:tcPr>
          <w:p w14:paraId="6870E204"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4</w:t>
            </w:r>
          </w:p>
        </w:tc>
        <w:tc>
          <w:tcPr>
            <w:tcW w:w="960" w:type="dxa"/>
            <w:tcBorders>
              <w:top w:val="nil"/>
              <w:left w:val="nil"/>
              <w:bottom w:val="single" w:sz="4" w:space="0" w:color="auto"/>
              <w:right w:val="single" w:sz="4" w:space="0" w:color="auto"/>
            </w:tcBorders>
            <w:noWrap/>
            <w:vAlign w:val="bottom"/>
            <w:hideMark/>
          </w:tcPr>
          <w:p w14:paraId="4D9B91F0"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10</w:t>
            </w:r>
          </w:p>
        </w:tc>
        <w:tc>
          <w:tcPr>
            <w:tcW w:w="960" w:type="dxa"/>
            <w:tcBorders>
              <w:top w:val="nil"/>
              <w:left w:val="nil"/>
              <w:bottom w:val="single" w:sz="4" w:space="0" w:color="auto"/>
              <w:right w:val="single" w:sz="4" w:space="0" w:color="auto"/>
            </w:tcBorders>
            <w:shd w:val="clear" w:color="FFFFFF" w:fill="FFFFFF"/>
            <w:noWrap/>
            <w:vAlign w:val="center"/>
            <w:hideMark/>
          </w:tcPr>
          <w:p w14:paraId="643A7FE6" w14:textId="2071B873"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3</w:t>
            </w:r>
          </w:p>
        </w:tc>
        <w:tc>
          <w:tcPr>
            <w:tcW w:w="960" w:type="dxa"/>
            <w:tcBorders>
              <w:top w:val="nil"/>
              <w:left w:val="nil"/>
              <w:bottom w:val="single" w:sz="4" w:space="0" w:color="auto"/>
              <w:right w:val="single" w:sz="4" w:space="0" w:color="auto"/>
            </w:tcBorders>
            <w:shd w:val="clear" w:color="FFFFFF" w:fill="FFFFFF"/>
            <w:noWrap/>
            <w:vAlign w:val="center"/>
            <w:hideMark/>
          </w:tcPr>
          <w:p w14:paraId="334980FC" w14:textId="6CAB2DC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5</w:t>
            </w:r>
          </w:p>
        </w:tc>
        <w:tc>
          <w:tcPr>
            <w:tcW w:w="960" w:type="dxa"/>
            <w:tcBorders>
              <w:top w:val="nil"/>
              <w:left w:val="nil"/>
              <w:bottom w:val="single" w:sz="4" w:space="0" w:color="auto"/>
              <w:right w:val="single" w:sz="4" w:space="0" w:color="auto"/>
            </w:tcBorders>
            <w:shd w:val="clear" w:color="FFFFFF" w:fill="FFFFFF"/>
            <w:noWrap/>
            <w:vAlign w:val="center"/>
            <w:hideMark/>
          </w:tcPr>
          <w:p w14:paraId="25E602A3" w14:textId="1DA53B91"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3</w:t>
            </w:r>
          </w:p>
        </w:tc>
        <w:tc>
          <w:tcPr>
            <w:tcW w:w="1104" w:type="dxa"/>
            <w:tcBorders>
              <w:top w:val="nil"/>
              <w:left w:val="nil"/>
              <w:bottom w:val="single" w:sz="4" w:space="0" w:color="auto"/>
              <w:right w:val="single" w:sz="4" w:space="0" w:color="auto"/>
            </w:tcBorders>
            <w:noWrap/>
            <w:vAlign w:val="bottom"/>
            <w:hideMark/>
          </w:tcPr>
          <w:p w14:paraId="03FFFECF"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11</w:t>
            </w:r>
          </w:p>
        </w:tc>
      </w:tr>
      <w:tr w:rsidR="006D7C90" w:rsidRPr="00F951F5" w14:paraId="01431CDC" w14:textId="77777777" w:rsidTr="00F951F5">
        <w:trPr>
          <w:trHeight w:val="276"/>
        </w:trPr>
        <w:tc>
          <w:tcPr>
            <w:tcW w:w="960" w:type="dxa"/>
            <w:tcBorders>
              <w:top w:val="nil"/>
              <w:left w:val="single" w:sz="4" w:space="0" w:color="auto"/>
              <w:bottom w:val="single" w:sz="4" w:space="0" w:color="auto"/>
              <w:right w:val="single" w:sz="4" w:space="0" w:color="auto"/>
            </w:tcBorders>
            <w:noWrap/>
            <w:vAlign w:val="bottom"/>
            <w:hideMark/>
          </w:tcPr>
          <w:p w14:paraId="1DCE4E26"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94</w:t>
            </w:r>
          </w:p>
        </w:tc>
        <w:tc>
          <w:tcPr>
            <w:tcW w:w="960" w:type="dxa"/>
            <w:tcBorders>
              <w:top w:val="nil"/>
              <w:left w:val="nil"/>
              <w:bottom w:val="single" w:sz="4" w:space="0" w:color="auto"/>
              <w:right w:val="single" w:sz="4" w:space="0" w:color="auto"/>
            </w:tcBorders>
            <w:shd w:val="clear" w:color="F8F9FA" w:fill="F8F9FA"/>
            <w:noWrap/>
            <w:vAlign w:val="center"/>
            <w:hideMark/>
          </w:tcPr>
          <w:p w14:paraId="0E98CACB"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4</w:t>
            </w:r>
          </w:p>
        </w:tc>
        <w:tc>
          <w:tcPr>
            <w:tcW w:w="960" w:type="dxa"/>
            <w:tcBorders>
              <w:top w:val="nil"/>
              <w:left w:val="nil"/>
              <w:bottom w:val="single" w:sz="4" w:space="0" w:color="auto"/>
              <w:right w:val="single" w:sz="4" w:space="0" w:color="auto"/>
            </w:tcBorders>
            <w:shd w:val="clear" w:color="F8F9FA" w:fill="F8F9FA"/>
            <w:noWrap/>
            <w:vAlign w:val="center"/>
            <w:hideMark/>
          </w:tcPr>
          <w:p w14:paraId="16A8900F"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5</w:t>
            </w:r>
          </w:p>
        </w:tc>
        <w:tc>
          <w:tcPr>
            <w:tcW w:w="960" w:type="dxa"/>
            <w:tcBorders>
              <w:top w:val="nil"/>
              <w:left w:val="nil"/>
              <w:bottom w:val="single" w:sz="4" w:space="0" w:color="auto"/>
              <w:right w:val="single" w:sz="4" w:space="0" w:color="auto"/>
            </w:tcBorders>
            <w:shd w:val="clear" w:color="F8F9FA" w:fill="F8F9FA"/>
            <w:noWrap/>
            <w:vAlign w:val="center"/>
            <w:hideMark/>
          </w:tcPr>
          <w:p w14:paraId="5BAB5FC5"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4</w:t>
            </w:r>
          </w:p>
        </w:tc>
        <w:tc>
          <w:tcPr>
            <w:tcW w:w="960" w:type="dxa"/>
            <w:tcBorders>
              <w:top w:val="nil"/>
              <w:left w:val="nil"/>
              <w:bottom w:val="single" w:sz="4" w:space="0" w:color="auto"/>
              <w:right w:val="single" w:sz="4" w:space="0" w:color="auto"/>
            </w:tcBorders>
            <w:noWrap/>
            <w:vAlign w:val="bottom"/>
            <w:hideMark/>
          </w:tcPr>
          <w:p w14:paraId="5885FDFA"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13</w:t>
            </w:r>
          </w:p>
        </w:tc>
        <w:tc>
          <w:tcPr>
            <w:tcW w:w="960" w:type="dxa"/>
            <w:tcBorders>
              <w:top w:val="nil"/>
              <w:left w:val="nil"/>
              <w:bottom w:val="single" w:sz="4" w:space="0" w:color="auto"/>
              <w:right w:val="single" w:sz="4" w:space="0" w:color="auto"/>
            </w:tcBorders>
            <w:shd w:val="clear" w:color="F8F9FA" w:fill="F8F9FA"/>
            <w:noWrap/>
            <w:vAlign w:val="center"/>
            <w:hideMark/>
          </w:tcPr>
          <w:p w14:paraId="276D51DD" w14:textId="20353063"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5</w:t>
            </w:r>
          </w:p>
        </w:tc>
        <w:tc>
          <w:tcPr>
            <w:tcW w:w="960" w:type="dxa"/>
            <w:tcBorders>
              <w:top w:val="nil"/>
              <w:left w:val="nil"/>
              <w:bottom w:val="single" w:sz="4" w:space="0" w:color="auto"/>
              <w:right w:val="single" w:sz="4" w:space="0" w:color="auto"/>
            </w:tcBorders>
            <w:shd w:val="clear" w:color="F8F9FA" w:fill="F8F9FA"/>
            <w:noWrap/>
            <w:vAlign w:val="center"/>
            <w:hideMark/>
          </w:tcPr>
          <w:p w14:paraId="27EA504C" w14:textId="17D31768"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3</w:t>
            </w:r>
          </w:p>
        </w:tc>
        <w:tc>
          <w:tcPr>
            <w:tcW w:w="960" w:type="dxa"/>
            <w:tcBorders>
              <w:top w:val="nil"/>
              <w:left w:val="nil"/>
              <w:bottom w:val="single" w:sz="4" w:space="0" w:color="auto"/>
              <w:right w:val="single" w:sz="4" w:space="0" w:color="auto"/>
            </w:tcBorders>
            <w:shd w:val="clear" w:color="F8F9FA" w:fill="F8F9FA"/>
            <w:noWrap/>
            <w:vAlign w:val="center"/>
            <w:hideMark/>
          </w:tcPr>
          <w:p w14:paraId="6317323F" w14:textId="5B6C7040"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2</w:t>
            </w:r>
          </w:p>
        </w:tc>
        <w:tc>
          <w:tcPr>
            <w:tcW w:w="1104" w:type="dxa"/>
            <w:tcBorders>
              <w:top w:val="nil"/>
              <w:left w:val="nil"/>
              <w:bottom w:val="single" w:sz="4" w:space="0" w:color="auto"/>
              <w:right w:val="single" w:sz="4" w:space="0" w:color="auto"/>
            </w:tcBorders>
            <w:noWrap/>
            <w:vAlign w:val="bottom"/>
            <w:hideMark/>
          </w:tcPr>
          <w:p w14:paraId="0BEF9566" w14:textId="450B1F19"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1</w:t>
            </w:r>
            <w:r w:rsidR="000D0DE6">
              <w:rPr>
                <w:rFonts w:ascii="Times New Roman" w:eastAsia="Times New Roman" w:hAnsi="Times New Roman" w:cs="Times New Roman"/>
                <w:color w:val="000000"/>
                <w:kern w:val="0"/>
                <w:sz w:val="20"/>
                <w:szCs w:val="20"/>
                <w:lang w:eastAsia="en-ID"/>
                <w14:ligatures w14:val="none"/>
              </w:rPr>
              <w:t>0</w:t>
            </w:r>
          </w:p>
        </w:tc>
      </w:tr>
      <w:tr w:rsidR="006D7C90" w:rsidRPr="00F951F5" w14:paraId="48A6D7D0" w14:textId="77777777" w:rsidTr="00F951F5">
        <w:trPr>
          <w:trHeight w:val="276"/>
        </w:trPr>
        <w:tc>
          <w:tcPr>
            <w:tcW w:w="960" w:type="dxa"/>
            <w:tcBorders>
              <w:top w:val="nil"/>
              <w:left w:val="single" w:sz="4" w:space="0" w:color="auto"/>
              <w:bottom w:val="single" w:sz="4" w:space="0" w:color="auto"/>
              <w:right w:val="single" w:sz="4" w:space="0" w:color="auto"/>
            </w:tcBorders>
            <w:noWrap/>
            <w:vAlign w:val="bottom"/>
            <w:hideMark/>
          </w:tcPr>
          <w:p w14:paraId="06B6DD3F"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95</w:t>
            </w:r>
          </w:p>
        </w:tc>
        <w:tc>
          <w:tcPr>
            <w:tcW w:w="960" w:type="dxa"/>
            <w:tcBorders>
              <w:top w:val="nil"/>
              <w:left w:val="nil"/>
              <w:bottom w:val="single" w:sz="4" w:space="0" w:color="auto"/>
              <w:right w:val="single" w:sz="4" w:space="0" w:color="auto"/>
            </w:tcBorders>
            <w:shd w:val="clear" w:color="FFFFFF" w:fill="FFFFFF"/>
            <w:noWrap/>
            <w:vAlign w:val="center"/>
            <w:hideMark/>
          </w:tcPr>
          <w:p w14:paraId="30526BA4"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4</w:t>
            </w:r>
          </w:p>
        </w:tc>
        <w:tc>
          <w:tcPr>
            <w:tcW w:w="960" w:type="dxa"/>
            <w:tcBorders>
              <w:top w:val="nil"/>
              <w:left w:val="nil"/>
              <w:bottom w:val="single" w:sz="4" w:space="0" w:color="auto"/>
              <w:right w:val="single" w:sz="4" w:space="0" w:color="auto"/>
            </w:tcBorders>
            <w:shd w:val="clear" w:color="FFFFFF" w:fill="FFFFFF"/>
            <w:noWrap/>
            <w:vAlign w:val="center"/>
            <w:hideMark/>
          </w:tcPr>
          <w:p w14:paraId="64F848EE"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4</w:t>
            </w:r>
          </w:p>
        </w:tc>
        <w:tc>
          <w:tcPr>
            <w:tcW w:w="960" w:type="dxa"/>
            <w:tcBorders>
              <w:top w:val="nil"/>
              <w:left w:val="nil"/>
              <w:bottom w:val="single" w:sz="4" w:space="0" w:color="auto"/>
              <w:right w:val="single" w:sz="4" w:space="0" w:color="auto"/>
            </w:tcBorders>
            <w:shd w:val="clear" w:color="FFFFFF" w:fill="FFFFFF"/>
            <w:noWrap/>
            <w:vAlign w:val="center"/>
            <w:hideMark/>
          </w:tcPr>
          <w:p w14:paraId="2412CC8F"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4</w:t>
            </w:r>
          </w:p>
        </w:tc>
        <w:tc>
          <w:tcPr>
            <w:tcW w:w="960" w:type="dxa"/>
            <w:tcBorders>
              <w:top w:val="nil"/>
              <w:left w:val="nil"/>
              <w:bottom w:val="single" w:sz="4" w:space="0" w:color="auto"/>
              <w:right w:val="single" w:sz="4" w:space="0" w:color="auto"/>
            </w:tcBorders>
            <w:noWrap/>
            <w:vAlign w:val="bottom"/>
            <w:hideMark/>
          </w:tcPr>
          <w:p w14:paraId="003E4FF0"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12</w:t>
            </w:r>
          </w:p>
        </w:tc>
        <w:tc>
          <w:tcPr>
            <w:tcW w:w="960" w:type="dxa"/>
            <w:tcBorders>
              <w:top w:val="nil"/>
              <w:left w:val="nil"/>
              <w:bottom w:val="single" w:sz="4" w:space="0" w:color="auto"/>
              <w:right w:val="single" w:sz="4" w:space="0" w:color="auto"/>
            </w:tcBorders>
            <w:shd w:val="clear" w:color="FFFFFF" w:fill="FFFFFF"/>
            <w:noWrap/>
            <w:vAlign w:val="center"/>
            <w:hideMark/>
          </w:tcPr>
          <w:p w14:paraId="718D5053" w14:textId="69B56990"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2</w:t>
            </w:r>
          </w:p>
        </w:tc>
        <w:tc>
          <w:tcPr>
            <w:tcW w:w="960" w:type="dxa"/>
            <w:tcBorders>
              <w:top w:val="nil"/>
              <w:left w:val="nil"/>
              <w:bottom w:val="single" w:sz="4" w:space="0" w:color="auto"/>
              <w:right w:val="single" w:sz="4" w:space="0" w:color="auto"/>
            </w:tcBorders>
            <w:shd w:val="clear" w:color="FFFFFF" w:fill="FFFFFF"/>
            <w:noWrap/>
            <w:vAlign w:val="center"/>
            <w:hideMark/>
          </w:tcPr>
          <w:p w14:paraId="554F6B73" w14:textId="5FEDA6FD"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4</w:t>
            </w:r>
          </w:p>
        </w:tc>
        <w:tc>
          <w:tcPr>
            <w:tcW w:w="960" w:type="dxa"/>
            <w:tcBorders>
              <w:top w:val="nil"/>
              <w:left w:val="nil"/>
              <w:bottom w:val="single" w:sz="4" w:space="0" w:color="auto"/>
              <w:right w:val="single" w:sz="4" w:space="0" w:color="auto"/>
            </w:tcBorders>
            <w:shd w:val="clear" w:color="FFFFFF" w:fill="FFFFFF"/>
            <w:noWrap/>
            <w:vAlign w:val="center"/>
            <w:hideMark/>
          </w:tcPr>
          <w:p w14:paraId="62DA0732" w14:textId="32A5496B"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5</w:t>
            </w:r>
          </w:p>
        </w:tc>
        <w:tc>
          <w:tcPr>
            <w:tcW w:w="1104" w:type="dxa"/>
            <w:tcBorders>
              <w:top w:val="nil"/>
              <w:left w:val="nil"/>
              <w:bottom w:val="single" w:sz="4" w:space="0" w:color="auto"/>
              <w:right w:val="single" w:sz="4" w:space="0" w:color="auto"/>
            </w:tcBorders>
            <w:noWrap/>
            <w:vAlign w:val="bottom"/>
            <w:hideMark/>
          </w:tcPr>
          <w:p w14:paraId="615302FF" w14:textId="73BEDA65"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1</w:t>
            </w:r>
            <w:r w:rsidR="000D0DE6">
              <w:rPr>
                <w:rFonts w:ascii="Times New Roman" w:eastAsia="Times New Roman" w:hAnsi="Times New Roman" w:cs="Times New Roman"/>
                <w:color w:val="000000"/>
                <w:kern w:val="0"/>
                <w:sz w:val="20"/>
                <w:szCs w:val="20"/>
                <w:lang w:eastAsia="en-ID"/>
                <w14:ligatures w14:val="none"/>
              </w:rPr>
              <w:t>1</w:t>
            </w:r>
          </w:p>
        </w:tc>
      </w:tr>
      <w:tr w:rsidR="006D7C90" w:rsidRPr="00F951F5" w14:paraId="73C84AF3" w14:textId="77777777" w:rsidTr="00F951F5">
        <w:trPr>
          <w:trHeight w:val="276"/>
        </w:trPr>
        <w:tc>
          <w:tcPr>
            <w:tcW w:w="960" w:type="dxa"/>
            <w:tcBorders>
              <w:top w:val="nil"/>
              <w:left w:val="single" w:sz="4" w:space="0" w:color="auto"/>
              <w:bottom w:val="single" w:sz="4" w:space="0" w:color="auto"/>
              <w:right w:val="single" w:sz="4" w:space="0" w:color="auto"/>
            </w:tcBorders>
            <w:noWrap/>
            <w:vAlign w:val="bottom"/>
            <w:hideMark/>
          </w:tcPr>
          <w:p w14:paraId="43B224F9"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96</w:t>
            </w:r>
          </w:p>
        </w:tc>
        <w:tc>
          <w:tcPr>
            <w:tcW w:w="960" w:type="dxa"/>
            <w:tcBorders>
              <w:top w:val="nil"/>
              <w:left w:val="nil"/>
              <w:bottom w:val="single" w:sz="4" w:space="0" w:color="auto"/>
              <w:right w:val="single" w:sz="4" w:space="0" w:color="auto"/>
            </w:tcBorders>
            <w:shd w:val="clear" w:color="F8F9FA" w:fill="F8F9FA"/>
            <w:noWrap/>
            <w:vAlign w:val="center"/>
            <w:hideMark/>
          </w:tcPr>
          <w:p w14:paraId="24413934"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5</w:t>
            </w:r>
          </w:p>
        </w:tc>
        <w:tc>
          <w:tcPr>
            <w:tcW w:w="960" w:type="dxa"/>
            <w:tcBorders>
              <w:top w:val="nil"/>
              <w:left w:val="nil"/>
              <w:bottom w:val="single" w:sz="4" w:space="0" w:color="auto"/>
              <w:right w:val="single" w:sz="4" w:space="0" w:color="auto"/>
            </w:tcBorders>
            <w:shd w:val="clear" w:color="F8F9FA" w:fill="F8F9FA"/>
            <w:noWrap/>
            <w:vAlign w:val="center"/>
            <w:hideMark/>
          </w:tcPr>
          <w:p w14:paraId="753C4413"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4</w:t>
            </w:r>
          </w:p>
        </w:tc>
        <w:tc>
          <w:tcPr>
            <w:tcW w:w="960" w:type="dxa"/>
            <w:tcBorders>
              <w:top w:val="nil"/>
              <w:left w:val="nil"/>
              <w:bottom w:val="single" w:sz="4" w:space="0" w:color="auto"/>
              <w:right w:val="single" w:sz="4" w:space="0" w:color="auto"/>
            </w:tcBorders>
            <w:shd w:val="clear" w:color="F8F9FA" w:fill="F8F9FA"/>
            <w:noWrap/>
            <w:vAlign w:val="center"/>
            <w:hideMark/>
          </w:tcPr>
          <w:p w14:paraId="240C71FC"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5</w:t>
            </w:r>
          </w:p>
        </w:tc>
        <w:tc>
          <w:tcPr>
            <w:tcW w:w="960" w:type="dxa"/>
            <w:tcBorders>
              <w:top w:val="nil"/>
              <w:left w:val="nil"/>
              <w:bottom w:val="single" w:sz="4" w:space="0" w:color="auto"/>
              <w:right w:val="single" w:sz="4" w:space="0" w:color="auto"/>
            </w:tcBorders>
            <w:noWrap/>
            <w:vAlign w:val="bottom"/>
            <w:hideMark/>
          </w:tcPr>
          <w:p w14:paraId="0C7D8560"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14</w:t>
            </w:r>
          </w:p>
        </w:tc>
        <w:tc>
          <w:tcPr>
            <w:tcW w:w="960" w:type="dxa"/>
            <w:tcBorders>
              <w:top w:val="nil"/>
              <w:left w:val="nil"/>
              <w:bottom w:val="single" w:sz="4" w:space="0" w:color="auto"/>
              <w:right w:val="single" w:sz="4" w:space="0" w:color="auto"/>
            </w:tcBorders>
            <w:shd w:val="clear" w:color="F8F9FA" w:fill="F8F9FA"/>
            <w:noWrap/>
            <w:vAlign w:val="center"/>
            <w:hideMark/>
          </w:tcPr>
          <w:p w14:paraId="46726986" w14:textId="5CFBD5DE"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4</w:t>
            </w:r>
          </w:p>
        </w:tc>
        <w:tc>
          <w:tcPr>
            <w:tcW w:w="960" w:type="dxa"/>
            <w:tcBorders>
              <w:top w:val="nil"/>
              <w:left w:val="nil"/>
              <w:bottom w:val="single" w:sz="4" w:space="0" w:color="auto"/>
              <w:right w:val="single" w:sz="4" w:space="0" w:color="auto"/>
            </w:tcBorders>
            <w:shd w:val="clear" w:color="F8F9FA" w:fill="F8F9FA"/>
            <w:noWrap/>
            <w:vAlign w:val="center"/>
            <w:hideMark/>
          </w:tcPr>
          <w:p w14:paraId="2E47159E" w14:textId="25D6F73C"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5</w:t>
            </w:r>
          </w:p>
        </w:tc>
        <w:tc>
          <w:tcPr>
            <w:tcW w:w="960" w:type="dxa"/>
            <w:tcBorders>
              <w:top w:val="nil"/>
              <w:left w:val="nil"/>
              <w:bottom w:val="single" w:sz="4" w:space="0" w:color="auto"/>
              <w:right w:val="single" w:sz="4" w:space="0" w:color="auto"/>
            </w:tcBorders>
            <w:shd w:val="clear" w:color="F8F9FA" w:fill="F8F9FA"/>
            <w:noWrap/>
            <w:vAlign w:val="center"/>
            <w:hideMark/>
          </w:tcPr>
          <w:p w14:paraId="7815235D" w14:textId="7EB2903C"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4</w:t>
            </w:r>
          </w:p>
        </w:tc>
        <w:tc>
          <w:tcPr>
            <w:tcW w:w="1104" w:type="dxa"/>
            <w:tcBorders>
              <w:top w:val="nil"/>
              <w:left w:val="nil"/>
              <w:bottom w:val="single" w:sz="4" w:space="0" w:color="auto"/>
              <w:right w:val="single" w:sz="4" w:space="0" w:color="auto"/>
            </w:tcBorders>
            <w:noWrap/>
            <w:vAlign w:val="bottom"/>
            <w:hideMark/>
          </w:tcPr>
          <w:p w14:paraId="5DFAA63D"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13</w:t>
            </w:r>
          </w:p>
        </w:tc>
      </w:tr>
      <w:tr w:rsidR="006D7C90" w:rsidRPr="00F951F5" w14:paraId="51AC6C88" w14:textId="77777777" w:rsidTr="00F951F5">
        <w:trPr>
          <w:trHeight w:val="276"/>
        </w:trPr>
        <w:tc>
          <w:tcPr>
            <w:tcW w:w="960" w:type="dxa"/>
            <w:tcBorders>
              <w:top w:val="nil"/>
              <w:left w:val="single" w:sz="4" w:space="0" w:color="auto"/>
              <w:bottom w:val="single" w:sz="4" w:space="0" w:color="auto"/>
              <w:right w:val="single" w:sz="4" w:space="0" w:color="auto"/>
            </w:tcBorders>
            <w:noWrap/>
            <w:vAlign w:val="bottom"/>
            <w:hideMark/>
          </w:tcPr>
          <w:p w14:paraId="65F02F7B"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97</w:t>
            </w:r>
          </w:p>
        </w:tc>
        <w:tc>
          <w:tcPr>
            <w:tcW w:w="960" w:type="dxa"/>
            <w:tcBorders>
              <w:top w:val="nil"/>
              <w:left w:val="nil"/>
              <w:bottom w:val="single" w:sz="4" w:space="0" w:color="auto"/>
              <w:right w:val="single" w:sz="4" w:space="0" w:color="auto"/>
            </w:tcBorders>
            <w:shd w:val="clear" w:color="FFFFFF" w:fill="FFFFFF"/>
            <w:noWrap/>
            <w:vAlign w:val="center"/>
            <w:hideMark/>
          </w:tcPr>
          <w:p w14:paraId="4A5A6E67"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4</w:t>
            </w:r>
          </w:p>
        </w:tc>
        <w:tc>
          <w:tcPr>
            <w:tcW w:w="960" w:type="dxa"/>
            <w:tcBorders>
              <w:top w:val="nil"/>
              <w:left w:val="nil"/>
              <w:bottom w:val="single" w:sz="4" w:space="0" w:color="auto"/>
              <w:right w:val="single" w:sz="4" w:space="0" w:color="auto"/>
            </w:tcBorders>
            <w:shd w:val="clear" w:color="FFFFFF" w:fill="FFFFFF"/>
            <w:noWrap/>
            <w:vAlign w:val="center"/>
            <w:hideMark/>
          </w:tcPr>
          <w:p w14:paraId="0A4A54C4"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4</w:t>
            </w:r>
          </w:p>
        </w:tc>
        <w:tc>
          <w:tcPr>
            <w:tcW w:w="960" w:type="dxa"/>
            <w:tcBorders>
              <w:top w:val="nil"/>
              <w:left w:val="nil"/>
              <w:bottom w:val="single" w:sz="4" w:space="0" w:color="auto"/>
              <w:right w:val="single" w:sz="4" w:space="0" w:color="auto"/>
            </w:tcBorders>
            <w:shd w:val="clear" w:color="FFFFFF" w:fill="FFFFFF"/>
            <w:noWrap/>
            <w:vAlign w:val="center"/>
            <w:hideMark/>
          </w:tcPr>
          <w:p w14:paraId="60A29388"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5</w:t>
            </w:r>
          </w:p>
        </w:tc>
        <w:tc>
          <w:tcPr>
            <w:tcW w:w="960" w:type="dxa"/>
            <w:tcBorders>
              <w:top w:val="nil"/>
              <w:left w:val="nil"/>
              <w:bottom w:val="single" w:sz="4" w:space="0" w:color="auto"/>
              <w:right w:val="single" w:sz="4" w:space="0" w:color="auto"/>
            </w:tcBorders>
            <w:noWrap/>
            <w:vAlign w:val="bottom"/>
            <w:hideMark/>
          </w:tcPr>
          <w:p w14:paraId="5802A850"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13</w:t>
            </w:r>
          </w:p>
        </w:tc>
        <w:tc>
          <w:tcPr>
            <w:tcW w:w="960" w:type="dxa"/>
            <w:tcBorders>
              <w:top w:val="nil"/>
              <w:left w:val="nil"/>
              <w:bottom w:val="single" w:sz="4" w:space="0" w:color="auto"/>
              <w:right w:val="single" w:sz="4" w:space="0" w:color="auto"/>
            </w:tcBorders>
            <w:shd w:val="clear" w:color="FFFFFF" w:fill="FFFFFF"/>
            <w:noWrap/>
            <w:vAlign w:val="center"/>
            <w:hideMark/>
          </w:tcPr>
          <w:p w14:paraId="78FFF214" w14:textId="2C5B2F91"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3</w:t>
            </w:r>
          </w:p>
        </w:tc>
        <w:tc>
          <w:tcPr>
            <w:tcW w:w="960" w:type="dxa"/>
            <w:tcBorders>
              <w:top w:val="nil"/>
              <w:left w:val="nil"/>
              <w:bottom w:val="single" w:sz="4" w:space="0" w:color="auto"/>
              <w:right w:val="single" w:sz="4" w:space="0" w:color="auto"/>
            </w:tcBorders>
            <w:shd w:val="clear" w:color="FFFFFF" w:fill="FFFFFF"/>
            <w:noWrap/>
            <w:vAlign w:val="center"/>
            <w:hideMark/>
          </w:tcPr>
          <w:p w14:paraId="0DF6F47C" w14:textId="5D8F8908"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3</w:t>
            </w:r>
          </w:p>
        </w:tc>
        <w:tc>
          <w:tcPr>
            <w:tcW w:w="960" w:type="dxa"/>
            <w:tcBorders>
              <w:top w:val="nil"/>
              <w:left w:val="nil"/>
              <w:bottom w:val="single" w:sz="4" w:space="0" w:color="auto"/>
              <w:right w:val="single" w:sz="4" w:space="0" w:color="auto"/>
            </w:tcBorders>
            <w:shd w:val="clear" w:color="FFFFFF" w:fill="FFFFFF"/>
            <w:noWrap/>
            <w:vAlign w:val="center"/>
            <w:hideMark/>
          </w:tcPr>
          <w:p w14:paraId="560DFF67" w14:textId="752CDD24"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3</w:t>
            </w:r>
          </w:p>
        </w:tc>
        <w:tc>
          <w:tcPr>
            <w:tcW w:w="1104" w:type="dxa"/>
            <w:tcBorders>
              <w:top w:val="nil"/>
              <w:left w:val="nil"/>
              <w:bottom w:val="single" w:sz="4" w:space="0" w:color="auto"/>
              <w:right w:val="single" w:sz="4" w:space="0" w:color="auto"/>
            </w:tcBorders>
            <w:noWrap/>
            <w:vAlign w:val="bottom"/>
            <w:hideMark/>
          </w:tcPr>
          <w:p w14:paraId="720C01C2" w14:textId="3D91F0F9" w:rsidR="006D7C90" w:rsidRPr="00F951F5" w:rsidRDefault="000D0DE6"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Times New Roman" w:eastAsia="Times New Roman" w:hAnsi="Times New Roman" w:cs="Times New Roman"/>
                <w:color w:val="000000"/>
                <w:kern w:val="0"/>
                <w:sz w:val="20"/>
                <w:szCs w:val="20"/>
                <w:lang w:eastAsia="en-ID"/>
                <w14:ligatures w14:val="none"/>
              </w:rPr>
              <w:t>9</w:t>
            </w:r>
          </w:p>
        </w:tc>
      </w:tr>
      <w:tr w:rsidR="006D7C90" w:rsidRPr="00F951F5" w14:paraId="711E757E" w14:textId="77777777" w:rsidTr="00F951F5">
        <w:trPr>
          <w:trHeight w:val="276"/>
        </w:trPr>
        <w:tc>
          <w:tcPr>
            <w:tcW w:w="960" w:type="dxa"/>
            <w:tcBorders>
              <w:top w:val="nil"/>
              <w:left w:val="single" w:sz="4" w:space="0" w:color="auto"/>
              <w:bottom w:val="single" w:sz="4" w:space="0" w:color="auto"/>
              <w:right w:val="single" w:sz="4" w:space="0" w:color="auto"/>
            </w:tcBorders>
            <w:noWrap/>
            <w:vAlign w:val="bottom"/>
            <w:hideMark/>
          </w:tcPr>
          <w:p w14:paraId="5ECC7D63"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98</w:t>
            </w:r>
          </w:p>
        </w:tc>
        <w:tc>
          <w:tcPr>
            <w:tcW w:w="960" w:type="dxa"/>
            <w:tcBorders>
              <w:top w:val="nil"/>
              <w:left w:val="nil"/>
              <w:bottom w:val="single" w:sz="4" w:space="0" w:color="auto"/>
              <w:right w:val="single" w:sz="4" w:space="0" w:color="auto"/>
            </w:tcBorders>
            <w:shd w:val="clear" w:color="F8F9FA" w:fill="F8F9FA"/>
            <w:noWrap/>
            <w:vAlign w:val="center"/>
            <w:hideMark/>
          </w:tcPr>
          <w:p w14:paraId="65F332F4"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4</w:t>
            </w:r>
          </w:p>
        </w:tc>
        <w:tc>
          <w:tcPr>
            <w:tcW w:w="960" w:type="dxa"/>
            <w:tcBorders>
              <w:top w:val="nil"/>
              <w:left w:val="nil"/>
              <w:bottom w:val="single" w:sz="4" w:space="0" w:color="auto"/>
              <w:right w:val="single" w:sz="4" w:space="0" w:color="auto"/>
            </w:tcBorders>
            <w:shd w:val="clear" w:color="F8F9FA" w:fill="F8F9FA"/>
            <w:noWrap/>
            <w:vAlign w:val="center"/>
            <w:hideMark/>
          </w:tcPr>
          <w:p w14:paraId="3DF69B60"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4</w:t>
            </w:r>
          </w:p>
        </w:tc>
        <w:tc>
          <w:tcPr>
            <w:tcW w:w="960" w:type="dxa"/>
            <w:tcBorders>
              <w:top w:val="nil"/>
              <w:left w:val="nil"/>
              <w:bottom w:val="single" w:sz="4" w:space="0" w:color="auto"/>
              <w:right w:val="single" w:sz="4" w:space="0" w:color="auto"/>
            </w:tcBorders>
            <w:shd w:val="clear" w:color="F8F9FA" w:fill="F8F9FA"/>
            <w:noWrap/>
            <w:vAlign w:val="center"/>
            <w:hideMark/>
          </w:tcPr>
          <w:p w14:paraId="38B37875"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5</w:t>
            </w:r>
          </w:p>
        </w:tc>
        <w:tc>
          <w:tcPr>
            <w:tcW w:w="960" w:type="dxa"/>
            <w:tcBorders>
              <w:top w:val="nil"/>
              <w:left w:val="nil"/>
              <w:bottom w:val="single" w:sz="4" w:space="0" w:color="auto"/>
              <w:right w:val="single" w:sz="4" w:space="0" w:color="auto"/>
            </w:tcBorders>
            <w:noWrap/>
            <w:vAlign w:val="bottom"/>
            <w:hideMark/>
          </w:tcPr>
          <w:p w14:paraId="5820FE63"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13</w:t>
            </w:r>
          </w:p>
        </w:tc>
        <w:tc>
          <w:tcPr>
            <w:tcW w:w="960" w:type="dxa"/>
            <w:tcBorders>
              <w:top w:val="nil"/>
              <w:left w:val="nil"/>
              <w:bottom w:val="single" w:sz="4" w:space="0" w:color="auto"/>
              <w:right w:val="single" w:sz="4" w:space="0" w:color="auto"/>
            </w:tcBorders>
            <w:shd w:val="clear" w:color="F8F9FA" w:fill="F8F9FA"/>
            <w:noWrap/>
            <w:vAlign w:val="center"/>
            <w:hideMark/>
          </w:tcPr>
          <w:p w14:paraId="04CC0CA9" w14:textId="4C69A1DA"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5</w:t>
            </w:r>
          </w:p>
        </w:tc>
        <w:tc>
          <w:tcPr>
            <w:tcW w:w="960" w:type="dxa"/>
            <w:tcBorders>
              <w:top w:val="nil"/>
              <w:left w:val="nil"/>
              <w:bottom w:val="single" w:sz="4" w:space="0" w:color="auto"/>
              <w:right w:val="single" w:sz="4" w:space="0" w:color="auto"/>
            </w:tcBorders>
            <w:shd w:val="clear" w:color="F8F9FA" w:fill="F8F9FA"/>
            <w:noWrap/>
            <w:vAlign w:val="center"/>
            <w:hideMark/>
          </w:tcPr>
          <w:p w14:paraId="230E6A11" w14:textId="2B700C3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5</w:t>
            </w:r>
          </w:p>
        </w:tc>
        <w:tc>
          <w:tcPr>
            <w:tcW w:w="960" w:type="dxa"/>
            <w:tcBorders>
              <w:top w:val="nil"/>
              <w:left w:val="nil"/>
              <w:bottom w:val="single" w:sz="4" w:space="0" w:color="auto"/>
              <w:right w:val="single" w:sz="4" w:space="0" w:color="auto"/>
            </w:tcBorders>
            <w:shd w:val="clear" w:color="F8F9FA" w:fill="F8F9FA"/>
            <w:noWrap/>
            <w:vAlign w:val="center"/>
            <w:hideMark/>
          </w:tcPr>
          <w:p w14:paraId="7B07CA44" w14:textId="2A7ADC1F"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5</w:t>
            </w:r>
          </w:p>
        </w:tc>
        <w:tc>
          <w:tcPr>
            <w:tcW w:w="1104" w:type="dxa"/>
            <w:tcBorders>
              <w:top w:val="nil"/>
              <w:left w:val="nil"/>
              <w:bottom w:val="single" w:sz="4" w:space="0" w:color="auto"/>
              <w:right w:val="single" w:sz="4" w:space="0" w:color="auto"/>
            </w:tcBorders>
            <w:noWrap/>
            <w:vAlign w:val="bottom"/>
            <w:hideMark/>
          </w:tcPr>
          <w:p w14:paraId="74E78677"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15</w:t>
            </w:r>
          </w:p>
        </w:tc>
      </w:tr>
      <w:tr w:rsidR="006D7C90" w:rsidRPr="00F951F5" w14:paraId="2F0F020D" w14:textId="77777777" w:rsidTr="00A11DFD">
        <w:trPr>
          <w:trHeight w:val="276"/>
        </w:trPr>
        <w:tc>
          <w:tcPr>
            <w:tcW w:w="960" w:type="dxa"/>
            <w:tcBorders>
              <w:top w:val="nil"/>
              <w:left w:val="single" w:sz="4" w:space="0" w:color="auto"/>
              <w:bottom w:val="single" w:sz="4" w:space="0" w:color="auto"/>
              <w:right w:val="single" w:sz="4" w:space="0" w:color="auto"/>
            </w:tcBorders>
            <w:noWrap/>
            <w:vAlign w:val="bottom"/>
            <w:hideMark/>
          </w:tcPr>
          <w:p w14:paraId="388E6320"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99</w:t>
            </w:r>
          </w:p>
        </w:tc>
        <w:tc>
          <w:tcPr>
            <w:tcW w:w="960" w:type="dxa"/>
            <w:tcBorders>
              <w:top w:val="nil"/>
              <w:left w:val="nil"/>
              <w:bottom w:val="single" w:sz="4" w:space="0" w:color="auto"/>
              <w:right w:val="single" w:sz="4" w:space="0" w:color="auto"/>
            </w:tcBorders>
            <w:shd w:val="clear" w:color="F8F9FA" w:fill="F8F9FA"/>
            <w:noWrap/>
            <w:vAlign w:val="center"/>
            <w:hideMark/>
          </w:tcPr>
          <w:p w14:paraId="497DA24F"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4</w:t>
            </w:r>
          </w:p>
        </w:tc>
        <w:tc>
          <w:tcPr>
            <w:tcW w:w="960" w:type="dxa"/>
            <w:tcBorders>
              <w:top w:val="nil"/>
              <w:left w:val="nil"/>
              <w:bottom w:val="single" w:sz="4" w:space="0" w:color="auto"/>
              <w:right w:val="single" w:sz="4" w:space="0" w:color="auto"/>
            </w:tcBorders>
            <w:shd w:val="clear" w:color="F8F9FA" w:fill="F8F9FA"/>
            <w:noWrap/>
            <w:vAlign w:val="center"/>
            <w:hideMark/>
          </w:tcPr>
          <w:p w14:paraId="73C888D0"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5</w:t>
            </w:r>
          </w:p>
        </w:tc>
        <w:tc>
          <w:tcPr>
            <w:tcW w:w="960" w:type="dxa"/>
            <w:tcBorders>
              <w:top w:val="nil"/>
              <w:left w:val="nil"/>
              <w:bottom w:val="single" w:sz="4" w:space="0" w:color="auto"/>
              <w:right w:val="single" w:sz="4" w:space="0" w:color="auto"/>
            </w:tcBorders>
            <w:shd w:val="clear" w:color="F8F9FA" w:fill="F8F9FA"/>
            <w:noWrap/>
            <w:vAlign w:val="center"/>
            <w:hideMark/>
          </w:tcPr>
          <w:p w14:paraId="6F3584C7"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4</w:t>
            </w:r>
          </w:p>
        </w:tc>
        <w:tc>
          <w:tcPr>
            <w:tcW w:w="960" w:type="dxa"/>
            <w:tcBorders>
              <w:top w:val="nil"/>
              <w:left w:val="nil"/>
              <w:bottom w:val="single" w:sz="4" w:space="0" w:color="auto"/>
              <w:right w:val="single" w:sz="4" w:space="0" w:color="auto"/>
            </w:tcBorders>
            <w:noWrap/>
            <w:vAlign w:val="bottom"/>
            <w:hideMark/>
          </w:tcPr>
          <w:p w14:paraId="7333B1D0"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13</w:t>
            </w:r>
          </w:p>
        </w:tc>
        <w:tc>
          <w:tcPr>
            <w:tcW w:w="960" w:type="dxa"/>
            <w:tcBorders>
              <w:top w:val="nil"/>
              <w:left w:val="nil"/>
              <w:bottom w:val="single" w:sz="4" w:space="0" w:color="auto"/>
              <w:right w:val="single" w:sz="4" w:space="0" w:color="auto"/>
            </w:tcBorders>
            <w:shd w:val="clear" w:color="F8F9FA" w:fill="F8F9FA"/>
            <w:noWrap/>
            <w:vAlign w:val="center"/>
            <w:hideMark/>
          </w:tcPr>
          <w:p w14:paraId="21396B94" w14:textId="57A8D35A"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4</w:t>
            </w:r>
          </w:p>
        </w:tc>
        <w:tc>
          <w:tcPr>
            <w:tcW w:w="960" w:type="dxa"/>
            <w:tcBorders>
              <w:top w:val="nil"/>
              <w:left w:val="nil"/>
              <w:bottom w:val="single" w:sz="4" w:space="0" w:color="auto"/>
              <w:right w:val="single" w:sz="4" w:space="0" w:color="auto"/>
            </w:tcBorders>
            <w:shd w:val="clear" w:color="F8F9FA" w:fill="F8F9FA"/>
            <w:noWrap/>
            <w:vAlign w:val="center"/>
            <w:hideMark/>
          </w:tcPr>
          <w:p w14:paraId="32E0DFB6" w14:textId="5646C850"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4</w:t>
            </w:r>
          </w:p>
        </w:tc>
        <w:tc>
          <w:tcPr>
            <w:tcW w:w="960" w:type="dxa"/>
            <w:tcBorders>
              <w:top w:val="nil"/>
              <w:left w:val="nil"/>
              <w:bottom w:val="single" w:sz="4" w:space="0" w:color="auto"/>
              <w:right w:val="single" w:sz="4" w:space="0" w:color="auto"/>
            </w:tcBorders>
            <w:shd w:val="clear" w:color="F8F9FA" w:fill="F8F9FA"/>
            <w:noWrap/>
            <w:vAlign w:val="center"/>
            <w:hideMark/>
          </w:tcPr>
          <w:p w14:paraId="77F325E0" w14:textId="371270B4"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4</w:t>
            </w:r>
          </w:p>
        </w:tc>
        <w:tc>
          <w:tcPr>
            <w:tcW w:w="1104" w:type="dxa"/>
            <w:tcBorders>
              <w:top w:val="nil"/>
              <w:left w:val="nil"/>
              <w:bottom w:val="single" w:sz="4" w:space="0" w:color="auto"/>
              <w:right w:val="single" w:sz="4" w:space="0" w:color="auto"/>
            </w:tcBorders>
            <w:noWrap/>
            <w:vAlign w:val="bottom"/>
            <w:hideMark/>
          </w:tcPr>
          <w:p w14:paraId="4600FDA2"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12</w:t>
            </w:r>
          </w:p>
        </w:tc>
      </w:tr>
      <w:tr w:rsidR="006D7C90" w:rsidRPr="00F951F5" w14:paraId="7580038A" w14:textId="77777777" w:rsidTr="00A11DFD">
        <w:trPr>
          <w:trHeight w:val="276"/>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6DCE6A29"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100</w:t>
            </w:r>
          </w:p>
        </w:tc>
        <w:tc>
          <w:tcPr>
            <w:tcW w:w="960" w:type="dxa"/>
            <w:tcBorders>
              <w:top w:val="single" w:sz="4" w:space="0" w:color="auto"/>
              <w:left w:val="nil"/>
              <w:bottom w:val="single" w:sz="4" w:space="0" w:color="auto"/>
              <w:right w:val="single" w:sz="4" w:space="0" w:color="auto"/>
            </w:tcBorders>
            <w:shd w:val="clear" w:color="F8F9FA" w:fill="F8F9FA"/>
            <w:noWrap/>
            <w:vAlign w:val="center"/>
            <w:hideMark/>
          </w:tcPr>
          <w:p w14:paraId="22CBA500"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4</w:t>
            </w:r>
          </w:p>
        </w:tc>
        <w:tc>
          <w:tcPr>
            <w:tcW w:w="960" w:type="dxa"/>
            <w:tcBorders>
              <w:top w:val="single" w:sz="4" w:space="0" w:color="auto"/>
              <w:left w:val="nil"/>
              <w:bottom w:val="single" w:sz="4" w:space="0" w:color="auto"/>
              <w:right w:val="single" w:sz="4" w:space="0" w:color="auto"/>
            </w:tcBorders>
            <w:shd w:val="clear" w:color="F8F9FA" w:fill="F8F9FA"/>
            <w:noWrap/>
            <w:vAlign w:val="center"/>
            <w:hideMark/>
          </w:tcPr>
          <w:p w14:paraId="7985BF72"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4</w:t>
            </w:r>
          </w:p>
        </w:tc>
        <w:tc>
          <w:tcPr>
            <w:tcW w:w="960" w:type="dxa"/>
            <w:tcBorders>
              <w:top w:val="single" w:sz="4" w:space="0" w:color="auto"/>
              <w:left w:val="nil"/>
              <w:bottom w:val="single" w:sz="4" w:space="0" w:color="auto"/>
              <w:right w:val="single" w:sz="4" w:space="0" w:color="auto"/>
            </w:tcBorders>
            <w:shd w:val="clear" w:color="F8F9FA" w:fill="F8F9FA"/>
            <w:noWrap/>
            <w:vAlign w:val="center"/>
            <w:hideMark/>
          </w:tcPr>
          <w:p w14:paraId="1B0E7F70"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5</w:t>
            </w:r>
          </w:p>
        </w:tc>
        <w:tc>
          <w:tcPr>
            <w:tcW w:w="960" w:type="dxa"/>
            <w:tcBorders>
              <w:top w:val="single" w:sz="4" w:space="0" w:color="auto"/>
              <w:left w:val="nil"/>
              <w:bottom w:val="single" w:sz="4" w:space="0" w:color="auto"/>
              <w:right w:val="single" w:sz="4" w:space="0" w:color="auto"/>
            </w:tcBorders>
            <w:noWrap/>
            <w:vAlign w:val="bottom"/>
            <w:hideMark/>
          </w:tcPr>
          <w:p w14:paraId="163BAB74" w14:textId="77777777"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13</w:t>
            </w:r>
          </w:p>
        </w:tc>
        <w:tc>
          <w:tcPr>
            <w:tcW w:w="960" w:type="dxa"/>
            <w:tcBorders>
              <w:top w:val="single" w:sz="4" w:space="0" w:color="auto"/>
              <w:left w:val="nil"/>
              <w:bottom w:val="single" w:sz="4" w:space="0" w:color="auto"/>
              <w:right w:val="single" w:sz="4" w:space="0" w:color="auto"/>
            </w:tcBorders>
            <w:shd w:val="clear" w:color="F8F9FA" w:fill="F8F9FA"/>
            <w:noWrap/>
            <w:vAlign w:val="center"/>
            <w:hideMark/>
          </w:tcPr>
          <w:p w14:paraId="0A2D4AB9" w14:textId="42F8E95A"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Times New Roman" w:eastAsia="Times New Roman" w:hAnsi="Times New Roman" w:cs="Times New Roman"/>
                <w:color w:val="000000"/>
                <w:kern w:val="0"/>
                <w:sz w:val="20"/>
                <w:szCs w:val="20"/>
                <w:lang w:eastAsia="en-ID"/>
                <w14:ligatures w14:val="none"/>
              </w:rPr>
              <w:t>2</w:t>
            </w:r>
          </w:p>
        </w:tc>
        <w:tc>
          <w:tcPr>
            <w:tcW w:w="960" w:type="dxa"/>
            <w:tcBorders>
              <w:top w:val="single" w:sz="4" w:space="0" w:color="auto"/>
              <w:left w:val="nil"/>
              <w:bottom w:val="single" w:sz="4" w:space="0" w:color="auto"/>
              <w:right w:val="single" w:sz="4" w:space="0" w:color="auto"/>
            </w:tcBorders>
            <w:shd w:val="clear" w:color="F8F9FA" w:fill="F8F9FA"/>
            <w:noWrap/>
            <w:vAlign w:val="center"/>
            <w:hideMark/>
          </w:tcPr>
          <w:p w14:paraId="06985CEC" w14:textId="5A0077EB"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5</w:t>
            </w:r>
          </w:p>
        </w:tc>
        <w:tc>
          <w:tcPr>
            <w:tcW w:w="960" w:type="dxa"/>
            <w:tcBorders>
              <w:top w:val="single" w:sz="4" w:space="0" w:color="auto"/>
              <w:left w:val="nil"/>
              <w:bottom w:val="single" w:sz="4" w:space="0" w:color="auto"/>
              <w:right w:val="single" w:sz="4" w:space="0" w:color="auto"/>
            </w:tcBorders>
            <w:shd w:val="clear" w:color="F8F9FA" w:fill="F8F9FA"/>
            <w:noWrap/>
            <w:vAlign w:val="center"/>
            <w:hideMark/>
          </w:tcPr>
          <w:p w14:paraId="1E3188AD" w14:textId="4A06B741"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Pr>
                <w:rFonts w:ascii="Calibri" w:hAnsi="Calibri" w:cs="Calibri"/>
                <w:color w:val="000000"/>
                <w:sz w:val="20"/>
                <w:szCs w:val="20"/>
              </w:rPr>
              <w:t>4</w:t>
            </w:r>
          </w:p>
        </w:tc>
        <w:tc>
          <w:tcPr>
            <w:tcW w:w="1104" w:type="dxa"/>
            <w:tcBorders>
              <w:top w:val="single" w:sz="4" w:space="0" w:color="auto"/>
              <w:left w:val="nil"/>
              <w:bottom w:val="single" w:sz="4" w:space="0" w:color="auto"/>
              <w:right w:val="single" w:sz="4" w:space="0" w:color="auto"/>
            </w:tcBorders>
            <w:noWrap/>
            <w:vAlign w:val="bottom"/>
            <w:hideMark/>
          </w:tcPr>
          <w:p w14:paraId="6D551E80" w14:textId="1244DEF3" w:rsidR="006D7C90" w:rsidRPr="00F951F5" w:rsidRDefault="006D7C90" w:rsidP="006D7C90">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F951F5">
              <w:rPr>
                <w:rFonts w:ascii="Times New Roman" w:eastAsia="Times New Roman" w:hAnsi="Times New Roman" w:cs="Times New Roman"/>
                <w:color w:val="000000"/>
                <w:kern w:val="0"/>
                <w:sz w:val="20"/>
                <w:szCs w:val="20"/>
                <w:lang w:eastAsia="en-ID"/>
                <w14:ligatures w14:val="none"/>
              </w:rPr>
              <w:t>1</w:t>
            </w:r>
            <w:r w:rsidR="000D0DE6">
              <w:rPr>
                <w:rFonts w:ascii="Times New Roman" w:eastAsia="Times New Roman" w:hAnsi="Times New Roman" w:cs="Times New Roman"/>
                <w:color w:val="000000"/>
                <w:kern w:val="0"/>
                <w:sz w:val="20"/>
                <w:szCs w:val="20"/>
                <w:lang w:eastAsia="en-ID"/>
                <w14:ligatures w14:val="none"/>
              </w:rPr>
              <w:t>1</w:t>
            </w:r>
          </w:p>
        </w:tc>
      </w:tr>
    </w:tbl>
    <w:p w14:paraId="16B0CBEA" w14:textId="77777777" w:rsidR="00F951F5" w:rsidRDefault="00F951F5" w:rsidP="008B2983">
      <w:pPr>
        <w:spacing w:line="360" w:lineRule="auto"/>
        <w:jc w:val="both"/>
        <w:rPr>
          <w:rFonts w:ascii="Times New Roman" w:hAnsi="Times New Roman" w:cs="Times New Roman"/>
          <w:sz w:val="24"/>
          <w:szCs w:val="24"/>
        </w:rPr>
      </w:pPr>
    </w:p>
    <w:p w14:paraId="5A49F82A" w14:textId="77777777" w:rsidR="00F951F5" w:rsidRDefault="00F951F5" w:rsidP="008B2983">
      <w:pPr>
        <w:spacing w:line="360" w:lineRule="auto"/>
        <w:jc w:val="both"/>
        <w:rPr>
          <w:rFonts w:ascii="Times New Roman" w:hAnsi="Times New Roman" w:cs="Times New Roman"/>
          <w:sz w:val="24"/>
          <w:szCs w:val="24"/>
        </w:rPr>
      </w:pPr>
    </w:p>
    <w:p w14:paraId="443007C9" w14:textId="77777777" w:rsidR="00A11DFD" w:rsidRDefault="00A11DFD" w:rsidP="00A11DFD">
      <w:pPr>
        <w:spacing w:after="0" w:line="240" w:lineRule="auto"/>
        <w:jc w:val="both"/>
        <w:rPr>
          <w:rFonts w:ascii="Times New Roman" w:hAnsi="Times New Roman" w:cs="Times New Roman"/>
          <w:sz w:val="24"/>
          <w:szCs w:val="24"/>
        </w:rPr>
      </w:pPr>
    </w:p>
    <w:p w14:paraId="543AC83E" w14:textId="77777777" w:rsidR="00A11DFD" w:rsidRDefault="00A11DFD" w:rsidP="00A11DFD">
      <w:pPr>
        <w:spacing w:after="0" w:line="240" w:lineRule="auto"/>
        <w:jc w:val="both"/>
        <w:rPr>
          <w:rFonts w:ascii="Times New Roman" w:hAnsi="Times New Roman" w:cs="Times New Roman"/>
          <w:sz w:val="24"/>
          <w:szCs w:val="24"/>
        </w:rPr>
      </w:pPr>
    </w:p>
    <w:p w14:paraId="7B893ABD" w14:textId="77777777" w:rsidR="00A11DFD" w:rsidRDefault="00A11DFD" w:rsidP="00A11DFD">
      <w:pPr>
        <w:spacing w:after="0" w:line="240" w:lineRule="auto"/>
        <w:jc w:val="both"/>
        <w:rPr>
          <w:rFonts w:ascii="Times New Roman" w:hAnsi="Times New Roman" w:cs="Times New Roman"/>
          <w:sz w:val="24"/>
          <w:szCs w:val="24"/>
        </w:rPr>
      </w:pPr>
    </w:p>
    <w:p w14:paraId="2E66559F" w14:textId="77777777" w:rsidR="00A11DFD" w:rsidRDefault="00A11DFD" w:rsidP="00A11DFD">
      <w:pPr>
        <w:spacing w:after="0" w:line="240" w:lineRule="auto"/>
        <w:jc w:val="both"/>
        <w:rPr>
          <w:rFonts w:ascii="Times New Roman" w:hAnsi="Times New Roman" w:cs="Times New Roman"/>
          <w:sz w:val="24"/>
          <w:szCs w:val="24"/>
        </w:rPr>
      </w:pPr>
    </w:p>
    <w:p w14:paraId="4DF9AA3B" w14:textId="77777777" w:rsidR="00A11DFD" w:rsidRDefault="00A11DFD" w:rsidP="00A11DFD">
      <w:pPr>
        <w:spacing w:after="0" w:line="240" w:lineRule="auto"/>
        <w:jc w:val="both"/>
        <w:rPr>
          <w:rFonts w:ascii="Times New Roman" w:hAnsi="Times New Roman" w:cs="Times New Roman"/>
          <w:sz w:val="24"/>
          <w:szCs w:val="24"/>
        </w:rPr>
      </w:pPr>
    </w:p>
    <w:p w14:paraId="0C81EDB3" w14:textId="77777777" w:rsidR="00A11DFD" w:rsidRDefault="00A11DFD" w:rsidP="00A11DFD">
      <w:pPr>
        <w:spacing w:after="0" w:line="240" w:lineRule="auto"/>
        <w:jc w:val="both"/>
        <w:rPr>
          <w:rFonts w:ascii="Times New Roman" w:hAnsi="Times New Roman" w:cs="Times New Roman"/>
          <w:sz w:val="24"/>
          <w:szCs w:val="24"/>
        </w:rPr>
      </w:pPr>
    </w:p>
    <w:p w14:paraId="67676904" w14:textId="77777777" w:rsidR="00A11DFD" w:rsidRDefault="00A11DFD" w:rsidP="00A11DFD">
      <w:pPr>
        <w:spacing w:after="0" w:line="240" w:lineRule="auto"/>
        <w:jc w:val="both"/>
        <w:rPr>
          <w:rFonts w:ascii="Times New Roman" w:hAnsi="Times New Roman" w:cs="Times New Roman"/>
          <w:sz w:val="24"/>
          <w:szCs w:val="24"/>
        </w:rPr>
      </w:pPr>
    </w:p>
    <w:p w14:paraId="492D23E2" w14:textId="7DDC3217" w:rsidR="00763428" w:rsidRPr="00A11DFD" w:rsidRDefault="00A11DFD" w:rsidP="00A11DFD">
      <w:pPr>
        <w:pStyle w:val="Caption"/>
        <w:rPr>
          <w:rFonts w:asciiTheme="majorBidi" w:hAnsiTheme="majorBidi" w:cstheme="majorBidi"/>
          <w:b/>
          <w:bCs/>
          <w:i w:val="0"/>
          <w:iCs w:val="0"/>
          <w:color w:val="auto"/>
          <w:sz w:val="20"/>
          <w:szCs w:val="20"/>
        </w:rPr>
      </w:pPr>
      <w:bookmarkStart w:id="167" w:name="_Toc216177413"/>
      <w:r w:rsidRPr="00A11DFD">
        <w:rPr>
          <w:rFonts w:asciiTheme="majorBidi" w:hAnsiTheme="majorBidi" w:cstheme="majorBidi"/>
          <w:b/>
          <w:bCs/>
          <w:i w:val="0"/>
          <w:iCs w:val="0"/>
          <w:color w:val="auto"/>
          <w:sz w:val="20"/>
          <w:szCs w:val="20"/>
        </w:rPr>
        <w:lastRenderedPageBreak/>
        <w:t xml:space="preserve">Lampiran </w:t>
      </w:r>
      <w:r w:rsidRPr="00A11DFD">
        <w:rPr>
          <w:rFonts w:asciiTheme="majorBidi" w:hAnsiTheme="majorBidi" w:cstheme="majorBidi"/>
          <w:b/>
          <w:bCs/>
          <w:i w:val="0"/>
          <w:iCs w:val="0"/>
          <w:color w:val="auto"/>
          <w:sz w:val="20"/>
          <w:szCs w:val="20"/>
        </w:rPr>
        <w:fldChar w:fldCharType="begin"/>
      </w:r>
      <w:r w:rsidRPr="00A11DFD">
        <w:rPr>
          <w:rFonts w:asciiTheme="majorBidi" w:hAnsiTheme="majorBidi" w:cstheme="majorBidi"/>
          <w:b/>
          <w:bCs/>
          <w:i w:val="0"/>
          <w:iCs w:val="0"/>
          <w:color w:val="auto"/>
          <w:sz w:val="20"/>
          <w:szCs w:val="20"/>
        </w:rPr>
        <w:instrText xml:space="preserve"> SEQ Lampiran \* ARABIC </w:instrText>
      </w:r>
      <w:r w:rsidRPr="00A11DFD">
        <w:rPr>
          <w:rFonts w:asciiTheme="majorBidi" w:hAnsiTheme="majorBidi" w:cstheme="majorBidi"/>
          <w:b/>
          <w:bCs/>
          <w:i w:val="0"/>
          <w:iCs w:val="0"/>
          <w:color w:val="auto"/>
          <w:sz w:val="20"/>
          <w:szCs w:val="20"/>
        </w:rPr>
        <w:fldChar w:fldCharType="separate"/>
      </w:r>
      <w:r w:rsidR="005A18E4">
        <w:rPr>
          <w:rFonts w:asciiTheme="majorBidi" w:hAnsiTheme="majorBidi" w:cstheme="majorBidi"/>
          <w:b/>
          <w:bCs/>
          <w:i w:val="0"/>
          <w:iCs w:val="0"/>
          <w:noProof/>
          <w:color w:val="auto"/>
          <w:sz w:val="20"/>
          <w:szCs w:val="20"/>
        </w:rPr>
        <w:t>3</w:t>
      </w:r>
      <w:r w:rsidRPr="00A11DFD">
        <w:rPr>
          <w:rFonts w:asciiTheme="majorBidi" w:hAnsiTheme="majorBidi" w:cstheme="majorBidi"/>
          <w:b/>
          <w:bCs/>
          <w:i w:val="0"/>
          <w:iCs w:val="0"/>
          <w:color w:val="auto"/>
          <w:sz w:val="20"/>
          <w:szCs w:val="20"/>
        </w:rPr>
        <w:fldChar w:fldCharType="end"/>
      </w:r>
      <w:r w:rsidRPr="00A11DFD">
        <w:rPr>
          <w:rFonts w:asciiTheme="majorBidi" w:hAnsiTheme="majorBidi" w:cstheme="majorBidi"/>
          <w:b/>
          <w:bCs/>
          <w:i w:val="0"/>
          <w:iCs w:val="0"/>
          <w:color w:val="auto"/>
          <w:sz w:val="20"/>
          <w:szCs w:val="20"/>
        </w:rPr>
        <w:t xml:space="preserve">. </w:t>
      </w:r>
      <w:r w:rsidR="00763428" w:rsidRPr="00A11DFD">
        <w:rPr>
          <w:rFonts w:asciiTheme="majorBidi" w:hAnsiTheme="majorBidi" w:cstheme="majorBidi"/>
          <w:b/>
          <w:bCs/>
          <w:i w:val="0"/>
          <w:iCs w:val="0"/>
          <w:color w:val="auto"/>
          <w:sz w:val="20"/>
          <w:szCs w:val="20"/>
        </w:rPr>
        <w:t xml:space="preserve">Hasil Output </w:t>
      </w:r>
      <w:proofErr w:type="spellStart"/>
      <w:r w:rsidR="00763428" w:rsidRPr="00A11DFD">
        <w:rPr>
          <w:rFonts w:asciiTheme="majorBidi" w:hAnsiTheme="majorBidi" w:cstheme="majorBidi"/>
          <w:b/>
          <w:bCs/>
          <w:i w:val="0"/>
          <w:iCs w:val="0"/>
          <w:color w:val="auto"/>
          <w:sz w:val="20"/>
          <w:szCs w:val="20"/>
        </w:rPr>
        <w:t>SmartPLS</w:t>
      </w:r>
      <w:proofErr w:type="spellEnd"/>
      <w:r w:rsidR="00763428" w:rsidRPr="00A11DFD">
        <w:rPr>
          <w:rFonts w:asciiTheme="majorBidi" w:hAnsiTheme="majorBidi" w:cstheme="majorBidi"/>
          <w:b/>
          <w:bCs/>
          <w:i w:val="0"/>
          <w:iCs w:val="0"/>
          <w:color w:val="auto"/>
          <w:sz w:val="20"/>
          <w:szCs w:val="20"/>
        </w:rPr>
        <w:t xml:space="preserve"> Data 100 </w:t>
      </w:r>
      <w:proofErr w:type="spellStart"/>
      <w:r w:rsidR="00763428" w:rsidRPr="00A11DFD">
        <w:rPr>
          <w:rFonts w:asciiTheme="majorBidi" w:hAnsiTheme="majorBidi" w:cstheme="majorBidi"/>
          <w:b/>
          <w:bCs/>
          <w:i w:val="0"/>
          <w:iCs w:val="0"/>
          <w:color w:val="auto"/>
          <w:sz w:val="20"/>
          <w:szCs w:val="20"/>
        </w:rPr>
        <w:t>Responden</w:t>
      </w:r>
      <w:bookmarkEnd w:id="167"/>
      <w:proofErr w:type="spellEnd"/>
    </w:p>
    <w:p w14:paraId="1C78F531" w14:textId="169DB928" w:rsidR="00763428" w:rsidRDefault="00763428" w:rsidP="00C508B9">
      <w:pPr>
        <w:spacing w:line="240" w:lineRule="auto"/>
        <w:jc w:val="both"/>
        <w:rPr>
          <w:rFonts w:ascii="Times New Roman" w:hAnsi="Times New Roman" w:cs="Times New Roman"/>
          <w:b/>
          <w:bCs/>
          <w:sz w:val="20"/>
          <w:szCs w:val="20"/>
        </w:rPr>
      </w:pPr>
      <w:r>
        <w:rPr>
          <w:rFonts w:ascii="Times New Roman" w:hAnsi="Times New Roman" w:cs="Times New Roman"/>
          <w:b/>
          <w:bCs/>
          <w:noProof/>
          <w:sz w:val="20"/>
          <w:szCs w:val="20"/>
        </w:rPr>
        <w:drawing>
          <wp:anchor distT="0" distB="0" distL="114300" distR="114300" simplePos="0" relativeHeight="251752448" behindDoc="0" locked="0" layoutInCell="1" allowOverlap="1" wp14:anchorId="6B9013A1" wp14:editId="22A16C8A">
            <wp:simplePos x="0" y="0"/>
            <wp:positionH relativeFrom="column">
              <wp:posOffset>914</wp:posOffset>
            </wp:positionH>
            <wp:positionV relativeFrom="paragraph">
              <wp:posOffset>228879</wp:posOffset>
            </wp:positionV>
            <wp:extent cx="4857293" cy="2958927"/>
            <wp:effectExtent l="0" t="0" r="635" b="0"/>
            <wp:wrapNone/>
            <wp:docPr id="1689234285"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234285" name="Picture 1689234285"/>
                    <pic:cNvPicPr/>
                  </pic:nvPicPr>
                  <pic:blipFill>
                    <a:blip r:embed="rId14">
                      <a:extLst>
                        <a:ext uri="{28A0092B-C50C-407E-A947-70E740481C1C}">
                          <a14:useLocalDpi xmlns:a14="http://schemas.microsoft.com/office/drawing/2010/main" val="0"/>
                        </a:ext>
                      </a:extLst>
                    </a:blip>
                    <a:stretch>
                      <a:fillRect/>
                    </a:stretch>
                  </pic:blipFill>
                  <pic:spPr>
                    <a:xfrm>
                      <a:off x="0" y="0"/>
                      <a:ext cx="4890215" cy="2978982"/>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bCs/>
          <w:sz w:val="20"/>
          <w:szCs w:val="20"/>
        </w:rPr>
        <w:t>Hasil Graphical Output</w:t>
      </w:r>
    </w:p>
    <w:p w14:paraId="5DD6F9F5" w14:textId="6B2C1E92" w:rsidR="00763428" w:rsidRDefault="00763428" w:rsidP="008B2983">
      <w:pPr>
        <w:spacing w:line="360" w:lineRule="auto"/>
        <w:jc w:val="both"/>
        <w:rPr>
          <w:rFonts w:ascii="Times New Roman" w:hAnsi="Times New Roman" w:cs="Times New Roman"/>
          <w:b/>
          <w:bCs/>
          <w:sz w:val="20"/>
          <w:szCs w:val="20"/>
        </w:rPr>
      </w:pPr>
    </w:p>
    <w:p w14:paraId="5B0412A7" w14:textId="583CF49C" w:rsidR="00CD3732" w:rsidRDefault="00CD3732" w:rsidP="008B2983">
      <w:pPr>
        <w:spacing w:line="360" w:lineRule="auto"/>
        <w:jc w:val="both"/>
        <w:rPr>
          <w:rFonts w:ascii="Times New Roman" w:hAnsi="Times New Roman" w:cs="Times New Roman"/>
          <w:b/>
          <w:bCs/>
          <w:sz w:val="20"/>
          <w:szCs w:val="20"/>
        </w:rPr>
      </w:pPr>
    </w:p>
    <w:p w14:paraId="2F82AF9F" w14:textId="77777777" w:rsidR="00CD3732" w:rsidRDefault="00CD3732" w:rsidP="008B2983">
      <w:pPr>
        <w:spacing w:line="360" w:lineRule="auto"/>
        <w:jc w:val="both"/>
        <w:rPr>
          <w:rFonts w:ascii="Times New Roman" w:hAnsi="Times New Roman" w:cs="Times New Roman"/>
          <w:b/>
          <w:bCs/>
          <w:sz w:val="20"/>
          <w:szCs w:val="20"/>
        </w:rPr>
      </w:pPr>
    </w:p>
    <w:p w14:paraId="3F7DCD73" w14:textId="77777777" w:rsidR="00CD3732" w:rsidRDefault="00CD3732" w:rsidP="008B2983">
      <w:pPr>
        <w:spacing w:line="360" w:lineRule="auto"/>
        <w:jc w:val="both"/>
        <w:rPr>
          <w:rFonts w:ascii="Times New Roman" w:hAnsi="Times New Roman" w:cs="Times New Roman"/>
          <w:b/>
          <w:bCs/>
          <w:sz w:val="20"/>
          <w:szCs w:val="20"/>
        </w:rPr>
      </w:pPr>
    </w:p>
    <w:p w14:paraId="19BC5029" w14:textId="77777777" w:rsidR="00CD3732" w:rsidRDefault="00CD3732" w:rsidP="008B2983">
      <w:pPr>
        <w:spacing w:line="360" w:lineRule="auto"/>
        <w:jc w:val="both"/>
        <w:rPr>
          <w:rFonts w:ascii="Times New Roman" w:hAnsi="Times New Roman" w:cs="Times New Roman"/>
          <w:b/>
          <w:bCs/>
          <w:sz w:val="20"/>
          <w:szCs w:val="20"/>
        </w:rPr>
      </w:pPr>
    </w:p>
    <w:p w14:paraId="28645C65" w14:textId="77777777" w:rsidR="00CD3732" w:rsidRDefault="00CD3732" w:rsidP="008B2983">
      <w:pPr>
        <w:spacing w:line="360" w:lineRule="auto"/>
        <w:jc w:val="both"/>
        <w:rPr>
          <w:rFonts w:ascii="Times New Roman" w:hAnsi="Times New Roman" w:cs="Times New Roman"/>
          <w:b/>
          <w:bCs/>
          <w:sz w:val="20"/>
          <w:szCs w:val="20"/>
        </w:rPr>
      </w:pPr>
    </w:p>
    <w:p w14:paraId="0980F3BA" w14:textId="77777777" w:rsidR="00CD3732" w:rsidRDefault="00CD3732" w:rsidP="008B2983">
      <w:pPr>
        <w:spacing w:line="360" w:lineRule="auto"/>
        <w:jc w:val="both"/>
        <w:rPr>
          <w:rFonts w:ascii="Times New Roman" w:hAnsi="Times New Roman" w:cs="Times New Roman"/>
          <w:b/>
          <w:bCs/>
          <w:sz w:val="20"/>
          <w:szCs w:val="20"/>
        </w:rPr>
      </w:pPr>
    </w:p>
    <w:p w14:paraId="757D4D71" w14:textId="77777777" w:rsidR="00CD3732" w:rsidRDefault="00CD3732" w:rsidP="008B2983">
      <w:pPr>
        <w:spacing w:line="360" w:lineRule="auto"/>
        <w:jc w:val="both"/>
        <w:rPr>
          <w:rFonts w:ascii="Times New Roman" w:hAnsi="Times New Roman" w:cs="Times New Roman"/>
          <w:b/>
          <w:bCs/>
          <w:sz w:val="20"/>
          <w:szCs w:val="20"/>
        </w:rPr>
      </w:pPr>
    </w:p>
    <w:p w14:paraId="545C4622" w14:textId="77777777" w:rsidR="00CD3732" w:rsidRDefault="00CD3732" w:rsidP="008B2983">
      <w:pPr>
        <w:spacing w:line="360" w:lineRule="auto"/>
        <w:jc w:val="both"/>
        <w:rPr>
          <w:rFonts w:ascii="Times New Roman" w:hAnsi="Times New Roman" w:cs="Times New Roman"/>
          <w:b/>
          <w:bCs/>
          <w:sz w:val="20"/>
          <w:szCs w:val="20"/>
        </w:rPr>
      </w:pPr>
    </w:p>
    <w:p w14:paraId="2F48643E" w14:textId="77777777" w:rsidR="00C508B9" w:rsidRDefault="00C508B9" w:rsidP="008B2983">
      <w:pPr>
        <w:spacing w:line="360" w:lineRule="auto"/>
        <w:jc w:val="both"/>
        <w:rPr>
          <w:rFonts w:ascii="Times New Roman" w:hAnsi="Times New Roman" w:cs="Times New Roman"/>
          <w:b/>
          <w:bCs/>
          <w:sz w:val="20"/>
          <w:szCs w:val="20"/>
        </w:rPr>
      </w:pPr>
    </w:p>
    <w:p w14:paraId="3DD2A739" w14:textId="44A15EA0" w:rsidR="00CD3732" w:rsidRDefault="00CD3732" w:rsidP="00C508B9">
      <w:pPr>
        <w:spacing w:line="240" w:lineRule="auto"/>
        <w:jc w:val="both"/>
        <w:rPr>
          <w:rFonts w:ascii="Times New Roman" w:hAnsi="Times New Roman" w:cs="Times New Roman"/>
          <w:b/>
          <w:bCs/>
          <w:sz w:val="20"/>
          <w:szCs w:val="20"/>
        </w:rPr>
      </w:pPr>
      <w:r>
        <w:rPr>
          <w:rFonts w:ascii="Times New Roman" w:hAnsi="Times New Roman" w:cs="Times New Roman"/>
          <w:b/>
          <w:bCs/>
          <w:sz w:val="20"/>
          <w:szCs w:val="20"/>
        </w:rPr>
        <w:t>Outer Loading</w:t>
      </w:r>
    </w:p>
    <w:tbl>
      <w:tblPr>
        <w:tblStyle w:val="TableGrid"/>
        <w:tblW w:w="7932" w:type="dxa"/>
        <w:tblInd w:w="-5" w:type="dxa"/>
        <w:tblLook w:val="04A0" w:firstRow="1" w:lastRow="0" w:firstColumn="1" w:lastColumn="0" w:noHBand="0" w:noVBand="1"/>
      </w:tblPr>
      <w:tblGrid>
        <w:gridCol w:w="3119"/>
        <w:gridCol w:w="1559"/>
        <w:gridCol w:w="1559"/>
        <w:gridCol w:w="1695"/>
      </w:tblGrid>
      <w:tr w:rsidR="00CD3732" w:rsidRPr="00FF5966" w14:paraId="17153934" w14:textId="77777777" w:rsidTr="00BF3B09">
        <w:trPr>
          <w:tblHeader/>
        </w:trPr>
        <w:tc>
          <w:tcPr>
            <w:tcW w:w="3119" w:type="dxa"/>
          </w:tcPr>
          <w:p w14:paraId="7BEF688D" w14:textId="77777777" w:rsidR="00CD3732" w:rsidRPr="004570D3" w:rsidRDefault="00CD3732" w:rsidP="00BF3B09">
            <w:pPr>
              <w:jc w:val="both"/>
              <w:rPr>
                <w:rFonts w:ascii="Times New Roman" w:hAnsi="Times New Roman" w:cs="Times New Roman"/>
                <w:b/>
                <w:bCs/>
                <w:color w:val="000000" w:themeColor="text1"/>
                <w:sz w:val="20"/>
                <w:szCs w:val="20"/>
              </w:rPr>
            </w:pPr>
            <w:r w:rsidRPr="004570D3">
              <w:rPr>
                <w:rFonts w:ascii="Times New Roman" w:hAnsi="Times New Roman" w:cs="Times New Roman"/>
                <w:b/>
                <w:bCs/>
                <w:color w:val="000000" w:themeColor="text1"/>
                <w:sz w:val="20"/>
                <w:szCs w:val="20"/>
              </w:rPr>
              <w:t>Variable</w:t>
            </w:r>
          </w:p>
        </w:tc>
        <w:tc>
          <w:tcPr>
            <w:tcW w:w="1559" w:type="dxa"/>
          </w:tcPr>
          <w:p w14:paraId="2A8AE5E8" w14:textId="77777777" w:rsidR="00CD3732" w:rsidRPr="004570D3" w:rsidRDefault="00CD3732" w:rsidP="00BF3B09">
            <w:pPr>
              <w:jc w:val="both"/>
              <w:rPr>
                <w:rFonts w:ascii="Times New Roman" w:hAnsi="Times New Roman" w:cs="Times New Roman"/>
                <w:b/>
                <w:bCs/>
                <w:color w:val="000000" w:themeColor="text1"/>
                <w:sz w:val="20"/>
                <w:szCs w:val="20"/>
              </w:rPr>
            </w:pPr>
            <w:r w:rsidRPr="004570D3">
              <w:rPr>
                <w:rFonts w:ascii="Times New Roman" w:hAnsi="Times New Roman" w:cs="Times New Roman"/>
                <w:b/>
                <w:bCs/>
                <w:color w:val="000000" w:themeColor="text1"/>
                <w:sz w:val="20"/>
                <w:szCs w:val="20"/>
              </w:rPr>
              <w:t>Items</w:t>
            </w:r>
          </w:p>
        </w:tc>
        <w:tc>
          <w:tcPr>
            <w:tcW w:w="1559" w:type="dxa"/>
          </w:tcPr>
          <w:p w14:paraId="2DA2B259" w14:textId="77777777" w:rsidR="00CD3732" w:rsidRPr="004570D3" w:rsidRDefault="00CD3732" w:rsidP="00BF3B09">
            <w:pPr>
              <w:jc w:val="both"/>
              <w:rPr>
                <w:rFonts w:ascii="Times New Roman" w:hAnsi="Times New Roman" w:cs="Times New Roman"/>
                <w:b/>
                <w:bCs/>
                <w:color w:val="000000" w:themeColor="text1"/>
                <w:sz w:val="20"/>
                <w:szCs w:val="20"/>
              </w:rPr>
            </w:pPr>
            <w:r w:rsidRPr="004570D3">
              <w:rPr>
                <w:rFonts w:ascii="Times New Roman" w:hAnsi="Times New Roman" w:cs="Times New Roman"/>
                <w:b/>
                <w:bCs/>
                <w:color w:val="000000" w:themeColor="text1"/>
                <w:sz w:val="20"/>
                <w:szCs w:val="20"/>
              </w:rPr>
              <w:t>Outer Loading</w:t>
            </w:r>
          </w:p>
        </w:tc>
        <w:tc>
          <w:tcPr>
            <w:tcW w:w="1695" w:type="dxa"/>
          </w:tcPr>
          <w:p w14:paraId="55A0DB98" w14:textId="77777777" w:rsidR="00CD3732" w:rsidRPr="004570D3" w:rsidRDefault="00CD3732" w:rsidP="00BF3B09">
            <w:pPr>
              <w:jc w:val="both"/>
              <w:rPr>
                <w:rFonts w:ascii="Times New Roman" w:hAnsi="Times New Roman" w:cs="Times New Roman"/>
                <w:b/>
                <w:bCs/>
                <w:color w:val="000000" w:themeColor="text1"/>
                <w:sz w:val="20"/>
                <w:szCs w:val="20"/>
              </w:rPr>
            </w:pPr>
            <w:r w:rsidRPr="004570D3">
              <w:rPr>
                <w:rFonts w:ascii="Times New Roman" w:hAnsi="Times New Roman" w:cs="Times New Roman"/>
                <w:b/>
                <w:bCs/>
                <w:color w:val="000000" w:themeColor="text1"/>
                <w:sz w:val="20"/>
                <w:szCs w:val="20"/>
              </w:rPr>
              <w:t>Information</w:t>
            </w:r>
          </w:p>
        </w:tc>
      </w:tr>
      <w:tr w:rsidR="00CD3732" w:rsidRPr="0015429A" w14:paraId="4532597A" w14:textId="77777777" w:rsidTr="00BF3B09">
        <w:tc>
          <w:tcPr>
            <w:tcW w:w="3119" w:type="dxa"/>
            <w:vMerge w:val="restart"/>
          </w:tcPr>
          <w:p w14:paraId="24403158" w14:textId="77777777" w:rsidR="00CD3732" w:rsidRPr="004570D3" w:rsidRDefault="00CD3732" w:rsidP="00BF3B09">
            <w:pPr>
              <w:jc w:val="both"/>
              <w:rPr>
                <w:rFonts w:ascii="Times New Roman" w:hAnsi="Times New Roman" w:cs="Times New Roman"/>
                <w:b/>
                <w:bCs/>
                <w:color w:val="000000" w:themeColor="text1"/>
                <w:sz w:val="20"/>
                <w:szCs w:val="20"/>
              </w:rPr>
            </w:pPr>
            <w:r w:rsidRPr="004570D3">
              <w:rPr>
                <w:rFonts w:ascii="Times New Roman" w:hAnsi="Times New Roman" w:cs="Times New Roman"/>
                <w:b/>
                <w:bCs/>
                <w:color w:val="000000" w:themeColor="text1"/>
                <w:sz w:val="20"/>
                <w:szCs w:val="20"/>
              </w:rPr>
              <w:t>Tax Compliance (Y)</w:t>
            </w:r>
          </w:p>
        </w:tc>
        <w:tc>
          <w:tcPr>
            <w:tcW w:w="1559" w:type="dxa"/>
          </w:tcPr>
          <w:p w14:paraId="4DB1D250" w14:textId="77777777" w:rsidR="00CD3732" w:rsidRPr="004570D3" w:rsidRDefault="00CD3732" w:rsidP="00BF3B09">
            <w:pPr>
              <w:jc w:val="both"/>
              <w:rPr>
                <w:rFonts w:ascii="Times New Roman" w:hAnsi="Times New Roman" w:cs="Times New Roman"/>
                <w:color w:val="000000" w:themeColor="text1"/>
                <w:sz w:val="20"/>
                <w:szCs w:val="20"/>
              </w:rPr>
            </w:pPr>
            <w:r w:rsidRPr="004570D3">
              <w:rPr>
                <w:rFonts w:ascii="Times New Roman" w:hAnsi="Times New Roman" w:cs="Times New Roman"/>
                <w:color w:val="000000" w:themeColor="text1"/>
                <w:sz w:val="20"/>
                <w:szCs w:val="20"/>
              </w:rPr>
              <w:t>Y1.1</w:t>
            </w:r>
          </w:p>
        </w:tc>
        <w:tc>
          <w:tcPr>
            <w:tcW w:w="1559" w:type="dxa"/>
          </w:tcPr>
          <w:p w14:paraId="39DE1CA2" w14:textId="77777777" w:rsidR="00CD3732" w:rsidRPr="004570D3" w:rsidRDefault="00CD3732" w:rsidP="00BF3B09">
            <w:pPr>
              <w:jc w:val="both"/>
              <w:rPr>
                <w:rFonts w:ascii="Times New Roman" w:hAnsi="Times New Roman" w:cs="Times New Roman"/>
                <w:color w:val="000000" w:themeColor="text1"/>
                <w:sz w:val="20"/>
                <w:szCs w:val="20"/>
              </w:rPr>
            </w:pPr>
            <w:r w:rsidRPr="004570D3">
              <w:rPr>
                <w:rFonts w:ascii="Times New Roman" w:hAnsi="Times New Roman" w:cs="Times New Roman"/>
                <w:color w:val="000000" w:themeColor="text1"/>
                <w:sz w:val="20"/>
                <w:szCs w:val="20"/>
              </w:rPr>
              <w:t>0,786</w:t>
            </w:r>
          </w:p>
        </w:tc>
        <w:tc>
          <w:tcPr>
            <w:tcW w:w="1695" w:type="dxa"/>
          </w:tcPr>
          <w:p w14:paraId="18FD36F7" w14:textId="77777777" w:rsidR="00CD3732" w:rsidRPr="004570D3" w:rsidRDefault="00CD3732" w:rsidP="00BF3B09">
            <w:pPr>
              <w:jc w:val="both"/>
              <w:rPr>
                <w:rFonts w:ascii="Times New Roman" w:hAnsi="Times New Roman" w:cs="Times New Roman"/>
                <w:color w:val="000000" w:themeColor="text1"/>
                <w:sz w:val="20"/>
                <w:szCs w:val="20"/>
              </w:rPr>
            </w:pPr>
            <w:r w:rsidRPr="004570D3">
              <w:rPr>
                <w:rFonts w:ascii="Times New Roman" w:hAnsi="Times New Roman" w:cs="Times New Roman"/>
                <w:color w:val="000000" w:themeColor="text1"/>
                <w:sz w:val="20"/>
                <w:szCs w:val="20"/>
              </w:rPr>
              <w:t>Valid</w:t>
            </w:r>
          </w:p>
        </w:tc>
      </w:tr>
      <w:tr w:rsidR="00CD3732" w14:paraId="615588AF" w14:textId="77777777" w:rsidTr="00BF3B09">
        <w:tc>
          <w:tcPr>
            <w:tcW w:w="3119" w:type="dxa"/>
            <w:vMerge/>
          </w:tcPr>
          <w:p w14:paraId="379F7C8E" w14:textId="77777777" w:rsidR="00CD3732" w:rsidRPr="004570D3" w:rsidRDefault="00CD3732" w:rsidP="00BF3B09">
            <w:pPr>
              <w:jc w:val="both"/>
              <w:rPr>
                <w:rFonts w:ascii="Times New Roman" w:hAnsi="Times New Roman" w:cs="Times New Roman"/>
                <w:b/>
                <w:bCs/>
                <w:color w:val="000000" w:themeColor="text1"/>
                <w:sz w:val="20"/>
                <w:szCs w:val="20"/>
              </w:rPr>
            </w:pPr>
          </w:p>
        </w:tc>
        <w:tc>
          <w:tcPr>
            <w:tcW w:w="1559" w:type="dxa"/>
          </w:tcPr>
          <w:p w14:paraId="7C7A2840" w14:textId="77777777" w:rsidR="00CD3732" w:rsidRPr="004570D3" w:rsidRDefault="00CD3732" w:rsidP="00BF3B09">
            <w:pPr>
              <w:jc w:val="both"/>
              <w:rPr>
                <w:rFonts w:ascii="Times New Roman" w:hAnsi="Times New Roman" w:cs="Times New Roman"/>
                <w:color w:val="000000" w:themeColor="text1"/>
                <w:sz w:val="20"/>
                <w:szCs w:val="20"/>
              </w:rPr>
            </w:pPr>
            <w:r w:rsidRPr="004570D3">
              <w:rPr>
                <w:rFonts w:ascii="Times New Roman" w:hAnsi="Times New Roman" w:cs="Times New Roman"/>
                <w:color w:val="000000" w:themeColor="text1"/>
                <w:sz w:val="20"/>
                <w:szCs w:val="20"/>
              </w:rPr>
              <w:t>Y1.2</w:t>
            </w:r>
          </w:p>
        </w:tc>
        <w:tc>
          <w:tcPr>
            <w:tcW w:w="1559" w:type="dxa"/>
          </w:tcPr>
          <w:p w14:paraId="75672931" w14:textId="77777777" w:rsidR="00CD3732" w:rsidRPr="004570D3" w:rsidRDefault="00CD3732" w:rsidP="00BF3B09">
            <w:pPr>
              <w:jc w:val="both"/>
              <w:rPr>
                <w:rFonts w:ascii="Times New Roman" w:hAnsi="Times New Roman" w:cs="Times New Roman"/>
                <w:color w:val="000000" w:themeColor="text1"/>
                <w:sz w:val="20"/>
                <w:szCs w:val="20"/>
              </w:rPr>
            </w:pPr>
            <w:r w:rsidRPr="004570D3">
              <w:rPr>
                <w:rFonts w:ascii="Times New Roman" w:hAnsi="Times New Roman" w:cs="Times New Roman"/>
                <w:color w:val="000000" w:themeColor="text1"/>
                <w:sz w:val="20"/>
                <w:szCs w:val="20"/>
              </w:rPr>
              <w:t>0,810</w:t>
            </w:r>
          </w:p>
        </w:tc>
        <w:tc>
          <w:tcPr>
            <w:tcW w:w="1695" w:type="dxa"/>
          </w:tcPr>
          <w:p w14:paraId="11A42614" w14:textId="77777777" w:rsidR="00CD3732" w:rsidRPr="004570D3" w:rsidRDefault="00CD3732" w:rsidP="00BF3B09">
            <w:pPr>
              <w:jc w:val="both"/>
              <w:rPr>
                <w:rFonts w:ascii="Times New Roman" w:hAnsi="Times New Roman" w:cs="Times New Roman"/>
                <w:b/>
                <w:bCs/>
                <w:color w:val="000000" w:themeColor="text1"/>
                <w:sz w:val="20"/>
                <w:szCs w:val="20"/>
              </w:rPr>
            </w:pPr>
            <w:r w:rsidRPr="004570D3">
              <w:rPr>
                <w:rFonts w:ascii="Times New Roman" w:hAnsi="Times New Roman" w:cs="Times New Roman"/>
                <w:color w:val="000000" w:themeColor="text1"/>
                <w:sz w:val="20"/>
                <w:szCs w:val="20"/>
              </w:rPr>
              <w:t>Valid</w:t>
            </w:r>
          </w:p>
        </w:tc>
      </w:tr>
      <w:tr w:rsidR="00CD3732" w14:paraId="7D8B610F" w14:textId="77777777" w:rsidTr="00BF3B09">
        <w:tc>
          <w:tcPr>
            <w:tcW w:w="3119" w:type="dxa"/>
            <w:vMerge/>
          </w:tcPr>
          <w:p w14:paraId="29697CFD" w14:textId="77777777" w:rsidR="00CD3732" w:rsidRPr="004570D3" w:rsidRDefault="00CD3732" w:rsidP="00BF3B09">
            <w:pPr>
              <w:jc w:val="both"/>
              <w:rPr>
                <w:rFonts w:ascii="Times New Roman" w:hAnsi="Times New Roman" w:cs="Times New Roman"/>
                <w:b/>
                <w:bCs/>
                <w:color w:val="000000" w:themeColor="text1"/>
                <w:sz w:val="20"/>
                <w:szCs w:val="20"/>
              </w:rPr>
            </w:pPr>
          </w:p>
        </w:tc>
        <w:tc>
          <w:tcPr>
            <w:tcW w:w="1559" w:type="dxa"/>
          </w:tcPr>
          <w:p w14:paraId="4EECC077" w14:textId="77777777" w:rsidR="00CD3732" w:rsidRPr="004570D3" w:rsidRDefault="00CD3732" w:rsidP="00BF3B09">
            <w:pPr>
              <w:jc w:val="both"/>
              <w:rPr>
                <w:rFonts w:ascii="Times New Roman" w:hAnsi="Times New Roman" w:cs="Times New Roman"/>
                <w:color w:val="000000" w:themeColor="text1"/>
                <w:sz w:val="20"/>
                <w:szCs w:val="20"/>
              </w:rPr>
            </w:pPr>
            <w:r w:rsidRPr="004570D3">
              <w:rPr>
                <w:rFonts w:ascii="Times New Roman" w:hAnsi="Times New Roman" w:cs="Times New Roman"/>
                <w:color w:val="000000" w:themeColor="text1"/>
                <w:sz w:val="20"/>
                <w:szCs w:val="20"/>
              </w:rPr>
              <w:t>Y1.3</w:t>
            </w:r>
          </w:p>
        </w:tc>
        <w:tc>
          <w:tcPr>
            <w:tcW w:w="1559" w:type="dxa"/>
          </w:tcPr>
          <w:p w14:paraId="6BA064CD" w14:textId="77777777" w:rsidR="00CD3732" w:rsidRPr="004570D3" w:rsidRDefault="00CD3732" w:rsidP="00BF3B09">
            <w:pPr>
              <w:jc w:val="both"/>
              <w:rPr>
                <w:rFonts w:ascii="Times New Roman" w:hAnsi="Times New Roman" w:cs="Times New Roman"/>
                <w:color w:val="000000" w:themeColor="text1"/>
                <w:sz w:val="20"/>
                <w:szCs w:val="20"/>
              </w:rPr>
            </w:pPr>
            <w:r w:rsidRPr="004570D3">
              <w:rPr>
                <w:rFonts w:ascii="Times New Roman" w:hAnsi="Times New Roman" w:cs="Times New Roman"/>
                <w:color w:val="000000" w:themeColor="text1"/>
                <w:sz w:val="20"/>
                <w:szCs w:val="20"/>
              </w:rPr>
              <w:t>0,795</w:t>
            </w:r>
          </w:p>
        </w:tc>
        <w:tc>
          <w:tcPr>
            <w:tcW w:w="1695" w:type="dxa"/>
          </w:tcPr>
          <w:p w14:paraId="034808EF" w14:textId="77777777" w:rsidR="00CD3732" w:rsidRPr="004570D3" w:rsidRDefault="00CD3732" w:rsidP="00BF3B09">
            <w:pPr>
              <w:jc w:val="both"/>
              <w:rPr>
                <w:rFonts w:ascii="Times New Roman" w:hAnsi="Times New Roman" w:cs="Times New Roman"/>
                <w:b/>
                <w:bCs/>
                <w:color w:val="000000" w:themeColor="text1"/>
                <w:sz w:val="20"/>
                <w:szCs w:val="20"/>
              </w:rPr>
            </w:pPr>
            <w:r w:rsidRPr="004570D3">
              <w:rPr>
                <w:rFonts w:ascii="Times New Roman" w:hAnsi="Times New Roman" w:cs="Times New Roman"/>
                <w:color w:val="000000" w:themeColor="text1"/>
                <w:sz w:val="20"/>
                <w:szCs w:val="20"/>
              </w:rPr>
              <w:t>Valid</w:t>
            </w:r>
          </w:p>
        </w:tc>
      </w:tr>
      <w:tr w:rsidR="00CD3732" w14:paraId="30330EC7" w14:textId="77777777" w:rsidTr="00BF3B09">
        <w:tc>
          <w:tcPr>
            <w:tcW w:w="3119" w:type="dxa"/>
            <w:vMerge w:val="restart"/>
          </w:tcPr>
          <w:p w14:paraId="67176B0B" w14:textId="77777777" w:rsidR="00CD3732" w:rsidRPr="004570D3" w:rsidRDefault="00CD3732" w:rsidP="00BF3B09">
            <w:pPr>
              <w:jc w:val="both"/>
              <w:rPr>
                <w:rFonts w:ascii="Times New Roman" w:hAnsi="Times New Roman" w:cs="Times New Roman"/>
                <w:b/>
                <w:bCs/>
                <w:color w:val="000000" w:themeColor="text1"/>
                <w:sz w:val="20"/>
                <w:szCs w:val="20"/>
              </w:rPr>
            </w:pPr>
            <w:r w:rsidRPr="004570D3">
              <w:rPr>
                <w:rFonts w:ascii="Times New Roman" w:hAnsi="Times New Roman" w:cs="Times New Roman"/>
                <w:b/>
                <w:bCs/>
                <w:color w:val="000000" w:themeColor="text1"/>
                <w:sz w:val="20"/>
                <w:szCs w:val="20"/>
              </w:rPr>
              <w:t>Digital Tax Education Content (X1)</w:t>
            </w:r>
          </w:p>
        </w:tc>
        <w:tc>
          <w:tcPr>
            <w:tcW w:w="1559" w:type="dxa"/>
          </w:tcPr>
          <w:p w14:paraId="087279D0" w14:textId="77777777" w:rsidR="00CD3732" w:rsidRPr="004570D3" w:rsidRDefault="00CD3732" w:rsidP="00BF3B09">
            <w:pPr>
              <w:jc w:val="both"/>
              <w:rPr>
                <w:rFonts w:ascii="Times New Roman" w:hAnsi="Times New Roman" w:cs="Times New Roman"/>
                <w:color w:val="000000" w:themeColor="text1"/>
                <w:sz w:val="20"/>
                <w:szCs w:val="20"/>
              </w:rPr>
            </w:pPr>
            <w:r w:rsidRPr="004570D3">
              <w:rPr>
                <w:rFonts w:ascii="Times New Roman" w:hAnsi="Times New Roman" w:cs="Times New Roman"/>
                <w:color w:val="000000" w:themeColor="text1"/>
                <w:sz w:val="20"/>
                <w:szCs w:val="20"/>
              </w:rPr>
              <w:t>X1.1</w:t>
            </w:r>
          </w:p>
        </w:tc>
        <w:tc>
          <w:tcPr>
            <w:tcW w:w="1559" w:type="dxa"/>
          </w:tcPr>
          <w:p w14:paraId="2AB7DADC" w14:textId="77777777" w:rsidR="00CD3732" w:rsidRPr="004570D3" w:rsidRDefault="00CD3732" w:rsidP="00BF3B09">
            <w:pPr>
              <w:jc w:val="both"/>
              <w:rPr>
                <w:rFonts w:ascii="Times New Roman" w:hAnsi="Times New Roman" w:cs="Times New Roman"/>
                <w:color w:val="000000" w:themeColor="text1"/>
                <w:sz w:val="20"/>
                <w:szCs w:val="20"/>
              </w:rPr>
            </w:pPr>
            <w:r w:rsidRPr="004570D3">
              <w:rPr>
                <w:rFonts w:ascii="Times New Roman" w:hAnsi="Times New Roman" w:cs="Times New Roman"/>
                <w:color w:val="000000" w:themeColor="text1"/>
                <w:sz w:val="20"/>
                <w:szCs w:val="20"/>
              </w:rPr>
              <w:t>0,818</w:t>
            </w:r>
          </w:p>
        </w:tc>
        <w:tc>
          <w:tcPr>
            <w:tcW w:w="1695" w:type="dxa"/>
          </w:tcPr>
          <w:p w14:paraId="6A53E989" w14:textId="77777777" w:rsidR="00CD3732" w:rsidRPr="004570D3" w:rsidRDefault="00CD3732" w:rsidP="00BF3B09">
            <w:pPr>
              <w:jc w:val="both"/>
              <w:rPr>
                <w:rFonts w:ascii="Times New Roman" w:hAnsi="Times New Roman" w:cs="Times New Roman"/>
                <w:b/>
                <w:bCs/>
                <w:color w:val="000000" w:themeColor="text1"/>
                <w:sz w:val="20"/>
                <w:szCs w:val="20"/>
              </w:rPr>
            </w:pPr>
            <w:r w:rsidRPr="004570D3">
              <w:rPr>
                <w:rFonts w:ascii="Times New Roman" w:hAnsi="Times New Roman" w:cs="Times New Roman"/>
                <w:color w:val="000000" w:themeColor="text1"/>
                <w:sz w:val="20"/>
                <w:szCs w:val="20"/>
              </w:rPr>
              <w:t>Valid</w:t>
            </w:r>
          </w:p>
        </w:tc>
      </w:tr>
      <w:tr w:rsidR="00CD3732" w14:paraId="6306203A" w14:textId="77777777" w:rsidTr="00BF3B09">
        <w:tc>
          <w:tcPr>
            <w:tcW w:w="3119" w:type="dxa"/>
            <w:vMerge/>
          </w:tcPr>
          <w:p w14:paraId="31CAB240" w14:textId="77777777" w:rsidR="00CD3732" w:rsidRPr="004570D3" w:rsidRDefault="00CD3732" w:rsidP="00BF3B09">
            <w:pPr>
              <w:jc w:val="both"/>
              <w:rPr>
                <w:rFonts w:ascii="Times New Roman" w:hAnsi="Times New Roman" w:cs="Times New Roman"/>
                <w:b/>
                <w:bCs/>
                <w:color w:val="000000" w:themeColor="text1"/>
                <w:sz w:val="20"/>
                <w:szCs w:val="20"/>
              </w:rPr>
            </w:pPr>
          </w:p>
        </w:tc>
        <w:tc>
          <w:tcPr>
            <w:tcW w:w="1559" w:type="dxa"/>
          </w:tcPr>
          <w:p w14:paraId="4824FF71" w14:textId="77777777" w:rsidR="00CD3732" w:rsidRPr="004570D3" w:rsidRDefault="00CD3732" w:rsidP="00BF3B09">
            <w:pPr>
              <w:jc w:val="both"/>
              <w:rPr>
                <w:rFonts w:ascii="Times New Roman" w:hAnsi="Times New Roman" w:cs="Times New Roman"/>
                <w:color w:val="000000" w:themeColor="text1"/>
                <w:sz w:val="20"/>
                <w:szCs w:val="20"/>
              </w:rPr>
            </w:pPr>
            <w:r w:rsidRPr="004570D3">
              <w:rPr>
                <w:rFonts w:ascii="Times New Roman" w:hAnsi="Times New Roman" w:cs="Times New Roman"/>
                <w:color w:val="000000" w:themeColor="text1"/>
                <w:sz w:val="20"/>
                <w:szCs w:val="20"/>
              </w:rPr>
              <w:t>X1.2</w:t>
            </w:r>
          </w:p>
        </w:tc>
        <w:tc>
          <w:tcPr>
            <w:tcW w:w="1559" w:type="dxa"/>
          </w:tcPr>
          <w:p w14:paraId="4E6862BF" w14:textId="77777777" w:rsidR="00CD3732" w:rsidRPr="004570D3" w:rsidRDefault="00CD3732" w:rsidP="00BF3B09">
            <w:pPr>
              <w:jc w:val="both"/>
              <w:rPr>
                <w:rFonts w:ascii="Times New Roman" w:hAnsi="Times New Roman" w:cs="Times New Roman"/>
                <w:color w:val="000000" w:themeColor="text1"/>
                <w:sz w:val="20"/>
                <w:szCs w:val="20"/>
              </w:rPr>
            </w:pPr>
            <w:r w:rsidRPr="004570D3">
              <w:rPr>
                <w:rFonts w:ascii="Times New Roman" w:hAnsi="Times New Roman" w:cs="Times New Roman"/>
                <w:color w:val="000000" w:themeColor="text1"/>
                <w:sz w:val="20"/>
                <w:szCs w:val="20"/>
              </w:rPr>
              <w:t>0,795</w:t>
            </w:r>
          </w:p>
        </w:tc>
        <w:tc>
          <w:tcPr>
            <w:tcW w:w="1695" w:type="dxa"/>
          </w:tcPr>
          <w:p w14:paraId="15A12B48" w14:textId="77777777" w:rsidR="00CD3732" w:rsidRPr="004570D3" w:rsidRDefault="00CD3732" w:rsidP="00BF3B09">
            <w:pPr>
              <w:jc w:val="both"/>
              <w:rPr>
                <w:rFonts w:ascii="Times New Roman" w:hAnsi="Times New Roman" w:cs="Times New Roman"/>
                <w:b/>
                <w:bCs/>
                <w:color w:val="000000" w:themeColor="text1"/>
                <w:sz w:val="20"/>
                <w:szCs w:val="20"/>
              </w:rPr>
            </w:pPr>
            <w:r w:rsidRPr="004570D3">
              <w:rPr>
                <w:rFonts w:ascii="Times New Roman" w:hAnsi="Times New Roman" w:cs="Times New Roman"/>
                <w:color w:val="000000" w:themeColor="text1"/>
                <w:sz w:val="20"/>
                <w:szCs w:val="20"/>
              </w:rPr>
              <w:t>Valid</w:t>
            </w:r>
          </w:p>
        </w:tc>
      </w:tr>
      <w:tr w:rsidR="00CD3732" w14:paraId="209A6462" w14:textId="77777777" w:rsidTr="00BF3B09">
        <w:tc>
          <w:tcPr>
            <w:tcW w:w="3119" w:type="dxa"/>
            <w:vMerge/>
          </w:tcPr>
          <w:p w14:paraId="7D0F3E50" w14:textId="77777777" w:rsidR="00CD3732" w:rsidRPr="004570D3" w:rsidRDefault="00CD3732" w:rsidP="00BF3B09">
            <w:pPr>
              <w:jc w:val="both"/>
              <w:rPr>
                <w:rFonts w:ascii="Times New Roman" w:hAnsi="Times New Roman" w:cs="Times New Roman"/>
                <w:b/>
                <w:bCs/>
                <w:color w:val="000000" w:themeColor="text1"/>
                <w:sz w:val="20"/>
                <w:szCs w:val="20"/>
              </w:rPr>
            </w:pPr>
          </w:p>
        </w:tc>
        <w:tc>
          <w:tcPr>
            <w:tcW w:w="1559" w:type="dxa"/>
          </w:tcPr>
          <w:p w14:paraId="4CD67CD2" w14:textId="77777777" w:rsidR="00CD3732" w:rsidRPr="004570D3" w:rsidRDefault="00CD3732" w:rsidP="00BF3B09">
            <w:pPr>
              <w:jc w:val="both"/>
              <w:rPr>
                <w:rFonts w:ascii="Times New Roman" w:hAnsi="Times New Roman" w:cs="Times New Roman"/>
                <w:color w:val="000000" w:themeColor="text1"/>
                <w:sz w:val="20"/>
                <w:szCs w:val="20"/>
              </w:rPr>
            </w:pPr>
            <w:r w:rsidRPr="004570D3">
              <w:rPr>
                <w:rFonts w:ascii="Times New Roman" w:hAnsi="Times New Roman" w:cs="Times New Roman"/>
                <w:color w:val="000000" w:themeColor="text1"/>
                <w:sz w:val="20"/>
                <w:szCs w:val="20"/>
              </w:rPr>
              <w:t>X1.3</w:t>
            </w:r>
          </w:p>
        </w:tc>
        <w:tc>
          <w:tcPr>
            <w:tcW w:w="1559" w:type="dxa"/>
          </w:tcPr>
          <w:p w14:paraId="5B7F6492" w14:textId="77777777" w:rsidR="00CD3732" w:rsidRPr="004570D3" w:rsidRDefault="00CD3732" w:rsidP="00BF3B09">
            <w:pPr>
              <w:jc w:val="both"/>
              <w:rPr>
                <w:rFonts w:ascii="Times New Roman" w:hAnsi="Times New Roman" w:cs="Times New Roman"/>
                <w:color w:val="000000" w:themeColor="text1"/>
                <w:sz w:val="20"/>
                <w:szCs w:val="20"/>
              </w:rPr>
            </w:pPr>
            <w:r w:rsidRPr="004570D3">
              <w:rPr>
                <w:rFonts w:ascii="Times New Roman" w:hAnsi="Times New Roman" w:cs="Times New Roman"/>
                <w:color w:val="000000" w:themeColor="text1"/>
                <w:sz w:val="20"/>
                <w:szCs w:val="20"/>
              </w:rPr>
              <w:t>0,859</w:t>
            </w:r>
          </w:p>
        </w:tc>
        <w:tc>
          <w:tcPr>
            <w:tcW w:w="1695" w:type="dxa"/>
          </w:tcPr>
          <w:p w14:paraId="41421E8A" w14:textId="77777777" w:rsidR="00CD3732" w:rsidRPr="004570D3" w:rsidRDefault="00CD3732" w:rsidP="00BF3B09">
            <w:pPr>
              <w:jc w:val="both"/>
              <w:rPr>
                <w:rFonts w:ascii="Times New Roman" w:hAnsi="Times New Roman" w:cs="Times New Roman"/>
                <w:b/>
                <w:bCs/>
                <w:color w:val="000000" w:themeColor="text1"/>
                <w:sz w:val="20"/>
                <w:szCs w:val="20"/>
              </w:rPr>
            </w:pPr>
            <w:r w:rsidRPr="004570D3">
              <w:rPr>
                <w:rFonts w:ascii="Times New Roman" w:hAnsi="Times New Roman" w:cs="Times New Roman"/>
                <w:color w:val="000000" w:themeColor="text1"/>
                <w:sz w:val="20"/>
                <w:szCs w:val="20"/>
              </w:rPr>
              <w:t>Valid</w:t>
            </w:r>
          </w:p>
        </w:tc>
      </w:tr>
      <w:tr w:rsidR="00CD3732" w14:paraId="3A332C80" w14:textId="77777777" w:rsidTr="00BF3B09">
        <w:tc>
          <w:tcPr>
            <w:tcW w:w="3119" w:type="dxa"/>
            <w:vMerge/>
          </w:tcPr>
          <w:p w14:paraId="5E09CBAE" w14:textId="77777777" w:rsidR="00CD3732" w:rsidRPr="004570D3" w:rsidRDefault="00CD3732" w:rsidP="00BF3B09">
            <w:pPr>
              <w:jc w:val="both"/>
              <w:rPr>
                <w:rFonts w:ascii="Times New Roman" w:hAnsi="Times New Roman" w:cs="Times New Roman"/>
                <w:b/>
                <w:bCs/>
                <w:color w:val="000000" w:themeColor="text1"/>
                <w:sz w:val="20"/>
                <w:szCs w:val="20"/>
              </w:rPr>
            </w:pPr>
          </w:p>
        </w:tc>
        <w:tc>
          <w:tcPr>
            <w:tcW w:w="1559" w:type="dxa"/>
          </w:tcPr>
          <w:p w14:paraId="38D7C860" w14:textId="77777777" w:rsidR="00CD3732" w:rsidRPr="004570D3" w:rsidRDefault="00CD3732" w:rsidP="00BF3B09">
            <w:pPr>
              <w:jc w:val="both"/>
              <w:rPr>
                <w:rFonts w:ascii="Times New Roman" w:hAnsi="Times New Roman" w:cs="Times New Roman"/>
                <w:color w:val="000000" w:themeColor="text1"/>
                <w:sz w:val="20"/>
                <w:szCs w:val="20"/>
              </w:rPr>
            </w:pPr>
            <w:r w:rsidRPr="004570D3">
              <w:rPr>
                <w:rFonts w:ascii="Times New Roman" w:hAnsi="Times New Roman" w:cs="Times New Roman"/>
                <w:color w:val="000000" w:themeColor="text1"/>
                <w:sz w:val="20"/>
                <w:szCs w:val="20"/>
              </w:rPr>
              <w:t>X1.4</w:t>
            </w:r>
          </w:p>
        </w:tc>
        <w:tc>
          <w:tcPr>
            <w:tcW w:w="1559" w:type="dxa"/>
          </w:tcPr>
          <w:p w14:paraId="492ECF82" w14:textId="77777777" w:rsidR="00CD3732" w:rsidRPr="004570D3" w:rsidRDefault="00CD3732" w:rsidP="00BF3B09">
            <w:pPr>
              <w:jc w:val="both"/>
              <w:rPr>
                <w:rFonts w:ascii="Times New Roman" w:hAnsi="Times New Roman" w:cs="Times New Roman"/>
                <w:color w:val="000000" w:themeColor="text1"/>
                <w:sz w:val="20"/>
                <w:szCs w:val="20"/>
              </w:rPr>
            </w:pPr>
            <w:r w:rsidRPr="004570D3">
              <w:rPr>
                <w:rFonts w:ascii="Times New Roman" w:hAnsi="Times New Roman" w:cs="Times New Roman"/>
                <w:color w:val="000000" w:themeColor="text1"/>
                <w:sz w:val="20"/>
                <w:szCs w:val="20"/>
              </w:rPr>
              <w:t>0,853</w:t>
            </w:r>
          </w:p>
        </w:tc>
        <w:tc>
          <w:tcPr>
            <w:tcW w:w="1695" w:type="dxa"/>
          </w:tcPr>
          <w:p w14:paraId="23DB96C1" w14:textId="77777777" w:rsidR="00CD3732" w:rsidRPr="004570D3" w:rsidRDefault="00CD3732" w:rsidP="00BF3B09">
            <w:pPr>
              <w:jc w:val="both"/>
              <w:rPr>
                <w:rFonts w:ascii="Times New Roman" w:hAnsi="Times New Roman" w:cs="Times New Roman"/>
                <w:b/>
                <w:bCs/>
                <w:color w:val="000000" w:themeColor="text1"/>
                <w:sz w:val="20"/>
                <w:szCs w:val="20"/>
              </w:rPr>
            </w:pPr>
            <w:r w:rsidRPr="004570D3">
              <w:rPr>
                <w:rFonts w:ascii="Times New Roman" w:hAnsi="Times New Roman" w:cs="Times New Roman"/>
                <w:color w:val="000000" w:themeColor="text1"/>
                <w:sz w:val="20"/>
                <w:szCs w:val="20"/>
              </w:rPr>
              <w:t>Valid</w:t>
            </w:r>
          </w:p>
        </w:tc>
      </w:tr>
      <w:tr w:rsidR="00CD3732" w14:paraId="03894055" w14:textId="77777777" w:rsidTr="00BF3B09">
        <w:tc>
          <w:tcPr>
            <w:tcW w:w="3119" w:type="dxa"/>
            <w:vMerge w:val="restart"/>
          </w:tcPr>
          <w:p w14:paraId="583F01CA" w14:textId="77777777" w:rsidR="00CD3732" w:rsidRPr="004570D3" w:rsidRDefault="00CD3732" w:rsidP="00BF3B09">
            <w:pPr>
              <w:jc w:val="both"/>
              <w:rPr>
                <w:rFonts w:ascii="Times New Roman" w:hAnsi="Times New Roman" w:cs="Times New Roman"/>
                <w:b/>
                <w:bCs/>
                <w:color w:val="000000" w:themeColor="text1"/>
                <w:sz w:val="20"/>
                <w:szCs w:val="20"/>
              </w:rPr>
            </w:pPr>
            <w:r w:rsidRPr="004570D3">
              <w:rPr>
                <w:rFonts w:ascii="Times New Roman" w:hAnsi="Times New Roman" w:cs="Times New Roman"/>
                <w:b/>
                <w:bCs/>
                <w:color w:val="000000" w:themeColor="text1"/>
                <w:sz w:val="20"/>
                <w:szCs w:val="20"/>
              </w:rPr>
              <w:t>Digital Literacy (X2)</w:t>
            </w:r>
          </w:p>
        </w:tc>
        <w:tc>
          <w:tcPr>
            <w:tcW w:w="1559" w:type="dxa"/>
          </w:tcPr>
          <w:p w14:paraId="043493AE" w14:textId="77777777" w:rsidR="00CD3732" w:rsidRPr="004570D3" w:rsidRDefault="00CD3732" w:rsidP="00BF3B09">
            <w:pPr>
              <w:jc w:val="both"/>
              <w:rPr>
                <w:rFonts w:ascii="Times New Roman" w:hAnsi="Times New Roman" w:cs="Times New Roman"/>
                <w:color w:val="000000" w:themeColor="text1"/>
                <w:sz w:val="20"/>
                <w:szCs w:val="20"/>
              </w:rPr>
            </w:pPr>
            <w:r w:rsidRPr="004570D3">
              <w:rPr>
                <w:rFonts w:ascii="Times New Roman" w:hAnsi="Times New Roman" w:cs="Times New Roman"/>
                <w:color w:val="000000" w:themeColor="text1"/>
                <w:sz w:val="20"/>
                <w:szCs w:val="20"/>
              </w:rPr>
              <w:t>X2.1</w:t>
            </w:r>
          </w:p>
        </w:tc>
        <w:tc>
          <w:tcPr>
            <w:tcW w:w="1559" w:type="dxa"/>
          </w:tcPr>
          <w:p w14:paraId="70121FE6" w14:textId="77777777" w:rsidR="00CD3732" w:rsidRPr="004570D3" w:rsidRDefault="00CD3732" w:rsidP="00BF3B09">
            <w:pPr>
              <w:jc w:val="both"/>
              <w:rPr>
                <w:rFonts w:ascii="Times New Roman" w:hAnsi="Times New Roman" w:cs="Times New Roman"/>
                <w:color w:val="000000" w:themeColor="text1"/>
                <w:sz w:val="20"/>
                <w:szCs w:val="20"/>
              </w:rPr>
            </w:pPr>
            <w:r w:rsidRPr="004570D3">
              <w:rPr>
                <w:rFonts w:ascii="Times New Roman" w:hAnsi="Times New Roman" w:cs="Times New Roman"/>
                <w:color w:val="000000" w:themeColor="text1"/>
                <w:sz w:val="20"/>
                <w:szCs w:val="20"/>
              </w:rPr>
              <w:t>0,815</w:t>
            </w:r>
          </w:p>
        </w:tc>
        <w:tc>
          <w:tcPr>
            <w:tcW w:w="1695" w:type="dxa"/>
          </w:tcPr>
          <w:p w14:paraId="025EA269" w14:textId="77777777" w:rsidR="00CD3732" w:rsidRPr="004570D3" w:rsidRDefault="00CD3732" w:rsidP="00BF3B09">
            <w:pPr>
              <w:jc w:val="both"/>
              <w:rPr>
                <w:rFonts w:ascii="Times New Roman" w:hAnsi="Times New Roman" w:cs="Times New Roman"/>
                <w:b/>
                <w:bCs/>
                <w:color w:val="000000" w:themeColor="text1"/>
                <w:sz w:val="20"/>
                <w:szCs w:val="20"/>
              </w:rPr>
            </w:pPr>
            <w:r w:rsidRPr="004570D3">
              <w:rPr>
                <w:rFonts w:ascii="Times New Roman" w:hAnsi="Times New Roman" w:cs="Times New Roman"/>
                <w:color w:val="000000" w:themeColor="text1"/>
                <w:sz w:val="20"/>
                <w:szCs w:val="20"/>
              </w:rPr>
              <w:t>Valid</w:t>
            </w:r>
          </w:p>
        </w:tc>
      </w:tr>
      <w:tr w:rsidR="00CD3732" w14:paraId="47CFB552" w14:textId="77777777" w:rsidTr="00BF3B09">
        <w:tc>
          <w:tcPr>
            <w:tcW w:w="3119" w:type="dxa"/>
            <w:vMerge/>
          </w:tcPr>
          <w:p w14:paraId="4375BA79" w14:textId="77777777" w:rsidR="00CD3732" w:rsidRPr="004570D3" w:rsidRDefault="00CD3732" w:rsidP="00BF3B09">
            <w:pPr>
              <w:jc w:val="both"/>
              <w:rPr>
                <w:rFonts w:ascii="Times New Roman" w:hAnsi="Times New Roman" w:cs="Times New Roman"/>
                <w:b/>
                <w:bCs/>
                <w:color w:val="000000" w:themeColor="text1"/>
                <w:sz w:val="20"/>
                <w:szCs w:val="20"/>
              </w:rPr>
            </w:pPr>
          </w:p>
        </w:tc>
        <w:tc>
          <w:tcPr>
            <w:tcW w:w="1559" w:type="dxa"/>
          </w:tcPr>
          <w:p w14:paraId="167F8A45" w14:textId="77777777" w:rsidR="00CD3732" w:rsidRPr="004570D3" w:rsidRDefault="00CD3732" w:rsidP="00BF3B09">
            <w:pPr>
              <w:jc w:val="both"/>
              <w:rPr>
                <w:rFonts w:ascii="Times New Roman" w:hAnsi="Times New Roman" w:cs="Times New Roman"/>
                <w:color w:val="000000" w:themeColor="text1"/>
                <w:sz w:val="20"/>
                <w:szCs w:val="20"/>
              </w:rPr>
            </w:pPr>
            <w:r w:rsidRPr="004570D3">
              <w:rPr>
                <w:rFonts w:ascii="Times New Roman" w:hAnsi="Times New Roman" w:cs="Times New Roman"/>
                <w:color w:val="000000" w:themeColor="text1"/>
                <w:sz w:val="20"/>
                <w:szCs w:val="20"/>
              </w:rPr>
              <w:t>X2.2</w:t>
            </w:r>
          </w:p>
        </w:tc>
        <w:tc>
          <w:tcPr>
            <w:tcW w:w="1559" w:type="dxa"/>
          </w:tcPr>
          <w:p w14:paraId="35E826D9" w14:textId="77777777" w:rsidR="00CD3732" w:rsidRPr="004570D3" w:rsidRDefault="00CD3732" w:rsidP="00BF3B09">
            <w:pPr>
              <w:jc w:val="both"/>
              <w:rPr>
                <w:rFonts w:ascii="Times New Roman" w:hAnsi="Times New Roman" w:cs="Times New Roman"/>
                <w:color w:val="000000" w:themeColor="text1"/>
                <w:sz w:val="20"/>
                <w:szCs w:val="20"/>
              </w:rPr>
            </w:pPr>
            <w:r w:rsidRPr="004570D3">
              <w:rPr>
                <w:rFonts w:ascii="Times New Roman" w:hAnsi="Times New Roman" w:cs="Times New Roman"/>
                <w:color w:val="000000" w:themeColor="text1"/>
                <w:sz w:val="20"/>
                <w:szCs w:val="20"/>
              </w:rPr>
              <w:t>0,708</w:t>
            </w:r>
          </w:p>
        </w:tc>
        <w:tc>
          <w:tcPr>
            <w:tcW w:w="1695" w:type="dxa"/>
          </w:tcPr>
          <w:p w14:paraId="26272C00" w14:textId="77777777" w:rsidR="00CD3732" w:rsidRPr="004570D3" w:rsidRDefault="00CD3732" w:rsidP="00BF3B09">
            <w:pPr>
              <w:jc w:val="both"/>
              <w:rPr>
                <w:rFonts w:ascii="Times New Roman" w:hAnsi="Times New Roman" w:cs="Times New Roman"/>
                <w:b/>
                <w:bCs/>
                <w:color w:val="000000" w:themeColor="text1"/>
                <w:sz w:val="20"/>
                <w:szCs w:val="20"/>
              </w:rPr>
            </w:pPr>
            <w:r w:rsidRPr="004570D3">
              <w:rPr>
                <w:rFonts w:ascii="Times New Roman" w:hAnsi="Times New Roman" w:cs="Times New Roman"/>
                <w:color w:val="000000" w:themeColor="text1"/>
                <w:sz w:val="20"/>
                <w:szCs w:val="20"/>
              </w:rPr>
              <w:t>Valid</w:t>
            </w:r>
          </w:p>
        </w:tc>
      </w:tr>
      <w:tr w:rsidR="00CD3732" w14:paraId="2B992365" w14:textId="77777777" w:rsidTr="00BF3B09">
        <w:tc>
          <w:tcPr>
            <w:tcW w:w="3119" w:type="dxa"/>
            <w:vMerge/>
          </w:tcPr>
          <w:p w14:paraId="066BE2E9" w14:textId="77777777" w:rsidR="00CD3732" w:rsidRPr="004570D3" w:rsidRDefault="00CD3732" w:rsidP="00BF3B09">
            <w:pPr>
              <w:jc w:val="both"/>
              <w:rPr>
                <w:rFonts w:ascii="Times New Roman" w:hAnsi="Times New Roman" w:cs="Times New Roman"/>
                <w:b/>
                <w:bCs/>
                <w:color w:val="000000" w:themeColor="text1"/>
                <w:sz w:val="20"/>
                <w:szCs w:val="20"/>
              </w:rPr>
            </w:pPr>
          </w:p>
        </w:tc>
        <w:tc>
          <w:tcPr>
            <w:tcW w:w="1559" w:type="dxa"/>
          </w:tcPr>
          <w:p w14:paraId="73ECA922" w14:textId="77777777" w:rsidR="00CD3732" w:rsidRPr="004570D3" w:rsidRDefault="00CD3732" w:rsidP="00BF3B09">
            <w:pPr>
              <w:jc w:val="both"/>
              <w:rPr>
                <w:rFonts w:ascii="Times New Roman" w:hAnsi="Times New Roman" w:cs="Times New Roman"/>
                <w:color w:val="000000" w:themeColor="text1"/>
                <w:sz w:val="20"/>
                <w:szCs w:val="20"/>
              </w:rPr>
            </w:pPr>
            <w:r w:rsidRPr="004570D3">
              <w:rPr>
                <w:rFonts w:ascii="Times New Roman" w:hAnsi="Times New Roman" w:cs="Times New Roman"/>
                <w:color w:val="000000" w:themeColor="text1"/>
                <w:sz w:val="20"/>
                <w:szCs w:val="20"/>
              </w:rPr>
              <w:t>X2.3</w:t>
            </w:r>
          </w:p>
        </w:tc>
        <w:tc>
          <w:tcPr>
            <w:tcW w:w="1559" w:type="dxa"/>
          </w:tcPr>
          <w:p w14:paraId="592168CC" w14:textId="77777777" w:rsidR="00CD3732" w:rsidRPr="004570D3" w:rsidRDefault="00CD3732" w:rsidP="00BF3B09">
            <w:pPr>
              <w:jc w:val="both"/>
              <w:rPr>
                <w:rFonts w:ascii="Times New Roman" w:hAnsi="Times New Roman" w:cs="Times New Roman"/>
                <w:color w:val="000000" w:themeColor="text1"/>
                <w:sz w:val="20"/>
                <w:szCs w:val="20"/>
              </w:rPr>
            </w:pPr>
            <w:r w:rsidRPr="004570D3">
              <w:rPr>
                <w:rFonts w:ascii="Times New Roman" w:hAnsi="Times New Roman" w:cs="Times New Roman"/>
                <w:color w:val="000000" w:themeColor="text1"/>
                <w:sz w:val="20"/>
                <w:szCs w:val="20"/>
              </w:rPr>
              <w:t>0,712</w:t>
            </w:r>
          </w:p>
        </w:tc>
        <w:tc>
          <w:tcPr>
            <w:tcW w:w="1695" w:type="dxa"/>
          </w:tcPr>
          <w:p w14:paraId="71BE463A" w14:textId="77777777" w:rsidR="00CD3732" w:rsidRPr="004570D3" w:rsidRDefault="00CD3732" w:rsidP="00BF3B09">
            <w:pPr>
              <w:jc w:val="both"/>
              <w:rPr>
                <w:rFonts w:ascii="Times New Roman" w:hAnsi="Times New Roman" w:cs="Times New Roman"/>
                <w:b/>
                <w:bCs/>
                <w:color w:val="000000" w:themeColor="text1"/>
                <w:sz w:val="20"/>
                <w:szCs w:val="20"/>
              </w:rPr>
            </w:pPr>
            <w:r w:rsidRPr="004570D3">
              <w:rPr>
                <w:rFonts w:ascii="Times New Roman" w:hAnsi="Times New Roman" w:cs="Times New Roman"/>
                <w:color w:val="000000" w:themeColor="text1"/>
                <w:sz w:val="20"/>
                <w:szCs w:val="20"/>
              </w:rPr>
              <w:t>Valid</w:t>
            </w:r>
          </w:p>
        </w:tc>
      </w:tr>
      <w:tr w:rsidR="00CD3732" w14:paraId="4FE36AF1" w14:textId="77777777" w:rsidTr="00BF3B09">
        <w:tc>
          <w:tcPr>
            <w:tcW w:w="3119" w:type="dxa"/>
            <w:vMerge w:val="restart"/>
          </w:tcPr>
          <w:p w14:paraId="2CEFAB24" w14:textId="77777777" w:rsidR="00CD3732" w:rsidRPr="004570D3" w:rsidRDefault="00CD3732" w:rsidP="00BF3B09">
            <w:pPr>
              <w:jc w:val="both"/>
              <w:rPr>
                <w:rFonts w:ascii="Times New Roman" w:hAnsi="Times New Roman" w:cs="Times New Roman"/>
                <w:b/>
                <w:bCs/>
                <w:color w:val="000000" w:themeColor="text1"/>
                <w:sz w:val="20"/>
                <w:szCs w:val="20"/>
              </w:rPr>
            </w:pPr>
            <w:r w:rsidRPr="004570D3">
              <w:rPr>
                <w:rFonts w:ascii="Times New Roman" w:hAnsi="Times New Roman" w:cs="Times New Roman"/>
                <w:b/>
                <w:bCs/>
                <w:color w:val="000000" w:themeColor="text1"/>
                <w:sz w:val="20"/>
                <w:szCs w:val="20"/>
              </w:rPr>
              <w:t>Digital Tax Services (E-Filing) (X3)</w:t>
            </w:r>
          </w:p>
        </w:tc>
        <w:tc>
          <w:tcPr>
            <w:tcW w:w="1559" w:type="dxa"/>
          </w:tcPr>
          <w:p w14:paraId="01854891" w14:textId="77777777" w:rsidR="00CD3732" w:rsidRPr="004570D3" w:rsidRDefault="00CD3732" w:rsidP="00BF3B09">
            <w:pPr>
              <w:jc w:val="both"/>
              <w:rPr>
                <w:rFonts w:ascii="Times New Roman" w:hAnsi="Times New Roman" w:cs="Times New Roman"/>
                <w:color w:val="000000" w:themeColor="text1"/>
                <w:sz w:val="20"/>
                <w:szCs w:val="20"/>
              </w:rPr>
            </w:pPr>
            <w:r w:rsidRPr="004570D3">
              <w:rPr>
                <w:rFonts w:ascii="Times New Roman" w:hAnsi="Times New Roman" w:cs="Times New Roman"/>
                <w:color w:val="000000" w:themeColor="text1"/>
                <w:sz w:val="20"/>
                <w:szCs w:val="20"/>
              </w:rPr>
              <w:t>X3.1</w:t>
            </w:r>
          </w:p>
        </w:tc>
        <w:tc>
          <w:tcPr>
            <w:tcW w:w="1559" w:type="dxa"/>
          </w:tcPr>
          <w:p w14:paraId="713D96E6" w14:textId="77777777" w:rsidR="00CD3732" w:rsidRPr="004570D3" w:rsidRDefault="00CD3732" w:rsidP="00BF3B09">
            <w:pPr>
              <w:jc w:val="both"/>
              <w:rPr>
                <w:rFonts w:ascii="Times New Roman" w:hAnsi="Times New Roman" w:cs="Times New Roman"/>
                <w:color w:val="000000" w:themeColor="text1"/>
                <w:sz w:val="20"/>
                <w:szCs w:val="20"/>
              </w:rPr>
            </w:pPr>
            <w:r w:rsidRPr="004570D3">
              <w:rPr>
                <w:rFonts w:ascii="Times New Roman" w:hAnsi="Times New Roman" w:cs="Times New Roman"/>
                <w:color w:val="000000" w:themeColor="text1"/>
                <w:sz w:val="20"/>
                <w:szCs w:val="20"/>
              </w:rPr>
              <w:t>0,719</w:t>
            </w:r>
          </w:p>
        </w:tc>
        <w:tc>
          <w:tcPr>
            <w:tcW w:w="1695" w:type="dxa"/>
          </w:tcPr>
          <w:p w14:paraId="62D2E68C" w14:textId="77777777" w:rsidR="00CD3732" w:rsidRPr="004570D3" w:rsidRDefault="00CD3732" w:rsidP="00BF3B09">
            <w:pPr>
              <w:jc w:val="both"/>
              <w:rPr>
                <w:rFonts w:ascii="Times New Roman" w:hAnsi="Times New Roman" w:cs="Times New Roman"/>
                <w:b/>
                <w:bCs/>
                <w:color w:val="000000" w:themeColor="text1"/>
                <w:sz w:val="20"/>
                <w:szCs w:val="20"/>
              </w:rPr>
            </w:pPr>
            <w:r w:rsidRPr="004570D3">
              <w:rPr>
                <w:rFonts w:ascii="Times New Roman" w:hAnsi="Times New Roman" w:cs="Times New Roman"/>
                <w:color w:val="000000" w:themeColor="text1"/>
                <w:sz w:val="20"/>
                <w:szCs w:val="20"/>
              </w:rPr>
              <w:t>Valid</w:t>
            </w:r>
          </w:p>
        </w:tc>
      </w:tr>
      <w:tr w:rsidR="00CD3732" w14:paraId="73FA482B" w14:textId="77777777" w:rsidTr="00BF3B09">
        <w:tc>
          <w:tcPr>
            <w:tcW w:w="3119" w:type="dxa"/>
            <w:vMerge/>
          </w:tcPr>
          <w:p w14:paraId="628A7079" w14:textId="77777777" w:rsidR="00CD3732" w:rsidRPr="004570D3" w:rsidRDefault="00CD3732" w:rsidP="00BF3B09">
            <w:pPr>
              <w:jc w:val="both"/>
              <w:rPr>
                <w:rFonts w:ascii="Times New Roman" w:hAnsi="Times New Roman" w:cs="Times New Roman"/>
                <w:b/>
                <w:bCs/>
                <w:color w:val="000000" w:themeColor="text1"/>
                <w:sz w:val="20"/>
                <w:szCs w:val="20"/>
              </w:rPr>
            </w:pPr>
          </w:p>
        </w:tc>
        <w:tc>
          <w:tcPr>
            <w:tcW w:w="1559" w:type="dxa"/>
          </w:tcPr>
          <w:p w14:paraId="7409B263" w14:textId="77777777" w:rsidR="00CD3732" w:rsidRPr="004570D3" w:rsidRDefault="00CD3732" w:rsidP="00BF3B09">
            <w:pPr>
              <w:jc w:val="both"/>
              <w:rPr>
                <w:rFonts w:ascii="Times New Roman" w:hAnsi="Times New Roman" w:cs="Times New Roman"/>
                <w:color w:val="000000" w:themeColor="text1"/>
                <w:sz w:val="20"/>
                <w:szCs w:val="20"/>
              </w:rPr>
            </w:pPr>
            <w:r w:rsidRPr="004570D3">
              <w:rPr>
                <w:rFonts w:ascii="Times New Roman" w:hAnsi="Times New Roman" w:cs="Times New Roman"/>
                <w:color w:val="000000" w:themeColor="text1"/>
                <w:sz w:val="20"/>
                <w:szCs w:val="20"/>
              </w:rPr>
              <w:t>X3.2</w:t>
            </w:r>
          </w:p>
        </w:tc>
        <w:tc>
          <w:tcPr>
            <w:tcW w:w="1559" w:type="dxa"/>
          </w:tcPr>
          <w:p w14:paraId="330D7767" w14:textId="77777777" w:rsidR="00CD3732" w:rsidRPr="004570D3" w:rsidRDefault="00CD3732" w:rsidP="00BF3B09">
            <w:pPr>
              <w:jc w:val="both"/>
              <w:rPr>
                <w:rFonts w:ascii="Times New Roman" w:hAnsi="Times New Roman" w:cs="Times New Roman"/>
                <w:color w:val="000000" w:themeColor="text1"/>
                <w:sz w:val="20"/>
                <w:szCs w:val="20"/>
              </w:rPr>
            </w:pPr>
            <w:r w:rsidRPr="004570D3">
              <w:rPr>
                <w:rFonts w:ascii="Times New Roman" w:hAnsi="Times New Roman" w:cs="Times New Roman"/>
                <w:color w:val="000000" w:themeColor="text1"/>
                <w:sz w:val="20"/>
                <w:szCs w:val="20"/>
              </w:rPr>
              <w:t>0,808</w:t>
            </w:r>
          </w:p>
        </w:tc>
        <w:tc>
          <w:tcPr>
            <w:tcW w:w="1695" w:type="dxa"/>
          </w:tcPr>
          <w:p w14:paraId="26AA7293" w14:textId="77777777" w:rsidR="00CD3732" w:rsidRPr="004570D3" w:rsidRDefault="00CD3732" w:rsidP="00BF3B09">
            <w:pPr>
              <w:jc w:val="both"/>
              <w:rPr>
                <w:rFonts w:ascii="Times New Roman" w:hAnsi="Times New Roman" w:cs="Times New Roman"/>
                <w:b/>
                <w:bCs/>
                <w:color w:val="000000" w:themeColor="text1"/>
                <w:sz w:val="20"/>
                <w:szCs w:val="20"/>
              </w:rPr>
            </w:pPr>
            <w:r w:rsidRPr="004570D3">
              <w:rPr>
                <w:rFonts w:ascii="Times New Roman" w:hAnsi="Times New Roman" w:cs="Times New Roman"/>
                <w:color w:val="000000" w:themeColor="text1"/>
                <w:sz w:val="20"/>
                <w:szCs w:val="20"/>
              </w:rPr>
              <w:t>Valid</w:t>
            </w:r>
          </w:p>
        </w:tc>
      </w:tr>
      <w:tr w:rsidR="00CD3732" w14:paraId="5864BE71" w14:textId="77777777" w:rsidTr="00F951F5">
        <w:trPr>
          <w:trHeight w:val="56"/>
        </w:trPr>
        <w:tc>
          <w:tcPr>
            <w:tcW w:w="3119" w:type="dxa"/>
            <w:vMerge/>
          </w:tcPr>
          <w:p w14:paraId="63AF807F" w14:textId="77777777" w:rsidR="00CD3732" w:rsidRPr="004570D3" w:rsidRDefault="00CD3732" w:rsidP="00BF3B09">
            <w:pPr>
              <w:jc w:val="both"/>
              <w:rPr>
                <w:rFonts w:ascii="Times New Roman" w:hAnsi="Times New Roman" w:cs="Times New Roman"/>
                <w:b/>
                <w:bCs/>
                <w:color w:val="000000" w:themeColor="text1"/>
                <w:sz w:val="20"/>
                <w:szCs w:val="20"/>
              </w:rPr>
            </w:pPr>
          </w:p>
        </w:tc>
        <w:tc>
          <w:tcPr>
            <w:tcW w:w="1559" w:type="dxa"/>
          </w:tcPr>
          <w:p w14:paraId="5EE1711C" w14:textId="77777777" w:rsidR="00CD3732" w:rsidRPr="004570D3" w:rsidRDefault="00CD3732" w:rsidP="00BF3B09">
            <w:pPr>
              <w:jc w:val="both"/>
              <w:rPr>
                <w:rFonts w:ascii="Times New Roman" w:hAnsi="Times New Roman" w:cs="Times New Roman"/>
                <w:color w:val="000000" w:themeColor="text1"/>
                <w:sz w:val="20"/>
                <w:szCs w:val="20"/>
              </w:rPr>
            </w:pPr>
            <w:r w:rsidRPr="004570D3">
              <w:rPr>
                <w:rFonts w:ascii="Times New Roman" w:hAnsi="Times New Roman" w:cs="Times New Roman"/>
                <w:color w:val="000000" w:themeColor="text1"/>
                <w:sz w:val="20"/>
                <w:szCs w:val="20"/>
              </w:rPr>
              <w:t>X3.3</w:t>
            </w:r>
          </w:p>
        </w:tc>
        <w:tc>
          <w:tcPr>
            <w:tcW w:w="1559" w:type="dxa"/>
          </w:tcPr>
          <w:p w14:paraId="09BD2B5F" w14:textId="77777777" w:rsidR="00CD3732" w:rsidRPr="004570D3" w:rsidRDefault="00CD3732" w:rsidP="00BF3B09">
            <w:pPr>
              <w:jc w:val="both"/>
              <w:rPr>
                <w:rFonts w:ascii="Times New Roman" w:hAnsi="Times New Roman" w:cs="Times New Roman"/>
                <w:color w:val="000000" w:themeColor="text1"/>
                <w:sz w:val="20"/>
                <w:szCs w:val="20"/>
              </w:rPr>
            </w:pPr>
            <w:r w:rsidRPr="004570D3">
              <w:rPr>
                <w:rFonts w:ascii="Times New Roman" w:hAnsi="Times New Roman" w:cs="Times New Roman"/>
                <w:color w:val="000000" w:themeColor="text1"/>
                <w:sz w:val="20"/>
                <w:szCs w:val="20"/>
              </w:rPr>
              <w:t>0,851</w:t>
            </w:r>
          </w:p>
        </w:tc>
        <w:tc>
          <w:tcPr>
            <w:tcW w:w="1695" w:type="dxa"/>
          </w:tcPr>
          <w:p w14:paraId="39359A14" w14:textId="77777777" w:rsidR="00CD3732" w:rsidRPr="004570D3" w:rsidRDefault="00CD3732" w:rsidP="00BF3B09">
            <w:pPr>
              <w:jc w:val="both"/>
              <w:rPr>
                <w:rFonts w:ascii="Times New Roman" w:hAnsi="Times New Roman" w:cs="Times New Roman"/>
                <w:b/>
                <w:bCs/>
                <w:color w:val="000000" w:themeColor="text1"/>
                <w:sz w:val="20"/>
                <w:szCs w:val="20"/>
              </w:rPr>
            </w:pPr>
            <w:r w:rsidRPr="004570D3">
              <w:rPr>
                <w:rFonts w:ascii="Times New Roman" w:hAnsi="Times New Roman" w:cs="Times New Roman"/>
                <w:color w:val="000000" w:themeColor="text1"/>
                <w:sz w:val="20"/>
                <w:szCs w:val="20"/>
              </w:rPr>
              <w:t>Valid</w:t>
            </w:r>
          </w:p>
        </w:tc>
      </w:tr>
      <w:tr w:rsidR="00CD3732" w14:paraId="53ABA5D0" w14:textId="77777777" w:rsidTr="004570D3">
        <w:trPr>
          <w:trHeight w:val="270"/>
        </w:trPr>
        <w:tc>
          <w:tcPr>
            <w:tcW w:w="3119" w:type="dxa"/>
            <w:vMerge w:val="restart"/>
          </w:tcPr>
          <w:p w14:paraId="2BEAD257" w14:textId="77777777" w:rsidR="00CD3732" w:rsidRPr="004570D3" w:rsidRDefault="00CD3732" w:rsidP="00BF3B09">
            <w:pPr>
              <w:jc w:val="both"/>
              <w:rPr>
                <w:rFonts w:ascii="Times New Roman" w:hAnsi="Times New Roman" w:cs="Times New Roman"/>
                <w:b/>
                <w:bCs/>
                <w:color w:val="000000" w:themeColor="text1"/>
                <w:sz w:val="20"/>
                <w:szCs w:val="20"/>
              </w:rPr>
            </w:pPr>
            <w:r w:rsidRPr="004570D3">
              <w:rPr>
                <w:rFonts w:ascii="Times New Roman" w:hAnsi="Times New Roman" w:cs="Times New Roman"/>
                <w:b/>
                <w:bCs/>
                <w:color w:val="000000" w:themeColor="text1"/>
                <w:sz w:val="20"/>
                <w:szCs w:val="20"/>
              </w:rPr>
              <w:t>Tax Awareness (Z)</w:t>
            </w:r>
          </w:p>
        </w:tc>
        <w:tc>
          <w:tcPr>
            <w:tcW w:w="1559" w:type="dxa"/>
          </w:tcPr>
          <w:p w14:paraId="6A940C8C" w14:textId="77777777" w:rsidR="00CD3732" w:rsidRPr="004570D3" w:rsidRDefault="00CD3732" w:rsidP="00BF3B09">
            <w:pPr>
              <w:jc w:val="both"/>
              <w:rPr>
                <w:rFonts w:ascii="Times New Roman" w:hAnsi="Times New Roman" w:cs="Times New Roman"/>
                <w:color w:val="000000" w:themeColor="text1"/>
                <w:sz w:val="20"/>
                <w:szCs w:val="20"/>
              </w:rPr>
            </w:pPr>
            <w:r w:rsidRPr="004570D3">
              <w:rPr>
                <w:rFonts w:ascii="Times New Roman" w:hAnsi="Times New Roman" w:cs="Times New Roman"/>
                <w:color w:val="000000" w:themeColor="text1"/>
                <w:sz w:val="20"/>
                <w:szCs w:val="20"/>
              </w:rPr>
              <w:t>Z1.1</w:t>
            </w:r>
          </w:p>
        </w:tc>
        <w:tc>
          <w:tcPr>
            <w:tcW w:w="1559" w:type="dxa"/>
          </w:tcPr>
          <w:p w14:paraId="4CB258DC" w14:textId="77777777" w:rsidR="00CD3732" w:rsidRPr="004570D3" w:rsidRDefault="00CD3732" w:rsidP="00BF3B09">
            <w:pPr>
              <w:jc w:val="both"/>
              <w:rPr>
                <w:rFonts w:ascii="Times New Roman" w:hAnsi="Times New Roman" w:cs="Times New Roman"/>
                <w:color w:val="000000" w:themeColor="text1"/>
                <w:sz w:val="20"/>
                <w:szCs w:val="20"/>
              </w:rPr>
            </w:pPr>
            <w:r w:rsidRPr="004570D3">
              <w:rPr>
                <w:rFonts w:ascii="Times New Roman" w:hAnsi="Times New Roman" w:cs="Times New Roman"/>
                <w:color w:val="000000" w:themeColor="text1"/>
                <w:sz w:val="20"/>
                <w:szCs w:val="20"/>
              </w:rPr>
              <w:t>0,790</w:t>
            </w:r>
          </w:p>
        </w:tc>
        <w:tc>
          <w:tcPr>
            <w:tcW w:w="1695" w:type="dxa"/>
          </w:tcPr>
          <w:p w14:paraId="7107CF61" w14:textId="77777777" w:rsidR="00CD3732" w:rsidRPr="004570D3" w:rsidRDefault="00CD3732" w:rsidP="00BF3B09">
            <w:pPr>
              <w:jc w:val="both"/>
              <w:rPr>
                <w:rFonts w:ascii="Times New Roman" w:hAnsi="Times New Roman" w:cs="Times New Roman"/>
                <w:b/>
                <w:bCs/>
                <w:color w:val="000000" w:themeColor="text1"/>
                <w:sz w:val="20"/>
                <w:szCs w:val="20"/>
              </w:rPr>
            </w:pPr>
            <w:r w:rsidRPr="004570D3">
              <w:rPr>
                <w:rFonts w:ascii="Times New Roman" w:hAnsi="Times New Roman" w:cs="Times New Roman"/>
                <w:color w:val="000000" w:themeColor="text1"/>
                <w:sz w:val="20"/>
                <w:szCs w:val="20"/>
              </w:rPr>
              <w:t>Valid</w:t>
            </w:r>
          </w:p>
        </w:tc>
      </w:tr>
      <w:tr w:rsidR="00CD3732" w14:paraId="55884F3E" w14:textId="77777777" w:rsidTr="00BF3B09">
        <w:tc>
          <w:tcPr>
            <w:tcW w:w="3119" w:type="dxa"/>
            <w:vMerge/>
          </w:tcPr>
          <w:p w14:paraId="7B04F3DA" w14:textId="77777777" w:rsidR="00CD3732" w:rsidRPr="004570D3" w:rsidRDefault="00CD3732" w:rsidP="00BF3B09">
            <w:pPr>
              <w:jc w:val="both"/>
              <w:rPr>
                <w:rFonts w:ascii="Times New Roman" w:hAnsi="Times New Roman" w:cs="Times New Roman"/>
                <w:b/>
                <w:bCs/>
                <w:color w:val="000000" w:themeColor="text1"/>
                <w:sz w:val="20"/>
                <w:szCs w:val="20"/>
              </w:rPr>
            </w:pPr>
          </w:p>
        </w:tc>
        <w:tc>
          <w:tcPr>
            <w:tcW w:w="1559" w:type="dxa"/>
          </w:tcPr>
          <w:p w14:paraId="080BE37E" w14:textId="77777777" w:rsidR="00CD3732" w:rsidRPr="004570D3" w:rsidRDefault="00CD3732" w:rsidP="00BF3B09">
            <w:pPr>
              <w:jc w:val="both"/>
              <w:rPr>
                <w:rFonts w:ascii="Times New Roman" w:hAnsi="Times New Roman" w:cs="Times New Roman"/>
                <w:color w:val="000000" w:themeColor="text1"/>
                <w:sz w:val="20"/>
                <w:szCs w:val="20"/>
              </w:rPr>
            </w:pPr>
            <w:r w:rsidRPr="004570D3">
              <w:rPr>
                <w:rFonts w:ascii="Times New Roman" w:hAnsi="Times New Roman" w:cs="Times New Roman"/>
                <w:color w:val="000000" w:themeColor="text1"/>
                <w:sz w:val="20"/>
                <w:szCs w:val="20"/>
              </w:rPr>
              <w:t>Z1.2</w:t>
            </w:r>
          </w:p>
        </w:tc>
        <w:tc>
          <w:tcPr>
            <w:tcW w:w="1559" w:type="dxa"/>
          </w:tcPr>
          <w:p w14:paraId="4B22FE76" w14:textId="77777777" w:rsidR="00CD3732" w:rsidRPr="004570D3" w:rsidRDefault="00CD3732" w:rsidP="00BF3B09">
            <w:pPr>
              <w:jc w:val="both"/>
              <w:rPr>
                <w:rFonts w:ascii="Times New Roman" w:hAnsi="Times New Roman" w:cs="Times New Roman"/>
                <w:color w:val="000000" w:themeColor="text1"/>
                <w:sz w:val="20"/>
                <w:szCs w:val="20"/>
              </w:rPr>
            </w:pPr>
            <w:r w:rsidRPr="004570D3">
              <w:rPr>
                <w:rFonts w:ascii="Times New Roman" w:hAnsi="Times New Roman" w:cs="Times New Roman"/>
                <w:color w:val="000000" w:themeColor="text1"/>
                <w:sz w:val="20"/>
                <w:szCs w:val="20"/>
              </w:rPr>
              <w:t>0,793</w:t>
            </w:r>
          </w:p>
        </w:tc>
        <w:tc>
          <w:tcPr>
            <w:tcW w:w="1695" w:type="dxa"/>
          </w:tcPr>
          <w:p w14:paraId="1888DCB8" w14:textId="77777777" w:rsidR="00CD3732" w:rsidRPr="004570D3" w:rsidRDefault="00CD3732" w:rsidP="00BF3B09">
            <w:pPr>
              <w:jc w:val="both"/>
              <w:rPr>
                <w:rFonts w:ascii="Times New Roman" w:hAnsi="Times New Roman" w:cs="Times New Roman"/>
                <w:b/>
                <w:bCs/>
                <w:color w:val="000000" w:themeColor="text1"/>
                <w:sz w:val="20"/>
                <w:szCs w:val="20"/>
              </w:rPr>
            </w:pPr>
            <w:r w:rsidRPr="004570D3">
              <w:rPr>
                <w:rFonts w:ascii="Times New Roman" w:hAnsi="Times New Roman" w:cs="Times New Roman"/>
                <w:color w:val="000000" w:themeColor="text1"/>
                <w:sz w:val="20"/>
                <w:szCs w:val="20"/>
              </w:rPr>
              <w:t>Valid</w:t>
            </w:r>
          </w:p>
        </w:tc>
      </w:tr>
      <w:tr w:rsidR="00CD3732" w14:paraId="4159648C" w14:textId="77777777" w:rsidTr="00BF3B09">
        <w:tc>
          <w:tcPr>
            <w:tcW w:w="3119" w:type="dxa"/>
            <w:vMerge/>
          </w:tcPr>
          <w:p w14:paraId="6954D38A" w14:textId="77777777" w:rsidR="00CD3732" w:rsidRPr="004570D3" w:rsidRDefault="00CD3732" w:rsidP="00BF3B09">
            <w:pPr>
              <w:jc w:val="both"/>
              <w:rPr>
                <w:rFonts w:ascii="Times New Roman" w:hAnsi="Times New Roman" w:cs="Times New Roman"/>
                <w:b/>
                <w:bCs/>
                <w:color w:val="000000" w:themeColor="text1"/>
                <w:sz w:val="20"/>
                <w:szCs w:val="20"/>
              </w:rPr>
            </w:pPr>
          </w:p>
        </w:tc>
        <w:tc>
          <w:tcPr>
            <w:tcW w:w="1559" w:type="dxa"/>
          </w:tcPr>
          <w:p w14:paraId="7644430D" w14:textId="77777777" w:rsidR="00CD3732" w:rsidRPr="004570D3" w:rsidRDefault="00CD3732" w:rsidP="00BF3B09">
            <w:pPr>
              <w:jc w:val="both"/>
              <w:rPr>
                <w:rFonts w:ascii="Times New Roman" w:hAnsi="Times New Roman" w:cs="Times New Roman"/>
                <w:color w:val="000000" w:themeColor="text1"/>
                <w:sz w:val="20"/>
                <w:szCs w:val="20"/>
              </w:rPr>
            </w:pPr>
            <w:r w:rsidRPr="004570D3">
              <w:rPr>
                <w:rFonts w:ascii="Times New Roman" w:hAnsi="Times New Roman" w:cs="Times New Roman"/>
                <w:color w:val="000000" w:themeColor="text1"/>
                <w:sz w:val="20"/>
                <w:szCs w:val="20"/>
              </w:rPr>
              <w:t>Z1.3</w:t>
            </w:r>
          </w:p>
        </w:tc>
        <w:tc>
          <w:tcPr>
            <w:tcW w:w="1559" w:type="dxa"/>
          </w:tcPr>
          <w:p w14:paraId="33CD3578" w14:textId="77777777" w:rsidR="00CD3732" w:rsidRPr="004570D3" w:rsidRDefault="00CD3732" w:rsidP="00BF3B09">
            <w:pPr>
              <w:jc w:val="both"/>
              <w:rPr>
                <w:rFonts w:ascii="Times New Roman" w:hAnsi="Times New Roman" w:cs="Times New Roman"/>
                <w:color w:val="000000" w:themeColor="text1"/>
                <w:sz w:val="20"/>
                <w:szCs w:val="20"/>
              </w:rPr>
            </w:pPr>
            <w:r w:rsidRPr="004570D3">
              <w:rPr>
                <w:rFonts w:ascii="Times New Roman" w:hAnsi="Times New Roman" w:cs="Times New Roman"/>
                <w:color w:val="000000" w:themeColor="text1"/>
                <w:sz w:val="20"/>
                <w:szCs w:val="20"/>
              </w:rPr>
              <w:t>0,864</w:t>
            </w:r>
          </w:p>
        </w:tc>
        <w:tc>
          <w:tcPr>
            <w:tcW w:w="1695" w:type="dxa"/>
          </w:tcPr>
          <w:p w14:paraId="62891E39" w14:textId="77777777" w:rsidR="00CD3732" w:rsidRPr="004570D3" w:rsidRDefault="00CD3732" w:rsidP="00BF3B09">
            <w:pPr>
              <w:jc w:val="both"/>
              <w:rPr>
                <w:rFonts w:ascii="Times New Roman" w:hAnsi="Times New Roman" w:cs="Times New Roman"/>
                <w:b/>
                <w:bCs/>
                <w:color w:val="000000" w:themeColor="text1"/>
                <w:sz w:val="20"/>
                <w:szCs w:val="20"/>
              </w:rPr>
            </w:pPr>
            <w:r w:rsidRPr="004570D3">
              <w:rPr>
                <w:rFonts w:ascii="Times New Roman" w:hAnsi="Times New Roman" w:cs="Times New Roman"/>
                <w:color w:val="000000" w:themeColor="text1"/>
                <w:sz w:val="20"/>
                <w:szCs w:val="20"/>
              </w:rPr>
              <w:t>Valid</w:t>
            </w:r>
          </w:p>
        </w:tc>
      </w:tr>
    </w:tbl>
    <w:p w14:paraId="22CF067F" w14:textId="77777777" w:rsidR="00C508B9" w:rsidRDefault="00C508B9" w:rsidP="008B2983">
      <w:pPr>
        <w:spacing w:line="360" w:lineRule="auto"/>
        <w:jc w:val="both"/>
        <w:rPr>
          <w:rFonts w:ascii="Times New Roman" w:hAnsi="Times New Roman" w:cs="Times New Roman"/>
          <w:b/>
          <w:bCs/>
          <w:sz w:val="20"/>
          <w:szCs w:val="20"/>
        </w:rPr>
      </w:pPr>
    </w:p>
    <w:p w14:paraId="601E9D3E" w14:textId="77777777" w:rsidR="00F951F5" w:rsidRDefault="00F951F5" w:rsidP="008B2983">
      <w:pPr>
        <w:spacing w:line="360" w:lineRule="auto"/>
        <w:jc w:val="both"/>
        <w:rPr>
          <w:rFonts w:ascii="Times New Roman" w:hAnsi="Times New Roman" w:cs="Times New Roman"/>
          <w:b/>
          <w:bCs/>
          <w:sz w:val="20"/>
          <w:szCs w:val="20"/>
        </w:rPr>
      </w:pPr>
    </w:p>
    <w:p w14:paraId="1E971C59" w14:textId="77777777" w:rsidR="00F951F5" w:rsidRDefault="00F951F5" w:rsidP="008B2983">
      <w:pPr>
        <w:spacing w:line="360" w:lineRule="auto"/>
        <w:jc w:val="both"/>
        <w:rPr>
          <w:rFonts w:ascii="Times New Roman" w:hAnsi="Times New Roman" w:cs="Times New Roman"/>
          <w:b/>
          <w:bCs/>
          <w:sz w:val="20"/>
          <w:szCs w:val="20"/>
        </w:rPr>
      </w:pPr>
    </w:p>
    <w:p w14:paraId="50AEB9C1" w14:textId="77777777" w:rsidR="00F951F5" w:rsidRDefault="00F951F5" w:rsidP="008B2983">
      <w:pPr>
        <w:spacing w:line="360" w:lineRule="auto"/>
        <w:jc w:val="both"/>
        <w:rPr>
          <w:rFonts w:ascii="Times New Roman" w:hAnsi="Times New Roman" w:cs="Times New Roman"/>
          <w:b/>
          <w:bCs/>
          <w:sz w:val="20"/>
          <w:szCs w:val="20"/>
        </w:rPr>
      </w:pPr>
    </w:p>
    <w:p w14:paraId="7978EAE6" w14:textId="77777777" w:rsidR="00A11DFD" w:rsidRDefault="00A11DFD" w:rsidP="008B2983">
      <w:pPr>
        <w:spacing w:line="360" w:lineRule="auto"/>
        <w:jc w:val="both"/>
        <w:rPr>
          <w:rFonts w:ascii="Times New Roman" w:hAnsi="Times New Roman" w:cs="Times New Roman"/>
          <w:b/>
          <w:bCs/>
          <w:sz w:val="20"/>
          <w:szCs w:val="20"/>
        </w:rPr>
      </w:pPr>
    </w:p>
    <w:p w14:paraId="49A3111E" w14:textId="6891E4AF" w:rsidR="00CD3732" w:rsidRDefault="00CD3732" w:rsidP="00C508B9">
      <w:pPr>
        <w:spacing w:line="240" w:lineRule="auto"/>
        <w:jc w:val="both"/>
        <w:rPr>
          <w:rFonts w:ascii="Times New Roman" w:hAnsi="Times New Roman" w:cs="Times New Roman"/>
          <w:b/>
          <w:bCs/>
          <w:sz w:val="20"/>
          <w:szCs w:val="20"/>
        </w:rPr>
      </w:pPr>
      <w:r>
        <w:rPr>
          <w:rFonts w:ascii="Times New Roman" w:hAnsi="Times New Roman" w:cs="Times New Roman"/>
          <w:b/>
          <w:bCs/>
          <w:sz w:val="20"/>
          <w:szCs w:val="20"/>
        </w:rPr>
        <w:lastRenderedPageBreak/>
        <w:t>Construct Reliability and Validity</w:t>
      </w:r>
    </w:p>
    <w:tbl>
      <w:tblPr>
        <w:tblStyle w:val="TableGrid"/>
        <w:tblW w:w="7938" w:type="dxa"/>
        <w:tblInd w:w="-5" w:type="dxa"/>
        <w:tblLayout w:type="fixed"/>
        <w:tblLook w:val="04A0" w:firstRow="1" w:lastRow="0" w:firstColumn="1" w:lastColumn="0" w:noHBand="0" w:noVBand="1"/>
      </w:tblPr>
      <w:tblGrid>
        <w:gridCol w:w="3686"/>
        <w:gridCol w:w="1134"/>
        <w:gridCol w:w="1134"/>
        <w:gridCol w:w="709"/>
        <w:gridCol w:w="1275"/>
      </w:tblGrid>
      <w:tr w:rsidR="004570D3" w:rsidRPr="004570D3" w14:paraId="6AEF19F2" w14:textId="77777777" w:rsidTr="004570D3">
        <w:trPr>
          <w:trHeight w:val="617"/>
        </w:trPr>
        <w:tc>
          <w:tcPr>
            <w:tcW w:w="3686" w:type="dxa"/>
          </w:tcPr>
          <w:p w14:paraId="083B3A0B" w14:textId="77777777" w:rsidR="004570D3" w:rsidRPr="004570D3" w:rsidRDefault="004570D3" w:rsidP="00BF3B09">
            <w:pPr>
              <w:rPr>
                <w:rFonts w:ascii="Times New Roman" w:hAnsi="Times New Roman" w:cs="Times New Roman"/>
                <w:b/>
                <w:bCs/>
                <w:sz w:val="20"/>
                <w:szCs w:val="20"/>
              </w:rPr>
            </w:pPr>
            <w:r w:rsidRPr="004570D3">
              <w:rPr>
                <w:rFonts w:ascii="Times New Roman" w:hAnsi="Times New Roman" w:cs="Times New Roman"/>
                <w:b/>
                <w:bCs/>
                <w:sz w:val="20"/>
                <w:szCs w:val="20"/>
              </w:rPr>
              <w:t>Variable</w:t>
            </w:r>
          </w:p>
        </w:tc>
        <w:tc>
          <w:tcPr>
            <w:tcW w:w="1134" w:type="dxa"/>
          </w:tcPr>
          <w:p w14:paraId="632E7EA7" w14:textId="77777777" w:rsidR="004570D3" w:rsidRPr="004570D3" w:rsidRDefault="004570D3" w:rsidP="00BF3B09">
            <w:pPr>
              <w:rPr>
                <w:rFonts w:ascii="Times New Roman" w:hAnsi="Times New Roman" w:cs="Times New Roman"/>
                <w:b/>
                <w:bCs/>
                <w:i/>
                <w:iCs/>
                <w:sz w:val="20"/>
                <w:szCs w:val="20"/>
              </w:rPr>
            </w:pPr>
            <w:r w:rsidRPr="004570D3">
              <w:rPr>
                <w:rFonts w:ascii="Times New Roman" w:hAnsi="Times New Roman" w:cs="Times New Roman"/>
                <w:b/>
                <w:bCs/>
                <w:i/>
                <w:iCs/>
                <w:sz w:val="20"/>
                <w:szCs w:val="20"/>
              </w:rPr>
              <w:t>Cronbach’s alpha</w:t>
            </w:r>
          </w:p>
        </w:tc>
        <w:tc>
          <w:tcPr>
            <w:tcW w:w="1134" w:type="dxa"/>
          </w:tcPr>
          <w:p w14:paraId="09BDB186" w14:textId="77777777" w:rsidR="004570D3" w:rsidRPr="004570D3" w:rsidRDefault="004570D3" w:rsidP="00BF3B09">
            <w:pPr>
              <w:rPr>
                <w:rFonts w:ascii="Times New Roman" w:hAnsi="Times New Roman" w:cs="Times New Roman"/>
                <w:b/>
                <w:bCs/>
                <w:i/>
                <w:iCs/>
                <w:sz w:val="20"/>
                <w:szCs w:val="20"/>
              </w:rPr>
            </w:pPr>
            <w:r w:rsidRPr="004570D3">
              <w:rPr>
                <w:rFonts w:ascii="Times New Roman" w:hAnsi="Times New Roman" w:cs="Times New Roman"/>
                <w:b/>
                <w:bCs/>
                <w:i/>
                <w:iCs/>
                <w:sz w:val="20"/>
                <w:szCs w:val="20"/>
              </w:rPr>
              <w:t>Composite Reliability (</w:t>
            </w:r>
            <w:proofErr w:type="spellStart"/>
            <w:r w:rsidRPr="004570D3">
              <w:rPr>
                <w:rFonts w:ascii="Times New Roman" w:hAnsi="Times New Roman" w:cs="Times New Roman"/>
                <w:b/>
                <w:bCs/>
                <w:i/>
                <w:iCs/>
                <w:sz w:val="20"/>
                <w:szCs w:val="20"/>
              </w:rPr>
              <w:t>rho_c</w:t>
            </w:r>
            <w:proofErr w:type="spellEnd"/>
            <w:r w:rsidRPr="004570D3">
              <w:rPr>
                <w:rFonts w:ascii="Times New Roman" w:hAnsi="Times New Roman" w:cs="Times New Roman"/>
                <w:b/>
                <w:bCs/>
                <w:i/>
                <w:iCs/>
                <w:sz w:val="20"/>
                <w:szCs w:val="20"/>
              </w:rPr>
              <w:t>)</w:t>
            </w:r>
          </w:p>
        </w:tc>
        <w:tc>
          <w:tcPr>
            <w:tcW w:w="709" w:type="dxa"/>
          </w:tcPr>
          <w:p w14:paraId="4D5027E3" w14:textId="77777777" w:rsidR="004570D3" w:rsidRPr="004570D3" w:rsidRDefault="004570D3" w:rsidP="00BF3B09">
            <w:pPr>
              <w:rPr>
                <w:rFonts w:ascii="Times New Roman" w:hAnsi="Times New Roman" w:cs="Times New Roman"/>
                <w:b/>
                <w:bCs/>
                <w:sz w:val="20"/>
                <w:szCs w:val="20"/>
              </w:rPr>
            </w:pPr>
            <w:r w:rsidRPr="004570D3">
              <w:rPr>
                <w:rFonts w:ascii="Times New Roman" w:hAnsi="Times New Roman" w:cs="Times New Roman"/>
                <w:b/>
                <w:bCs/>
                <w:sz w:val="20"/>
                <w:szCs w:val="20"/>
              </w:rPr>
              <w:t>N of items</w:t>
            </w:r>
          </w:p>
        </w:tc>
        <w:tc>
          <w:tcPr>
            <w:tcW w:w="1275" w:type="dxa"/>
          </w:tcPr>
          <w:p w14:paraId="171710E0" w14:textId="77777777" w:rsidR="004570D3" w:rsidRPr="004570D3" w:rsidRDefault="004570D3" w:rsidP="00BF3B09">
            <w:pPr>
              <w:rPr>
                <w:rFonts w:ascii="Times New Roman" w:hAnsi="Times New Roman" w:cs="Times New Roman"/>
                <w:b/>
                <w:bCs/>
                <w:sz w:val="20"/>
                <w:szCs w:val="20"/>
              </w:rPr>
            </w:pPr>
            <w:r w:rsidRPr="004570D3">
              <w:rPr>
                <w:rFonts w:ascii="Times New Roman" w:hAnsi="Times New Roman" w:cs="Times New Roman"/>
                <w:b/>
                <w:bCs/>
                <w:sz w:val="20"/>
                <w:szCs w:val="20"/>
              </w:rPr>
              <w:t>Information</w:t>
            </w:r>
          </w:p>
        </w:tc>
      </w:tr>
      <w:tr w:rsidR="004570D3" w:rsidRPr="004570D3" w14:paraId="2D75FAB9" w14:textId="77777777" w:rsidTr="004570D3">
        <w:trPr>
          <w:trHeight w:val="406"/>
        </w:trPr>
        <w:tc>
          <w:tcPr>
            <w:tcW w:w="3686" w:type="dxa"/>
          </w:tcPr>
          <w:p w14:paraId="71C33812" w14:textId="77777777" w:rsidR="004570D3" w:rsidRPr="004570D3" w:rsidRDefault="004570D3" w:rsidP="00BF3B09">
            <w:pPr>
              <w:rPr>
                <w:rFonts w:ascii="Times New Roman" w:hAnsi="Times New Roman" w:cs="Times New Roman"/>
                <w:b/>
                <w:bCs/>
                <w:sz w:val="20"/>
                <w:szCs w:val="20"/>
              </w:rPr>
            </w:pPr>
            <w:r w:rsidRPr="004570D3">
              <w:rPr>
                <w:rFonts w:ascii="Times New Roman" w:hAnsi="Times New Roman" w:cs="Times New Roman"/>
                <w:b/>
                <w:bCs/>
                <w:sz w:val="20"/>
                <w:szCs w:val="20"/>
              </w:rPr>
              <w:t>Tax Compliance (Y)</w:t>
            </w:r>
          </w:p>
        </w:tc>
        <w:tc>
          <w:tcPr>
            <w:tcW w:w="1134" w:type="dxa"/>
          </w:tcPr>
          <w:p w14:paraId="694AFEC0" w14:textId="77777777" w:rsidR="004570D3" w:rsidRPr="004570D3" w:rsidRDefault="004570D3" w:rsidP="00BF3B09">
            <w:pPr>
              <w:rPr>
                <w:rFonts w:ascii="Times New Roman" w:hAnsi="Times New Roman" w:cs="Times New Roman"/>
                <w:sz w:val="20"/>
                <w:szCs w:val="20"/>
              </w:rPr>
            </w:pPr>
            <w:r w:rsidRPr="004570D3">
              <w:rPr>
                <w:rFonts w:ascii="Times New Roman" w:hAnsi="Times New Roman" w:cs="Times New Roman"/>
                <w:sz w:val="20"/>
                <w:szCs w:val="20"/>
              </w:rPr>
              <w:t>0,714</w:t>
            </w:r>
          </w:p>
        </w:tc>
        <w:tc>
          <w:tcPr>
            <w:tcW w:w="1134" w:type="dxa"/>
          </w:tcPr>
          <w:p w14:paraId="7D1C0175" w14:textId="77777777" w:rsidR="004570D3" w:rsidRPr="004570D3" w:rsidRDefault="004570D3" w:rsidP="00BF3B09">
            <w:pPr>
              <w:rPr>
                <w:rFonts w:ascii="Times New Roman" w:hAnsi="Times New Roman" w:cs="Times New Roman"/>
                <w:sz w:val="20"/>
                <w:szCs w:val="20"/>
              </w:rPr>
            </w:pPr>
            <w:r w:rsidRPr="004570D3">
              <w:rPr>
                <w:rFonts w:ascii="Times New Roman" w:hAnsi="Times New Roman" w:cs="Times New Roman"/>
                <w:sz w:val="20"/>
                <w:szCs w:val="20"/>
              </w:rPr>
              <w:t>0,839</w:t>
            </w:r>
          </w:p>
        </w:tc>
        <w:tc>
          <w:tcPr>
            <w:tcW w:w="709" w:type="dxa"/>
          </w:tcPr>
          <w:p w14:paraId="3670F36B" w14:textId="77777777" w:rsidR="004570D3" w:rsidRPr="004570D3" w:rsidRDefault="004570D3" w:rsidP="00BF3B09">
            <w:pPr>
              <w:rPr>
                <w:rFonts w:ascii="Times New Roman" w:hAnsi="Times New Roman" w:cs="Times New Roman"/>
                <w:sz w:val="20"/>
                <w:szCs w:val="20"/>
              </w:rPr>
            </w:pPr>
            <w:r w:rsidRPr="004570D3">
              <w:rPr>
                <w:rFonts w:ascii="Times New Roman" w:hAnsi="Times New Roman" w:cs="Times New Roman"/>
                <w:sz w:val="20"/>
                <w:szCs w:val="20"/>
              </w:rPr>
              <w:t>3</w:t>
            </w:r>
          </w:p>
        </w:tc>
        <w:tc>
          <w:tcPr>
            <w:tcW w:w="1275" w:type="dxa"/>
          </w:tcPr>
          <w:p w14:paraId="26372AE9" w14:textId="77777777" w:rsidR="004570D3" w:rsidRPr="004570D3" w:rsidRDefault="004570D3" w:rsidP="00BF3B09">
            <w:pPr>
              <w:rPr>
                <w:rFonts w:ascii="Times New Roman" w:hAnsi="Times New Roman" w:cs="Times New Roman"/>
                <w:sz w:val="20"/>
                <w:szCs w:val="20"/>
              </w:rPr>
            </w:pPr>
            <w:r w:rsidRPr="004570D3">
              <w:rPr>
                <w:rFonts w:ascii="Times New Roman" w:hAnsi="Times New Roman" w:cs="Times New Roman"/>
                <w:sz w:val="20"/>
                <w:szCs w:val="20"/>
              </w:rPr>
              <w:t>Reliable</w:t>
            </w:r>
          </w:p>
        </w:tc>
      </w:tr>
      <w:tr w:rsidR="004570D3" w:rsidRPr="004570D3" w14:paraId="3450921B" w14:textId="77777777" w:rsidTr="00F951F5">
        <w:trPr>
          <w:trHeight w:val="320"/>
        </w:trPr>
        <w:tc>
          <w:tcPr>
            <w:tcW w:w="3686" w:type="dxa"/>
          </w:tcPr>
          <w:p w14:paraId="22204906" w14:textId="77777777" w:rsidR="004570D3" w:rsidRPr="004570D3" w:rsidRDefault="004570D3" w:rsidP="00BF3B09">
            <w:pPr>
              <w:jc w:val="both"/>
              <w:rPr>
                <w:rFonts w:ascii="Times New Roman" w:hAnsi="Times New Roman" w:cs="Times New Roman"/>
                <w:b/>
                <w:bCs/>
                <w:sz w:val="20"/>
                <w:szCs w:val="20"/>
              </w:rPr>
            </w:pPr>
            <w:r w:rsidRPr="004570D3">
              <w:rPr>
                <w:rFonts w:ascii="Times New Roman" w:hAnsi="Times New Roman" w:cs="Times New Roman"/>
                <w:b/>
                <w:bCs/>
                <w:sz w:val="20"/>
                <w:szCs w:val="20"/>
              </w:rPr>
              <w:t>Digital Tax Education Content (X1)</w:t>
            </w:r>
          </w:p>
        </w:tc>
        <w:tc>
          <w:tcPr>
            <w:tcW w:w="1134" w:type="dxa"/>
          </w:tcPr>
          <w:p w14:paraId="4B9E3F66" w14:textId="77777777" w:rsidR="004570D3" w:rsidRPr="004570D3" w:rsidRDefault="004570D3" w:rsidP="00BF3B09">
            <w:pPr>
              <w:jc w:val="both"/>
              <w:rPr>
                <w:rFonts w:ascii="Times New Roman" w:hAnsi="Times New Roman" w:cs="Times New Roman"/>
                <w:sz w:val="20"/>
                <w:szCs w:val="20"/>
              </w:rPr>
            </w:pPr>
            <w:r w:rsidRPr="004570D3">
              <w:rPr>
                <w:rFonts w:ascii="Times New Roman" w:hAnsi="Times New Roman" w:cs="Times New Roman"/>
                <w:sz w:val="20"/>
                <w:szCs w:val="20"/>
              </w:rPr>
              <w:t>0,852</w:t>
            </w:r>
          </w:p>
        </w:tc>
        <w:tc>
          <w:tcPr>
            <w:tcW w:w="1134" w:type="dxa"/>
          </w:tcPr>
          <w:p w14:paraId="10F30C31" w14:textId="77777777" w:rsidR="004570D3" w:rsidRPr="004570D3" w:rsidRDefault="004570D3" w:rsidP="00BF3B09">
            <w:pPr>
              <w:jc w:val="both"/>
              <w:rPr>
                <w:rFonts w:ascii="Times New Roman" w:hAnsi="Times New Roman" w:cs="Times New Roman"/>
                <w:sz w:val="20"/>
                <w:szCs w:val="20"/>
              </w:rPr>
            </w:pPr>
            <w:r w:rsidRPr="004570D3">
              <w:rPr>
                <w:rFonts w:ascii="Times New Roman" w:hAnsi="Times New Roman" w:cs="Times New Roman"/>
                <w:sz w:val="20"/>
                <w:szCs w:val="20"/>
              </w:rPr>
              <w:t>0,900</w:t>
            </w:r>
          </w:p>
        </w:tc>
        <w:tc>
          <w:tcPr>
            <w:tcW w:w="709" w:type="dxa"/>
          </w:tcPr>
          <w:p w14:paraId="57276900" w14:textId="77777777" w:rsidR="004570D3" w:rsidRPr="004570D3" w:rsidRDefault="004570D3" w:rsidP="00BF3B09">
            <w:pPr>
              <w:jc w:val="both"/>
              <w:rPr>
                <w:rFonts w:ascii="Times New Roman" w:hAnsi="Times New Roman" w:cs="Times New Roman"/>
                <w:sz w:val="20"/>
                <w:szCs w:val="20"/>
              </w:rPr>
            </w:pPr>
            <w:r w:rsidRPr="004570D3">
              <w:rPr>
                <w:rFonts w:ascii="Times New Roman" w:hAnsi="Times New Roman" w:cs="Times New Roman"/>
                <w:sz w:val="20"/>
                <w:szCs w:val="20"/>
              </w:rPr>
              <w:t>4</w:t>
            </w:r>
          </w:p>
        </w:tc>
        <w:tc>
          <w:tcPr>
            <w:tcW w:w="1275" w:type="dxa"/>
          </w:tcPr>
          <w:p w14:paraId="1DF3FD7E" w14:textId="77777777" w:rsidR="004570D3" w:rsidRPr="004570D3" w:rsidRDefault="004570D3" w:rsidP="00BF3B09">
            <w:pPr>
              <w:jc w:val="both"/>
              <w:rPr>
                <w:rFonts w:ascii="Times New Roman" w:hAnsi="Times New Roman" w:cs="Times New Roman"/>
                <w:sz w:val="20"/>
                <w:szCs w:val="20"/>
              </w:rPr>
            </w:pPr>
            <w:r w:rsidRPr="004570D3">
              <w:rPr>
                <w:rFonts w:ascii="Times New Roman" w:hAnsi="Times New Roman" w:cs="Times New Roman"/>
                <w:sz w:val="20"/>
                <w:szCs w:val="20"/>
              </w:rPr>
              <w:t>Reliable</w:t>
            </w:r>
          </w:p>
        </w:tc>
      </w:tr>
      <w:tr w:rsidR="004570D3" w:rsidRPr="004570D3" w14:paraId="1C44AF52" w14:textId="77777777" w:rsidTr="004570D3">
        <w:tc>
          <w:tcPr>
            <w:tcW w:w="3686" w:type="dxa"/>
          </w:tcPr>
          <w:p w14:paraId="1201ECA7" w14:textId="77777777" w:rsidR="004570D3" w:rsidRPr="004570D3" w:rsidRDefault="004570D3" w:rsidP="00BF3B09">
            <w:pPr>
              <w:jc w:val="both"/>
              <w:rPr>
                <w:rFonts w:ascii="Times New Roman" w:hAnsi="Times New Roman" w:cs="Times New Roman"/>
                <w:b/>
                <w:bCs/>
                <w:sz w:val="20"/>
                <w:szCs w:val="20"/>
              </w:rPr>
            </w:pPr>
            <w:r w:rsidRPr="004570D3">
              <w:rPr>
                <w:rFonts w:ascii="Times New Roman" w:hAnsi="Times New Roman" w:cs="Times New Roman"/>
                <w:b/>
                <w:bCs/>
                <w:sz w:val="20"/>
                <w:szCs w:val="20"/>
              </w:rPr>
              <w:t>Digital Literacy (X2)</w:t>
            </w:r>
          </w:p>
        </w:tc>
        <w:tc>
          <w:tcPr>
            <w:tcW w:w="1134" w:type="dxa"/>
          </w:tcPr>
          <w:p w14:paraId="6EE08A26" w14:textId="77777777" w:rsidR="004570D3" w:rsidRPr="004570D3" w:rsidRDefault="004570D3" w:rsidP="00BF3B09">
            <w:pPr>
              <w:jc w:val="both"/>
              <w:rPr>
                <w:rFonts w:ascii="Times New Roman" w:hAnsi="Times New Roman" w:cs="Times New Roman"/>
                <w:sz w:val="20"/>
                <w:szCs w:val="20"/>
              </w:rPr>
            </w:pPr>
            <w:r w:rsidRPr="004570D3">
              <w:rPr>
                <w:rFonts w:ascii="Times New Roman" w:hAnsi="Times New Roman" w:cs="Times New Roman"/>
                <w:sz w:val="20"/>
                <w:szCs w:val="20"/>
              </w:rPr>
              <w:t>0,603</w:t>
            </w:r>
          </w:p>
        </w:tc>
        <w:tc>
          <w:tcPr>
            <w:tcW w:w="1134" w:type="dxa"/>
          </w:tcPr>
          <w:p w14:paraId="3720B896" w14:textId="77777777" w:rsidR="004570D3" w:rsidRPr="004570D3" w:rsidRDefault="004570D3" w:rsidP="00BF3B09">
            <w:pPr>
              <w:jc w:val="both"/>
              <w:rPr>
                <w:rFonts w:ascii="Times New Roman" w:hAnsi="Times New Roman" w:cs="Times New Roman"/>
                <w:sz w:val="20"/>
                <w:szCs w:val="20"/>
              </w:rPr>
            </w:pPr>
            <w:r w:rsidRPr="004570D3">
              <w:rPr>
                <w:rFonts w:ascii="Times New Roman" w:hAnsi="Times New Roman" w:cs="Times New Roman"/>
                <w:sz w:val="20"/>
                <w:szCs w:val="20"/>
              </w:rPr>
              <w:t>0,790</w:t>
            </w:r>
          </w:p>
        </w:tc>
        <w:tc>
          <w:tcPr>
            <w:tcW w:w="709" w:type="dxa"/>
          </w:tcPr>
          <w:p w14:paraId="7D5611CE" w14:textId="77777777" w:rsidR="004570D3" w:rsidRPr="004570D3" w:rsidRDefault="004570D3" w:rsidP="00BF3B09">
            <w:pPr>
              <w:jc w:val="both"/>
              <w:rPr>
                <w:rFonts w:ascii="Times New Roman" w:hAnsi="Times New Roman" w:cs="Times New Roman"/>
                <w:sz w:val="20"/>
                <w:szCs w:val="20"/>
              </w:rPr>
            </w:pPr>
            <w:r w:rsidRPr="004570D3">
              <w:rPr>
                <w:rFonts w:ascii="Times New Roman" w:hAnsi="Times New Roman" w:cs="Times New Roman"/>
                <w:sz w:val="20"/>
                <w:szCs w:val="20"/>
              </w:rPr>
              <w:t>3</w:t>
            </w:r>
          </w:p>
        </w:tc>
        <w:tc>
          <w:tcPr>
            <w:tcW w:w="1275" w:type="dxa"/>
          </w:tcPr>
          <w:p w14:paraId="69F5F854" w14:textId="77777777" w:rsidR="004570D3" w:rsidRPr="004570D3" w:rsidRDefault="004570D3" w:rsidP="00BF3B09">
            <w:pPr>
              <w:jc w:val="both"/>
              <w:rPr>
                <w:rFonts w:ascii="Times New Roman" w:hAnsi="Times New Roman" w:cs="Times New Roman"/>
                <w:sz w:val="20"/>
                <w:szCs w:val="20"/>
              </w:rPr>
            </w:pPr>
            <w:r w:rsidRPr="004570D3">
              <w:rPr>
                <w:rFonts w:ascii="Times New Roman" w:hAnsi="Times New Roman" w:cs="Times New Roman"/>
                <w:sz w:val="20"/>
                <w:szCs w:val="20"/>
              </w:rPr>
              <w:t>Reliable</w:t>
            </w:r>
          </w:p>
        </w:tc>
      </w:tr>
      <w:tr w:rsidR="004570D3" w:rsidRPr="004570D3" w14:paraId="7ABB9999" w14:textId="77777777" w:rsidTr="004570D3">
        <w:tc>
          <w:tcPr>
            <w:tcW w:w="3686" w:type="dxa"/>
          </w:tcPr>
          <w:p w14:paraId="1206997C" w14:textId="77777777" w:rsidR="004570D3" w:rsidRPr="004570D3" w:rsidRDefault="004570D3" w:rsidP="00BF3B09">
            <w:pPr>
              <w:jc w:val="both"/>
              <w:rPr>
                <w:rFonts w:ascii="Times New Roman" w:hAnsi="Times New Roman" w:cs="Times New Roman"/>
                <w:b/>
                <w:bCs/>
                <w:sz w:val="20"/>
                <w:szCs w:val="20"/>
              </w:rPr>
            </w:pPr>
            <w:r w:rsidRPr="004570D3">
              <w:rPr>
                <w:rFonts w:ascii="Times New Roman" w:hAnsi="Times New Roman" w:cs="Times New Roman"/>
                <w:b/>
                <w:bCs/>
                <w:sz w:val="20"/>
                <w:szCs w:val="20"/>
              </w:rPr>
              <w:t>Digital Tax Service (E-Filing) (X3)</w:t>
            </w:r>
          </w:p>
        </w:tc>
        <w:tc>
          <w:tcPr>
            <w:tcW w:w="1134" w:type="dxa"/>
          </w:tcPr>
          <w:p w14:paraId="223AE278" w14:textId="77777777" w:rsidR="004570D3" w:rsidRPr="004570D3" w:rsidRDefault="004570D3" w:rsidP="00BF3B09">
            <w:pPr>
              <w:jc w:val="both"/>
              <w:rPr>
                <w:rFonts w:ascii="Times New Roman" w:hAnsi="Times New Roman" w:cs="Times New Roman"/>
                <w:sz w:val="20"/>
                <w:szCs w:val="20"/>
              </w:rPr>
            </w:pPr>
            <w:r w:rsidRPr="004570D3">
              <w:rPr>
                <w:rFonts w:ascii="Times New Roman" w:hAnsi="Times New Roman" w:cs="Times New Roman"/>
                <w:sz w:val="20"/>
                <w:szCs w:val="20"/>
              </w:rPr>
              <w:t>0,714</w:t>
            </w:r>
          </w:p>
        </w:tc>
        <w:tc>
          <w:tcPr>
            <w:tcW w:w="1134" w:type="dxa"/>
          </w:tcPr>
          <w:p w14:paraId="480EE6D1" w14:textId="77777777" w:rsidR="004570D3" w:rsidRPr="004570D3" w:rsidRDefault="004570D3" w:rsidP="00BF3B09">
            <w:pPr>
              <w:jc w:val="both"/>
              <w:rPr>
                <w:rFonts w:ascii="Times New Roman" w:hAnsi="Times New Roman" w:cs="Times New Roman"/>
                <w:sz w:val="20"/>
                <w:szCs w:val="20"/>
              </w:rPr>
            </w:pPr>
            <w:r w:rsidRPr="004570D3">
              <w:rPr>
                <w:rFonts w:ascii="Times New Roman" w:hAnsi="Times New Roman" w:cs="Times New Roman"/>
                <w:sz w:val="20"/>
                <w:szCs w:val="20"/>
              </w:rPr>
              <w:t>0,836</w:t>
            </w:r>
          </w:p>
        </w:tc>
        <w:tc>
          <w:tcPr>
            <w:tcW w:w="709" w:type="dxa"/>
          </w:tcPr>
          <w:p w14:paraId="7EB9B5DD" w14:textId="77777777" w:rsidR="004570D3" w:rsidRPr="004570D3" w:rsidRDefault="004570D3" w:rsidP="00BF3B09">
            <w:pPr>
              <w:jc w:val="both"/>
              <w:rPr>
                <w:rFonts w:ascii="Times New Roman" w:hAnsi="Times New Roman" w:cs="Times New Roman"/>
                <w:sz w:val="20"/>
                <w:szCs w:val="20"/>
              </w:rPr>
            </w:pPr>
            <w:r w:rsidRPr="004570D3">
              <w:rPr>
                <w:rFonts w:ascii="Times New Roman" w:hAnsi="Times New Roman" w:cs="Times New Roman"/>
                <w:sz w:val="20"/>
                <w:szCs w:val="20"/>
              </w:rPr>
              <w:t>3</w:t>
            </w:r>
          </w:p>
        </w:tc>
        <w:tc>
          <w:tcPr>
            <w:tcW w:w="1275" w:type="dxa"/>
          </w:tcPr>
          <w:p w14:paraId="3582EC9A" w14:textId="77777777" w:rsidR="004570D3" w:rsidRPr="004570D3" w:rsidRDefault="004570D3" w:rsidP="00BF3B09">
            <w:pPr>
              <w:jc w:val="both"/>
              <w:rPr>
                <w:rFonts w:ascii="Times New Roman" w:hAnsi="Times New Roman" w:cs="Times New Roman"/>
                <w:sz w:val="20"/>
                <w:szCs w:val="20"/>
              </w:rPr>
            </w:pPr>
            <w:r w:rsidRPr="004570D3">
              <w:rPr>
                <w:rFonts w:ascii="Times New Roman" w:hAnsi="Times New Roman" w:cs="Times New Roman"/>
                <w:sz w:val="20"/>
                <w:szCs w:val="20"/>
              </w:rPr>
              <w:t>Reliable</w:t>
            </w:r>
          </w:p>
        </w:tc>
      </w:tr>
      <w:tr w:rsidR="004570D3" w:rsidRPr="004570D3" w14:paraId="37495A1F" w14:textId="77777777" w:rsidTr="004570D3">
        <w:tc>
          <w:tcPr>
            <w:tcW w:w="3686" w:type="dxa"/>
          </w:tcPr>
          <w:p w14:paraId="0A0071A1" w14:textId="77777777" w:rsidR="004570D3" w:rsidRPr="004570D3" w:rsidRDefault="004570D3" w:rsidP="00BF3B09">
            <w:pPr>
              <w:jc w:val="both"/>
              <w:rPr>
                <w:rFonts w:ascii="Times New Roman" w:hAnsi="Times New Roman" w:cs="Times New Roman"/>
                <w:b/>
                <w:bCs/>
                <w:sz w:val="20"/>
                <w:szCs w:val="20"/>
              </w:rPr>
            </w:pPr>
            <w:r w:rsidRPr="004570D3">
              <w:rPr>
                <w:rFonts w:ascii="Times New Roman" w:hAnsi="Times New Roman" w:cs="Times New Roman"/>
                <w:b/>
                <w:bCs/>
                <w:sz w:val="20"/>
                <w:szCs w:val="20"/>
              </w:rPr>
              <w:t>Tax Awareness (Z)</w:t>
            </w:r>
          </w:p>
        </w:tc>
        <w:tc>
          <w:tcPr>
            <w:tcW w:w="1134" w:type="dxa"/>
          </w:tcPr>
          <w:p w14:paraId="4E13E875" w14:textId="77777777" w:rsidR="004570D3" w:rsidRPr="004570D3" w:rsidRDefault="004570D3" w:rsidP="00BF3B09">
            <w:pPr>
              <w:jc w:val="both"/>
              <w:rPr>
                <w:rFonts w:ascii="Times New Roman" w:hAnsi="Times New Roman" w:cs="Times New Roman"/>
                <w:sz w:val="20"/>
                <w:szCs w:val="20"/>
              </w:rPr>
            </w:pPr>
            <w:r w:rsidRPr="004570D3">
              <w:rPr>
                <w:rFonts w:ascii="Times New Roman" w:hAnsi="Times New Roman" w:cs="Times New Roman"/>
                <w:sz w:val="20"/>
                <w:szCs w:val="20"/>
              </w:rPr>
              <w:t>0,755</w:t>
            </w:r>
          </w:p>
        </w:tc>
        <w:tc>
          <w:tcPr>
            <w:tcW w:w="1134" w:type="dxa"/>
          </w:tcPr>
          <w:p w14:paraId="6CC9A878" w14:textId="77777777" w:rsidR="004570D3" w:rsidRPr="004570D3" w:rsidRDefault="004570D3" w:rsidP="00BF3B09">
            <w:pPr>
              <w:jc w:val="both"/>
              <w:rPr>
                <w:rFonts w:ascii="Times New Roman" w:hAnsi="Times New Roman" w:cs="Times New Roman"/>
                <w:sz w:val="20"/>
                <w:szCs w:val="20"/>
              </w:rPr>
            </w:pPr>
            <w:r w:rsidRPr="004570D3">
              <w:rPr>
                <w:rFonts w:ascii="Times New Roman" w:hAnsi="Times New Roman" w:cs="Times New Roman"/>
                <w:sz w:val="20"/>
                <w:szCs w:val="20"/>
              </w:rPr>
              <w:t>0,857</w:t>
            </w:r>
          </w:p>
        </w:tc>
        <w:tc>
          <w:tcPr>
            <w:tcW w:w="709" w:type="dxa"/>
          </w:tcPr>
          <w:p w14:paraId="0F50E6E1" w14:textId="77777777" w:rsidR="004570D3" w:rsidRPr="004570D3" w:rsidRDefault="004570D3" w:rsidP="00BF3B09">
            <w:pPr>
              <w:jc w:val="both"/>
              <w:rPr>
                <w:rFonts w:ascii="Times New Roman" w:hAnsi="Times New Roman" w:cs="Times New Roman"/>
                <w:sz w:val="20"/>
                <w:szCs w:val="20"/>
              </w:rPr>
            </w:pPr>
            <w:r w:rsidRPr="004570D3">
              <w:rPr>
                <w:rFonts w:ascii="Times New Roman" w:hAnsi="Times New Roman" w:cs="Times New Roman"/>
                <w:sz w:val="20"/>
                <w:szCs w:val="20"/>
              </w:rPr>
              <w:t>3</w:t>
            </w:r>
          </w:p>
        </w:tc>
        <w:tc>
          <w:tcPr>
            <w:tcW w:w="1275" w:type="dxa"/>
          </w:tcPr>
          <w:p w14:paraId="2DB5ECC7" w14:textId="77777777" w:rsidR="004570D3" w:rsidRPr="004570D3" w:rsidRDefault="004570D3" w:rsidP="00BF3B09">
            <w:pPr>
              <w:jc w:val="both"/>
              <w:rPr>
                <w:rFonts w:ascii="Times New Roman" w:hAnsi="Times New Roman" w:cs="Times New Roman"/>
                <w:sz w:val="20"/>
                <w:szCs w:val="20"/>
              </w:rPr>
            </w:pPr>
            <w:r w:rsidRPr="004570D3">
              <w:rPr>
                <w:rFonts w:ascii="Times New Roman" w:hAnsi="Times New Roman" w:cs="Times New Roman"/>
                <w:sz w:val="20"/>
                <w:szCs w:val="20"/>
              </w:rPr>
              <w:t>Reliable</w:t>
            </w:r>
          </w:p>
        </w:tc>
      </w:tr>
    </w:tbl>
    <w:p w14:paraId="69435C80" w14:textId="77777777" w:rsidR="00CD3732" w:rsidRPr="004570D3" w:rsidRDefault="00CD3732" w:rsidP="008B2983">
      <w:pPr>
        <w:spacing w:line="360" w:lineRule="auto"/>
        <w:jc w:val="both"/>
        <w:rPr>
          <w:rFonts w:ascii="Times New Roman" w:hAnsi="Times New Roman" w:cs="Times New Roman"/>
          <w:b/>
          <w:bCs/>
          <w:sz w:val="20"/>
          <w:szCs w:val="20"/>
        </w:rPr>
      </w:pPr>
    </w:p>
    <w:p w14:paraId="2B918612" w14:textId="0FD49421" w:rsidR="00CD3732" w:rsidRPr="004570D3" w:rsidRDefault="00CD3732" w:rsidP="00C508B9">
      <w:pPr>
        <w:spacing w:line="240" w:lineRule="auto"/>
        <w:jc w:val="both"/>
        <w:rPr>
          <w:rFonts w:ascii="Times New Roman" w:hAnsi="Times New Roman" w:cs="Times New Roman"/>
          <w:b/>
          <w:bCs/>
          <w:sz w:val="20"/>
          <w:szCs w:val="20"/>
        </w:rPr>
      </w:pPr>
      <w:r w:rsidRPr="004570D3">
        <w:rPr>
          <w:rFonts w:ascii="Times New Roman" w:hAnsi="Times New Roman" w:cs="Times New Roman"/>
          <w:b/>
          <w:bCs/>
          <w:sz w:val="20"/>
          <w:szCs w:val="20"/>
        </w:rPr>
        <w:t>Cross Loading</w:t>
      </w:r>
    </w:p>
    <w:tbl>
      <w:tblPr>
        <w:tblStyle w:val="TableGrid"/>
        <w:tblW w:w="7455" w:type="dxa"/>
        <w:tblInd w:w="-5" w:type="dxa"/>
        <w:tblLook w:val="04A0" w:firstRow="1" w:lastRow="0" w:firstColumn="1" w:lastColumn="0" w:noHBand="0" w:noVBand="1"/>
      </w:tblPr>
      <w:tblGrid>
        <w:gridCol w:w="925"/>
        <w:gridCol w:w="1327"/>
        <w:gridCol w:w="1559"/>
        <w:gridCol w:w="1221"/>
        <w:gridCol w:w="1239"/>
        <w:gridCol w:w="1184"/>
      </w:tblGrid>
      <w:tr w:rsidR="00CD3732" w:rsidRPr="004570D3" w14:paraId="62176FD1" w14:textId="77777777" w:rsidTr="00CD3732">
        <w:trPr>
          <w:trHeight w:val="676"/>
        </w:trPr>
        <w:tc>
          <w:tcPr>
            <w:tcW w:w="928" w:type="dxa"/>
          </w:tcPr>
          <w:p w14:paraId="771D5E33" w14:textId="77777777" w:rsidR="00CD3732" w:rsidRPr="004570D3" w:rsidRDefault="00CD3732" w:rsidP="00BF3B09">
            <w:pPr>
              <w:jc w:val="both"/>
              <w:rPr>
                <w:rFonts w:ascii="Times New Roman" w:hAnsi="Times New Roman" w:cs="Times New Roman"/>
                <w:b/>
                <w:bCs/>
                <w:color w:val="000000" w:themeColor="text1"/>
                <w:sz w:val="20"/>
                <w:szCs w:val="20"/>
              </w:rPr>
            </w:pPr>
          </w:p>
        </w:tc>
        <w:tc>
          <w:tcPr>
            <w:tcW w:w="1329" w:type="dxa"/>
          </w:tcPr>
          <w:p w14:paraId="3CB3C45C" w14:textId="77777777" w:rsidR="00CD3732" w:rsidRPr="004570D3" w:rsidRDefault="00CD3732" w:rsidP="00BF3B09">
            <w:pPr>
              <w:jc w:val="both"/>
              <w:rPr>
                <w:rFonts w:ascii="Times New Roman" w:hAnsi="Times New Roman" w:cs="Times New Roman"/>
                <w:b/>
                <w:bCs/>
                <w:color w:val="000000" w:themeColor="text1"/>
                <w:sz w:val="20"/>
                <w:szCs w:val="20"/>
              </w:rPr>
            </w:pPr>
            <w:r w:rsidRPr="004570D3">
              <w:rPr>
                <w:rFonts w:ascii="Times New Roman" w:hAnsi="Times New Roman" w:cs="Times New Roman"/>
                <w:b/>
                <w:bCs/>
                <w:color w:val="000000" w:themeColor="text1"/>
                <w:sz w:val="20"/>
                <w:szCs w:val="20"/>
              </w:rPr>
              <w:t>Digital Tax Education Content (X1)</w:t>
            </w:r>
          </w:p>
        </w:tc>
        <w:tc>
          <w:tcPr>
            <w:tcW w:w="1564" w:type="dxa"/>
          </w:tcPr>
          <w:p w14:paraId="5780E4BF" w14:textId="77777777" w:rsidR="00CD3732" w:rsidRPr="004570D3" w:rsidRDefault="00CD3732" w:rsidP="00BF3B09">
            <w:pPr>
              <w:jc w:val="both"/>
              <w:rPr>
                <w:rFonts w:ascii="Times New Roman" w:hAnsi="Times New Roman" w:cs="Times New Roman"/>
                <w:b/>
                <w:bCs/>
                <w:color w:val="000000" w:themeColor="text1"/>
                <w:sz w:val="20"/>
                <w:szCs w:val="20"/>
              </w:rPr>
            </w:pPr>
            <w:r w:rsidRPr="004570D3">
              <w:rPr>
                <w:rFonts w:ascii="Times New Roman" w:hAnsi="Times New Roman" w:cs="Times New Roman"/>
                <w:b/>
                <w:bCs/>
                <w:color w:val="000000" w:themeColor="text1"/>
                <w:sz w:val="20"/>
                <w:szCs w:val="20"/>
              </w:rPr>
              <w:t>Digital Literacy (X2)</w:t>
            </w:r>
          </w:p>
        </w:tc>
        <w:tc>
          <w:tcPr>
            <w:tcW w:w="1224" w:type="dxa"/>
          </w:tcPr>
          <w:p w14:paraId="06D45FBD" w14:textId="77777777" w:rsidR="00CD3732" w:rsidRPr="004570D3" w:rsidRDefault="00CD3732" w:rsidP="00BF3B09">
            <w:pPr>
              <w:rPr>
                <w:rFonts w:ascii="Times New Roman" w:hAnsi="Times New Roman" w:cs="Times New Roman"/>
                <w:b/>
                <w:bCs/>
                <w:color w:val="000000" w:themeColor="text1"/>
                <w:sz w:val="20"/>
                <w:szCs w:val="20"/>
              </w:rPr>
            </w:pPr>
            <w:r w:rsidRPr="004570D3">
              <w:rPr>
                <w:rFonts w:ascii="Times New Roman" w:hAnsi="Times New Roman" w:cs="Times New Roman"/>
                <w:b/>
                <w:bCs/>
                <w:color w:val="000000" w:themeColor="text1"/>
                <w:sz w:val="20"/>
                <w:szCs w:val="20"/>
              </w:rPr>
              <w:t>Digital Tax Service (E-Filing) (X3)</w:t>
            </w:r>
          </w:p>
        </w:tc>
        <w:tc>
          <w:tcPr>
            <w:tcW w:w="1225" w:type="dxa"/>
          </w:tcPr>
          <w:p w14:paraId="1C697BCD" w14:textId="77777777" w:rsidR="00CD3732" w:rsidRPr="004570D3" w:rsidRDefault="00CD3732" w:rsidP="00BF3B09">
            <w:pPr>
              <w:jc w:val="both"/>
              <w:rPr>
                <w:rFonts w:ascii="Times New Roman" w:hAnsi="Times New Roman" w:cs="Times New Roman"/>
                <w:b/>
                <w:bCs/>
                <w:color w:val="000000" w:themeColor="text1"/>
                <w:sz w:val="20"/>
                <w:szCs w:val="20"/>
              </w:rPr>
            </w:pPr>
            <w:r w:rsidRPr="004570D3">
              <w:rPr>
                <w:rFonts w:ascii="Times New Roman" w:hAnsi="Times New Roman" w:cs="Times New Roman"/>
                <w:b/>
                <w:bCs/>
                <w:color w:val="000000" w:themeColor="text1"/>
                <w:sz w:val="20"/>
                <w:szCs w:val="20"/>
              </w:rPr>
              <w:t>Tax Compliance (Y)</w:t>
            </w:r>
          </w:p>
        </w:tc>
        <w:tc>
          <w:tcPr>
            <w:tcW w:w="1185" w:type="dxa"/>
          </w:tcPr>
          <w:p w14:paraId="15BF2C69" w14:textId="77777777" w:rsidR="00CD3732" w:rsidRPr="004570D3" w:rsidRDefault="00CD3732" w:rsidP="00BF3B09">
            <w:pPr>
              <w:jc w:val="both"/>
              <w:rPr>
                <w:rFonts w:ascii="Times New Roman" w:hAnsi="Times New Roman" w:cs="Times New Roman"/>
                <w:b/>
                <w:bCs/>
                <w:color w:val="000000" w:themeColor="text1"/>
                <w:sz w:val="20"/>
                <w:szCs w:val="20"/>
              </w:rPr>
            </w:pPr>
            <w:r w:rsidRPr="004570D3">
              <w:rPr>
                <w:rFonts w:ascii="Times New Roman" w:hAnsi="Times New Roman" w:cs="Times New Roman"/>
                <w:b/>
                <w:bCs/>
                <w:color w:val="000000" w:themeColor="text1"/>
                <w:sz w:val="20"/>
                <w:szCs w:val="20"/>
              </w:rPr>
              <w:t>Tax Awareness (Z)</w:t>
            </w:r>
          </w:p>
        </w:tc>
      </w:tr>
      <w:tr w:rsidR="00CD3732" w:rsidRPr="004570D3" w14:paraId="40465009" w14:textId="77777777" w:rsidTr="00CD3732">
        <w:trPr>
          <w:trHeight w:val="224"/>
        </w:trPr>
        <w:tc>
          <w:tcPr>
            <w:tcW w:w="928" w:type="dxa"/>
          </w:tcPr>
          <w:p w14:paraId="38297D31" w14:textId="77777777" w:rsidR="00CD3732" w:rsidRPr="004570D3" w:rsidRDefault="00CD3732" w:rsidP="00BF3B09">
            <w:pPr>
              <w:jc w:val="both"/>
              <w:rPr>
                <w:rFonts w:ascii="Times New Roman" w:hAnsi="Times New Roman" w:cs="Times New Roman"/>
                <w:b/>
                <w:bCs/>
                <w:color w:val="000000" w:themeColor="text1"/>
                <w:sz w:val="20"/>
                <w:szCs w:val="20"/>
              </w:rPr>
            </w:pPr>
            <w:r w:rsidRPr="004570D3">
              <w:rPr>
                <w:rFonts w:ascii="Times New Roman" w:hAnsi="Times New Roman" w:cs="Times New Roman"/>
                <w:b/>
                <w:bCs/>
                <w:color w:val="000000" w:themeColor="text1"/>
                <w:sz w:val="20"/>
                <w:szCs w:val="20"/>
              </w:rPr>
              <w:t>X1.1</w:t>
            </w:r>
          </w:p>
        </w:tc>
        <w:tc>
          <w:tcPr>
            <w:tcW w:w="1329" w:type="dxa"/>
          </w:tcPr>
          <w:p w14:paraId="2AB49998" w14:textId="77777777" w:rsidR="00CD3732" w:rsidRPr="004570D3" w:rsidRDefault="00CD3732" w:rsidP="00BF3B09">
            <w:pPr>
              <w:jc w:val="both"/>
              <w:rPr>
                <w:rFonts w:ascii="Times New Roman" w:hAnsi="Times New Roman" w:cs="Times New Roman"/>
                <w:b/>
                <w:bCs/>
                <w:color w:val="000000" w:themeColor="text1"/>
                <w:sz w:val="20"/>
                <w:szCs w:val="20"/>
              </w:rPr>
            </w:pPr>
            <w:r w:rsidRPr="004570D3">
              <w:rPr>
                <w:rFonts w:ascii="Times New Roman" w:hAnsi="Times New Roman" w:cs="Times New Roman"/>
                <w:b/>
                <w:bCs/>
                <w:color w:val="000000" w:themeColor="text1"/>
                <w:sz w:val="20"/>
                <w:szCs w:val="20"/>
              </w:rPr>
              <w:t>0,818</w:t>
            </w:r>
          </w:p>
        </w:tc>
        <w:tc>
          <w:tcPr>
            <w:tcW w:w="1564" w:type="dxa"/>
          </w:tcPr>
          <w:p w14:paraId="6D75190F" w14:textId="77777777" w:rsidR="00CD3732" w:rsidRPr="004570D3" w:rsidRDefault="00CD3732" w:rsidP="00BF3B09">
            <w:pPr>
              <w:jc w:val="both"/>
              <w:rPr>
                <w:rFonts w:ascii="Times New Roman" w:hAnsi="Times New Roman" w:cs="Times New Roman"/>
                <w:color w:val="000000" w:themeColor="text1"/>
                <w:sz w:val="20"/>
                <w:szCs w:val="20"/>
              </w:rPr>
            </w:pPr>
            <w:r w:rsidRPr="004570D3">
              <w:rPr>
                <w:rFonts w:ascii="Times New Roman" w:hAnsi="Times New Roman" w:cs="Times New Roman"/>
                <w:color w:val="000000" w:themeColor="text1"/>
                <w:sz w:val="20"/>
                <w:szCs w:val="20"/>
              </w:rPr>
              <w:t>0,514</w:t>
            </w:r>
          </w:p>
        </w:tc>
        <w:tc>
          <w:tcPr>
            <w:tcW w:w="1224" w:type="dxa"/>
          </w:tcPr>
          <w:p w14:paraId="404F412C" w14:textId="77777777" w:rsidR="00CD3732" w:rsidRPr="004570D3" w:rsidRDefault="00CD3732" w:rsidP="00BF3B09">
            <w:pPr>
              <w:jc w:val="both"/>
              <w:rPr>
                <w:rFonts w:ascii="Times New Roman" w:hAnsi="Times New Roman" w:cs="Times New Roman"/>
                <w:color w:val="000000" w:themeColor="text1"/>
                <w:sz w:val="20"/>
                <w:szCs w:val="20"/>
              </w:rPr>
            </w:pPr>
            <w:r w:rsidRPr="004570D3">
              <w:rPr>
                <w:rFonts w:ascii="Times New Roman" w:hAnsi="Times New Roman" w:cs="Times New Roman"/>
                <w:color w:val="000000" w:themeColor="text1"/>
                <w:sz w:val="20"/>
                <w:szCs w:val="20"/>
              </w:rPr>
              <w:t>0,428</w:t>
            </w:r>
          </w:p>
        </w:tc>
        <w:tc>
          <w:tcPr>
            <w:tcW w:w="1225" w:type="dxa"/>
          </w:tcPr>
          <w:p w14:paraId="3B83FE0A" w14:textId="77777777" w:rsidR="00CD3732" w:rsidRPr="004570D3" w:rsidRDefault="00CD3732" w:rsidP="00BF3B09">
            <w:pPr>
              <w:jc w:val="both"/>
              <w:rPr>
                <w:rFonts w:ascii="Times New Roman" w:hAnsi="Times New Roman" w:cs="Times New Roman"/>
                <w:color w:val="000000" w:themeColor="text1"/>
                <w:sz w:val="20"/>
                <w:szCs w:val="20"/>
              </w:rPr>
            </w:pPr>
            <w:r w:rsidRPr="004570D3">
              <w:rPr>
                <w:rFonts w:ascii="Times New Roman" w:hAnsi="Times New Roman" w:cs="Times New Roman"/>
                <w:color w:val="000000" w:themeColor="text1"/>
                <w:sz w:val="20"/>
                <w:szCs w:val="20"/>
              </w:rPr>
              <w:t>0,459</w:t>
            </w:r>
          </w:p>
        </w:tc>
        <w:tc>
          <w:tcPr>
            <w:tcW w:w="1185" w:type="dxa"/>
          </w:tcPr>
          <w:p w14:paraId="51B5A34B" w14:textId="77777777" w:rsidR="00CD3732" w:rsidRPr="004570D3" w:rsidRDefault="00CD3732" w:rsidP="00BF3B09">
            <w:pPr>
              <w:jc w:val="both"/>
              <w:rPr>
                <w:rFonts w:ascii="Times New Roman" w:hAnsi="Times New Roman" w:cs="Times New Roman"/>
                <w:color w:val="000000" w:themeColor="text1"/>
                <w:sz w:val="20"/>
                <w:szCs w:val="20"/>
              </w:rPr>
            </w:pPr>
            <w:r w:rsidRPr="004570D3">
              <w:rPr>
                <w:rFonts w:ascii="Times New Roman" w:hAnsi="Times New Roman" w:cs="Times New Roman"/>
                <w:color w:val="000000" w:themeColor="text1"/>
                <w:sz w:val="20"/>
                <w:szCs w:val="20"/>
              </w:rPr>
              <w:t>0,312</w:t>
            </w:r>
          </w:p>
        </w:tc>
      </w:tr>
      <w:tr w:rsidR="00CD3732" w:rsidRPr="004570D3" w14:paraId="0264EF38" w14:textId="77777777" w:rsidTr="00CD3732">
        <w:trPr>
          <w:trHeight w:val="213"/>
        </w:trPr>
        <w:tc>
          <w:tcPr>
            <w:tcW w:w="928" w:type="dxa"/>
          </w:tcPr>
          <w:p w14:paraId="6479304D" w14:textId="77777777" w:rsidR="00CD3732" w:rsidRPr="004570D3" w:rsidRDefault="00CD3732" w:rsidP="00BF3B09">
            <w:pPr>
              <w:jc w:val="both"/>
              <w:rPr>
                <w:rFonts w:ascii="Times New Roman" w:hAnsi="Times New Roman" w:cs="Times New Roman"/>
                <w:b/>
                <w:bCs/>
                <w:color w:val="000000" w:themeColor="text1"/>
                <w:sz w:val="20"/>
                <w:szCs w:val="20"/>
              </w:rPr>
            </w:pPr>
            <w:r w:rsidRPr="004570D3">
              <w:rPr>
                <w:rFonts w:ascii="Times New Roman" w:hAnsi="Times New Roman" w:cs="Times New Roman"/>
                <w:b/>
                <w:bCs/>
                <w:color w:val="000000" w:themeColor="text1"/>
                <w:sz w:val="20"/>
                <w:szCs w:val="20"/>
              </w:rPr>
              <w:t>X1.2</w:t>
            </w:r>
          </w:p>
        </w:tc>
        <w:tc>
          <w:tcPr>
            <w:tcW w:w="1329" w:type="dxa"/>
          </w:tcPr>
          <w:p w14:paraId="183EDB4F" w14:textId="77777777" w:rsidR="00CD3732" w:rsidRPr="004570D3" w:rsidRDefault="00CD3732" w:rsidP="00BF3B09">
            <w:pPr>
              <w:jc w:val="both"/>
              <w:rPr>
                <w:rFonts w:ascii="Times New Roman" w:hAnsi="Times New Roman" w:cs="Times New Roman"/>
                <w:b/>
                <w:bCs/>
                <w:color w:val="000000" w:themeColor="text1"/>
                <w:sz w:val="20"/>
                <w:szCs w:val="20"/>
              </w:rPr>
            </w:pPr>
            <w:r w:rsidRPr="004570D3">
              <w:rPr>
                <w:rFonts w:ascii="Times New Roman" w:hAnsi="Times New Roman" w:cs="Times New Roman"/>
                <w:b/>
                <w:bCs/>
                <w:color w:val="000000" w:themeColor="text1"/>
                <w:sz w:val="20"/>
                <w:szCs w:val="20"/>
              </w:rPr>
              <w:t>0,795</w:t>
            </w:r>
          </w:p>
        </w:tc>
        <w:tc>
          <w:tcPr>
            <w:tcW w:w="1564" w:type="dxa"/>
          </w:tcPr>
          <w:p w14:paraId="3E70174D" w14:textId="77777777" w:rsidR="00CD3732" w:rsidRPr="004570D3" w:rsidRDefault="00CD3732" w:rsidP="00BF3B09">
            <w:pPr>
              <w:jc w:val="both"/>
              <w:rPr>
                <w:rFonts w:ascii="Times New Roman" w:hAnsi="Times New Roman" w:cs="Times New Roman"/>
                <w:color w:val="000000" w:themeColor="text1"/>
                <w:sz w:val="20"/>
                <w:szCs w:val="20"/>
              </w:rPr>
            </w:pPr>
            <w:r w:rsidRPr="004570D3">
              <w:rPr>
                <w:rFonts w:ascii="Times New Roman" w:hAnsi="Times New Roman" w:cs="Times New Roman"/>
                <w:color w:val="000000" w:themeColor="text1"/>
                <w:sz w:val="20"/>
                <w:szCs w:val="20"/>
              </w:rPr>
              <w:t>0,555</w:t>
            </w:r>
          </w:p>
        </w:tc>
        <w:tc>
          <w:tcPr>
            <w:tcW w:w="1224" w:type="dxa"/>
          </w:tcPr>
          <w:p w14:paraId="6D3AC840" w14:textId="77777777" w:rsidR="00CD3732" w:rsidRPr="004570D3" w:rsidRDefault="00CD3732" w:rsidP="00BF3B09">
            <w:pPr>
              <w:jc w:val="both"/>
              <w:rPr>
                <w:rFonts w:ascii="Times New Roman" w:hAnsi="Times New Roman" w:cs="Times New Roman"/>
                <w:color w:val="000000" w:themeColor="text1"/>
                <w:sz w:val="20"/>
                <w:szCs w:val="20"/>
              </w:rPr>
            </w:pPr>
            <w:r w:rsidRPr="004570D3">
              <w:rPr>
                <w:rFonts w:ascii="Times New Roman" w:hAnsi="Times New Roman" w:cs="Times New Roman"/>
                <w:color w:val="000000" w:themeColor="text1"/>
                <w:sz w:val="20"/>
                <w:szCs w:val="20"/>
              </w:rPr>
              <w:t>0,404</w:t>
            </w:r>
          </w:p>
        </w:tc>
        <w:tc>
          <w:tcPr>
            <w:tcW w:w="1225" w:type="dxa"/>
          </w:tcPr>
          <w:p w14:paraId="032132F1" w14:textId="77777777" w:rsidR="00CD3732" w:rsidRPr="004570D3" w:rsidRDefault="00CD3732" w:rsidP="00BF3B09">
            <w:pPr>
              <w:jc w:val="both"/>
              <w:rPr>
                <w:rFonts w:ascii="Times New Roman" w:hAnsi="Times New Roman" w:cs="Times New Roman"/>
                <w:color w:val="000000" w:themeColor="text1"/>
                <w:sz w:val="20"/>
                <w:szCs w:val="20"/>
              </w:rPr>
            </w:pPr>
            <w:r w:rsidRPr="004570D3">
              <w:rPr>
                <w:rFonts w:ascii="Times New Roman" w:hAnsi="Times New Roman" w:cs="Times New Roman"/>
                <w:color w:val="000000" w:themeColor="text1"/>
                <w:sz w:val="20"/>
                <w:szCs w:val="20"/>
              </w:rPr>
              <w:t>0,539</w:t>
            </w:r>
          </w:p>
        </w:tc>
        <w:tc>
          <w:tcPr>
            <w:tcW w:w="1185" w:type="dxa"/>
          </w:tcPr>
          <w:p w14:paraId="2BAC0C69" w14:textId="77777777" w:rsidR="00CD3732" w:rsidRPr="004570D3" w:rsidRDefault="00CD3732" w:rsidP="00BF3B09">
            <w:pPr>
              <w:jc w:val="both"/>
              <w:rPr>
                <w:rFonts w:ascii="Times New Roman" w:hAnsi="Times New Roman" w:cs="Times New Roman"/>
                <w:color w:val="000000" w:themeColor="text1"/>
                <w:sz w:val="20"/>
                <w:szCs w:val="20"/>
              </w:rPr>
            </w:pPr>
            <w:r w:rsidRPr="004570D3">
              <w:rPr>
                <w:rFonts w:ascii="Times New Roman" w:hAnsi="Times New Roman" w:cs="Times New Roman"/>
                <w:color w:val="000000" w:themeColor="text1"/>
                <w:sz w:val="20"/>
                <w:szCs w:val="20"/>
              </w:rPr>
              <w:t>0,537</w:t>
            </w:r>
          </w:p>
        </w:tc>
      </w:tr>
      <w:tr w:rsidR="00CD3732" w:rsidRPr="004570D3" w14:paraId="406582A0" w14:textId="77777777" w:rsidTr="00CD3732">
        <w:trPr>
          <w:trHeight w:val="224"/>
        </w:trPr>
        <w:tc>
          <w:tcPr>
            <w:tcW w:w="928" w:type="dxa"/>
          </w:tcPr>
          <w:p w14:paraId="7539DE01" w14:textId="77777777" w:rsidR="00CD3732" w:rsidRPr="004570D3" w:rsidRDefault="00CD3732" w:rsidP="00BF3B09">
            <w:pPr>
              <w:jc w:val="both"/>
              <w:rPr>
                <w:rFonts w:ascii="Times New Roman" w:hAnsi="Times New Roman" w:cs="Times New Roman"/>
                <w:b/>
                <w:bCs/>
                <w:color w:val="000000" w:themeColor="text1"/>
                <w:sz w:val="20"/>
                <w:szCs w:val="20"/>
              </w:rPr>
            </w:pPr>
            <w:r w:rsidRPr="004570D3">
              <w:rPr>
                <w:rFonts w:ascii="Times New Roman" w:hAnsi="Times New Roman" w:cs="Times New Roman"/>
                <w:b/>
                <w:bCs/>
                <w:color w:val="000000" w:themeColor="text1"/>
                <w:sz w:val="20"/>
                <w:szCs w:val="20"/>
              </w:rPr>
              <w:t>X1.3</w:t>
            </w:r>
          </w:p>
        </w:tc>
        <w:tc>
          <w:tcPr>
            <w:tcW w:w="1329" w:type="dxa"/>
          </w:tcPr>
          <w:p w14:paraId="4806C214" w14:textId="77777777" w:rsidR="00CD3732" w:rsidRPr="004570D3" w:rsidRDefault="00CD3732" w:rsidP="00BF3B09">
            <w:pPr>
              <w:jc w:val="both"/>
              <w:rPr>
                <w:rFonts w:ascii="Times New Roman" w:hAnsi="Times New Roman" w:cs="Times New Roman"/>
                <w:b/>
                <w:bCs/>
                <w:color w:val="000000" w:themeColor="text1"/>
                <w:sz w:val="20"/>
                <w:szCs w:val="20"/>
              </w:rPr>
            </w:pPr>
            <w:r w:rsidRPr="004570D3">
              <w:rPr>
                <w:rFonts w:ascii="Times New Roman" w:hAnsi="Times New Roman" w:cs="Times New Roman"/>
                <w:b/>
                <w:bCs/>
                <w:color w:val="000000" w:themeColor="text1"/>
                <w:sz w:val="20"/>
                <w:szCs w:val="20"/>
              </w:rPr>
              <w:t>0,859</w:t>
            </w:r>
          </w:p>
        </w:tc>
        <w:tc>
          <w:tcPr>
            <w:tcW w:w="1564" w:type="dxa"/>
          </w:tcPr>
          <w:p w14:paraId="46505175" w14:textId="77777777" w:rsidR="00CD3732" w:rsidRPr="004570D3" w:rsidRDefault="00CD3732" w:rsidP="00BF3B09">
            <w:pPr>
              <w:jc w:val="both"/>
              <w:rPr>
                <w:rFonts w:ascii="Times New Roman" w:hAnsi="Times New Roman" w:cs="Times New Roman"/>
                <w:color w:val="000000" w:themeColor="text1"/>
                <w:sz w:val="20"/>
                <w:szCs w:val="20"/>
              </w:rPr>
            </w:pPr>
            <w:r w:rsidRPr="004570D3">
              <w:rPr>
                <w:rFonts w:ascii="Times New Roman" w:hAnsi="Times New Roman" w:cs="Times New Roman"/>
                <w:color w:val="000000" w:themeColor="text1"/>
                <w:sz w:val="20"/>
                <w:szCs w:val="20"/>
              </w:rPr>
              <w:t>0,533</w:t>
            </w:r>
          </w:p>
        </w:tc>
        <w:tc>
          <w:tcPr>
            <w:tcW w:w="1224" w:type="dxa"/>
          </w:tcPr>
          <w:p w14:paraId="1251C754" w14:textId="77777777" w:rsidR="00CD3732" w:rsidRPr="004570D3" w:rsidRDefault="00CD3732" w:rsidP="00BF3B09">
            <w:pPr>
              <w:jc w:val="both"/>
              <w:rPr>
                <w:rFonts w:ascii="Times New Roman" w:hAnsi="Times New Roman" w:cs="Times New Roman"/>
                <w:color w:val="000000" w:themeColor="text1"/>
                <w:sz w:val="20"/>
                <w:szCs w:val="20"/>
              </w:rPr>
            </w:pPr>
            <w:r w:rsidRPr="004570D3">
              <w:rPr>
                <w:rFonts w:ascii="Times New Roman" w:hAnsi="Times New Roman" w:cs="Times New Roman"/>
                <w:color w:val="000000" w:themeColor="text1"/>
                <w:sz w:val="20"/>
                <w:szCs w:val="20"/>
              </w:rPr>
              <w:t>0,402</w:t>
            </w:r>
          </w:p>
        </w:tc>
        <w:tc>
          <w:tcPr>
            <w:tcW w:w="1225" w:type="dxa"/>
          </w:tcPr>
          <w:p w14:paraId="6658A27A" w14:textId="77777777" w:rsidR="00CD3732" w:rsidRPr="004570D3" w:rsidRDefault="00CD3732" w:rsidP="00BF3B09">
            <w:pPr>
              <w:jc w:val="both"/>
              <w:rPr>
                <w:rFonts w:ascii="Times New Roman" w:hAnsi="Times New Roman" w:cs="Times New Roman"/>
                <w:color w:val="000000" w:themeColor="text1"/>
                <w:sz w:val="20"/>
                <w:szCs w:val="20"/>
              </w:rPr>
            </w:pPr>
            <w:r w:rsidRPr="004570D3">
              <w:rPr>
                <w:rFonts w:ascii="Times New Roman" w:hAnsi="Times New Roman" w:cs="Times New Roman"/>
                <w:color w:val="000000" w:themeColor="text1"/>
                <w:sz w:val="20"/>
                <w:szCs w:val="20"/>
              </w:rPr>
              <w:t>0,445</w:t>
            </w:r>
          </w:p>
        </w:tc>
        <w:tc>
          <w:tcPr>
            <w:tcW w:w="1185" w:type="dxa"/>
          </w:tcPr>
          <w:p w14:paraId="715E0EAA" w14:textId="77777777" w:rsidR="00CD3732" w:rsidRPr="004570D3" w:rsidRDefault="00CD3732" w:rsidP="00BF3B09">
            <w:pPr>
              <w:jc w:val="both"/>
              <w:rPr>
                <w:rFonts w:ascii="Times New Roman" w:hAnsi="Times New Roman" w:cs="Times New Roman"/>
                <w:color w:val="000000" w:themeColor="text1"/>
                <w:sz w:val="20"/>
                <w:szCs w:val="20"/>
              </w:rPr>
            </w:pPr>
            <w:r w:rsidRPr="004570D3">
              <w:rPr>
                <w:rFonts w:ascii="Times New Roman" w:hAnsi="Times New Roman" w:cs="Times New Roman"/>
                <w:color w:val="000000" w:themeColor="text1"/>
                <w:sz w:val="20"/>
                <w:szCs w:val="20"/>
              </w:rPr>
              <w:t>0,240</w:t>
            </w:r>
          </w:p>
        </w:tc>
      </w:tr>
      <w:tr w:rsidR="00CD3732" w:rsidRPr="004570D3" w14:paraId="24E075EE" w14:textId="77777777" w:rsidTr="00CD3732">
        <w:trPr>
          <w:trHeight w:val="224"/>
        </w:trPr>
        <w:tc>
          <w:tcPr>
            <w:tcW w:w="928" w:type="dxa"/>
          </w:tcPr>
          <w:p w14:paraId="1150F923" w14:textId="77777777" w:rsidR="00CD3732" w:rsidRPr="004570D3" w:rsidRDefault="00CD3732" w:rsidP="00BF3B09">
            <w:pPr>
              <w:jc w:val="both"/>
              <w:rPr>
                <w:rFonts w:ascii="Times New Roman" w:hAnsi="Times New Roman" w:cs="Times New Roman"/>
                <w:b/>
                <w:bCs/>
                <w:color w:val="000000" w:themeColor="text1"/>
                <w:sz w:val="20"/>
                <w:szCs w:val="20"/>
              </w:rPr>
            </w:pPr>
            <w:r w:rsidRPr="004570D3">
              <w:rPr>
                <w:rFonts w:ascii="Times New Roman" w:hAnsi="Times New Roman" w:cs="Times New Roman"/>
                <w:b/>
                <w:bCs/>
                <w:color w:val="000000" w:themeColor="text1"/>
                <w:sz w:val="20"/>
                <w:szCs w:val="20"/>
              </w:rPr>
              <w:t>X1.4</w:t>
            </w:r>
          </w:p>
        </w:tc>
        <w:tc>
          <w:tcPr>
            <w:tcW w:w="1329" w:type="dxa"/>
          </w:tcPr>
          <w:p w14:paraId="6A72725A" w14:textId="77777777" w:rsidR="00CD3732" w:rsidRPr="004570D3" w:rsidRDefault="00CD3732" w:rsidP="00BF3B09">
            <w:pPr>
              <w:jc w:val="both"/>
              <w:rPr>
                <w:rFonts w:ascii="Times New Roman" w:hAnsi="Times New Roman" w:cs="Times New Roman"/>
                <w:b/>
                <w:bCs/>
                <w:color w:val="000000" w:themeColor="text1"/>
                <w:sz w:val="20"/>
                <w:szCs w:val="20"/>
              </w:rPr>
            </w:pPr>
            <w:r w:rsidRPr="004570D3">
              <w:rPr>
                <w:rFonts w:ascii="Times New Roman" w:hAnsi="Times New Roman" w:cs="Times New Roman"/>
                <w:b/>
                <w:bCs/>
                <w:color w:val="000000" w:themeColor="text1"/>
                <w:sz w:val="20"/>
                <w:szCs w:val="20"/>
              </w:rPr>
              <w:t>0,853</w:t>
            </w:r>
          </w:p>
        </w:tc>
        <w:tc>
          <w:tcPr>
            <w:tcW w:w="1564" w:type="dxa"/>
          </w:tcPr>
          <w:p w14:paraId="4399E134" w14:textId="77777777" w:rsidR="00CD3732" w:rsidRPr="004570D3" w:rsidRDefault="00CD3732" w:rsidP="00BF3B09">
            <w:pPr>
              <w:jc w:val="both"/>
              <w:rPr>
                <w:rFonts w:ascii="Times New Roman" w:hAnsi="Times New Roman" w:cs="Times New Roman"/>
                <w:color w:val="000000" w:themeColor="text1"/>
                <w:sz w:val="20"/>
                <w:szCs w:val="20"/>
              </w:rPr>
            </w:pPr>
            <w:r w:rsidRPr="004570D3">
              <w:rPr>
                <w:rFonts w:ascii="Times New Roman" w:hAnsi="Times New Roman" w:cs="Times New Roman"/>
                <w:color w:val="000000" w:themeColor="text1"/>
                <w:sz w:val="20"/>
                <w:szCs w:val="20"/>
              </w:rPr>
              <w:t>0,503</w:t>
            </w:r>
          </w:p>
        </w:tc>
        <w:tc>
          <w:tcPr>
            <w:tcW w:w="1224" w:type="dxa"/>
          </w:tcPr>
          <w:p w14:paraId="0161610F" w14:textId="77777777" w:rsidR="00CD3732" w:rsidRPr="004570D3" w:rsidRDefault="00CD3732" w:rsidP="00BF3B09">
            <w:pPr>
              <w:jc w:val="both"/>
              <w:rPr>
                <w:rFonts w:ascii="Times New Roman" w:hAnsi="Times New Roman" w:cs="Times New Roman"/>
                <w:color w:val="000000" w:themeColor="text1"/>
                <w:sz w:val="20"/>
                <w:szCs w:val="20"/>
              </w:rPr>
            </w:pPr>
            <w:r w:rsidRPr="004570D3">
              <w:rPr>
                <w:rFonts w:ascii="Times New Roman" w:hAnsi="Times New Roman" w:cs="Times New Roman"/>
                <w:color w:val="000000" w:themeColor="text1"/>
                <w:sz w:val="20"/>
                <w:szCs w:val="20"/>
              </w:rPr>
              <w:t>0,428</w:t>
            </w:r>
          </w:p>
        </w:tc>
        <w:tc>
          <w:tcPr>
            <w:tcW w:w="1225" w:type="dxa"/>
          </w:tcPr>
          <w:p w14:paraId="0FD535C6" w14:textId="77777777" w:rsidR="00CD3732" w:rsidRPr="004570D3" w:rsidRDefault="00CD3732" w:rsidP="00BF3B09">
            <w:pPr>
              <w:jc w:val="both"/>
              <w:rPr>
                <w:rFonts w:ascii="Times New Roman" w:hAnsi="Times New Roman" w:cs="Times New Roman"/>
                <w:color w:val="000000" w:themeColor="text1"/>
                <w:sz w:val="20"/>
                <w:szCs w:val="20"/>
              </w:rPr>
            </w:pPr>
            <w:r w:rsidRPr="004570D3">
              <w:rPr>
                <w:rFonts w:ascii="Times New Roman" w:hAnsi="Times New Roman" w:cs="Times New Roman"/>
                <w:color w:val="000000" w:themeColor="text1"/>
                <w:sz w:val="20"/>
                <w:szCs w:val="20"/>
              </w:rPr>
              <w:t>0,451</w:t>
            </w:r>
          </w:p>
        </w:tc>
        <w:tc>
          <w:tcPr>
            <w:tcW w:w="1185" w:type="dxa"/>
          </w:tcPr>
          <w:p w14:paraId="017C9EB0" w14:textId="77777777" w:rsidR="00CD3732" w:rsidRPr="004570D3" w:rsidRDefault="00CD3732" w:rsidP="00BF3B09">
            <w:pPr>
              <w:jc w:val="both"/>
              <w:rPr>
                <w:rFonts w:ascii="Times New Roman" w:hAnsi="Times New Roman" w:cs="Times New Roman"/>
                <w:color w:val="000000" w:themeColor="text1"/>
                <w:sz w:val="20"/>
                <w:szCs w:val="20"/>
              </w:rPr>
            </w:pPr>
            <w:r w:rsidRPr="004570D3">
              <w:rPr>
                <w:rFonts w:ascii="Times New Roman" w:hAnsi="Times New Roman" w:cs="Times New Roman"/>
                <w:color w:val="000000" w:themeColor="text1"/>
                <w:sz w:val="20"/>
                <w:szCs w:val="20"/>
              </w:rPr>
              <w:t>0,298</w:t>
            </w:r>
          </w:p>
        </w:tc>
      </w:tr>
      <w:tr w:rsidR="00CD3732" w:rsidRPr="004570D3" w14:paraId="5BCA0E50" w14:textId="77777777" w:rsidTr="00CD3732">
        <w:trPr>
          <w:trHeight w:val="224"/>
        </w:trPr>
        <w:tc>
          <w:tcPr>
            <w:tcW w:w="928" w:type="dxa"/>
          </w:tcPr>
          <w:p w14:paraId="5218FF32" w14:textId="77777777" w:rsidR="00CD3732" w:rsidRPr="004570D3" w:rsidRDefault="00CD3732" w:rsidP="00BF3B09">
            <w:pPr>
              <w:jc w:val="both"/>
              <w:rPr>
                <w:rFonts w:ascii="Times New Roman" w:hAnsi="Times New Roman" w:cs="Times New Roman"/>
                <w:b/>
                <w:bCs/>
                <w:color w:val="000000" w:themeColor="text1"/>
                <w:sz w:val="20"/>
                <w:szCs w:val="20"/>
              </w:rPr>
            </w:pPr>
            <w:r w:rsidRPr="004570D3">
              <w:rPr>
                <w:rFonts w:ascii="Times New Roman" w:hAnsi="Times New Roman" w:cs="Times New Roman"/>
                <w:b/>
                <w:bCs/>
                <w:color w:val="000000" w:themeColor="text1"/>
                <w:sz w:val="20"/>
                <w:szCs w:val="20"/>
              </w:rPr>
              <w:t>X2.1</w:t>
            </w:r>
          </w:p>
        </w:tc>
        <w:tc>
          <w:tcPr>
            <w:tcW w:w="1329" w:type="dxa"/>
          </w:tcPr>
          <w:p w14:paraId="2402F2B0" w14:textId="77777777" w:rsidR="00CD3732" w:rsidRPr="004570D3" w:rsidRDefault="00CD3732" w:rsidP="00BF3B09">
            <w:pPr>
              <w:jc w:val="both"/>
              <w:rPr>
                <w:rFonts w:ascii="Times New Roman" w:hAnsi="Times New Roman" w:cs="Times New Roman"/>
                <w:color w:val="000000" w:themeColor="text1"/>
                <w:sz w:val="20"/>
                <w:szCs w:val="20"/>
              </w:rPr>
            </w:pPr>
            <w:r w:rsidRPr="004570D3">
              <w:rPr>
                <w:rFonts w:ascii="Times New Roman" w:hAnsi="Times New Roman" w:cs="Times New Roman"/>
                <w:color w:val="000000" w:themeColor="text1"/>
                <w:sz w:val="20"/>
                <w:szCs w:val="20"/>
              </w:rPr>
              <w:t>0,544</w:t>
            </w:r>
          </w:p>
        </w:tc>
        <w:tc>
          <w:tcPr>
            <w:tcW w:w="1564" w:type="dxa"/>
          </w:tcPr>
          <w:p w14:paraId="20251564" w14:textId="77777777" w:rsidR="00CD3732" w:rsidRPr="004570D3" w:rsidRDefault="00CD3732" w:rsidP="00BF3B09">
            <w:pPr>
              <w:jc w:val="both"/>
              <w:rPr>
                <w:rFonts w:ascii="Times New Roman" w:hAnsi="Times New Roman" w:cs="Times New Roman"/>
                <w:b/>
                <w:bCs/>
                <w:color w:val="000000" w:themeColor="text1"/>
                <w:sz w:val="20"/>
                <w:szCs w:val="20"/>
              </w:rPr>
            </w:pPr>
            <w:r w:rsidRPr="004570D3">
              <w:rPr>
                <w:rFonts w:ascii="Times New Roman" w:hAnsi="Times New Roman" w:cs="Times New Roman"/>
                <w:b/>
                <w:bCs/>
                <w:color w:val="000000" w:themeColor="text1"/>
                <w:sz w:val="20"/>
                <w:szCs w:val="20"/>
              </w:rPr>
              <w:t>0,815</w:t>
            </w:r>
          </w:p>
        </w:tc>
        <w:tc>
          <w:tcPr>
            <w:tcW w:w="1224" w:type="dxa"/>
          </w:tcPr>
          <w:p w14:paraId="49B273CC" w14:textId="77777777" w:rsidR="00CD3732" w:rsidRPr="004570D3" w:rsidRDefault="00CD3732" w:rsidP="00BF3B09">
            <w:pPr>
              <w:jc w:val="both"/>
              <w:rPr>
                <w:rFonts w:ascii="Times New Roman" w:hAnsi="Times New Roman" w:cs="Times New Roman"/>
                <w:color w:val="000000" w:themeColor="text1"/>
                <w:sz w:val="20"/>
                <w:szCs w:val="20"/>
              </w:rPr>
            </w:pPr>
            <w:r w:rsidRPr="004570D3">
              <w:rPr>
                <w:rFonts w:ascii="Times New Roman" w:hAnsi="Times New Roman" w:cs="Times New Roman"/>
                <w:color w:val="000000" w:themeColor="text1"/>
                <w:sz w:val="20"/>
                <w:szCs w:val="20"/>
              </w:rPr>
              <w:t>0,403</w:t>
            </w:r>
          </w:p>
        </w:tc>
        <w:tc>
          <w:tcPr>
            <w:tcW w:w="1225" w:type="dxa"/>
          </w:tcPr>
          <w:p w14:paraId="5E11241C" w14:textId="77777777" w:rsidR="00CD3732" w:rsidRPr="004570D3" w:rsidRDefault="00CD3732" w:rsidP="00BF3B09">
            <w:pPr>
              <w:jc w:val="both"/>
              <w:rPr>
                <w:rFonts w:ascii="Times New Roman" w:hAnsi="Times New Roman" w:cs="Times New Roman"/>
                <w:color w:val="000000" w:themeColor="text1"/>
                <w:sz w:val="20"/>
                <w:szCs w:val="20"/>
              </w:rPr>
            </w:pPr>
            <w:r w:rsidRPr="004570D3">
              <w:rPr>
                <w:rFonts w:ascii="Times New Roman" w:hAnsi="Times New Roman" w:cs="Times New Roman"/>
                <w:color w:val="000000" w:themeColor="text1"/>
                <w:sz w:val="20"/>
                <w:szCs w:val="20"/>
              </w:rPr>
              <w:t>0,498</w:t>
            </w:r>
          </w:p>
        </w:tc>
        <w:tc>
          <w:tcPr>
            <w:tcW w:w="1185" w:type="dxa"/>
          </w:tcPr>
          <w:p w14:paraId="52A33F8E" w14:textId="77777777" w:rsidR="00CD3732" w:rsidRPr="004570D3" w:rsidRDefault="00CD3732" w:rsidP="00BF3B09">
            <w:pPr>
              <w:jc w:val="both"/>
              <w:rPr>
                <w:rFonts w:ascii="Times New Roman" w:hAnsi="Times New Roman" w:cs="Times New Roman"/>
                <w:color w:val="000000" w:themeColor="text1"/>
                <w:sz w:val="20"/>
                <w:szCs w:val="20"/>
              </w:rPr>
            </w:pPr>
            <w:r w:rsidRPr="004570D3">
              <w:rPr>
                <w:rFonts w:ascii="Times New Roman" w:hAnsi="Times New Roman" w:cs="Times New Roman"/>
                <w:color w:val="000000" w:themeColor="text1"/>
                <w:sz w:val="20"/>
                <w:szCs w:val="20"/>
              </w:rPr>
              <w:t>0,251</w:t>
            </w:r>
          </w:p>
        </w:tc>
      </w:tr>
      <w:tr w:rsidR="00CD3732" w:rsidRPr="004570D3" w14:paraId="1F162E91" w14:textId="77777777" w:rsidTr="00CD3732">
        <w:trPr>
          <w:trHeight w:val="224"/>
        </w:trPr>
        <w:tc>
          <w:tcPr>
            <w:tcW w:w="928" w:type="dxa"/>
          </w:tcPr>
          <w:p w14:paraId="71940A32" w14:textId="77777777" w:rsidR="00CD3732" w:rsidRPr="004570D3" w:rsidRDefault="00CD3732" w:rsidP="00BF3B09">
            <w:pPr>
              <w:jc w:val="both"/>
              <w:rPr>
                <w:rFonts w:ascii="Times New Roman" w:hAnsi="Times New Roman" w:cs="Times New Roman"/>
                <w:b/>
                <w:bCs/>
                <w:color w:val="000000" w:themeColor="text1"/>
                <w:sz w:val="20"/>
                <w:szCs w:val="20"/>
              </w:rPr>
            </w:pPr>
            <w:r w:rsidRPr="004570D3">
              <w:rPr>
                <w:rFonts w:ascii="Times New Roman" w:hAnsi="Times New Roman" w:cs="Times New Roman"/>
                <w:b/>
                <w:bCs/>
                <w:color w:val="000000" w:themeColor="text1"/>
                <w:sz w:val="20"/>
                <w:szCs w:val="20"/>
              </w:rPr>
              <w:t>X2.2</w:t>
            </w:r>
          </w:p>
        </w:tc>
        <w:tc>
          <w:tcPr>
            <w:tcW w:w="1329" w:type="dxa"/>
          </w:tcPr>
          <w:p w14:paraId="57581906" w14:textId="77777777" w:rsidR="00CD3732" w:rsidRPr="004570D3" w:rsidRDefault="00CD3732" w:rsidP="00BF3B09">
            <w:pPr>
              <w:jc w:val="both"/>
              <w:rPr>
                <w:rFonts w:ascii="Times New Roman" w:hAnsi="Times New Roman" w:cs="Times New Roman"/>
                <w:color w:val="000000" w:themeColor="text1"/>
                <w:sz w:val="20"/>
                <w:szCs w:val="20"/>
              </w:rPr>
            </w:pPr>
            <w:r w:rsidRPr="004570D3">
              <w:rPr>
                <w:rFonts w:ascii="Times New Roman" w:hAnsi="Times New Roman" w:cs="Times New Roman"/>
                <w:color w:val="000000" w:themeColor="text1"/>
                <w:sz w:val="20"/>
                <w:szCs w:val="20"/>
              </w:rPr>
              <w:t>0,445</w:t>
            </w:r>
          </w:p>
        </w:tc>
        <w:tc>
          <w:tcPr>
            <w:tcW w:w="1564" w:type="dxa"/>
          </w:tcPr>
          <w:p w14:paraId="69C4D491" w14:textId="77777777" w:rsidR="00CD3732" w:rsidRPr="004570D3" w:rsidRDefault="00CD3732" w:rsidP="00BF3B09">
            <w:pPr>
              <w:jc w:val="both"/>
              <w:rPr>
                <w:rFonts w:ascii="Times New Roman" w:hAnsi="Times New Roman" w:cs="Times New Roman"/>
                <w:b/>
                <w:bCs/>
                <w:color w:val="000000" w:themeColor="text1"/>
                <w:sz w:val="20"/>
                <w:szCs w:val="20"/>
              </w:rPr>
            </w:pPr>
            <w:r w:rsidRPr="004570D3">
              <w:rPr>
                <w:rFonts w:ascii="Times New Roman" w:hAnsi="Times New Roman" w:cs="Times New Roman"/>
                <w:b/>
                <w:bCs/>
                <w:color w:val="000000" w:themeColor="text1"/>
                <w:sz w:val="20"/>
                <w:szCs w:val="20"/>
              </w:rPr>
              <w:t>0,708</w:t>
            </w:r>
          </w:p>
        </w:tc>
        <w:tc>
          <w:tcPr>
            <w:tcW w:w="1224" w:type="dxa"/>
          </w:tcPr>
          <w:p w14:paraId="3F1BB344" w14:textId="77777777" w:rsidR="00CD3732" w:rsidRPr="004570D3" w:rsidRDefault="00CD3732" w:rsidP="00BF3B09">
            <w:pPr>
              <w:jc w:val="both"/>
              <w:rPr>
                <w:rFonts w:ascii="Times New Roman" w:hAnsi="Times New Roman" w:cs="Times New Roman"/>
                <w:color w:val="000000" w:themeColor="text1"/>
                <w:sz w:val="20"/>
                <w:szCs w:val="20"/>
              </w:rPr>
            </w:pPr>
            <w:r w:rsidRPr="004570D3">
              <w:rPr>
                <w:rFonts w:ascii="Times New Roman" w:hAnsi="Times New Roman" w:cs="Times New Roman"/>
                <w:color w:val="000000" w:themeColor="text1"/>
                <w:sz w:val="20"/>
                <w:szCs w:val="20"/>
              </w:rPr>
              <w:t>0,351</w:t>
            </w:r>
          </w:p>
        </w:tc>
        <w:tc>
          <w:tcPr>
            <w:tcW w:w="1225" w:type="dxa"/>
          </w:tcPr>
          <w:p w14:paraId="24B90375" w14:textId="77777777" w:rsidR="00CD3732" w:rsidRPr="004570D3" w:rsidRDefault="00CD3732" w:rsidP="00BF3B09">
            <w:pPr>
              <w:jc w:val="both"/>
              <w:rPr>
                <w:rFonts w:ascii="Times New Roman" w:hAnsi="Times New Roman" w:cs="Times New Roman"/>
                <w:color w:val="000000" w:themeColor="text1"/>
                <w:sz w:val="20"/>
                <w:szCs w:val="20"/>
              </w:rPr>
            </w:pPr>
            <w:r w:rsidRPr="004570D3">
              <w:rPr>
                <w:rFonts w:ascii="Times New Roman" w:hAnsi="Times New Roman" w:cs="Times New Roman"/>
                <w:color w:val="000000" w:themeColor="text1"/>
                <w:sz w:val="20"/>
                <w:szCs w:val="20"/>
              </w:rPr>
              <w:t>0,468</w:t>
            </w:r>
          </w:p>
        </w:tc>
        <w:tc>
          <w:tcPr>
            <w:tcW w:w="1185" w:type="dxa"/>
          </w:tcPr>
          <w:p w14:paraId="68C66B7B" w14:textId="77777777" w:rsidR="00CD3732" w:rsidRPr="004570D3" w:rsidRDefault="00CD3732" w:rsidP="00BF3B09">
            <w:pPr>
              <w:jc w:val="both"/>
              <w:rPr>
                <w:rFonts w:ascii="Times New Roman" w:hAnsi="Times New Roman" w:cs="Times New Roman"/>
                <w:color w:val="000000" w:themeColor="text1"/>
                <w:sz w:val="20"/>
                <w:szCs w:val="20"/>
              </w:rPr>
            </w:pPr>
            <w:r w:rsidRPr="004570D3">
              <w:rPr>
                <w:rFonts w:ascii="Times New Roman" w:hAnsi="Times New Roman" w:cs="Times New Roman"/>
                <w:color w:val="000000" w:themeColor="text1"/>
                <w:sz w:val="20"/>
                <w:szCs w:val="20"/>
              </w:rPr>
              <w:t>0,368</w:t>
            </w:r>
          </w:p>
        </w:tc>
      </w:tr>
      <w:tr w:rsidR="00CD3732" w:rsidRPr="004570D3" w14:paraId="05B5442C" w14:textId="77777777" w:rsidTr="00CD3732">
        <w:trPr>
          <w:trHeight w:val="224"/>
        </w:trPr>
        <w:tc>
          <w:tcPr>
            <w:tcW w:w="928" w:type="dxa"/>
          </w:tcPr>
          <w:p w14:paraId="31054532" w14:textId="77777777" w:rsidR="00CD3732" w:rsidRPr="004570D3" w:rsidRDefault="00CD3732" w:rsidP="00BF3B09">
            <w:pPr>
              <w:jc w:val="both"/>
              <w:rPr>
                <w:rFonts w:ascii="Times New Roman" w:hAnsi="Times New Roman" w:cs="Times New Roman"/>
                <w:b/>
                <w:bCs/>
                <w:color w:val="000000" w:themeColor="text1"/>
                <w:sz w:val="20"/>
                <w:szCs w:val="20"/>
              </w:rPr>
            </w:pPr>
            <w:r w:rsidRPr="004570D3">
              <w:rPr>
                <w:rFonts w:ascii="Times New Roman" w:hAnsi="Times New Roman" w:cs="Times New Roman"/>
                <w:b/>
                <w:bCs/>
                <w:color w:val="000000" w:themeColor="text1"/>
                <w:sz w:val="20"/>
                <w:szCs w:val="20"/>
              </w:rPr>
              <w:t>X2.3</w:t>
            </w:r>
          </w:p>
        </w:tc>
        <w:tc>
          <w:tcPr>
            <w:tcW w:w="1329" w:type="dxa"/>
          </w:tcPr>
          <w:p w14:paraId="323C64CF" w14:textId="77777777" w:rsidR="00CD3732" w:rsidRPr="004570D3" w:rsidRDefault="00CD3732" w:rsidP="00BF3B09">
            <w:pPr>
              <w:jc w:val="both"/>
              <w:rPr>
                <w:rFonts w:ascii="Times New Roman" w:hAnsi="Times New Roman" w:cs="Times New Roman"/>
                <w:color w:val="000000" w:themeColor="text1"/>
                <w:sz w:val="20"/>
                <w:szCs w:val="20"/>
              </w:rPr>
            </w:pPr>
            <w:r w:rsidRPr="004570D3">
              <w:rPr>
                <w:rFonts w:ascii="Times New Roman" w:hAnsi="Times New Roman" w:cs="Times New Roman"/>
                <w:color w:val="000000" w:themeColor="text1"/>
                <w:sz w:val="20"/>
                <w:szCs w:val="20"/>
              </w:rPr>
              <w:t>0,426</w:t>
            </w:r>
          </w:p>
        </w:tc>
        <w:tc>
          <w:tcPr>
            <w:tcW w:w="1564" w:type="dxa"/>
          </w:tcPr>
          <w:p w14:paraId="51F42447" w14:textId="77777777" w:rsidR="00CD3732" w:rsidRPr="004570D3" w:rsidRDefault="00CD3732" w:rsidP="00BF3B09">
            <w:pPr>
              <w:jc w:val="both"/>
              <w:rPr>
                <w:rFonts w:ascii="Times New Roman" w:hAnsi="Times New Roman" w:cs="Times New Roman"/>
                <w:b/>
                <w:bCs/>
                <w:color w:val="000000" w:themeColor="text1"/>
                <w:sz w:val="20"/>
                <w:szCs w:val="20"/>
              </w:rPr>
            </w:pPr>
            <w:r w:rsidRPr="004570D3">
              <w:rPr>
                <w:rFonts w:ascii="Times New Roman" w:hAnsi="Times New Roman" w:cs="Times New Roman"/>
                <w:b/>
                <w:bCs/>
                <w:color w:val="000000" w:themeColor="text1"/>
                <w:sz w:val="20"/>
                <w:szCs w:val="20"/>
              </w:rPr>
              <w:t>0,712</w:t>
            </w:r>
          </w:p>
        </w:tc>
        <w:tc>
          <w:tcPr>
            <w:tcW w:w="1224" w:type="dxa"/>
          </w:tcPr>
          <w:p w14:paraId="1E2091C9" w14:textId="77777777" w:rsidR="00CD3732" w:rsidRPr="004570D3" w:rsidRDefault="00CD3732" w:rsidP="00BF3B09">
            <w:pPr>
              <w:jc w:val="both"/>
              <w:rPr>
                <w:rFonts w:ascii="Times New Roman" w:hAnsi="Times New Roman" w:cs="Times New Roman"/>
                <w:color w:val="000000" w:themeColor="text1"/>
                <w:sz w:val="20"/>
                <w:szCs w:val="20"/>
              </w:rPr>
            </w:pPr>
            <w:r w:rsidRPr="004570D3">
              <w:rPr>
                <w:rFonts w:ascii="Times New Roman" w:hAnsi="Times New Roman" w:cs="Times New Roman"/>
                <w:color w:val="000000" w:themeColor="text1"/>
                <w:sz w:val="20"/>
                <w:szCs w:val="20"/>
              </w:rPr>
              <w:t>0,431</w:t>
            </w:r>
          </w:p>
        </w:tc>
        <w:tc>
          <w:tcPr>
            <w:tcW w:w="1225" w:type="dxa"/>
          </w:tcPr>
          <w:p w14:paraId="62858543" w14:textId="77777777" w:rsidR="00CD3732" w:rsidRPr="004570D3" w:rsidRDefault="00CD3732" w:rsidP="00BF3B09">
            <w:pPr>
              <w:jc w:val="both"/>
              <w:rPr>
                <w:rFonts w:ascii="Times New Roman" w:hAnsi="Times New Roman" w:cs="Times New Roman"/>
                <w:color w:val="000000" w:themeColor="text1"/>
                <w:sz w:val="20"/>
                <w:szCs w:val="20"/>
              </w:rPr>
            </w:pPr>
            <w:r w:rsidRPr="004570D3">
              <w:rPr>
                <w:rFonts w:ascii="Times New Roman" w:hAnsi="Times New Roman" w:cs="Times New Roman"/>
                <w:color w:val="000000" w:themeColor="text1"/>
                <w:sz w:val="20"/>
                <w:szCs w:val="20"/>
              </w:rPr>
              <w:t>0,390</w:t>
            </w:r>
          </w:p>
        </w:tc>
        <w:tc>
          <w:tcPr>
            <w:tcW w:w="1185" w:type="dxa"/>
          </w:tcPr>
          <w:p w14:paraId="375652DA" w14:textId="77777777" w:rsidR="00CD3732" w:rsidRPr="004570D3" w:rsidRDefault="00CD3732" w:rsidP="00BF3B09">
            <w:pPr>
              <w:jc w:val="both"/>
              <w:rPr>
                <w:rFonts w:ascii="Times New Roman" w:hAnsi="Times New Roman" w:cs="Times New Roman"/>
                <w:color w:val="000000" w:themeColor="text1"/>
                <w:sz w:val="20"/>
                <w:szCs w:val="20"/>
              </w:rPr>
            </w:pPr>
            <w:r w:rsidRPr="004570D3">
              <w:rPr>
                <w:rFonts w:ascii="Times New Roman" w:hAnsi="Times New Roman" w:cs="Times New Roman"/>
                <w:color w:val="000000" w:themeColor="text1"/>
                <w:sz w:val="20"/>
                <w:szCs w:val="20"/>
              </w:rPr>
              <w:t>0,232</w:t>
            </w:r>
          </w:p>
        </w:tc>
      </w:tr>
      <w:tr w:rsidR="00CD3732" w:rsidRPr="004570D3" w14:paraId="36D27E4C" w14:textId="77777777" w:rsidTr="00CD3732">
        <w:trPr>
          <w:trHeight w:val="213"/>
        </w:trPr>
        <w:tc>
          <w:tcPr>
            <w:tcW w:w="928" w:type="dxa"/>
          </w:tcPr>
          <w:p w14:paraId="160510B2" w14:textId="77777777" w:rsidR="00CD3732" w:rsidRPr="004570D3" w:rsidRDefault="00CD3732" w:rsidP="00BF3B09">
            <w:pPr>
              <w:jc w:val="both"/>
              <w:rPr>
                <w:rFonts w:ascii="Times New Roman" w:hAnsi="Times New Roman" w:cs="Times New Roman"/>
                <w:b/>
                <w:bCs/>
                <w:color w:val="000000" w:themeColor="text1"/>
                <w:sz w:val="20"/>
                <w:szCs w:val="20"/>
              </w:rPr>
            </w:pPr>
            <w:r w:rsidRPr="004570D3">
              <w:rPr>
                <w:rFonts w:ascii="Times New Roman" w:hAnsi="Times New Roman" w:cs="Times New Roman"/>
                <w:b/>
                <w:bCs/>
                <w:color w:val="000000" w:themeColor="text1"/>
                <w:sz w:val="20"/>
                <w:szCs w:val="20"/>
              </w:rPr>
              <w:t>X3.1</w:t>
            </w:r>
          </w:p>
        </w:tc>
        <w:tc>
          <w:tcPr>
            <w:tcW w:w="1329" w:type="dxa"/>
          </w:tcPr>
          <w:p w14:paraId="5B5E45CB" w14:textId="77777777" w:rsidR="00CD3732" w:rsidRPr="004570D3" w:rsidRDefault="00CD3732" w:rsidP="00BF3B09">
            <w:pPr>
              <w:jc w:val="both"/>
              <w:rPr>
                <w:rFonts w:ascii="Times New Roman" w:hAnsi="Times New Roman" w:cs="Times New Roman"/>
                <w:color w:val="000000" w:themeColor="text1"/>
                <w:sz w:val="20"/>
                <w:szCs w:val="20"/>
              </w:rPr>
            </w:pPr>
            <w:r w:rsidRPr="004570D3">
              <w:rPr>
                <w:rFonts w:ascii="Times New Roman" w:hAnsi="Times New Roman" w:cs="Times New Roman"/>
                <w:color w:val="000000" w:themeColor="text1"/>
                <w:sz w:val="20"/>
                <w:szCs w:val="20"/>
              </w:rPr>
              <w:t>0,423</w:t>
            </w:r>
          </w:p>
        </w:tc>
        <w:tc>
          <w:tcPr>
            <w:tcW w:w="1564" w:type="dxa"/>
          </w:tcPr>
          <w:p w14:paraId="4AA86160" w14:textId="77777777" w:rsidR="00CD3732" w:rsidRPr="004570D3" w:rsidRDefault="00CD3732" w:rsidP="00BF3B09">
            <w:pPr>
              <w:jc w:val="both"/>
              <w:rPr>
                <w:rFonts w:ascii="Times New Roman" w:hAnsi="Times New Roman" w:cs="Times New Roman"/>
                <w:color w:val="000000" w:themeColor="text1"/>
                <w:sz w:val="20"/>
                <w:szCs w:val="20"/>
              </w:rPr>
            </w:pPr>
            <w:r w:rsidRPr="004570D3">
              <w:rPr>
                <w:rFonts w:ascii="Times New Roman" w:hAnsi="Times New Roman" w:cs="Times New Roman"/>
                <w:color w:val="000000" w:themeColor="text1"/>
                <w:sz w:val="20"/>
                <w:szCs w:val="20"/>
              </w:rPr>
              <w:t>0,369</w:t>
            </w:r>
          </w:p>
        </w:tc>
        <w:tc>
          <w:tcPr>
            <w:tcW w:w="1224" w:type="dxa"/>
          </w:tcPr>
          <w:p w14:paraId="38AC778B" w14:textId="77777777" w:rsidR="00CD3732" w:rsidRPr="004570D3" w:rsidRDefault="00CD3732" w:rsidP="00BF3B09">
            <w:pPr>
              <w:jc w:val="both"/>
              <w:rPr>
                <w:rFonts w:ascii="Times New Roman" w:hAnsi="Times New Roman" w:cs="Times New Roman"/>
                <w:b/>
                <w:bCs/>
                <w:color w:val="000000" w:themeColor="text1"/>
                <w:sz w:val="20"/>
                <w:szCs w:val="20"/>
              </w:rPr>
            </w:pPr>
            <w:r w:rsidRPr="004570D3">
              <w:rPr>
                <w:rFonts w:ascii="Times New Roman" w:hAnsi="Times New Roman" w:cs="Times New Roman"/>
                <w:b/>
                <w:bCs/>
                <w:color w:val="000000" w:themeColor="text1"/>
                <w:sz w:val="20"/>
                <w:szCs w:val="20"/>
              </w:rPr>
              <w:t>0,719</w:t>
            </w:r>
          </w:p>
        </w:tc>
        <w:tc>
          <w:tcPr>
            <w:tcW w:w="1225" w:type="dxa"/>
          </w:tcPr>
          <w:p w14:paraId="4B72D6E7" w14:textId="77777777" w:rsidR="00CD3732" w:rsidRPr="004570D3" w:rsidRDefault="00CD3732" w:rsidP="00BF3B09">
            <w:pPr>
              <w:jc w:val="both"/>
              <w:rPr>
                <w:rFonts w:ascii="Times New Roman" w:hAnsi="Times New Roman" w:cs="Times New Roman"/>
                <w:color w:val="000000" w:themeColor="text1"/>
                <w:sz w:val="20"/>
                <w:szCs w:val="20"/>
              </w:rPr>
            </w:pPr>
            <w:r w:rsidRPr="004570D3">
              <w:rPr>
                <w:rFonts w:ascii="Times New Roman" w:hAnsi="Times New Roman" w:cs="Times New Roman"/>
                <w:color w:val="000000" w:themeColor="text1"/>
                <w:sz w:val="20"/>
                <w:szCs w:val="20"/>
              </w:rPr>
              <w:t>0,265</w:t>
            </w:r>
          </w:p>
        </w:tc>
        <w:tc>
          <w:tcPr>
            <w:tcW w:w="1185" w:type="dxa"/>
          </w:tcPr>
          <w:p w14:paraId="0FAB39BB" w14:textId="77777777" w:rsidR="00CD3732" w:rsidRPr="004570D3" w:rsidRDefault="00CD3732" w:rsidP="00BF3B09">
            <w:pPr>
              <w:jc w:val="both"/>
              <w:rPr>
                <w:rFonts w:ascii="Times New Roman" w:hAnsi="Times New Roman" w:cs="Times New Roman"/>
                <w:color w:val="000000" w:themeColor="text1"/>
                <w:sz w:val="20"/>
                <w:szCs w:val="20"/>
              </w:rPr>
            </w:pPr>
            <w:r w:rsidRPr="004570D3">
              <w:rPr>
                <w:rFonts w:ascii="Times New Roman" w:hAnsi="Times New Roman" w:cs="Times New Roman"/>
                <w:color w:val="000000" w:themeColor="text1"/>
                <w:sz w:val="20"/>
                <w:szCs w:val="20"/>
              </w:rPr>
              <w:t>0,267</w:t>
            </w:r>
          </w:p>
        </w:tc>
      </w:tr>
      <w:tr w:rsidR="00CD3732" w:rsidRPr="004570D3" w14:paraId="6607409B" w14:textId="77777777" w:rsidTr="00CD3732">
        <w:trPr>
          <w:trHeight w:val="224"/>
        </w:trPr>
        <w:tc>
          <w:tcPr>
            <w:tcW w:w="928" w:type="dxa"/>
          </w:tcPr>
          <w:p w14:paraId="4443E866" w14:textId="77777777" w:rsidR="00CD3732" w:rsidRPr="004570D3" w:rsidRDefault="00CD3732" w:rsidP="00BF3B09">
            <w:pPr>
              <w:jc w:val="both"/>
              <w:rPr>
                <w:rFonts w:ascii="Times New Roman" w:hAnsi="Times New Roman" w:cs="Times New Roman"/>
                <w:b/>
                <w:bCs/>
                <w:color w:val="000000" w:themeColor="text1"/>
                <w:sz w:val="20"/>
                <w:szCs w:val="20"/>
              </w:rPr>
            </w:pPr>
            <w:r w:rsidRPr="004570D3">
              <w:rPr>
                <w:rFonts w:ascii="Times New Roman" w:hAnsi="Times New Roman" w:cs="Times New Roman"/>
                <w:b/>
                <w:bCs/>
                <w:color w:val="000000" w:themeColor="text1"/>
                <w:sz w:val="20"/>
                <w:szCs w:val="20"/>
              </w:rPr>
              <w:t>X3.2</w:t>
            </w:r>
          </w:p>
        </w:tc>
        <w:tc>
          <w:tcPr>
            <w:tcW w:w="1329" w:type="dxa"/>
          </w:tcPr>
          <w:p w14:paraId="7C377322" w14:textId="77777777" w:rsidR="00CD3732" w:rsidRPr="004570D3" w:rsidRDefault="00CD3732" w:rsidP="00BF3B09">
            <w:pPr>
              <w:jc w:val="both"/>
              <w:rPr>
                <w:rFonts w:ascii="Times New Roman" w:hAnsi="Times New Roman" w:cs="Times New Roman"/>
                <w:color w:val="000000" w:themeColor="text1"/>
                <w:sz w:val="20"/>
                <w:szCs w:val="20"/>
              </w:rPr>
            </w:pPr>
            <w:r w:rsidRPr="004570D3">
              <w:rPr>
                <w:rFonts w:ascii="Times New Roman" w:hAnsi="Times New Roman" w:cs="Times New Roman"/>
                <w:color w:val="000000" w:themeColor="text1"/>
                <w:sz w:val="20"/>
                <w:szCs w:val="20"/>
              </w:rPr>
              <w:t>0,439</w:t>
            </w:r>
          </w:p>
        </w:tc>
        <w:tc>
          <w:tcPr>
            <w:tcW w:w="1564" w:type="dxa"/>
          </w:tcPr>
          <w:p w14:paraId="7648D6A2" w14:textId="77777777" w:rsidR="00CD3732" w:rsidRPr="004570D3" w:rsidRDefault="00CD3732" w:rsidP="00BF3B09">
            <w:pPr>
              <w:jc w:val="both"/>
              <w:rPr>
                <w:rFonts w:ascii="Times New Roman" w:hAnsi="Times New Roman" w:cs="Times New Roman"/>
                <w:color w:val="000000" w:themeColor="text1"/>
                <w:sz w:val="20"/>
                <w:szCs w:val="20"/>
              </w:rPr>
            </w:pPr>
            <w:r w:rsidRPr="004570D3">
              <w:rPr>
                <w:rFonts w:ascii="Times New Roman" w:hAnsi="Times New Roman" w:cs="Times New Roman"/>
                <w:color w:val="000000" w:themeColor="text1"/>
                <w:sz w:val="20"/>
                <w:szCs w:val="20"/>
              </w:rPr>
              <w:t>0,429</w:t>
            </w:r>
          </w:p>
        </w:tc>
        <w:tc>
          <w:tcPr>
            <w:tcW w:w="1224" w:type="dxa"/>
          </w:tcPr>
          <w:p w14:paraId="635F0BA5" w14:textId="77777777" w:rsidR="00CD3732" w:rsidRPr="004570D3" w:rsidRDefault="00CD3732" w:rsidP="00BF3B09">
            <w:pPr>
              <w:jc w:val="both"/>
              <w:rPr>
                <w:rFonts w:ascii="Times New Roman" w:hAnsi="Times New Roman" w:cs="Times New Roman"/>
                <w:b/>
                <w:bCs/>
                <w:color w:val="000000" w:themeColor="text1"/>
                <w:sz w:val="20"/>
                <w:szCs w:val="20"/>
              </w:rPr>
            </w:pPr>
            <w:r w:rsidRPr="004570D3">
              <w:rPr>
                <w:rFonts w:ascii="Times New Roman" w:hAnsi="Times New Roman" w:cs="Times New Roman"/>
                <w:b/>
                <w:bCs/>
                <w:color w:val="000000" w:themeColor="text1"/>
                <w:sz w:val="20"/>
                <w:szCs w:val="20"/>
              </w:rPr>
              <w:t>0,808</w:t>
            </w:r>
          </w:p>
        </w:tc>
        <w:tc>
          <w:tcPr>
            <w:tcW w:w="1225" w:type="dxa"/>
          </w:tcPr>
          <w:p w14:paraId="504EB074" w14:textId="77777777" w:rsidR="00CD3732" w:rsidRPr="004570D3" w:rsidRDefault="00CD3732" w:rsidP="00BF3B09">
            <w:pPr>
              <w:jc w:val="both"/>
              <w:rPr>
                <w:rFonts w:ascii="Times New Roman" w:hAnsi="Times New Roman" w:cs="Times New Roman"/>
                <w:color w:val="000000" w:themeColor="text1"/>
                <w:sz w:val="20"/>
                <w:szCs w:val="20"/>
              </w:rPr>
            </w:pPr>
            <w:r w:rsidRPr="004570D3">
              <w:rPr>
                <w:rFonts w:ascii="Times New Roman" w:hAnsi="Times New Roman" w:cs="Times New Roman"/>
                <w:color w:val="000000" w:themeColor="text1"/>
                <w:sz w:val="20"/>
                <w:szCs w:val="20"/>
              </w:rPr>
              <w:t>0,351</w:t>
            </w:r>
          </w:p>
        </w:tc>
        <w:tc>
          <w:tcPr>
            <w:tcW w:w="1185" w:type="dxa"/>
          </w:tcPr>
          <w:p w14:paraId="75D4211D" w14:textId="77777777" w:rsidR="00CD3732" w:rsidRPr="004570D3" w:rsidRDefault="00CD3732" w:rsidP="00BF3B09">
            <w:pPr>
              <w:jc w:val="both"/>
              <w:rPr>
                <w:rFonts w:ascii="Times New Roman" w:hAnsi="Times New Roman" w:cs="Times New Roman"/>
                <w:color w:val="000000" w:themeColor="text1"/>
                <w:sz w:val="20"/>
                <w:szCs w:val="20"/>
              </w:rPr>
            </w:pPr>
            <w:r w:rsidRPr="004570D3">
              <w:rPr>
                <w:rFonts w:ascii="Times New Roman" w:hAnsi="Times New Roman" w:cs="Times New Roman"/>
                <w:color w:val="000000" w:themeColor="text1"/>
                <w:sz w:val="20"/>
                <w:szCs w:val="20"/>
              </w:rPr>
              <w:t>0,401</w:t>
            </w:r>
          </w:p>
        </w:tc>
      </w:tr>
      <w:tr w:rsidR="00CD3732" w:rsidRPr="004570D3" w14:paraId="6B4FCCBF" w14:textId="77777777" w:rsidTr="00CD3732">
        <w:trPr>
          <w:trHeight w:val="224"/>
        </w:trPr>
        <w:tc>
          <w:tcPr>
            <w:tcW w:w="928" w:type="dxa"/>
          </w:tcPr>
          <w:p w14:paraId="3F4669E1" w14:textId="77777777" w:rsidR="00CD3732" w:rsidRPr="004570D3" w:rsidRDefault="00CD3732" w:rsidP="00BF3B09">
            <w:pPr>
              <w:jc w:val="both"/>
              <w:rPr>
                <w:rFonts w:ascii="Times New Roman" w:hAnsi="Times New Roman" w:cs="Times New Roman"/>
                <w:b/>
                <w:bCs/>
                <w:color w:val="000000" w:themeColor="text1"/>
                <w:sz w:val="20"/>
                <w:szCs w:val="20"/>
              </w:rPr>
            </w:pPr>
            <w:r w:rsidRPr="004570D3">
              <w:rPr>
                <w:rFonts w:ascii="Times New Roman" w:hAnsi="Times New Roman" w:cs="Times New Roman"/>
                <w:b/>
                <w:bCs/>
                <w:color w:val="000000" w:themeColor="text1"/>
                <w:sz w:val="20"/>
                <w:szCs w:val="20"/>
              </w:rPr>
              <w:t>X3.3</w:t>
            </w:r>
          </w:p>
        </w:tc>
        <w:tc>
          <w:tcPr>
            <w:tcW w:w="1329" w:type="dxa"/>
          </w:tcPr>
          <w:p w14:paraId="0B58A1FA" w14:textId="77777777" w:rsidR="00CD3732" w:rsidRPr="004570D3" w:rsidRDefault="00CD3732" w:rsidP="00BF3B09">
            <w:pPr>
              <w:jc w:val="both"/>
              <w:rPr>
                <w:rFonts w:ascii="Times New Roman" w:hAnsi="Times New Roman" w:cs="Times New Roman"/>
                <w:color w:val="000000" w:themeColor="text1"/>
                <w:sz w:val="20"/>
                <w:szCs w:val="20"/>
              </w:rPr>
            </w:pPr>
            <w:r w:rsidRPr="004570D3">
              <w:rPr>
                <w:rFonts w:ascii="Times New Roman" w:hAnsi="Times New Roman" w:cs="Times New Roman"/>
                <w:color w:val="000000" w:themeColor="text1"/>
                <w:sz w:val="20"/>
                <w:szCs w:val="20"/>
              </w:rPr>
              <w:t>0,360</w:t>
            </w:r>
          </w:p>
        </w:tc>
        <w:tc>
          <w:tcPr>
            <w:tcW w:w="1564" w:type="dxa"/>
          </w:tcPr>
          <w:p w14:paraId="624AA100" w14:textId="77777777" w:rsidR="00CD3732" w:rsidRPr="004570D3" w:rsidRDefault="00CD3732" w:rsidP="00BF3B09">
            <w:pPr>
              <w:jc w:val="both"/>
              <w:rPr>
                <w:rFonts w:ascii="Times New Roman" w:hAnsi="Times New Roman" w:cs="Times New Roman"/>
                <w:color w:val="000000" w:themeColor="text1"/>
                <w:sz w:val="20"/>
                <w:szCs w:val="20"/>
              </w:rPr>
            </w:pPr>
            <w:r w:rsidRPr="004570D3">
              <w:rPr>
                <w:rFonts w:ascii="Times New Roman" w:hAnsi="Times New Roman" w:cs="Times New Roman"/>
                <w:color w:val="000000" w:themeColor="text1"/>
                <w:sz w:val="20"/>
                <w:szCs w:val="20"/>
              </w:rPr>
              <w:t>0,449</w:t>
            </w:r>
          </w:p>
        </w:tc>
        <w:tc>
          <w:tcPr>
            <w:tcW w:w="1224" w:type="dxa"/>
          </w:tcPr>
          <w:p w14:paraId="640F6B25" w14:textId="77777777" w:rsidR="00CD3732" w:rsidRPr="004570D3" w:rsidRDefault="00CD3732" w:rsidP="00BF3B09">
            <w:pPr>
              <w:jc w:val="both"/>
              <w:rPr>
                <w:rFonts w:ascii="Times New Roman" w:hAnsi="Times New Roman" w:cs="Times New Roman"/>
                <w:b/>
                <w:bCs/>
                <w:color w:val="000000" w:themeColor="text1"/>
                <w:sz w:val="20"/>
                <w:szCs w:val="20"/>
              </w:rPr>
            </w:pPr>
            <w:r w:rsidRPr="004570D3">
              <w:rPr>
                <w:rFonts w:ascii="Times New Roman" w:hAnsi="Times New Roman" w:cs="Times New Roman"/>
                <w:b/>
                <w:bCs/>
                <w:color w:val="000000" w:themeColor="text1"/>
                <w:sz w:val="20"/>
                <w:szCs w:val="20"/>
              </w:rPr>
              <w:t>0,851</w:t>
            </w:r>
          </w:p>
        </w:tc>
        <w:tc>
          <w:tcPr>
            <w:tcW w:w="1225" w:type="dxa"/>
          </w:tcPr>
          <w:p w14:paraId="3E8E44BB" w14:textId="77777777" w:rsidR="00CD3732" w:rsidRPr="004570D3" w:rsidRDefault="00CD3732" w:rsidP="00BF3B09">
            <w:pPr>
              <w:jc w:val="both"/>
              <w:rPr>
                <w:rFonts w:ascii="Times New Roman" w:hAnsi="Times New Roman" w:cs="Times New Roman"/>
                <w:color w:val="000000" w:themeColor="text1"/>
                <w:sz w:val="20"/>
                <w:szCs w:val="20"/>
              </w:rPr>
            </w:pPr>
            <w:r w:rsidRPr="004570D3">
              <w:rPr>
                <w:rFonts w:ascii="Times New Roman" w:hAnsi="Times New Roman" w:cs="Times New Roman"/>
                <w:color w:val="000000" w:themeColor="text1"/>
                <w:sz w:val="20"/>
                <w:szCs w:val="20"/>
              </w:rPr>
              <w:t>0,440</w:t>
            </w:r>
          </w:p>
        </w:tc>
        <w:tc>
          <w:tcPr>
            <w:tcW w:w="1185" w:type="dxa"/>
          </w:tcPr>
          <w:p w14:paraId="72EF8F0D" w14:textId="77777777" w:rsidR="00CD3732" w:rsidRPr="004570D3" w:rsidRDefault="00CD3732" w:rsidP="00BF3B09">
            <w:pPr>
              <w:jc w:val="both"/>
              <w:rPr>
                <w:rFonts w:ascii="Times New Roman" w:hAnsi="Times New Roman" w:cs="Times New Roman"/>
                <w:color w:val="000000" w:themeColor="text1"/>
                <w:sz w:val="20"/>
                <w:szCs w:val="20"/>
              </w:rPr>
            </w:pPr>
            <w:r w:rsidRPr="004570D3">
              <w:rPr>
                <w:rFonts w:ascii="Times New Roman" w:hAnsi="Times New Roman" w:cs="Times New Roman"/>
                <w:color w:val="000000" w:themeColor="text1"/>
                <w:sz w:val="20"/>
                <w:szCs w:val="20"/>
              </w:rPr>
              <w:t>0,454</w:t>
            </w:r>
          </w:p>
        </w:tc>
      </w:tr>
      <w:tr w:rsidR="00CD3732" w:rsidRPr="004570D3" w14:paraId="007B111E" w14:textId="77777777" w:rsidTr="00CD3732">
        <w:trPr>
          <w:trHeight w:val="224"/>
        </w:trPr>
        <w:tc>
          <w:tcPr>
            <w:tcW w:w="928" w:type="dxa"/>
          </w:tcPr>
          <w:p w14:paraId="6F6EB24C" w14:textId="77777777" w:rsidR="00CD3732" w:rsidRPr="004570D3" w:rsidRDefault="00CD3732" w:rsidP="00BF3B09">
            <w:pPr>
              <w:jc w:val="both"/>
              <w:rPr>
                <w:rFonts w:ascii="Times New Roman" w:hAnsi="Times New Roman" w:cs="Times New Roman"/>
                <w:b/>
                <w:bCs/>
                <w:color w:val="000000" w:themeColor="text1"/>
                <w:sz w:val="20"/>
                <w:szCs w:val="20"/>
              </w:rPr>
            </w:pPr>
            <w:r w:rsidRPr="004570D3">
              <w:rPr>
                <w:rFonts w:ascii="Times New Roman" w:hAnsi="Times New Roman" w:cs="Times New Roman"/>
                <w:b/>
                <w:bCs/>
                <w:color w:val="000000" w:themeColor="text1"/>
                <w:sz w:val="20"/>
                <w:szCs w:val="20"/>
              </w:rPr>
              <w:t>Y1.1</w:t>
            </w:r>
          </w:p>
        </w:tc>
        <w:tc>
          <w:tcPr>
            <w:tcW w:w="1329" w:type="dxa"/>
          </w:tcPr>
          <w:p w14:paraId="04BAF1A5" w14:textId="77777777" w:rsidR="00CD3732" w:rsidRPr="004570D3" w:rsidRDefault="00CD3732" w:rsidP="00BF3B09">
            <w:pPr>
              <w:jc w:val="both"/>
              <w:rPr>
                <w:rFonts w:ascii="Times New Roman" w:hAnsi="Times New Roman" w:cs="Times New Roman"/>
                <w:color w:val="000000" w:themeColor="text1"/>
                <w:sz w:val="20"/>
                <w:szCs w:val="20"/>
              </w:rPr>
            </w:pPr>
            <w:r w:rsidRPr="004570D3">
              <w:rPr>
                <w:rFonts w:ascii="Times New Roman" w:hAnsi="Times New Roman" w:cs="Times New Roman"/>
                <w:color w:val="000000" w:themeColor="text1"/>
                <w:sz w:val="20"/>
                <w:szCs w:val="20"/>
              </w:rPr>
              <w:t>0,499</w:t>
            </w:r>
          </w:p>
        </w:tc>
        <w:tc>
          <w:tcPr>
            <w:tcW w:w="1564" w:type="dxa"/>
          </w:tcPr>
          <w:p w14:paraId="12D4E6F0" w14:textId="77777777" w:rsidR="00CD3732" w:rsidRPr="004570D3" w:rsidRDefault="00CD3732" w:rsidP="00BF3B09">
            <w:pPr>
              <w:jc w:val="both"/>
              <w:rPr>
                <w:rFonts w:ascii="Times New Roman" w:hAnsi="Times New Roman" w:cs="Times New Roman"/>
                <w:color w:val="000000" w:themeColor="text1"/>
                <w:sz w:val="20"/>
                <w:szCs w:val="20"/>
              </w:rPr>
            </w:pPr>
            <w:r w:rsidRPr="004570D3">
              <w:rPr>
                <w:rFonts w:ascii="Times New Roman" w:hAnsi="Times New Roman" w:cs="Times New Roman"/>
                <w:color w:val="000000" w:themeColor="text1"/>
                <w:sz w:val="20"/>
                <w:szCs w:val="20"/>
              </w:rPr>
              <w:t>0,463</w:t>
            </w:r>
          </w:p>
        </w:tc>
        <w:tc>
          <w:tcPr>
            <w:tcW w:w="1224" w:type="dxa"/>
          </w:tcPr>
          <w:p w14:paraId="0CAC4E2C" w14:textId="77777777" w:rsidR="00CD3732" w:rsidRPr="004570D3" w:rsidRDefault="00CD3732" w:rsidP="00BF3B09">
            <w:pPr>
              <w:jc w:val="both"/>
              <w:rPr>
                <w:rFonts w:ascii="Times New Roman" w:hAnsi="Times New Roman" w:cs="Times New Roman"/>
                <w:color w:val="000000" w:themeColor="text1"/>
                <w:sz w:val="20"/>
                <w:szCs w:val="20"/>
              </w:rPr>
            </w:pPr>
            <w:r w:rsidRPr="004570D3">
              <w:rPr>
                <w:rFonts w:ascii="Times New Roman" w:hAnsi="Times New Roman" w:cs="Times New Roman"/>
                <w:color w:val="000000" w:themeColor="text1"/>
                <w:sz w:val="20"/>
                <w:szCs w:val="20"/>
              </w:rPr>
              <w:t>0,378</w:t>
            </w:r>
          </w:p>
        </w:tc>
        <w:tc>
          <w:tcPr>
            <w:tcW w:w="1225" w:type="dxa"/>
          </w:tcPr>
          <w:p w14:paraId="493F9E50" w14:textId="77777777" w:rsidR="00CD3732" w:rsidRPr="004570D3" w:rsidRDefault="00CD3732" w:rsidP="00BF3B09">
            <w:pPr>
              <w:jc w:val="both"/>
              <w:rPr>
                <w:rFonts w:ascii="Times New Roman" w:hAnsi="Times New Roman" w:cs="Times New Roman"/>
                <w:b/>
                <w:bCs/>
                <w:color w:val="000000" w:themeColor="text1"/>
                <w:sz w:val="20"/>
                <w:szCs w:val="20"/>
              </w:rPr>
            </w:pPr>
            <w:r w:rsidRPr="004570D3">
              <w:rPr>
                <w:rFonts w:ascii="Times New Roman" w:hAnsi="Times New Roman" w:cs="Times New Roman"/>
                <w:b/>
                <w:bCs/>
                <w:color w:val="000000" w:themeColor="text1"/>
                <w:sz w:val="20"/>
                <w:szCs w:val="20"/>
              </w:rPr>
              <w:t>0,786</w:t>
            </w:r>
          </w:p>
        </w:tc>
        <w:tc>
          <w:tcPr>
            <w:tcW w:w="1185" w:type="dxa"/>
          </w:tcPr>
          <w:p w14:paraId="28A942F9" w14:textId="77777777" w:rsidR="00CD3732" w:rsidRPr="004570D3" w:rsidRDefault="00CD3732" w:rsidP="00BF3B09">
            <w:pPr>
              <w:jc w:val="both"/>
              <w:rPr>
                <w:rFonts w:ascii="Times New Roman" w:hAnsi="Times New Roman" w:cs="Times New Roman"/>
                <w:color w:val="000000" w:themeColor="text1"/>
                <w:sz w:val="20"/>
                <w:szCs w:val="20"/>
              </w:rPr>
            </w:pPr>
            <w:r w:rsidRPr="004570D3">
              <w:rPr>
                <w:rFonts w:ascii="Times New Roman" w:hAnsi="Times New Roman" w:cs="Times New Roman"/>
                <w:color w:val="000000" w:themeColor="text1"/>
                <w:sz w:val="20"/>
                <w:szCs w:val="20"/>
              </w:rPr>
              <w:t>0,362</w:t>
            </w:r>
          </w:p>
        </w:tc>
      </w:tr>
      <w:tr w:rsidR="00CD3732" w:rsidRPr="004570D3" w14:paraId="5E5BAA5D" w14:textId="77777777" w:rsidTr="00CD3732">
        <w:trPr>
          <w:trHeight w:val="224"/>
        </w:trPr>
        <w:tc>
          <w:tcPr>
            <w:tcW w:w="928" w:type="dxa"/>
          </w:tcPr>
          <w:p w14:paraId="0C4C6A64" w14:textId="77777777" w:rsidR="00CD3732" w:rsidRPr="004570D3" w:rsidRDefault="00CD3732" w:rsidP="00BF3B09">
            <w:pPr>
              <w:jc w:val="both"/>
              <w:rPr>
                <w:rFonts w:ascii="Times New Roman" w:hAnsi="Times New Roman" w:cs="Times New Roman"/>
                <w:b/>
                <w:bCs/>
                <w:color w:val="000000" w:themeColor="text1"/>
                <w:sz w:val="20"/>
                <w:szCs w:val="20"/>
              </w:rPr>
            </w:pPr>
            <w:r w:rsidRPr="004570D3">
              <w:rPr>
                <w:rFonts w:ascii="Times New Roman" w:hAnsi="Times New Roman" w:cs="Times New Roman"/>
                <w:b/>
                <w:bCs/>
                <w:color w:val="000000" w:themeColor="text1"/>
                <w:sz w:val="20"/>
                <w:szCs w:val="20"/>
              </w:rPr>
              <w:t>Y1.2</w:t>
            </w:r>
          </w:p>
        </w:tc>
        <w:tc>
          <w:tcPr>
            <w:tcW w:w="1329" w:type="dxa"/>
          </w:tcPr>
          <w:p w14:paraId="6A9A4489" w14:textId="77777777" w:rsidR="00CD3732" w:rsidRPr="004570D3" w:rsidRDefault="00CD3732" w:rsidP="00BF3B09">
            <w:pPr>
              <w:jc w:val="both"/>
              <w:rPr>
                <w:rFonts w:ascii="Times New Roman" w:hAnsi="Times New Roman" w:cs="Times New Roman"/>
                <w:color w:val="000000" w:themeColor="text1"/>
                <w:sz w:val="20"/>
                <w:szCs w:val="20"/>
              </w:rPr>
            </w:pPr>
            <w:r w:rsidRPr="004570D3">
              <w:rPr>
                <w:rFonts w:ascii="Times New Roman" w:hAnsi="Times New Roman" w:cs="Times New Roman"/>
                <w:color w:val="000000" w:themeColor="text1"/>
                <w:sz w:val="20"/>
                <w:szCs w:val="20"/>
              </w:rPr>
              <w:t>0,417</w:t>
            </w:r>
          </w:p>
        </w:tc>
        <w:tc>
          <w:tcPr>
            <w:tcW w:w="1564" w:type="dxa"/>
          </w:tcPr>
          <w:p w14:paraId="3B4428AE" w14:textId="77777777" w:rsidR="00CD3732" w:rsidRPr="004570D3" w:rsidRDefault="00CD3732" w:rsidP="00BF3B09">
            <w:pPr>
              <w:jc w:val="both"/>
              <w:rPr>
                <w:rFonts w:ascii="Times New Roman" w:hAnsi="Times New Roman" w:cs="Times New Roman"/>
                <w:color w:val="000000" w:themeColor="text1"/>
                <w:sz w:val="20"/>
                <w:szCs w:val="20"/>
              </w:rPr>
            </w:pPr>
            <w:r w:rsidRPr="004570D3">
              <w:rPr>
                <w:rFonts w:ascii="Times New Roman" w:hAnsi="Times New Roman" w:cs="Times New Roman"/>
                <w:color w:val="000000" w:themeColor="text1"/>
                <w:sz w:val="20"/>
                <w:szCs w:val="20"/>
              </w:rPr>
              <w:t>0,464</w:t>
            </w:r>
          </w:p>
        </w:tc>
        <w:tc>
          <w:tcPr>
            <w:tcW w:w="1224" w:type="dxa"/>
          </w:tcPr>
          <w:p w14:paraId="40D96265" w14:textId="77777777" w:rsidR="00CD3732" w:rsidRPr="004570D3" w:rsidRDefault="00CD3732" w:rsidP="00BF3B09">
            <w:pPr>
              <w:jc w:val="both"/>
              <w:rPr>
                <w:rFonts w:ascii="Times New Roman" w:hAnsi="Times New Roman" w:cs="Times New Roman"/>
                <w:color w:val="000000" w:themeColor="text1"/>
                <w:sz w:val="20"/>
                <w:szCs w:val="20"/>
              </w:rPr>
            </w:pPr>
            <w:r w:rsidRPr="004570D3">
              <w:rPr>
                <w:rFonts w:ascii="Times New Roman" w:hAnsi="Times New Roman" w:cs="Times New Roman"/>
                <w:color w:val="000000" w:themeColor="text1"/>
                <w:sz w:val="20"/>
                <w:szCs w:val="20"/>
              </w:rPr>
              <w:t>0,346</w:t>
            </w:r>
          </w:p>
        </w:tc>
        <w:tc>
          <w:tcPr>
            <w:tcW w:w="1225" w:type="dxa"/>
          </w:tcPr>
          <w:p w14:paraId="6EA08598" w14:textId="77777777" w:rsidR="00CD3732" w:rsidRPr="004570D3" w:rsidRDefault="00CD3732" w:rsidP="00BF3B09">
            <w:pPr>
              <w:jc w:val="both"/>
              <w:rPr>
                <w:rFonts w:ascii="Times New Roman" w:hAnsi="Times New Roman" w:cs="Times New Roman"/>
                <w:b/>
                <w:bCs/>
                <w:color w:val="000000" w:themeColor="text1"/>
                <w:sz w:val="20"/>
                <w:szCs w:val="20"/>
              </w:rPr>
            </w:pPr>
            <w:r w:rsidRPr="004570D3">
              <w:rPr>
                <w:rFonts w:ascii="Times New Roman" w:hAnsi="Times New Roman" w:cs="Times New Roman"/>
                <w:b/>
                <w:bCs/>
                <w:color w:val="000000" w:themeColor="text1"/>
                <w:sz w:val="20"/>
                <w:szCs w:val="20"/>
              </w:rPr>
              <w:t>0,810</w:t>
            </w:r>
          </w:p>
        </w:tc>
        <w:tc>
          <w:tcPr>
            <w:tcW w:w="1185" w:type="dxa"/>
          </w:tcPr>
          <w:p w14:paraId="1F320E4F" w14:textId="77777777" w:rsidR="00CD3732" w:rsidRPr="004570D3" w:rsidRDefault="00CD3732" w:rsidP="00BF3B09">
            <w:pPr>
              <w:jc w:val="both"/>
              <w:rPr>
                <w:rFonts w:ascii="Times New Roman" w:hAnsi="Times New Roman" w:cs="Times New Roman"/>
                <w:color w:val="000000" w:themeColor="text1"/>
                <w:sz w:val="20"/>
                <w:szCs w:val="20"/>
              </w:rPr>
            </w:pPr>
            <w:r w:rsidRPr="004570D3">
              <w:rPr>
                <w:rFonts w:ascii="Times New Roman" w:hAnsi="Times New Roman" w:cs="Times New Roman"/>
                <w:color w:val="000000" w:themeColor="text1"/>
                <w:sz w:val="20"/>
                <w:szCs w:val="20"/>
              </w:rPr>
              <w:t>0,463</w:t>
            </w:r>
          </w:p>
        </w:tc>
      </w:tr>
      <w:tr w:rsidR="00CD3732" w:rsidRPr="004570D3" w14:paraId="1056E903" w14:textId="77777777" w:rsidTr="00CD3732">
        <w:trPr>
          <w:trHeight w:val="224"/>
        </w:trPr>
        <w:tc>
          <w:tcPr>
            <w:tcW w:w="928" w:type="dxa"/>
          </w:tcPr>
          <w:p w14:paraId="7DA39E6E" w14:textId="77777777" w:rsidR="00CD3732" w:rsidRPr="004570D3" w:rsidRDefault="00CD3732" w:rsidP="00BF3B09">
            <w:pPr>
              <w:jc w:val="both"/>
              <w:rPr>
                <w:rFonts w:ascii="Times New Roman" w:hAnsi="Times New Roman" w:cs="Times New Roman"/>
                <w:b/>
                <w:bCs/>
                <w:color w:val="000000" w:themeColor="text1"/>
                <w:sz w:val="20"/>
                <w:szCs w:val="20"/>
              </w:rPr>
            </w:pPr>
            <w:r w:rsidRPr="004570D3">
              <w:rPr>
                <w:rFonts w:ascii="Times New Roman" w:hAnsi="Times New Roman" w:cs="Times New Roman"/>
                <w:b/>
                <w:bCs/>
                <w:color w:val="000000" w:themeColor="text1"/>
                <w:sz w:val="20"/>
                <w:szCs w:val="20"/>
              </w:rPr>
              <w:t>Y1.3</w:t>
            </w:r>
          </w:p>
        </w:tc>
        <w:tc>
          <w:tcPr>
            <w:tcW w:w="1329" w:type="dxa"/>
          </w:tcPr>
          <w:p w14:paraId="0901CA57" w14:textId="77777777" w:rsidR="00CD3732" w:rsidRPr="004570D3" w:rsidRDefault="00CD3732" w:rsidP="00BF3B09">
            <w:pPr>
              <w:jc w:val="both"/>
              <w:rPr>
                <w:rFonts w:ascii="Times New Roman" w:hAnsi="Times New Roman" w:cs="Times New Roman"/>
                <w:color w:val="000000" w:themeColor="text1"/>
                <w:sz w:val="20"/>
                <w:szCs w:val="20"/>
              </w:rPr>
            </w:pPr>
            <w:r w:rsidRPr="004570D3">
              <w:rPr>
                <w:rFonts w:ascii="Times New Roman" w:hAnsi="Times New Roman" w:cs="Times New Roman"/>
                <w:color w:val="000000" w:themeColor="text1"/>
                <w:sz w:val="20"/>
                <w:szCs w:val="20"/>
              </w:rPr>
              <w:t>0,459</w:t>
            </w:r>
          </w:p>
        </w:tc>
        <w:tc>
          <w:tcPr>
            <w:tcW w:w="1564" w:type="dxa"/>
          </w:tcPr>
          <w:p w14:paraId="24BC2022" w14:textId="77777777" w:rsidR="00CD3732" w:rsidRPr="004570D3" w:rsidRDefault="00CD3732" w:rsidP="00BF3B09">
            <w:pPr>
              <w:jc w:val="both"/>
              <w:rPr>
                <w:rFonts w:ascii="Times New Roman" w:hAnsi="Times New Roman" w:cs="Times New Roman"/>
                <w:color w:val="000000" w:themeColor="text1"/>
                <w:sz w:val="20"/>
                <w:szCs w:val="20"/>
              </w:rPr>
            </w:pPr>
            <w:r w:rsidRPr="004570D3">
              <w:rPr>
                <w:rFonts w:ascii="Times New Roman" w:hAnsi="Times New Roman" w:cs="Times New Roman"/>
                <w:color w:val="000000" w:themeColor="text1"/>
                <w:sz w:val="20"/>
                <w:szCs w:val="20"/>
              </w:rPr>
              <w:t>0,525</w:t>
            </w:r>
          </w:p>
        </w:tc>
        <w:tc>
          <w:tcPr>
            <w:tcW w:w="1224" w:type="dxa"/>
          </w:tcPr>
          <w:p w14:paraId="6029787D" w14:textId="77777777" w:rsidR="00CD3732" w:rsidRPr="004570D3" w:rsidRDefault="00CD3732" w:rsidP="00BF3B09">
            <w:pPr>
              <w:jc w:val="both"/>
              <w:rPr>
                <w:rFonts w:ascii="Times New Roman" w:hAnsi="Times New Roman" w:cs="Times New Roman"/>
                <w:color w:val="000000" w:themeColor="text1"/>
                <w:sz w:val="20"/>
                <w:szCs w:val="20"/>
              </w:rPr>
            </w:pPr>
            <w:r w:rsidRPr="004570D3">
              <w:rPr>
                <w:rFonts w:ascii="Times New Roman" w:hAnsi="Times New Roman" w:cs="Times New Roman"/>
                <w:color w:val="000000" w:themeColor="text1"/>
                <w:sz w:val="20"/>
                <w:szCs w:val="20"/>
              </w:rPr>
              <w:t>0,366</w:t>
            </w:r>
          </w:p>
        </w:tc>
        <w:tc>
          <w:tcPr>
            <w:tcW w:w="1225" w:type="dxa"/>
          </w:tcPr>
          <w:p w14:paraId="32003FD5" w14:textId="77777777" w:rsidR="00CD3732" w:rsidRPr="004570D3" w:rsidRDefault="00CD3732" w:rsidP="00BF3B09">
            <w:pPr>
              <w:jc w:val="both"/>
              <w:rPr>
                <w:rFonts w:ascii="Times New Roman" w:hAnsi="Times New Roman" w:cs="Times New Roman"/>
                <w:b/>
                <w:bCs/>
                <w:color w:val="000000" w:themeColor="text1"/>
                <w:sz w:val="20"/>
                <w:szCs w:val="20"/>
              </w:rPr>
            </w:pPr>
            <w:r w:rsidRPr="004570D3">
              <w:rPr>
                <w:rFonts w:ascii="Times New Roman" w:hAnsi="Times New Roman" w:cs="Times New Roman"/>
                <w:b/>
                <w:bCs/>
                <w:color w:val="000000" w:themeColor="text1"/>
                <w:sz w:val="20"/>
                <w:szCs w:val="20"/>
              </w:rPr>
              <w:t>0,795</w:t>
            </w:r>
          </w:p>
        </w:tc>
        <w:tc>
          <w:tcPr>
            <w:tcW w:w="1185" w:type="dxa"/>
          </w:tcPr>
          <w:p w14:paraId="4E9DA1D9" w14:textId="77777777" w:rsidR="00CD3732" w:rsidRPr="004570D3" w:rsidRDefault="00CD3732" w:rsidP="00BF3B09">
            <w:pPr>
              <w:jc w:val="both"/>
              <w:rPr>
                <w:rFonts w:ascii="Times New Roman" w:hAnsi="Times New Roman" w:cs="Times New Roman"/>
                <w:color w:val="000000" w:themeColor="text1"/>
                <w:sz w:val="20"/>
                <w:szCs w:val="20"/>
              </w:rPr>
            </w:pPr>
            <w:r w:rsidRPr="004570D3">
              <w:rPr>
                <w:rFonts w:ascii="Times New Roman" w:hAnsi="Times New Roman" w:cs="Times New Roman"/>
                <w:color w:val="000000" w:themeColor="text1"/>
                <w:sz w:val="20"/>
                <w:szCs w:val="20"/>
              </w:rPr>
              <w:t>0,527</w:t>
            </w:r>
          </w:p>
        </w:tc>
      </w:tr>
      <w:tr w:rsidR="00CD3732" w:rsidRPr="004570D3" w14:paraId="74F10DD8" w14:textId="77777777" w:rsidTr="00CD3732">
        <w:trPr>
          <w:trHeight w:val="213"/>
        </w:trPr>
        <w:tc>
          <w:tcPr>
            <w:tcW w:w="928" w:type="dxa"/>
          </w:tcPr>
          <w:p w14:paraId="7135D022" w14:textId="77777777" w:rsidR="00CD3732" w:rsidRPr="004570D3" w:rsidRDefault="00CD3732" w:rsidP="00BF3B09">
            <w:pPr>
              <w:jc w:val="both"/>
              <w:rPr>
                <w:rFonts w:ascii="Times New Roman" w:hAnsi="Times New Roman" w:cs="Times New Roman"/>
                <w:b/>
                <w:bCs/>
                <w:color w:val="000000" w:themeColor="text1"/>
                <w:sz w:val="20"/>
                <w:szCs w:val="20"/>
              </w:rPr>
            </w:pPr>
            <w:r w:rsidRPr="004570D3">
              <w:rPr>
                <w:rFonts w:ascii="Times New Roman" w:hAnsi="Times New Roman" w:cs="Times New Roman"/>
                <w:b/>
                <w:bCs/>
                <w:color w:val="000000" w:themeColor="text1"/>
                <w:sz w:val="20"/>
                <w:szCs w:val="20"/>
              </w:rPr>
              <w:t>Z1.1</w:t>
            </w:r>
          </w:p>
        </w:tc>
        <w:tc>
          <w:tcPr>
            <w:tcW w:w="1329" w:type="dxa"/>
          </w:tcPr>
          <w:p w14:paraId="387EA376" w14:textId="77777777" w:rsidR="00CD3732" w:rsidRPr="004570D3" w:rsidRDefault="00CD3732" w:rsidP="00BF3B09">
            <w:pPr>
              <w:jc w:val="both"/>
              <w:rPr>
                <w:rFonts w:ascii="Times New Roman" w:hAnsi="Times New Roman" w:cs="Times New Roman"/>
                <w:color w:val="000000" w:themeColor="text1"/>
                <w:sz w:val="20"/>
                <w:szCs w:val="20"/>
              </w:rPr>
            </w:pPr>
            <w:r w:rsidRPr="004570D3">
              <w:rPr>
                <w:rFonts w:ascii="Times New Roman" w:hAnsi="Times New Roman" w:cs="Times New Roman"/>
                <w:color w:val="000000" w:themeColor="text1"/>
                <w:sz w:val="20"/>
                <w:szCs w:val="20"/>
              </w:rPr>
              <w:t>0,287</w:t>
            </w:r>
          </w:p>
        </w:tc>
        <w:tc>
          <w:tcPr>
            <w:tcW w:w="1564" w:type="dxa"/>
          </w:tcPr>
          <w:p w14:paraId="6D51AA20" w14:textId="77777777" w:rsidR="00CD3732" w:rsidRPr="004570D3" w:rsidRDefault="00CD3732" w:rsidP="00BF3B09">
            <w:pPr>
              <w:jc w:val="both"/>
              <w:rPr>
                <w:rFonts w:ascii="Times New Roman" w:hAnsi="Times New Roman" w:cs="Times New Roman"/>
                <w:color w:val="000000" w:themeColor="text1"/>
                <w:sz w:val="20"/>
                <w:szCs w:val="20"/>
              </w:rPr>
            </w:pPr>
            <w:r w:rsidRPr="004570D3">
              <w:rPr>
                <w:rFonts w:ascii="Times New Roman" w:hAnsi="Times New Roman" w:cs="Times New Roman"/>
                <w:color w:val="000000" w:themeColor="text1"/>
                <w:sz w:val="20"/>
                <w:szCs w:val="20"/>
              </w:rPr>
              <w:t>0,336</w:t>
            </w:r>
          </w:p>
        </w:tc>
        <w:tc>
          <w:tcPr>
            <w:tcW w:w="1224" w:type="dxa"/>
          </w:tcPr>
          <w:p w14:paraId="70F879AB" w14:textId="77777777" w:rsidR="00CD3732" w:rsidRPr="004570D3" w:rsidRDefault="00CD3732" w:rsidP="00BF3B09">
            <w:pPr>
              <w:jc w:val="both"/>
              <w:rPr>
                <w:rFonts w:ascii="Times New Roman" w:hAnsi="Times New Roman" w:cs="Times New Roman"/>
                <w:color w:val="000000" w:themeColor="text1"/>
                <w:sz w:val="20"/>
                <w:szCs w:val="20"/>
              </w:rPr>
            </w:pPr>
            <w:r w:rsidRPr="004570D3">
              <w:rPr>
                <w:rFonts w:ascii="Times New Roman" w:hAnsi="Times New Roman" w:cs="Times New Roman"/>
                <w:color w:val="000000" w:themeColor="text1"/>
                <w:sz w:val="20"/>
                <w:szCs w:val="20"/>
              </w:rPr>
              <w:t>0,386</w:t>
            </w:r>
          </w:p>
        </w:tc>
        <w:tc>
          <w:tcPr>
            <w:tcW w:w="1225" w:type="dxa"/>
          </w:tcPr>
          <w:p w14:paraId="076092A1" w14:textId="77777777" w:rsidR="00CD3732" w:rsidRPr="004570D3" w:rsidRDefault="00CD3732" w:rsidP="00BF3B09">
            <w:pPr>
              <w:jc w:val="both"/>
              <w:rPr>
                <w:rFonts w:ascii="Times New Roman" w:hAnsi="Times New Roman" w:cs="Times New Roman"/>
                <w:color w:val="000000" w:themeColor="text1"/>
                <w:sz w:val="20"/>
                <w:szCs w:val="20"/>
              </w:rPr>
            </w:pPr>
            <w:r w:rsidRPr="004570D3">
              <w:rPr>
                <w:rFonts w:ascii="Times New Roman" w:hAnsi="Times New Roman" w:cs="Times New Roman"/>
                <w:color w:val="000000" w:themeColor="text1"/>
                <w:sz w:val="20"/>
                <w:szCs w:val="20"/>
              </w:rPr>
              <w:t>0,395</w:t>
            </w:r>
          </w:p>
        </w:tc>
        <w:tc>
          <w:tcPr>
            <w:tcW w:w="1185" w:type="dxa"/>
          </w:tcPr>
          <w:p w14:paraId="1EE5E78F" w14:textId="77777777" w:rsidR="00CD3732" w:rsidRPr="004570D3" w:rsidRDefault="00CD3732" w:rsidP="00BF3B09">
            <w:pPr>
              <w:jc w:val="both"/>
              <w:rPr>
                <w:rFonts w:ascii="Times New Roman" w:hAnsi="Times New Roman" w:cs="Times New Roman"/>
                <w:b/>
                <w:bCs/>
                <w:color w:val="000000" w:themeColor="text1"/>
                <w:sz w:val="20"/>
                <w:szCs w:val="20"/>
              </w:rPr>
            </w:pPr>
            <w:r w:rsidRPr="004570D3">
              <w:rPr>
                <w:rFonts w:ascii="Times New Roman" w:hAnsi="Times New Roman" w:cs="Times New Roman"/>
                <w:b/>
                <w:bCs/>
                <w:color w:val="000000" w:themeColor="text1"/>
                <w:sz w:val="20"/>
                <w:szCs w:val="20"/>
              </w:rPr>
              <w:t>0,790</w:t>
            </w:r>
          </w:p>
        </w:tc>
      </w:tr>
      <w:tr w:rsidR="00CD3732" w:rsidRPr="004570D3" w14:paraId="5AA1AD88" w14:textId="77777777" w:rsidTr="00CD3732">
        <w:trPr>
          <w:trHeight w:val="224"/>
        </w:trPr>
        <w:tc>
          <w:tcPr>
            <w:tcW w:w="928" w:type="dxa"/>
          </w:tcPr>
          <w:p w14:paraId="5EAD20D0" w14:textId="77777777" w:rsidR="00CD3732" w:rsidRPr="004570D3" w:rsidRDefault="00CD3732" w:rsidP="00BF3B09">
            <w:pPr>
              <w:jc w:val="both"/>
              <w:rPr>
                <w:rFonts w:ascii="Times New Roman" w:hAnsi="Times New Roman" w:cs="Times New Roman"/>
                <w:b/>
                <w:bCs/>
                <w:color w:val="000000" w:themeColor="text1"/>
                <w:sz w:val="20"/>
                <w:szCs w:val="20"/>
              </w:rPr>
            </w:pPr>
            <w:r w:rsidRPr="004570D3">
              <w:rPr>
                <w:rFonts w:ascii="Times New Roman" w:hAnsi="Times New Roman" w:cs="Times New Roman"/>
                <w:b/>
                <w:bCs/>
                <w:color w:val="000000" w:themeColor="text1"/>
                <w:sz w:val="20"/>
                <w:szCs w:val="20"/>
              </w:rPr>
              <w:t>Z1.2</w:t>
            </w:r>
          </w:p>
        </w:tc>
        <w:tc>
          <w:tcPr>
            <w:tcW w:w="1329" w:type="dxa"/>
          </w:tcPr>
          <w:p w14:paraId="32D0A374" w14:textId="77777777" w:rsidR="00CD3732" w:rsidRPr="004570D3" w:rsidRDefault="00CD3732" w:rsidP="00BF3B09">
            <w:pPr>
              <w:jc w:val="both"/>
              <w:rPr>
                <w:rFonts w:ascii="Times New Roman" w:hAnsi="Times New Roman" w:cs="Times New Roman"/>
                <w:color w:val="000000" w:themeColor="text1"/>
                <w:sz w:val="20"/>
                <w:szCs w:val="20"/>
              </w:rPr>
            </w:pPr>
            <w:r w:rsidRPr="004570D3">
              <w:rPr>
                <w:rFonts w:ascii="Times New Roman" w:hAnsi="Times New Roman" w:cs="Times New Roman"/>
                <w:color w:val="000000" w:themeColor="text1"/>
                <w:sz w:val="20"/>
                <w:szCs w:val="20"/>
              </w:rPr>
              <w:t>0,206</w:t>
            </w:r>
          </w:p>
        </w:tc>
        <w:tc>
          <w:tcPr>
            <w:tcW w:w="1564" w:type="dxa"/>
          </w:tcPr>
          <w:p w14:paraId="091B7575" w14:textId="77777777" w:rsidR="00CD3732" w:rsidRPr="004570D3" w:rsidRDefault="00CD3732" w:rsidP="00BF3B09">
            <w:pPr>
              <w:jc w:val="both"/>
              <w:rPr>
                <w:rFonts w:ascii="Times New Roman" w:hAnsi="Times New Roman" w:cs="Times New Roman"/>
                <w:color w:val="000000" w:themeColor="text1"/>
                <w:sz w:val="20"/>
                <w:szCs w:val="20"/>
              </w:rPr>
            </w:pPr>
            <w:r w:rsidRPr="004570D3">
              <w:rPr>
                <w:rFonts w:ascii="Times New Roman" w:hAnsi="Times New Roman" w:cs="Times New Roman"/>
                <w:color w:val="000000" w:themeColor="text1"/>
                <w:sz w:val="20"/>
                <w:szCs w:val="20"/>
              </w:rPr>
              <w:t>0,128</w:t>
            </w:r>
          </w:p>
        </w:tc>
        <w:tc>
          <w:tcPr>
            <w:tcW w:w="1224" w:type="dxa"/>
          </w:tcPr>
          <w:p w14:paraId="7D75B496" w14:textId="77777777" w:rsidR="00CD3732" w:rsidRPr="004570D3" w:rsidRDefault="00CD3732" w:rsidP="00BF3B09">
            <w:pPr>
              <w:jc w:val="both"/>
              <w:rPr>
                <w:rFonts w:ascii="Times New Roman" w:hAnsi="Times New Roman" w:cs="Times New Roman"/>
                <w:color w:val="000000" w:themeColor="text1"/>
                <w:sz w:val="20"/>
                <w:szCs w:val="20"/>
              </w:rPr>
            </w:pPr>
            <w:r w:rsidRPr="004570D3">
              <w:rPr>
                <w:rFonts w:ascii="Times New Roman" w:hAnsi="Times New Roman" w:cs="Times New Roman"/>
                <w:color w:val="000000" w:themeColor="text1"/>
                <w:sz w:val="20"/>
                <w:szCs w:val="20"/>
              </w:rPr>
              <w:t>0,385</w:t>
            </w:r>
          </w:p>
        </w:tc>
        <w:tc>
          <w:tcPr>
            <w:tcW w:w="1225" w:type="dxa"/>
          </w:tcPr>
          <w:p w14:paraId="279DC957" w14:textId="77777777" w:rsidR="00CD3732" w:rsidRPr="004570D3" w:rsidRDefault="00CD3732" w:rsidP="00BF3B09">
            <w:pPr>
              <w:jc w:val="both"/>
              <w:rPr>
                <w:rFonts w:ascii="Times New Roman" w:hAnsi="Times New Roman" w:cs="Times New Roman"/>
                <w:color w:val="000000" w:themeColor="text1"/>
                <w:sz w:val="20"/>
                <w:szCs w:val="20"/>
              </w:rPr>
            </w:pPr>
            <w:r w:rsidRPr="004570D3">
              <w:rPr>
                <w:rFonts w:ascii="Times New Roman" w:hAnsi="Times New Roman" w:cs="Times New Roman"/>
                <w:color w:val="000000" w:themeColor="text1"/>
                <w:sz w:val="20"/>
                <w:szCs w:val="20"/>
              </w:rPr>
              <w:t>0,381</w:t>
            </w:r>
          </w:p>
        </w:tc>
        <w:tc>
          <w:tcPr>
            <w:tcW w:w="1185" w:type="dxa"/>
          </w:tcPr>
          <w:p w14:paraId="6B41E957" w14:textId="77777777" w:rsidR="00CD3732" w:rsidRPr="004570D3" w:rsidRDefault="00CD3732" w:rsidP="00BF3B09">
            <w:pPr>
              <w:jc w:val="both"/>
              <w:rPr>
                <w:rFonts w:ascii="Times New Roman" w:hAnsi="Times New Roman" w:cs="Times New Roman"/>
                <w:b/>
                <w:bCs/>
                <w:color w:val="000000" w:themeColor="text1"/>
                <w:sz w:val="20"/>
                <w:szCs w:val="20"/>
              </w:rPr>
            </w:pPr>
            <w:r w:rsidRPr="004570D3">
              <w:rPr>
                <w:rFonts w:ascii="Times New Roman" w:hAnsi="Times New Roman" w:cs="Times New Roman"/>
                <w:b/>
                <w:bCs/>
                <w:color w:val="000000" w:themeColor="text1"/>
                <w:sz w:val="20"/>
                <w:szCs w:val="20"/>
              </w:rPr>
              <w:t>0,793</w:t>
            </w:r>
          </w:p>
        </w:tc>
      </w:tr>
      <w:tr w:rsidR="00CD3732" w:rsidRPr="004570D3" w14:paraId="1ED9B347" w14:textId="77777777" w:rsidTr="00CD3732">
        <w:trPr>
          <w:trHeight w:val="224"/>
        </w:trPr>
        <w:tc>
          <w:tcPr>
            <w:tcW w:w="928" w:type="dxa"/>
          </w:tcPr>
          <w:p w14:paraId="078B2F39" w14:textId="77777777" w:rsidR="00CD3732" w:rsidRPr="004570D3" w:rsidRDefault="00CD3732" w:rsidP="00BF3B09">
            <w:pPr>
              <w:jc w:val="both"/>
              <w:rPr>
                <w:rFonts w:ascii="Times New Roman" w:hAnsi="Times New Roman" w:cs="Times New Roman"/>
                <w:b/>
                <w:bCs/>
                <w:color w:val="000000" w:themeColor="text1"/>
                <w:sz w:val="20"/>
                <w:szCs w:val="20"/>
              </w:rPr>
            </w:pPr>
            <w:r w:rsidRPr="004570D3">
              <w:rPr>
                <w:rFonts w:ascii="Times New Roman" w:hAnsi="Times New Roman" w:cs="Times New Roman"/>
                <w:b/>
                <w:bCs/>
                <w:color w:val="000000" w:themeColor="text1"/>
                <w:sz w:val="20"/>
                <w:szCs w:val="20"/>
              </w:rPr>
              <w:t>Z1.3</w:t>
            </w:r>
          </w:p>
        </w:tc>
        <w:tc>
          <w:tcPr>
            <w:tcW w:w="1329" w:type="dxa"/>
          </w:tcPr>
          <w:p w14:paraId="019F5801" w14:textId="77777777" w:rsidR="00CD3732" w:rsidRPr="004570D3" w:rsidRDefault="00CD3732" w:rsidP="00BF3B09">
            <w:pPr>
              <w:jc w:val="both"/>
              <w:rPr>
                <w:rFonts w:ascii="Times New Roman" w:hAnsi="Times New Roman" w:cs="Times New Roman"/>
                <w:color w:val="000000" w:themeColor="text1"/>
                <w:sz w:val="20"/>
                <w:szCs w:val="20"/>
              </w:rPr>
            </w:pPr>
            <w:r w:rsidRPr="004570D3">
              <w:rPr>
                <w:rFonts w:ascii="Times New Roman" w:hAnsi="Times New Roman" w:cs="Times New Roman"/>
                <w:color w:val="000000" w:themeColor="text1"/>
                <w:sz w:val="20"/>
                <w:szCs w:val="20"/>
              </w:rPr>
              <w:t>0,494</w:t>
            </w:r>
          </w:p>
        </w:tc>
        <w:tc>
          <w:tcPr>
            <w:tcW w:w="1564" w:type="dxa"/>
          </w:tcPr>
          <w:p w14:paraId="58FFDDFA" w14:textId="77777777" w:rsidR="00CD3732" w:rsidRPr="004570D3" w:rsidRDefault="00CD3732" w:rsidP="00BF3B09">
            <w:pPr>
              <w:jc w:val="both"/>
              <w:rPr>
                <w:rFonts w:ascii="Times New Roman" w:hAnsi="Times New Roman" w:cs="Times New Roman"/>
                <w:color w:val="000000" w:themeColor="text1"/>
                <w:sz w:val="20"/>
                <w:szCs w:val="20"/>
              </w:rPr>
            </w:pPr>
            <w:r w:rsidRPr="004570D3">
              <w:rPr>
                <w:rFonts w:ascii="Times New Roman" w:hAnsi="Times New Roman" w:cs="Times New Roman"/>
                <w:color w:val="000000" w:themeColor="text1"/>
                <w:sz w:val="20"/>
                <w:szCs w:val="20"/>
              </w:rPr>
              <w:t>0,422</w:t>
            </w:r>
          </w:p>
        </w:tc>
        <w:tc>
          <w:tcPr>
            <w:tcW w:w="1224" w:type="dxa"/>
          </w:tcPr>
          <w:p w14:paraId="6AF3A1D3" w14:textId="77777777" w:rsidR="00CD3732" w:rsidRPr="004570D3" w:rsidRDefault="00CD3732" w:rsidP="00BF3B09">
            <w:pPr>
              <w:jc w:val="both"/>
              <w:rPr>
                <w:rFonts w:ascii="Times New Roman" w:hAnsi="Times New Roman" w:cs="Times New Roman"/>
                <w:color w:val="000000" w:themeColor="text1"/>
                <w:sz w:val="20"/>
                <w:szCs w:val="20"/>
              </w:rPr>
            </w:pPr>
            <w:r w:rsidRPr="004570D3">
              <w:rPr>
                <w:rFonts w:ascii="Times New Roman" w:hAnsi="Times New Roman" w:cs="Times New Roman"/>
                <w:color w:val="000000" w:themeColor="text1"/>
                <w:sz w:val="20"/>
                <w:szCs w:val="20"/>
              </w:rPr>
              <w:t>0,416</w:t>
            </w:r>
          </w:p>
        </w:tc>
        <w:tc>
          <w:tcPr>
            <w:tcW w:w="1225" w:type="dxa"/>
          </w:tcPr>
          <w:p w14:paraId="1F941770" w14:textId="77777777" w:rsidR="00CD3732" w:rsidRPr="004570D3" w:rsidRDefault="00CD3732" w:rsidP="00BF3B09">
            <w:pPr>
              <w:jc w:val="both"/>
              <w:rPr>
                <w:rFonts w:ascii="Times New Roman" w:hAnsi="Times New Roman" w:cs="Times New Roman"/>
                <w:color w:val="000000" w:themeColor="text1"/>
                <w:sz w:val="20"/>
                <w:szCs w:val="20"/>
              </w:rPr>
            </w:pPr>
            <w:r w:rsidRPr="004570D3">
              <w:rPr>
                <w:rFonts w:ascii="Times New Roman" w:hAnsi="Times New Roman" w:cs="Times New Roman"/>
                <w:color w:val="000000" w:themeColor="text1"/>
                <w:sz w:val="20"/>
                <w:szCs w:val="20"/>
              </w:rPr>
              <w:t>0,578</w:t>
            </w:r>
          </w:p>
        </w:tc>
        <w:tc>
          <w:tcPr>
            <w:tcW w:w="1185" w:type="dxa"/>
          </w:tcPr>
          <w:p w14:paraId="0F53D9DD" w14:textId="77777777" w:rsidR="00CD3732" w:rsidRPr="004570D3" w:rsidRDefault="00CD3732" w:rsidP="00BF3B09">
            <w:pPr>
              <w:jc w:val="both"/>
              <w:rPr>
                <w:rFonts w:ascii="Times New Roman" w:hAnsi="Times New Roman" w:cs="Times New Roman"/>
                <w:b/>
                <w:bCs/>
                <w:color w:val="000000" w:themeColor="text1"/>
                <w:sz w:val="20"/>
                <w:szCs w:val="20"/>
              </w:rPr>
            </w:pPr>
            <w:r w:rsidRPr="004570D3">
              <w:rPr>
                <w:rFonts w:ascii="Times New Roman" w:hAnsi="Times New Roman" w:cs="Times New Roman"/>
                <w:b/>
                <w:bCs/>
                <w:color w:val="000000" w:themeColor="text1"/>
                <w:sz w:val="20"/>
                <w:szCs w:val="20"/>
              </w:rPr>
              <w:t>0,864</w:t>
            </w:r>
          </w:p>
        </w:tc>
      </w:tr>
    </w:tbl>
    <w:p w14:paraId="26BE8C69" w14:textId="77777777" w:rsidR="00CD3732" w:rsidRDefault="00CD3732" w:rsidP="008B2983">
      <w:pPr>
        <w:spacing w:line="360" w:lineRule="auto"/>
        <w:jc w:val="both"/>
        <w:rPr>
          <w:rFonts w:ascii="Times New Roman" w:hAnsi="Times New Roman" w:cs="Times New Roman"/>
          <w:b/>
          <w:bCs/>
          <w:sz w:val="20"/>
          <w:szCs w:val="20"/>
        </w:rPr>
      </w:pPr>
    </w:p>
    <w:p w14:paraId="0881806D" w14:textId="62467B0B" w:rsidR="00CD3732" w:rsidRDefault="004570D3" w:rsidP="00C508B9">
      <w:pPr>
        <w:spacing w:line="240" w:lineRule="auto"/>
        <w:jc w:val="both"/>
        <w:rPr>
          <w:rFonts w:ascii="Times New Roman" w:hAnsi="Times New Roman" w:cs="Times New Roman"/>
          <w:b/>
          <w:bCs/>
          <w:i/>
          <w:iCs/>
          <w:sz w:val="20"/>
          <w:szCs w:val="20"/>
        </w:rPr>
      </w:pPr>
      <w:r w:rsidRPr="004570D3">
        <w:rPr>
          <w:rFonts w:ascii="Times New Roman" w:hAnsi="Times New Roman" w:cs="Times New Roman"/>
          <w:b/>
          <w:bCs/>
          <w:i/>
          <w:iCs/>
          <w:sz w:val="20"/>
          <w:szCs w:val="20"/>
        </w:rPr>
        <w:t>R-Square</w:t>
      </w:r>
    </w:p>
    <w:tbl>
      <w:tblPr>
        <w:tblStyle w:val="TableGrid"/>
        <w:tblW w:w="0" w:type="auto"/>
        <w:tblLook w:val="04A0" w:firstRow="1" w:lastRow="0" w:firstColumn="1" w:lastColumn="0" w:noHBand="0" w:noVBand="1"/>
      </w:tblPr>
      <w:tblGrid>
        <w:gridCol w:w="461"/>
        <w:gridCol w:w="1002"/>
        <w:gridCol w:w="1785"/>
      </w:tblGrid>
      <w:tr w:rsidR="004D130B" w:rsidRPr="004D130B" w14:paraId="5B487322" w14:textId="77777777" w:rsidTr="00F951F5">
        <w:trPr>
          <w:trHeight w:val="20"/>
        </w:trPr>
        <w:tc>
          <w:tcPr>
            <w:tcW w:w="0" w:type="auto"/>
          </w:tcPr>
          <w:p w14:paraId="69C4D990" w14:textId="1E76C69A" w:rsidR="004D130B" w:rsidRPr="004D130B" w:rsidRDefault="004D130B" w:rsidP="008B2983">
            <w:pPr>
              <w:spacing w:line="360" w:lineRule="auto"/>
              <w:jc w:val="both"/>
              <w:rPr>
                <w:rFonts w:ascii="Times New Roman" w:hAnsi="Times New Roman" w:cs="Times New Roman"/>
                <w:b/>
                <w:bCs/>
                <w:sz w:val="20"/>
                <w:szCs w:val="20"/>
              </w:rPr>
            </w:pPr>
          </w:p>
        </w:tc>
        <w:tc>
          <w:tcPr>
            <w:tcW w:w="0" w:type="auto"/>
          </w:tcPr>
          <w:p w14:paraId="3FDB62EC" w14:textId="53858D32" w:rsidR="004D130B" w:rsidRPr="004D130B" w:rsidRDefault="004D130B" w:rsidP="008B2983">
            <w:pPr>
              <w:spacing w:line="360" w:lineRule="auto"/>
              <w:jc w:val="both"/>
              <w:rPr>
                <w:rFonts w:ascii="Times New Roman" w:hAnsi="Times New Roman" w:cs="Times New Roman"/>
                <w:b/>
                <w:bCs/>
                <w:sz w:val="20"/>
                <w:szCs w:val="20"/>
              </w:rPr>
            </w:pPr>
            <w:r w:rsidRPr="004D130B">
              <w:rPr>
                <w:rFonts w:ascii="Times New Roman" w:hAnsi="Times New Roman" w:cs="Times New Roman"/>
                <w:b/>
                <w:bCs/>
                <w:sz w:val="20"/>
                <w:szCs w:val="20"/>
              </w:rPr>
              <w:t>R-square</w:t>
            </w:r>
          </w:p>
        </w:tc>
        <w:tc>
          <w:tcPr>
            <w:tcW w:w="0" w:type="auto"/>
          </w:tcPr>
          <w:p w14:paraId="5E6ECA01" w14:textId="46CF0451" w:rsidR="004D130B" w:rsidRPr="004D130B" w:rsidRDefault="004D130B" w:rsidP="008B2983">
            <w:pPr>
              <w:spacing w:line="360" w:lineRule="auto"/>
              <w:jc w:val="both"/>
              <w:rPr>
                <w:rFonts w:ascii="Times New Roman" w:hAnsi="Times New Roman" w:cs="Times New Roman"/>
                <w:b/>
                <w:bCs/>
                <w:sz w:val="20"/>
                <w:szCs w:val="20"/>
              </w:rPr>
            </w:pPr>
            <w:r w:rsidRPr="004D130B">
              <w:rPr>
                <w:rFonts w:ascii="Times New Roman" w:hAnsi="Times New Roman" w:cs="Times New Roman"/>
                <w:b/>
                <w:bCs/>
                <w:sz w:val="20"/>
                <w:szCs w:val="20"/>
              </w:rPr>
              <w:t>R-square adjusted</w:t>
            </w:r>
          </w:p>
        </w:tc>
      </w:tr>
      <w:tr w:rsidR="004D130B" w:rsidRPr="004D130B" w14:paraId="606D888B" w14:textId="77777777" w:rsidTr="00F951F5">
        <w:trPr>
          <w:trHeight w:val="20"/>
        </w:trPr>
        <w:tc>
          <w:tcPr>
            <w:tcW w:w="0" w:type="auto"/>
          </w:tcPr>
          <w:p w14:paraId="0575D957" w14:textId="2020935A" w:rsidR="004D130B" w:rsidRPr="004D130B" w:rsidRDefault="004D130B" w:rsidP="008B2983">
            <w:pPr>
              <w:spacing w:line="360" w:lineRule="auto"/>
              <w:jc w:val="both"/>
              <w:rPr>
                <w:rFonts w:ascii="Times New Roman" w:hAnsi="Times New Roman" w:cs="Times New Roman"/>
                <w:b/>
                <w:bCs/>
                <w:sz w:val="20"/>
                <w:szCs w:val="20"/>
              </w:rPr>
            </w:pPr>
            <w:r w:rsidRPr="004D130B">
              <w:rPr>
                <w:rFonts w:ascii="Times New Roman" w:hAnsi="Times New Roman" w:cs="Times New Roman"/>
                <w:b/>
                <w:bCs/>
                <w:sz w:val="20"/>
                <w:szCs w:val="20"/>
              </w:rPr>
              <w:t>Y1</w:t>
            </w:r>
          </w:p>
        </w:tc>
        <w:tc>
          <w:tcPr>
            <w:tcW w:w="0" w:type="auto"/>
          </w:tcPr>
          <w:p w14:paraId="151F86FF" w14:textId="3D9DD2A2" w:rsidR="004D130B" w:rsidRPr="004D130B" w:rsidRDefault="004D130B" w:rsidP="008B2983">
            <w:pPr>
              <w:spacing w:line="360" w:lineRule="auto"/>
              <w:jc w:val="both"/>
              <w:rPr>
                <w:rFonts w:ascii="Times New Roman" w:hAnsi="Times New Roman" w:cs="Times New Roman"/>
                <w:sz w:val="20"/>
                <w:szCs w:val="20"/>
              </w:rPr>
            </w:pPr>
            <w:r w:rsidRPr="004D130B">
              <w:rPr>
                <w:rFonts w:ascii="Times New Roman" w:hAnsi="Times New Roman" w:cs="Times New Roman"/>
                <w:sz w:val="20"/>
                <w:szCs w:val="20"/>
              </w:rPr>
              <w:t>0.536</w:t>
            </w:r>
          </w:p>
        </w:tc>
        <w:tc>
          <w:tcPr>
            <w:tcW w:w="0" w:type="auto"/>
          </w:tcPr>
          <w:p w14:paraId="758A9470" w14:textId="5E48F874" w:rsidR="004D130B" w:rsidRPr="004D130B" w:rsidRDefault="004D130B" w:rsidP="008B2983">
            <w:pPr>
              <w:spacing w:line="360" w:lineRule="auto"/>
              <w:jc w:val="both"/>
              <w:rPr>
                <w:rFonts w:ascii="Times New Roman" w:hAnsi="Times New Roman" w:cs="Times New Roman"/>
                <w:sz w:val="20"/>
                <w:szCs w:val="20"/>
              </w:rPr>
            </w:pPr>
            <w:r w:rsidRPr="004D130B">
              <w:rPr>
                <w:rFonts w:ascii="Times New Roman" w:hAnsi="Times New Roman" w:cs="Times New Roman"/>
                <w:sz w:val="20"/>
                <w:szCs w:val="20"/>
              </w:rPr>
              <w:t>0.501</w:t>
            </w:r>
          </w:p>
        </w:tc>
      </w:tr>
    </w:tbl>
    <w:p w14:paraId="5985B8C0" w14:textId="77777777" w:rsidR="004D130B" w:rsidRDefault="004D130B" w:rsidP="008B2983">
      <w:pPr>
        <w:spacing w:line="360" w:lineRule="auto"/>
        <w:jc w:val="both"/>
        <w:rPr>
          <w:rFonts w:ascii="Times New Roman" w:hAnsi="Times New Roman" w:cs="Times New Roman"/>
          <w:b/>
          <w:bCs/>
          <w:sz w:val="20"/>
          <w:szCs w:val="20"/>
        </w:rPr>
      </w:pPr>
    </w:p>
    <w:p w14:paraId="4AD3DA44" w14:textId="1394C0F3" w:rsidR="00BC6FA1" w:rsidRDefault="00902968" w:rsidP="00C508B9">
      <w:pPr>
        <w:spacing w:line="240" w:lineRule="auto"/>
        <w:jc w:val="both"/>
        <w:rPr>
          <w:rFonts w:ascii="Times New Roman" w:hAnsi="Times New Roman" w:cs="Times New Roman"/>
          <w:b/>
          <w:bCs/>
          <w:i/>
          <w:iCs/>
          <w:sz w:val="20"/>
          <w:szCs w:val="20"/>
        </w:rPr>
      </w:pPr>
      <w:r w:rsidRPr="00902968">
        <w:rPr>
          <w:rFonts w:ascii="Times New Roman" w:hAnsi="Times New Roman" w:cs="Times New Roman"/>
          <w:b/>
          <w:bCs/>
          <w:i/>
          <w:iCs/>
          <w:sz w:val="20"/>
          <w:szCs w:val="20"/>
        </w:rPr>
        <w:t>F-Square</w:t>
      </w:r>
    </w:p>
    <w:tbl>
      <w:tblPr>
        <w:tblW w:w="0" w:type="auto"/>
        <w:tblLook w:val="04A0" w:firstRow="1" w:lastRow="0" w:firstColumn="1" w:lastColumn="0" w:noHBand="0" w:noVBand="1"/>
      </w:tblPr>
      <w:tblGrid>
        <w:gridCol w:w="894"/>
        <w:gridCol w:w="461"/>
        <w:gridCol w:w="461"/>
        <w:gridCol w:w="461"/>
        <w:gridCol w:w="666"/>
      </w:tblGrid>
      <w:tr w:rsidR="00C508B9" w:rsidRPr="00C508B9" w14:paraId="2554E840" w14:textId="77777777" w:rsidTr="00F951F5">
        <w:trPr>
          <w:trHeight w:val="288"/>
        </w:trPr>
        <w:tc>
          <w:tcPr>
            <w:tcW w:w="0" w:type="auto"/>
            <w:tcBorders>
              <w:top w:val="single" w:sz="4" w:space="0" w:color="auto"/>
              <w:left w:val="single" w:sz="4" w:space="0" w:color="auto"/>
              <w:bottom w:val="single" w:sz="4" w:space="0" w:color="auto"/>
              <w:right w:val="single" w:sz="4" w:space="0" w:color="auto"/>
            </w:tcBorders>
            <w:noWrap/>
            <w:vAlign w:val="bottom"/>
            <w:hideMark/>
          </w:tcPr>
          <w:p w14:paraId="66DF25C0" w14:textId="77777777" w:rsidR="00C508B9" w:rsidRPr="00C508B9" w:rsidRDefault="00C508B9" w:rsidP="00C508B9">
            <w:pPr>
              <w:spacing w:after="0" w:line="240" w:lineRule="auto"/>
              <w:rPr>
                <w:rFonts w:ascii="Times New Roman" w:eastAsia="Times New Roman" w:hAnsi="Times New Roman" w:cs="Times New Roman"/>
                <w:color w:val="000000"/>
                <w:kern w:val="0"/>
                <w:sz w:val="20"/>
                <w:szCs w:val="20"/>
                <w:lang w:eastAsia="en-ID"/>
                <w14:ligatures w14:val="none"/>
              </w:rPr>
            </w:pPr>
            <w:r w:rsidRPr="00C508B9">
              <w:rPr>
                <w:rFonts w:ascii="Times New Roman" w:eastAsia="Times New Roman" w:hAnsi="Times New Roman" w:cs="Times New Roman"/>
                <w:color w:val="000000"/>
                <w:kern w:val="0"/>
                <w:sz w:val="20"/>
                <w:szCs w:val="20"/>
                <w:lang w:eastAsia="en-ID"/>
                <w14:ligatures w14:val="none"/>
              </w:rPr>
              <w:t> </w:t>
            </w:r>
          </w:p>
        </w:tc>
        <w:tc>
          <w:tcPr>
            <w:tcW w:w="0" w:type="auto"/>
            <w:tcBorders>
              <w:top w:val="single" w:sz="4" w:space="0" w:color="auto"/>
              <w:left w:val="nil"/>
              <w:bottom w:val="single" w:sz="4" w:space="0" w:color="auto"/>
              <w:right w:val="single" w:sz="4" w:space="0" w:color="auto"/>
            </w:tcBorders>
            <w:noWrap/>
            <w:vAlign w:val="bottom"/>
            <w:hideMark/>
          </w:tcPr>
          <w:p w14:paraId="19B811DE" w14:textId="77777777" w:rsidR="00C508B9" w:rsidRPr="00C508B9" w:rsidRDefault="00C508B9" w:rsidP="00C508B9">
            <w:pPr>
              <w:spacing w:after="0" w:line="240" w:lineRule="auto"/>
              <w:rPr>
                <w:rFonts w:ascii="Times New Roman" w:eastAsia="Times New Roman" w:hAnsi="Times New Roman" w:cs="Times New Roman"/>
                <w:b/>
                <w:bCs/>
                <w:color w:val="000000"/>
                <w:kern w:val="0"/>
                <w:sz w:val="20"/>
                <w:szCs w:val="20"/>
                <w:lang w:eastAsia="en-ID"/>
                <w14:ligatures w14:val="none"/>
              </w:rPr>
            </w:pPr>
            <w:r w:rsidRPr="00C508B9">
              <w:rPr>
                <w:rFonts w:ascii="Times New Roman" w:eastAsia="Times New Roman" w:hAnsi="Times New Roman" w:cs="Times New Roman"/>
                <w:b/>
                <w:bCs/>
                <w:color w:val="000000"/>
                <w:kern w:val="0"/>
                <w:sz w:val="20"/>
                <w:szCs w:val="20"/>
                <w:lang w:eastAsia="en-ID"/>
                <w14:ligatures w14:val="none"/>
              </w:rPr>
              <w:t>X1</w:t>
            </w:r>
          </w:p>
        </w:tc>
        <w:tc>
          <w:tcPr>
            <w:tcW w:w="0" w:type="auto"/>
            <w:tcBorders>
              <w:top w:val="single" w:sz="4" w:space="0" w:color="auto"/>
              <w:left w:val="nil"/>
              <w:bottom w:val="single" w:sz="4" w:space="0" w:color="auto"/>
              <w:right w:val="single" w:sz="4" w:space="0" w:color="auto"/>
            </w:tcBorders>
            <w:noWrap/>
            <w:vAlign w:val="bottom"/>
            <w:hideMark/>
          </w:tcPr>
          <w:p w14:paraId="45922054" w14:textId="77777777" w:rsidR="00C508B9" w:rsidRPr="00C508B9" w:rsidRDefault="00C508B9" w:rsidP="00C508B9">
            <w:pPr>
              <w:spacing w:after="0" w:line="240" w:lineRule="auto"/>
              <w:rPr>
                <w:rFonts w:ascii="Times New Roman" w:eastAsia="Times New Roman" w:hAnsi="Times New Roman" w:cs="Times New Roman"/>
                <w:b/>
                <w:bCs/>
                <w:color w:val="000000"/>
                <w:kern w:val="0"/>
                <w:sz w:val="20"/>
                <w:szCs w:val="20"/>
                <w:lang w:eastAsia="en-ID"/>
                <w14:ligatures w14:val="none"/>
              </w:rPr>
            </w:pPr>
            <w:r w:rsidRPr="00C508B9">
              <w:rPr>
                <w:rFonts w:ascii="Times New Roman" w:eastAsia="Times New Roman" w:hAnsi="Times New Roman" w:cs="Times New Roman"/>
                <w:b/>
                <w:bCs/>
                <w:color w:val="000000"/>
                <w:kern w:val="0"/>
                <w:sz w:val="20"/>
                <w:szCs w:val="20"/>
                <w:lang w:eastAsia="en-ID"/>
                <w14:ligatures w14:val="none"/>
              </w:rPr>
              <w:t>X2</w:t>
            </w:r>
          </w:p>
        </w:tc>
        <w:tc>
          <w:tcPr>
            <w:tcW w:w="0" w:type="auto"/>
            <w:tcBorders>
              <w:top w:val="single" w:sz="4" w:space="0" w:color="auto"/>
              <w:left w:val="nil"/>
              <w:bottom w:val="single" w:sz="4" w:space="0" w:color="auto"/>
              <w:right w:val="single" w:sz="4" w:space="0" w:color="auto"/>
            </w:tcBorders>
            <w:noWrap/>
            <w:vAlign w:val="bottom"/>
            <w:hideMark/>
          </w:tcPr>
          <w:p w14:paraId="11EF1694" w14:textId="77777777" w:rsidR="00C508B9" w:rsidRPr="00C508B9" w:rsidRDefault="00C508B9" w:rsidP="00C508B9">
            <w:pPr>
              <w:spacing w:after="0" w:line="240" w:lineRule="auto"/>
              <w:rPr>
                <w:rFonts w:ascii="Times New Roman" w:eastAsia="Times New Roman" w:hAnsi="Times New Roman" w:cs="Times New Roman"/>
                <w:b/>
                <w:bCs/>
                <w:color w:val="000000"/>
                <w:kern w:val="0"/>
                <w:sz w:val="20"/>
                <w:szCs w:val="20"/>
                <w:lang w:eastAsia="en-ID"/>
                <w14:ligatures w14:val="none"/>
              </w:rPr>
            </w:pPr>
            <w:r w:rsidRPr="00C508B9">
              <w:rPr>
                <w:rFonts w:ascii="Times New Roman" w:eastAsia="Times New Roman" w:hAnsi="Times New Roman" w:cs="Times New Roman"/>
                <w:b/>
                <w:bCs/>
                <w:color w:val="000000"/>
                <w:kern w:val="0"/>
                <w:sz w:val="20"/>
                <w:szCs w:val="20"/>
                <w:lang w:eastAsia="en-ID"/>
                <w14:ligatures w14:val="none"/>
              </w:rPr>
              <w:t>X3</w:t>
            </w:r>
          </w:p>
        </w:tc>
        <w:tc>
          <w:tcPr>
            <w:tcW w:w="0" w:type="auto"/>
            <w:tcBorders>
              <w:top w:val="single" w:sz="4" w:space="0" w:color="auto"/>
              <w:left w:val="nil"/>
              <w:bottom w:val="single" w:sz="4" w:space="0" w:color="auto"/>
              <w:right w:val="single" w:sz="4" w:space="0" w:color="auto"/>
            </w:tcBorders>
            <w:noWrap/>
            <w:vAlign w:val="bottom"/>
            <w:hideMark/>
          </w:tcPr>
          <w:p w14:paraId="1C41DA00" w14:textId="77777777" w:rsidR="00C508B9" w:rsidRPr="00C508B9" w:rsidRDefault="00C508B9" w:rsidP="00C508B9">
            <w:pPr>
              <w:spacing w:after="0" w:line="240" w:lineRule="auto"/>
              <w:rPr>
                <w:rFonts w:ascii="Times New Roman" w:eastAsia="Times New Roman" w:hAnsi="Times New Roman" w:cs="Times New Roman"/>
                <w:b/>
                <w:bCs/>
                <w:color w:val="000000"/>
                <w:kern w:val="0"/>
                <w:sz w:val="20"/>
                <w:szCs w:val="20"/>
                <w:lang w:eastAsia="en-ID"/>
                <w14:ligatures w14:val="none"/>
              </w:rPr>
            </w:pPr>
            <w:r w:rsidRPr="00C508B9">
              <w:rPr>
                <w:rFonts w:ascii="Times New Roman" w:eastAsia="Times New Roman" w:hAnsi="Times New Roman" w:cs="Times New Roman"/>
                <w:b/>
                <w:bCs/>
                <w:color w:val="000000"/>
                <w:kern w:val="0"/>
                <w:sz w:val="20"/>
                <w:szCs w:val="20"/>
                <w:lang w:eastAsia="en-ID"/>
                <w14:ligatures w14:val="none"/>
              </w:rPr>
              <w:t>Y1</w:t>
            </w:r>
          </w:p>
        </w:tc>
      </w:tr>
      <w:tr w:rsidR="00C508B9" w:rsidRPr="00C508B9" w14:paraId="05F256E1" w14:textId="77777777" w:rsidTr="00F951F5">
        <w:trPr>
          <w:trHeight w:val="288"/>
        </w:trPr>
        <w:tc>
          <w:tcPr>
            <w:tcW w:w="0" w:type="auto"/>
            <w:tcBorders>
              <w:top w:val="nil"/>
              <w:left w:val="single" w:sz="4" w:space="0" w:color="auto"/>
              <w:bottom w:val="single" w:sz="4" w:space="0" w:color="auto"/>
              <w:right w:val="single" w:sz="4" w:space="0" w:color="auto"/>
            </w:tcBorders>
            <w:noWrap/>
            <w:vAlign w:val="bottom"/>
            <w:hideMark/>
          </w:tcPr>
          <w:p w14:paraId="455EA635" w14:textId="77777777" w:rsidR="00C508B9" w:rsidRPr="00C508B9" w:rsidRDefault="00C508B9" w:rsidP="00C508B9">
            <w:pPr>
              <w:spacing w:after="0" w:line="240" w:lineRule="auto"/>
              <w:rPr>
                <w:rFonts w:ascii="Times New Roman" w:eastAsia="Times New Roman" w:hAnsi="Times New Roman" w:cs="Times New Roman"/>
                <w:b/>
                <w:bCs/>
                <w:color w:val="000000"/>
                <w:kern w:val="0"/>
                <w:sz w:val="20"/>
                <w:szCs w:val="20"/>
                <w:lang w:eastAsia="en-ID"/>
                <w14:ligatures w14:val="none"/>
              </w:rPr>
            </w:pPr>
            <w:r w:rsidRPr="00C508B9">
              <w:rPr>
                <w:rFonts w:ascii="Times New Roman" w:eastAsia="Times New Roman" w:hAnsi="Times New Roman" w:cs="Times New Roman"/>
                <w:b/>
                <w:bCs/>
                <w:color w:val="000000"/>
                <w:kern w:val="0"/>
                <w:sz w:val="20"/>
                <w:szCs w:val="20"/>
                <w:lang w:eastAsia="en-ID"/>
                <w14:ligatures w14:val="none"/>
              </w:rPr>
              <w:t>X1</w:t>
            </w:r>
          </w:p>
        </w:tc>
        <w:tc>
          <w:tcPr>
            <w:tcW w:w="0" w:type="auto"/>
            <w:tcBorders>
              <w:top w:val="nil"/>
              <w:left w:val="nil"/>
              <w:bottom w:val="single" w:sz="4" w:space="0" w:color="auto"/>
              <w:right w:val="single" w:sz="4" w:space="0" w:color="auto"/>
            </w:tcBorders>
            <w:noWrap/>
            <w:vAlign w:val="bottom"/>
            <w:hideMark/>
          </w:tcPr>
          <w:p w14:paraId="5B1B199E" w14:textId="77777777" w:rsidR="00C508B9" w:rsidRPr="00C508B9" w:rsidRDefault="00C508B9" w:rsidP="00C508B9">
            <w:pPr>
              <w:spacing w:after="0" w:line="240" w:lineRule="auto"/>
              <w:rPr>
                <w:rFonts w:ascii="Times New Roman" w:eastAsia="Times New Roman" w:hAnsi="Times New Roman" w:cs="Times New Roman"/>
                <w:color w:val="000000"/>
                <w:kern w:val="0"/>
                <w:sz w:val="20"/>
                <w:szCs w:val="20"/>
                <w:lang w:eastAsia="en-ID"/>
                <w14:ligatures w14:val="none"/>
              </w:rPr>
            </w:pPr>
            <w:r w:rsidRPr="00C508B9">
              <w:rPr>
                <w:rFonts w:ascii="Times New Roman" w:eastAsia="Times New Roman" w:hAnsi="Times New Roman" w:cs="Times New Roman"/>
                <w:color w:val="000000"/>
                <w:kern w:val="0"/>
                <w:sz w:val="20"/>
                <w:szCs w:val="20"/>
                <w:lang w:eastAsia="en-ID"/>
                <w14:ligatures w14:val="none"/>
              </w:rPr>
              <w:t> </w:t>
            </w:r>
          </w:p>
        </w:tc>
        <w:tc>
          <w:tcPr>
            <w:tcW w:w="0" w:type="auto"/>
            <w:tcBorders>
              <w:top w:val="nil"/>
              <w:left w:val="nil"/>
              <w:bottom w:val="single" w:sz="4" w:space="0" w:color="auto"/>
              <w:right w:val="single" w:sz="4" w:space="0" w:color="auto"/>
            </w:tcBorders>
            <w:noWrap/>
            <w:vAlign w:val="bottom"/>
            <w:hideMark/>
          </w:tcPr>
          <w:p w14:paraId="39B29E7C" w14:textId="77777777" w:rsidR="00C508B9" w:rsidRPr="00C508B9" w:rsidRDefault="00C508B9" w:rsidP="00C508B9">
            <w:pPr>
              <w:spacing w:after="0" w:line="240" w:lineRule="auto"/>
              <w:rPr>
                <w:rFonts w:ascii="Times New Roman" w:eastAsia="Times New Roman" w:hAnsi="Times New Roman" w:cs="Times New Roman"/>
                <w:color w:val="000000"/>
                <w:kern w:val="0"/>
                <w:sz w:val="20"/>
                <w:szCs w:val="20"/>
                <w:lang w:eastAsia="en-ID"/>
                <w14:ligatures w14:val="none"/>
              </w:rPr>
            </w:pPr>
            <w:r w:rsidRPr="00C508B9">
              <w:rPr>
                <w:rFonts w:ascii="Times New Roman" w:eastAsia="Times New Roman" w:hAnsi="Times New Roman" w:cs="Times New Roman"/>
                <w:color w:val="000000"/>
                <w:kern w:val="0"/>
                <w:sz w:val="20"/>
                <w:szCs w:val="20"/>
                <w:lang w:eastAsia="en-ID"/>
                <w14:ligatures w14:val="none"/>
              </w:rPr>
              <w:t> </w:t>
            </w:r>
          </w:p>
        </w:tc>
        <w:tc>
          <w:tcPr>
            <w:tcW w:w="0" w:type="auto"/>
            <w:tcBorders>
              <w:top w:val="nil"/>
              <w:left w:val="nil"/>
              <w:bottom w:val="single" w:sz="4" w:space="0" w:color="auto"/>
              <w:right w:val="single" w:sz="4" w:space="0" w:color="auto"/>
            </w:tcBorders>
            <w:noWrap/>
            <w:vAlign w:val="bottom"/>
            <w:hideMark/>
          </w:tcPr>
          <w:p w14:paraId="1476DDF5" w14:textId="77777777" w:rsidR="00C508B9" w:rsidRPr="00C508B9" w:rsidRDefault="00C508B9" w:rsidP="00C508B9">
            <w:pPr>
              <w:spacing w:after="0" w:line="240" w:lineRule="auto"/>
              <w:rPr>
                <w:rFonts w:ascii="Times New Roman" w:eastAsia="Times New Roman" w:hAnsi="Times New Roman" w:cs="Times New Roman"/>
                <w:color w:val="000000"/>
                <w:kern w:val="0"/>
                <w:sz w:val="20"/>
                <w:szCs w:val="20"/>
                <w:lang w:eastAsia="en-ID"/>
                <w14:ligatures w14:val="none"/>
              </w:rPr>
            </w:pPr>
            <w:r w:rsidRPr="00C508B9">
              <w:rPr>
                <w:rFonts w:ascii="Times New Roman" w:eastAsia="Times New Roman" w:hAnsi="Times New Roman" w:cs="Times New Roman"/>
                <w:color w:val="000000"/>
                <w:kern w:val="0"/>
                <w:sz w:val="20"/>
                <w:szCs w:val="20"/>
                <w:lang w:eastAsia="en-ID"/>
                <w14:ligatures w14:val="none"/>
              </w:rPr>
              <w:t> </w:t>
            </w:r>
          </w:p>
        </w:tc>
        <w:tc>
          <w:tcPr>
            <w:tcW w:w="0" w:type="auto"/>
            <w:tcBorders>
              <w:top w:val="nil"/>
              <w:left w:val="nil"/>
              <w:bottom w:val="single" w:sz="4" w:space="0" w:color="auto"/>
              <w:right w:val="single" w:sz="4" w:space="0" w:color="auto"/>
            </w:tcBorders>
            <w:noWrap/>
            <w:vAlign w:val="bottom"/>
            <w:hideMark/>
          </w:tcPr>
          <w:p w14:paraId="2F2DAA7D" w14:textId="77777777" w:rsidR="00C508B9" w:rsidRPr="00C508B9" w:rsidRDefault="00C508B9" w:rsidP="00C508B9">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C508B9">
              <w:rPr>
                <w:rFonts w:ascii="Times New Roman" w:eastAsia="Times New Roman" w:hAnsi="Times New Roman" w:cs="Times New Roman"/>
                <w:color w:val="000000"/>
                <w:kern w:val="0"/>
                <w:sz w:val="20"/>
                <w:szCs w:val="20"/>
                <w:lang w:eastAsia="en-ID"/>
                <w14:ligatures w14:val="none"/>
              </w:rPr>
              <w:t>0,043</w:t>
            </w:r>
          </w:p>
        </w:tc>
      </w:tr>
      <w:tr w:rsidR="00C508B9" w:rsidRPr="00C508B9" w14:paraId="1439CCBA" w14:textId="77777777" w:rsidTr="00F951F5">
        <w:trPr>
          <w:trHeight w:val="288"/>
        </w:trPr>
        <w:tc>
          <w:tcPr>
            <w:tcW w:w="0" w:type="auto"/>
            <w:tcBorders>
              <w:top w:val="nil"/>
              <w:left w:val="single" w:sz="4" w:space="0" w:color="auto"/>
              <w:bottom w:val="single" w:sz="4" w:space="0" w:color="auto"/>
              <w:right w:val="single" w:sz="4" w:space="0" w:color="auto"/>
            </w:tcBorders>
            <w:noWrap/>
            <w:vAlign w:val="bottom"/>
            <w:hideMark/>
          </w:tcPr>
          <w:p w14:paraId="3CFBA492" w14:textId="77777777" w:rsidR="00C508B9" w:rsidRPr="00C508B9" w:rsidRDefault="00C508B9" w:rsidP="00C508B9">
            <w:pPr>
              <w:spacing w:after="0" w:line="240" w:lineRule="auto"/>
              <w:rPr>
                <w:rFonts w:ascii="Times New Roman" w:eastAsia="Times New Roman" w:hAnsi="Times New Roman" w:cs="Times New Roman"/>
                <w:b/>
                <w:bCs/>
                <w:color w:val="000000"/>
                <w:kern w:val="0"/>
                <w:sz w:val="20"/>
                <w:szCs w:val="20"/>
                <w:lang w:eastAsia="en-ID"/>
                <w14:ligatures w14:val="none"/>
              </w:rPr>
            </w:pPr>
            <w:r w:rsidRPr="00C508B9">
              <w:rPr>
                <w:rFonts w:ascii="Times New Roman" w:eastAsia="Times New Roman" w:hAnsi="Times New Roman" w:cs="Times New Roman"/>
                <w:b/>
                <w:bCs/>
                <w:color w:val="000000"/>
                <w:kern w:val="0"/>
                <w:sz w:val="20"/>
                <w:szCs w:val="20"/>
                <w:lang w:eastAsia="en-ID"/>
                <w14:ligatures w14:val="none"/>
              </w:rPr>
              <w:t>X2</w:t>
            </w:r>
          </w:p>
        </w:tc>
        <w:tc>
          <w:tcPr>
            <w:tcW w:w="0" w:type="auto"/>
            <w:tcBorders>
              <w:top w:val="nil"/>
              <w:left w:val="nil"/>
              <w:bottom w:val="single" w:sz="4" w:space="0" w:color="auto"/>
              <w:right w:val="single" w:sz="4" w:space="0" w:color="auto"/>
            </w:tcBorders>
            <w:noWrap/>
            <w:vAlign w:val="bottom"/>
            <w:hideMark/>
          </w:tcPr>
          <w:p w14:paraId="1CE53CAC" w14:textId="77777777" w:rsidR="00C508B9" w:rsidRPr="00C508B9" w:rsidRDefault="00C508B9" w:rsidP="00C508B9">
            <w:pPr>
              <w:spacing w:after="0" w:line="240" w:lineRule="auto"/>
              <w:rPr>
                <w:rFonts w:ascii="Times New Roman" w:eastAsia="Times New Roman" w:hAnsi="Times New Roman" w:cs="Times New Roman"/>
                <w:color w:val="000000"/>
                <w:kern w:val="0"/>
                <w:sz w:val="20"/>
                <w:szCs w:val="20"/>
                <w:lang w:eastAsia="en-ID"/>
                <w14:ligatures w14:val="none"/>
              </w:rPr>
            </w:pPr>
            <w:r w:rsidRPr="00C508B9">
              <w:rPr>
                <w:rFonts w:ascii="Times New Roman" w:eastAsia="Times New Roman" w:hAnsi="Times New Roman" w:cs="Times New Roman"/>
                <w:color w:val="000000"/>
                <w:kern w:val="0"/>
                <w:sz w:val="20"/>
                <w:szCs w:val="20"/>
                <w:lang w:eastAsia="en-ID"/>
                <w14:ligatures w14:val="none"/>
              </w:rPr>
              <w:t> </w:t>
            </w:r>
          </w:p>
        </w:tc>
        <w:tc>
          <w:tcPr>
            <w:tcW w:w="0" w:type="auto"/>
            <w:tcBorders>
              <w:top w:val="nil"/>
              <w:left w:val="nil"/>
              <w:bottom w:val="single" w:sz="4" w:space="0" w:color="auto"/>
              <w:right w:val="single" w:sz="4" w:space="0" w:color="auto"/>
            </w:tcBorders>
            <w:noWrap/>
            <w:vAlign w:val="bottom"/>
            <w:hideMark/>
          </w:tcPr>
          <w:p w14:paraId="21555ED7" w14:textId="77777777" w:rsidR="00C508B9" w:rsidRPr="00C508B9" w:rsidRDefault="00C508B9" w:rsidP="00C508B9">
            <w:pPr>
              <w:spacing w:after="0" w:line="240" w:lineRule="auto"/>
              <w:rPr>
                <w:rFonts w:ascii="Times New Roman" w:eastAsia="Times New Roman" w:hAnsi="Times New Roman" w:cs="Times New Roman"/>
                <w:color w:val="000000"/>
                <w:kern w:val="0"/>
                <w:sz w:val="20"/>
                <w:szCs w:val="20"/>
                <w:lang w:eastAsia="en-ID"/>
                <w14:ligatures w14:val="none"/>
              </w:rPr>
            </w:pPr>
            <w:r w:rsidRPr="00C508B9">
              <w:rPr>
                <w:rFonts w:ascii="Times New Roman" w:eastAsia="Times New Roman" w:hAnsi="Times New Roman" w:cs="Times New Roman"/>
                <w:color w:val="000000"/>
                <w:kern w:val="0"/>
                <w:sz w:val="20"/>
                <w:szCs w:val="20"/>
                <w:lang w:eastAsia="en-ID"/>
                <w14:ligatures w14:val="none"/>
              </w:rPr>
              <w:t> </w:t>
            </w:r>
          </w:p>
        </w:tc>
        <w:tc>
          <w:tcPr>
            <w:tcW w:w="0" w:type="auto"/>
            <w:tcBorders>
              <w:top w:val="nil"/>
              <w:left w:val="nil"/>
              <w:bottom w:val="single" w:sz="4" w:space="0" w:color="auto"/>
              <w:right w:val="single" w:sz="4" w:space="0" w:color="auto"/>
            </w:tcBorders>
            <w:noWrap/>
            <w:vAlign w:val="bottom"/>
            <w:hideMark/>
          </w:tcPr>
          <w:p w14:paraId="6324151A" w14:textId="77777777" w:rsidR="00C508B9" w:rsidRPr="00C508B9" w:rsidRDefault="00C508B9" w:rsidP="00C508B9">
            <w:pPr>
              <w:spacing w:after="0" w:line="240" w:lineRule="auto"/>
              <w:rPr>
                <w:rFonts w:ascii="Times New Roman" w:eastAsia="Times New Roman" w:hAnsi="Times New Roman" w:cs="Times New Roman"/>
                <w:color w:val="000000"/>
                <w:kern w:val="0"/>
                <w:sz w:val="20"/>
                <w:szCs w:val="20"/>
                <w:lang w:eastAsia="en-ID"/>
                <w14:ligatures w14:val="none"/>
              </w:rPr>
            </w:pPr>
            <w:r w:rsidRPr="00C508B9">
              <w:rPr>
                <w:rFonts w:ascii="Times New Roman" w:eastAsia="Times New Roman" w:hAnsi="Times New Roman" w:cs="Times New Roman"/>
                <w:color w:val="000000"/>
                <w:kern w:val="0"/>
                <w:sz w:val="20"/>
                <w:szCs w:val="20"/>
                <w:lang w:eastAsia="en-ID"/>
                <w14:ligatures w14:val="none"/>
              </w:rPr>
              <w:t> </w:t>
            </w:r>
          </w:p>
        </w:tc>
        <w:tc>
          <w:tcPr>
            <w:tcW w:w="0" w:type="auto"/>
            <w:tcBorders>
              <w:top w:val="nil"/>
              <w:left w:val="nil"/>
              <w:bottom w:val="single" w:sz="4" w:space="0" w:color="auto"/>
              <w:right w:val="single" w:sz="4" w:space="0" w:color="auto"/>
            </w:tcBorders>
            <w:noWrap/>
            <w:vAlign w:val="bottom"/>
            <w:hideMark/>
          </w:tcPr>
          <w:p w14:paraId="7A4A6CB8" w14:textId="77777777" w:rsidR="00C508B9" w:rsidRPr="00C508B9" w:rsidRDefault="00C508B9" w:rsidP="00C508B9">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C508B9">
              <w:rPr>
                <w:rFonts w:ascii="Times New Roman" w:eastAsia="Times New Roman" w:hAnsi="Times New Roman" w:cs="Times New Roman"/>
                <w:color w:val="000000"/>
                <w:kern w:val="0"/>
                <w:sz w:val="20"/>
                <w:szCs w:val="20"/>
                <w:lang w:eastAsia="en-ID"/>
                <w14:ligatures w14:val="none"/>
              </w:rPr>
              <w:t>0,112</w:t>
            </w:r>
          </w:p>
        </w:tc>
      </w:tr>
      <w:tr w:rsidR="00C508B9" w:rsidRPr="00C508B9" w14:paraId="576ABBA1" w14:textId="77777777" w:rsidTr="00F951F5">
        <w:trPr>
          <w:trHeight w:val="288"/>
        </w:trPr>
        <w:tc>
          <w:tcPr>
            <w:tcW w:w="0" w:type="auto"/>
            <w:tcBorders>
              <w:top w:val="nil"/>
              <w:left w:val="single" w:sz="4" w:space="0" w:color="auto"/>
              <w:bottom w:val="single" w:sz="4" w:space="0" w:color="auto"/>
              <w:right w:val="single" w:sz="4" w:space="0" w:color="auto"/>
            </w:tcBorders>
            <w:noWrap/>
            <w:vAlign w:val="bottom"/>
            <w:hideMark/>
          </w:tcPr>
          <w:p w14:paraId="086FB50B" w14:textId="77777777" w:rsidR="00C508B9" w:rsidRPr="00C508B9" w:rsidRDefault="00C508B9" w:rsidP="00C508B9">
            <w:pPr>
              <w:spacing w:after="0" w:line="240" w:lineRule="auto"/>
              <w:rPr>
                <w:rFonts w:ascii="Times New Roman" w:eastAsia="Times New Roman" w:hAnsi="Times New Roman" w:cs="Times New Roman"/>
                <w:b/>
                <w:bCs/>
                <w:color w:val="000000"/>
                <w:kern w:val="0"/>
                <w:sz w:val="20"/>
                <w:szCs w:val="20"/>
                <w:lang w:eastAsia="en-ID"/>
                <w14:ligatures w14:val="none"/>
              </w:rPr>
            </w:pPr>
            <w:r w:rsidRPr="00C508B9">
              <w:rPr>
                <w:rFonts w:ascii="Times New Roman" w:eastAsia="Times New Roman" w:hAnsi="Times New Roman" w:cs="Times New Roman"/>
                <w:b/>
                <w:bCs/>
                <w:color w:val="000000"/>
                <w:kern w:val="0"/>
                <w:sz w:val="20"/>
                <w:szCs w:val="20"/>
                <w:lang w:eastAsia="en-ID"/>
                <w14:ligatures w14:val="none"/>
              </w:rPr>
              <w:t>X3</w:t>
            </w:r>
          </w:p>
        </w:tc>
        <w:tc>
          <w:tcPr>
            <w:tcW w:w="0" w:type="auto"/>
            <w:tcBorders>
              <w:top w:val="nil"/>
              <w:left w:val="nil"/>
              <w:bottom w:val="single" w:sz="4" w:space="0" w:color="auto"/>
              <w:right w:val="single" w:sz="4" w:space="0" w:color="auto"/>
            </w:tcBorders>
            <w:noWrap/>
            <w:vAlign w:val="bottom"/>
            <w:hideMark/>
          </w:tcPr>
          <w:p w14:paraId="408126AF" w14:textId="77777777" w:rsidR="00C508B9" w:rsidRPr="00C508B9" w:rsidRDefault="00C508B9" w:rsidP="00C508B9">
            <w:pPr>
              <w:spacing w:after="0" w:line="240" w:lineRule="auto"/>
              <w:rPr>
                <w:rFonts w:ascii="Times New Roman" w:eastAsia="Times New Roman" w:hAnsi="Times New Roman" w:cs="Times New Roman"/>
                <w:color w:val="000000"/>
                <w:kern w:val="0"/>
                <w:sz w:val="20"/>
                <w:szCs w:val="20"/>
                <w:lang w:eastAsia="en-ID"/>
                <w14:ligatures w14:val="none"/>
              </w:rPr>
            </w:pPr>
            <w:r w:rsidRPr="00C508B9">
              <w:rPr>
                <w:rFonts w:ascii="Times New Roman" w:eastAsia="Times New Roman" w:hAnsi="Times New Roman" w:cs="Times New Roman"/>
                <w:color w:val="000000"/>
                <w:kern w:val="0"/>
                <w:sz w:val="20"/>
                <w:szCs w:val="20"/>
                <w:lang w:eastAsia="en-ID"/>
                <w14:ligatures w14:val="none"/>
              </w:rPr>
              <w:t> </w:t>
            </w:r>
          </w:p>
        </w:tc>
        <w:tc>
          <w:tcPr>
            <w:tcW w:w="0" w:type="auto"/>
            <w:tcBorders>
              <w:top w:val="nil"/>
              <w:left w:val="nil"/>
              <w:bottom w:val="single" w:sz="4" w:space="0" w:color="auto"/>
              <w:right w:val="single" w:sz="4" w:space="0" w:color="auto"/>
            </w:tcBorders>
            <w:noWrap/>
            <w:vAlign w:val="bottom"/>
            <w:hideMark/>
          </w:tcPr>
          <w:p w14:paraId="35B5F08D" w14:textId="77777777" w:rsidR="00C508B9" w:rsidRPr="00C508B9" w:rsidRDefault="00C508B9" w:rsidP="00C508B9">
            <w:pPr>
              <w:spacing w:after="0" w:line="240" w:lineRule="auto"/>
              <w:rPr>
                <w:rFonts w:ascii="Times New Roman" w:eastAsia="Times New Roman" w:hAnsi="Times New Roman" w:cs="Times New Roman"/>
                <w:color w:val="000000"/>
                <w:kern w:val="0"/>
                <w:sz w:val="20"/>
                <w:szCs w:val="20"/>
                <w:lang w:eastAsia="en-ID"/>
                <w14:ligatures w14:val="none"/>
              </w:rPr>
            </w:pPr>
            <w:r w:rsidRPr="00C508B9">
              <w:rPr>
                <w:rFonts w:ascii="Times New Roman" w:eastAsia="Times New Roman" w:hAnsi="Times New Roman" w:cs="Times New Roman"/>
                <w:color w:val="000000"/>
                <w:kern w:val="0"/>
                <w:sz w:val="20"/>
                <w:szCs w:val="20"/>
                <w:lang w:eastAsia="en-ID"/>
                <w14:ligatures w14:val="none"/>
              </w:rPr>
              <w:t> </w:t>
            </w:r>
          </w:p>
        </w:tc>
        <w:tc>
          <w:tcPr>
            <w:tcW w:w="0" w:type="auto"/>
            <w:tcBorders>
              <w:top w:val="nil"/>
              <w:left w:val="nil"/>
              <w:bottom w:val="single" w:sz="4" w:space="0" w:color="auto"/>
              <w:right w:val="single" w:sz="4" w:space="0" w:color="auto"/>
            </w:tcBorders>
            <w:noWrap/>
            <w:vAlign w:val="bottom"/>
            <w:hideMark/>
          </w:tcPr>
          <w:p w14:paraId="1FDA170F" w14:textId="77777777" w:rsidR="00C508B9" w:rsidRPr="00C508B9" w:rsidRDefault="00C508B9" w:rsidP="00C508B9">
            <w:pPr>
              <w:spacing w:after="0" w:line="240" w:lineRule="auto"/>
              <w:rPr>
                <w:rFonts w:ascii="Times New Roman" w:eastAsia="Times New Roman" w:hAnsi="Times New Roman" w:cs="Times New Roman"/>
                <w:color w:val="000000"/>
                <w:kern w:val="0"/>
                <w:sz w:val="20"/>
                <w:szCs w:val="20"/>
                <w:lang w:eastAsia="en-ID"/>
                <w14:ligatures w14:val="none"/>
              </w:rPr>
            </w:pPr>
            <w:r w:rsidRPr="00C508B9">
              <w:rPr>
                <w:rFonts w:ascii="Times New Roman" w:eastAsia="Times New Roman" w:hAnsi="Times New Roman" w:cs="Times New Roman"/>
                <w:color w:val="000000"/>
                <w:kern w:val="0"/>
                <w:sz w:val="20"/>
                <w:szCs w:val="20"/>
                <w:lang w:eastAsia="en-ID"/>
                <w14:ligatures w14:val="none"/>
              </w:rPr>
              <w:t> </w:t>
            </w:r>
          </w:p>
        </w:tc>
        <w:tc>
          <w:tcPr>
            <w:tcW w:w="0" w:type="auto"/>
            <w:tcBorders>
              <w:top w:val="nil"/>
              <w:left w:val="nil"/>
              <w:bottom w:val="single" w:sz="4" w:space="0" w:color="auto"/>
              <w:right w:val="single" w:sz="4" w:space="0" w:color="auto"/>
            </w:tcBorders>
            <w:noWrap/>
            <w:vAlign w:val="bottom"/>
            <w:hideMark/>
          </w:tcPr>
          <w:p w14:paraId="0CB35905" w14:textId="77777777" w:rsidR="00C508B9" w:rsidRPr="00C508B9" w:rsidRDefault="00C508B9" w:rsidP="00C508B9">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C508B9">
              <w:rPr>
                <w:rFonts w:ascii="Times New Roman" w:eastAsia="Times New Roman" w:hAnsi="Times New Roman" w:cs="Times New Roman"/>
                <w:color w:val="000000"/>
                <w:kern w:val="0"/>
                <w:sz w:val="20"/>
                <w:szCs w:val="20"/>
                <w:lang w:eastAsia="en-ID"/>
                <w14:ligatures w14:val="none"/>
              </w:rPr>
              <w:t>0</w:t>
            </w:r>
          </w:p>
        </w:tc>
      </w:tr>
      <w:tr w:rsidR="00C508B9" w:rsidRPr="00C508B9" w14:paraId="076CA517" w14:textId="77777777" w:rsidTr="00F951F5">
        <w:trPr>
          <w:trHeight w:val="288"/>
        </w:trPr>
        <w:tc>
          <w:tcPr>
            <w:tcW w:w="0" w:type="auto"/>
            <w:tcBorders>
              <w:top w:val="nil"/>
              <w:left w:val="single" w:sz="4" w:space="0" w:color="auto"/>
              <w:bottom w:val="single" w:sz="4" w:space="0" w:color="auto"/>
              <w:right w:val="single" w:sz="4" w:space="0" w:color="auto"/>
            </w:tcBorders>
            <w:noWrap/>
            <w:vAlign w:val="bottom"/>
            <w:hideMark/>
          </w:tcPr>
          <w:p w14:paraId="14A8988F" w14:textId="77777777" w:rsidR="00C508B9" w:rsidRPr="00C508B9" w:rsidRDefault="00C508B9" w:rsidP="00C508B9">
            <w:pPr>
              <w:spacing w:after="0" w:line="240" w:lineRule="auto"/>
              <w:rPr>
                <w:rFonts w:ascii="Times New Roman" w:eastAsia="Times New Roman" w:hAnsi="Times New Roman" w:cs="Times New Roman"/>
                <w:b/>
                <w:bCs/>
                <w:color w:val="000000"/>
                <w:kern w:val="0"/>
                <w:sz w:val="20"/>
                <w:szCs w:val="20"/>
                <w:lang w:eastAsia="en-ID"/>
                <w14:ligatures w14:val="none"/>
              </w:rPr>
            </w:pPr>
            <w:r w:rsidRPr="00C508B9">
              <w:rPr>
                <w:rFonts w:ascii="Times New Roman" w:eastAsia="Times New Roman" w:hAnsi="Times New Roman" w:cs="Times New Roman"/>
                <w:b/>
                <w:bCs/>
                <w:color w:val="000000"/>
                <w:kern w:val="0"/>
                <w:sz w:val="20"/>
                <w:szCs w:val="20"/>
                <w:lang w:eastAsia="en-ID"/>
                <w14:ligatures w14:val="none"/>
              </w:rPr>
              <w:t>X1 x Z1</w:t>
            </w:r>
          </w:p>
        </w:tc>
        <w:tc>
          <w:tcPr>
            <w:tcW w:w="0" w:type="auto"/>
            <w:tcBorders>
              <w:top w:val="nil"/>
              <w:left w:val="nil"/>
              <w:bottom w:val="single" w:sz="4" w:space="0" w:color="auto"/>
              <w:right w:val="single" w:sz="4" w:space="0" w:color="auto"/>
            </w:tcBorders>
            <w:noWrap/>
            <w:vAlign w:val="bottom"/>
            <w:hideMark/>
          </w:tcPr>
          <w:p w14:paraId="22F14FC3" w14:textId="77777777" w:rsidR="00C508B9" w:rsidRPr="00C508B9" w:rsidRDefault="00C508B9" w:rsidP="00C508B9">
            <w:pPr>
              <w:spacing w:after="0" w:line="240" w:lineRule="auto"/>
              <w:rPr>
                <w:rFonts w:ascii="Times New Roman" w:eastAsia="Times New Roman" w:hAnsi="Times New Roman" w:cs="Times New Roman"/>
                <w:color w:val="000000"/>
                <w:kern w:val="0"/>
                <w:sz w:val="20"/>
                <w:szCs w:val="20"/>
                <w:lang w:eastAsia="en-ID"/>
                <w14:ligatures w14:val="none"/>
              </w:rPr>
            </w:pPr>
            <w:r w:rsidRPr="00C508B9">
              <w:rPr>
                <w:rFonts w:ascii="Times New Roman" w:eastAsia="Times New Roman" w:hAnsi="Times New Roman" w:cs="Times New Roman"/>
                <w:color w:val="000000"/>
                <w:kern w:val="0"/>
                <w:sz w:val="20"/>
                <w:szCs w:val="20"/>
                <w:lang w:eastAsia="en-ID"/>
                <w14:ligatures w14:val="none"/>
              </w:rPr>
              <w:t> </w:t>
            </w:r>
          </w:p>
        </w:tc>
        <w:tc>
          <w:tcPr>
            <w:tcW w:w="0" w:type="auto"/>
            <w:tcBorders>
              <w:top w:val="nil"/>
              <w:left w:val="nil"/>
              <w:bottom w:val="single" w:sz="4" w:space="0" w:color="auto"/>
              <w:right w:val="single" w:sz="4" w:space="0" w:color="auto"/>
            </w:tcBorders>
            <w:noWrap/>
            <w:vAlign w:val="bottom"/>
            <w:hideMark/>
          </w:tcPr>
          <w:p w14:paraId="1E8DACF4" w14:textId="77777777" w:rsidR="00C508B9" w:rsidRPr="00C508B9" w:rsidRDefault="00C508B9" w:rsidP="00C508B9">
            <w:pPr>
              <w:spacing w:after="0" w:line="240" w:lineRule="auto"/>
              <w:rPr>
                <w:rFonts w:ascii="Times New Roman" w:eastAsia="Times New Roman" w:hAnsi="Times New Roman" w:cs="Times New Roman"/>
                <w:color w:val="000000"/>
                <w:kern w:val="0"/>
                <w:sz w:val="20"/>
                <w:szCs w:val="20"/>
                <w:lang w:eastAsia="en-ID"/>
                <w14:ligatures w14:val="none"/>
              </w:rPr>
            </w:pPr>
            <w:r w:rsidRPr="00C508B9">
              <w:rPr>
                <w:rFonts w:ascii="Times New Roman" w:eastAsia="Times New Roman" w:hAnsi="Times New Roman" w:cs="Times New Roman"/>
                <w:color w:val="000000"/>
                <w:kern w:val="0"/>
                <w:sz w:val="20"/>
                <w:szCs w:val="20"/>
                <w:lang w:eastAsia="en-ID"/>
                <w14:ligatures w14:val="none"/>
              </w:rPr>
              <w:t> </w:t>
            </w:r>
          </w:p>
        </w:tc>
        <w:tc>
          <w:tcPr>
            <w:tcW w:w="0" w:type="auto"/>
            <w:tcBorders>
              <w:top w:val="nil"/>
              <w:left w:val="nil"/>
              <w:bottom w:val="single" w:sz="4" w:space="0" w:color="auto"/>
              <w:right w:val="single" w:sz="4" w:space="0" w:color="auto"/>
            </w:tcBorders>
            <w:noWrap/>
            <w:vAlign w:val="bottom"/>
            <w:hideMark/>
          </w:tcPr>
          <w:p w14:paraId="3C30E090" w14:textId="77777777" w:rsidR="00C508B9" w:rsidRPr="00C508B9" w:rsidRDefault="00C508B9" w:rsidP="00C508B9">
            <w:pPr>
              <w:spacing w:after="0" w:line="240" w:lineRule="auto"/>
              <w:rPr>
                <w:rFonts w:ascii="Times New Roman" w:eastAsia="Times New Roman" w:hAnsi="Times New Roman" w:cs="Times New Roman"/>
                <w:color w:val="000000"/>
                <w:kern w:val="0"/>
                <w:sz w:val="20"/>
                <w:szCs w:val="20"/>
                <w:lang w:eastAsia="en-ID"/>
                <w14:ligatures w14:val="none"/>
              </w:rPr>
            </w:pPr>
            <w:r w:rsidRPr="00C508B9">
              <w:rPr>
                <w:rFonts w:ascii="Times New Roman" w:eastAsia="Times New Roman" w:hAnsi="Times New Roman" w:cs="Times New Roman"/>
                <w:color w:val="000000"/>
                <w:kern w:val="0"/>
                <w:sz w:val="20"/>
                <w:szCs w:val="20"/>
                <w:lang w:eastAsia="en-ID"/>
                <w14:ligatures w14:val="none"/>
              </w:rPr>
              <w:t> </w:t>
            </w:r>
          </w:p>
        </w:tc>
        <w:tc>
          <w:tcPr>
            <w:tcW w:w="0" w:type="auto"/>
            <w:tcBorders>
              <w:top w:val="nil"/>
              <w:left w:val="nil"/>
              <w:bottom w:val="single" w:sz="4" w:space="0" w:color="auto"/>
              <w:right w:val="single" w:sz="4" w:space="0" w:color="auto"/>
            </w:tcBorders>
            <w:noWrap/>
            <w:vAlign w:val="bottom"/>
            <w:hideMark/>
          </w:tcPr>
          <w:p w14:paraId="3A23B893" w14:textId="77777777" w:rsidR="00C508B9" w:rsidRPr="00C508B9" w:rsidRDefault="00C508B9" w:rsidP="00C508B9">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C508B9">
              <w:rPr>
                <w:rFonts w:ascii="Times New Roman" w:eastAsia="Times New Roman" w:hAnsi="Times New Roman" w:cs="Times New Roman"/>
                <w:color w:val="000000"/>
                <w:kern w:val="0"/>
                <w:sz w:val="20"/>
                <w:szCs w:val="20"/>
                <w:lang w:eastAsia="en-ID"/>
                <w14:ligatures w14:val="none"/>
              </w:rPr>
              <w:t>0,005</w:t>
            </w:r>
          </w:p>
        </w:tc>
      </w:tr>
      <w:tr w:rsidR="00C508B9" w:rsidRPr="00C508B9" w14:paraId="7AA1FFA4" w14:textId="77777777" w:rsidTr="00F951F5">
        <w:trPr>
          <w:trHeight w:val="288"/>
        </w:trPr>
        <w:tc>
          <w:tcPr>
            <w:tcW w:w="0" w:type="auto"/>
            <w:tcBorders>
              <w:top w:val="nil"/>
              <w:left w:val="single" w:sz="4" w:space="0" w:color="auto"/>
              <w:bottom w:val="single" w:sz="4" w:space="0" w:color="auto"/>
              <w:right w:val="single" w:sz="4" w:space="0" w:color="auto"/>
            </w:tcBorders>
            <w:noWrap/>
            <w:vAlign w:val="bottom"/>
            <w:hideMark/>
          </w:tcPr>
          <w:p w14:paraId="6E0613FB" w14:textId="77777777" w:rsidR="00C508B9" w:rsidRPr="00C508B9" w:rsidRDefault="00C508B9" w:rsidP="00C508B9">
            <w:pPr>
              <w:spacing w:after="0" w:line="240" w:lineRule="auto"/>
              <w:rPr>
                <w:rFonts w:ascii="Times New Roman" w:eastAsia="Times New Roman" w:hAnsi="Times New Roman" w:cs="Times New Roman"/>
                <w:b/>
                <w:bCs/>
                <w:color w:val="000000"/>
                <w:kern w:val="0"/>
                <w:sz w:val="20"/>
                <w:szCs w:val="20"/>
                <w:lang w:eastAsia="en-ID"/>
                <w14:ligatures w14:val="none"/>
              </w:rPr>
            </w:pPr>
            <w:r w:rsidRPr="00C508B9">
              <w:rPr>
                <w:rFonts w:ascii="Times New Roman" w:eastAsia="Times New Roman" w:hAnsi="Times New Roman" w:cs="Times New Roman"/>
                <w:b/>
                <w:bCs/>
                <w:color w:val="000000"/>
                <w:kern w:val="0"/>
                <w:sz w:val="20"/>
                <w:szCs w:val="20"/>
                <w:lang w:eastAsia="en-ID"/>
                <w14:ligatures w14:val="none"/>
              </w:rPr>
              <w:t>X2 x Z1</w:t>
            </w:r>
          </w:p>
        </w:tc>
        <w:tc>
          <w:tcPr>
            <w:tcW w:w="0" w:type="auto"/>
            <w:tcBorders>
              <w:top w:val="nil"/>
              <w:left w:val="nil"/>
              <w:bottom w:val="single" w:sz="4" w:space="0" w:color="auto"/>
              <w:right w:val="single" w:sz="4" w:space="0" w:color="auto"/>
            </w:tcBorders>
            <w:noWrap/>
            <w:vAlign w:val="bottom"/>
            <w:hideMark/>
          </w:tcPr>
          <w:p w14:paraId="7A397FF6" w14:textId="77777777" w:rsidR="00C508B9" w:rsidRPr="00C508B9" w:rsidRDefault="00C508B9" w:rsidP="00C508B9">
            <w:pPr>
              <w:spacing w:after="0" w:line="240" w:lineRule="auto"/>
              <w:rPr>
                <w:rFonts w:ascii="Times New Roman" w:eastAsia="Times New Roman" w:hAnsi="Times New Roman" w:cs="Times New Roman"/>
                <w:color w:val="000000"/>
                <w:kern w:val="0"/>
                <w:sz w:val="20"/>
                <w:szCs w:val="20"/>
                <w:lang w:eastAsia="en-ID"/>
                <w14:ligatures w14:val="none"/>
              </w:rPr>
            </w:pPr>
            <w:r w:rsidRPr="00C508B9">
              <w:rPr>
                <w:rFonts w:ascii="Times New Roman" w:eastAsia="Times New Roman" w:hAnsi="Times New Roman" w:cs="Times New Roman"/>
                <w:color w:val="000000"/>
                <w:kern w:val="0"/>
                <w:sz w:val="20"/>
                <w:szCs w:val="20"/>
                <w:lang w:eastAsia="en-ID"/>
                <w14:ligatures w14:val="none"/>
              </w:rPr>
              <w:t> </w:t>
            </w:r>
          </w:p>
        </w:tc>
        <w:tc>
          <w:tcPr>
            <w:tcW w:w="0" w:type="auto"/>
            <w:tcBorders>
              <w:top w:val="nil"/>
              <w:left w:val="nil"/>
              <w:bottom w:val="single" w:sz="4" w:space="0" w:color="auto"/>
              <w:right w:val="single" w:sz="4" w:space="0" w:color="auto"/>
            </w:tcBorders>
            <w:noWrap/>
            <w:vAlign w:val="bottom"/>
            <w:hideMark/>
          </w:tcPr>
          <w:p w14:paraId="0AEF0345" w14:textId="77777777" w:rsidR="00C508B9" w:rsidRPr="00C508B9" w:rsidRDefault="00C508B9" w:rsidP="00C508B9">
            <w:pPr>
              <w:spacing w:after="0" w:line="240" w:lineRule="auto"/>
              <w:rPr>
                <w:rFonts w:ascii="Times New Roman" w:eastAsia="Times New Roman" w:hAnsi="Times New Roman" w:cs="Times New Roman"/>
                <w:color w:val="000000"/>
                <w:kern w:val="0"/>
                <w:sz w:val="20"/>
                <w:szCs w:val="20"/>
                <w:lang w:eastAsia="en-ID"/>
                <w14:ligatures w14:val="none"/>
              </w:rPr>
            </w:pPr>
            <w:r w:rsidRPr="00C508B9">
              <w:rPr>
                <w:rFonts w:ascii="Times New Roman" w:eastAsia="Times New Roman" w:hAnsi="Times New Roman" w:cs="Times New Roman"/>
                <w:color w:val="000000"/>
                <w:kern w:val="0"/>
                <w:sz w:val="20"/>
                <w:szCs w:val="20"/>
                <w:lang w:eastAsia="en-ID"/>
                <w14:ligatures w14:val="none"/>
              </w:rPr>
              <w:t> </w:t>
            </w:r>
          </w:p>
        </w:tc>
        <w:tc>
          <w:tcPr>
            <w:tcW w:w="0" w:type="auto"/>
            <w:tcBorders>
              <w:top w:val="nil"/>
              <w:left w:val="nil"/>
              <w:bottom w:val="single" w:sz="4" w:space="0" w:color="auto"/>
              <w:right w:val="single" w:sz="4" w:space="0" w:color="auto"/>
            </w:tcBorders>
            <w:noWrap/>
            <w:vAlign w:val="bottom"/>
            <w:hideMark/>
          </w:tcPr>
          <w:p w14:paraId="0E5D2E22" w14:textId="77777777" w:rsidR="00C508B9" w:rsidRPr="00C508B9" w:rsidRDefault="00C508B9" w:rsidP="00C508B9">
            <w:pPr>
              <w:spacing w:after="0" w:line="240" w:lineRule="auto"/>
              <w:rPr>
                <w:rFonts w:ascii="Times New Roman" w:eastAsia="Times New Roman" w:hAnsi="Times New Roman" w:cs="Times New Roman"/>
                <w:color w:val="000000"/>
                <w:kern w:val="0"/>
                <w:sz w:val="20"/>
                <w:szCs w:val="20"/>
                <w:lang w:eastAsia="en-ID"/>
                <w14:ligatures w14:val="none"/>
              </w:rPr>
            </w:pPr>
            <w:r w:rsidRPr="00C508B9">
              <w:rPr>
                <w:rFonts w:ascii="Times New Roman" w:eastAsia="Times New Roman" w:hAnsi="Times New Roman" w:cs="Times New Roman"/>
                <w:color w:val="000000"/>
                <w:kern w:val="0"/>
                <w:sz w:val="20"/>
                <w:szCs w:val="20"/>
                <w:lang w:eastAsia="en-ID"/>
                <w14:ligatures w14:val="none"/>
              </w:rPr>
              <w:t> </w:t>
            </w:r>
          </w:p>
        </w:tc>
        <w:tc>
          <w:tcPr>
            <w:tcW w:w="0" w:type="auto"/>
            <w:tcBorders>
              <w:top w:val="nil"/>
              <w:left w:val="nil"/>
              <w:bottom w:val="single" w:sz="4" w:space="0" w:color="auto"/>
              <w:right w:val="single" w:sz="4" w:space="0" w:color="auto"/>
            </w:tcBorders>
            <w:noWrap/>
            <w:vAlign w:val="bottom"/>
            <w:hideMark/>
          </w:tcPr>
          <w:p w14:paraId="27BF8D71" w14:textId="77777777" w:rsidR="00C508B9" w:rsidRPr="00C508B9" w:rsidRDefault="00C508B9" w:rsidP="00C508B9">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C508B9">
              <w:rPr>
                <w:rFonts w:ascii="Times New Roman" w:eastAsia="Times New Roman" w:hAnsi="Times New Roman" w:cs="Times New Roman"/>
                <w:color w:val="000000"/>
                <w:kern w:val="0"/>
                <w:sz w:val="20"/>
                <w:szCs w:val="20"/>
                <w:lang w:eastAsia="en-ID"/>
                <w14:ligatures w14:val="none"/>
              </w:rPr>
              <w:t>0</w:t>
            </w:r>
          </w:p>
        </w:tc>
      </w:tr>
      <w:tr w:rsidR="00C508B9" w:rsidRPr="00C508B9" w14:paraId="0633F2E2" w14:textId="77777777" w:rsidTr="00F951F5">
        <w:trPr>
          <w:trHeight w:val="288"/>
        </w:trPr>
        <w:tc>
          <w:tcPr>
            <w:tcW w:w="0" w:type="auto"/>
            <w:tcBorders>
              <w:top w:val="nil"/>
              <w:left w:val="single" w:sz="4" w:space="0" w:color="auto"/>
              <w:bottom w:val="single" w:sz="4" w:space="0" w:color="auto"/>
              <w:right w:val="single" w:sz="4" w:space="0" w:color="auto"/>
            </w:tcBorders>
            <w:noWrap/>
            <w:vAlign w:val="bottom"/>
            <w:hideMark/>
          </w:tcPr>
          <w:p w14:paraId="33D91D61" w14:textId="77777777" w:rsidR="00C508B9" w:rsidRPr="00C508B9" w:rsidRDefault="00C508B9" w:rsidP="00C508B9">
            <w:pPr>
              <w:spacing w:after="0" w:line="240" w:lineRule="auto"/>
              <w:rPr>
                <w:rFonts w:ascii="Times New Roman" w:eastAsia="Times New Roman" w:hAnsi="Times New Roman" w:cs="Times New Roman"/>
                <w:b/>
                <w:bCs/>
                <w:color w:val="000000"/>
                <w:kern w:val="0"/>
                <w:sz w:val="20"/>
                <w:szCs w:val="20"/>
                <w:lang w:eastAsia="en-ID"/>
                <w14:ligatures w14:val="none"/>
              </w:rPr>
            </w:pPr>
            <w:r w:rsidRPr="00C508B9">
              <w:rPr>
                <w:rFonts w:ascii="Times New Roman" w:eastAsia="Times New Roman" w:hAnsi="Times New Roman" w:cs="Times New Roman"/>
                <w:b/>
                <w:bCs/>
                <w:color w:val="000000"/>
                <w:kern w:val="0"/>
                <w:sz w:val="20"/>
                <w:szCs w:val="20"/>
                <w:lang w:eastAsia="en-ID"/>
                <w14:ligatures w14:val="none"/>
              </w:rPr>
              <w:t>X3 x Z1</w:t>
            </w:r>
          </w:p>
        </w:tc>
        <w:tc>
          <w:tcPr>
            <w:tcW w:w="0" w:type="auto"/>
            <w:tcBorders>
              <w:top w:val="nil"/>
              <w:left w:val="nil"/>
              <w:bottom w:val="single" w:sz="4" w:space="0" w:color="auto"/>
              <w:right w:val="single" w:sz="4" w:space="0" w:color="auto"/>
            </w:tcBorders>
            <w:noWrap/>
            <w:vAlign w:val="bottom"/>
            <w:hideMark/>
          </w:tcPr>
          <w:p w14:paraId="2B48F42C" w14:textId="77777777" w:rsidR="00C508B9" w:rsidRPr="00C508B9" w:rsidRDefault="00C508B9" w:rsidP="00C508B9">
            <w:pPr>
              <w:spacing w:after="0" w:line="240" w:lineRule="auto"/>
              <w:rPr>
                <w:rFonts w:ascii="Times New Roman" w:eastAsia="Times New Roman" w:hAnsi="Times New Roman" w:cs="Times New Roman"/>
                <w:color w:val="000000"/>
                <w:kern w:val="0"/>
                <w:sz w:val="20"/>
                <w:szCs w:val="20"/>
                <w:lang w:eastAsia="en-ID"/>
                <w14:ligatures w14:val="none"/>
              </w:rPr>
            </w:pPr>
            <w:r w:rsidRPr="00C508B9">
              <w:rPr>
                <w:rFonts w:ascii="Times New Roman" w:eastAsia="Times New Roman" w:hAnsi="Times New Roman" w:cs="Times New Roman"/>
                <w:color w:val="000000"/>
                <w:kern w:val="0"/>
                <w:sz w:val="20"/>
                <w:szCs w:val="20"/>
                <w:lang w:eastAsia="en-ID"/>
                <w14:ligatures w14:val="none"/>
              </w:rPr>
              <w:t> </w:t>
            </w:r>
          </w:p>
        </w:tc>
        <w:tc>
          <w:tcPr>
            <w:tcW w:w="0" w:type="auto"/>
            <w:tcBorders>
              <w:top w:val="nil"/>
              <w:left w:val="nil"/>
              <w:bottom w:val="single" w:sz="4" w:space="0" w:color="auto"/>
              <w:right w:val="single" w:sz="4" w:space="0" w:color="auto"/>
            </w:tcBorders>
            <w:noWrap/>
            <w:vAlign w:val="bottom"/>
            <w:hideMark/>
          </w:tcPr>
          <w:p w14:paraId="28CBFEF9" w14:textId="77777777" w:rsidR="00C508B9" w:rsidRPr="00C508B9" w:rsidRDefault="00C508B9" w:rsidP="00C508B9">
            <w:pPr>
              <w:spacing w:after="0" w:line="240" w:lineRule="auto"/>
              <w:rPr>
                <w:rFonts w:ascii="Times New Roman" w:eastAsia="Times New Roman" w:hAnsi="Times New Roman" w:cs="Times New Roman"/>
                <w:color w:val="000000"/>
                <w:kern w:val="0"/>
                <w:sz w:val="20"/>
                <w:szCs w:val="20"/>
                <w:lang w:eastAsia="en-ID"/>
                <w14:ligatures w14:val="none"/>
              </w:rPr>
            </w:pPr>
            <w:r w:rsidRPr="00C508B9">
              <w:rPr>
                <w:rFonts w:ascii="Times New Roman" w:eastAsia="Times New Roman" w:hAnsi="Times New Roman" w:cs="Times New Roman"/>
                <w:color w:val="000000"/>
                <w:kern w:val="0"/>
                <w:sz w:val="20"/>
                <w:szCs w:val="20"/>
                <w:lang w:eastAsia="en-ID"/>
                <w14:ligatures w14:val="none"/>
              </w:rPr>
              <w:t> </w:t>
            </w:r>
          </w:p>
        </w:tc>
        <w:tc>
          <w:tcPr>
            <w:tcW w:w="0" w:type="auto"/>
            <w:tcBorders>
              <w:top w:val="nil"/>
              <w:left w:val="nil"/>
              <w:bottom w:val="single" w:sz="4" w:space="0" w:color="auto"/>
              <w:right w:val="single" w:sz="4" w:space="0" w:color="auto"/>
            </w:tcBorders>
            <w:noWrap/>
            <w:vAlign w:val="bottom"/>
            <w:hideMark/>
          </w:tcPr>
          <w:p w14:paraId="350158C5" w14:textId="77777777" w:rsidR="00C508B9" w:rsidRPr="00C508B9" w:rsidRDefault="00C508B9" w:rsidP="00C508B9">
            <w:pPr>
              <w:spacing w:after="0" w:line="240" w:lineRule="auto"/>
              <w:rPr>
                <w:rFonts w:ascii="Times New Roman" w:eastAsia="Times New Roman" w:hAnsi="Times New Roman" w:cs="Times New Roman"/>
                <w:color w:val="000000"/>
                <w:kern w:val="0"/>
                <w:sz w:val="20"/>
                <w:szCs w:val="20"/>
                <w:lang w:eastAsia="en-ID"/>
                <w14:ligatures w14:val="none"/>
              </w:rPr>
            </w:pPr>
            <w:r w:rsidRPr="00C508B9">
              <w:rPr>
                <w:rFonts w:ascii="Times New Roman" w:eastAsia="Times New Roman" w:hAnsi="Times New Roman" w:cs="Times New Roman"/>
                <w:color w:val="000000"/>
                <w:kern w:val="0"/>
                <w:sz w:val="20"/>
                <w:szCs w:val="20"/>
                <w:lang w:eastAsia="en-ID"/>
                <w14:ligatures w14:val="none"/>
              </w:rPr>
              <w:t> </w:t>
            </w:r>
          </w:p>
        </w:tc>
        <w:tc>
          <w:tcPr>
            <w:tcW w:w="0" w:type="auto"/>
            <w:tcBorders>
              <w:top w:val="nil"/>
              <w:left w:val="nil"/>
              <w:bottom w:val="single" w:sz="4" w:space="0" w:color="auto"/>
              <w:right w:val="single" w:sz="4" w:space="0" w:color="auto"/>
            </w:tcBorders>
            <w:noWrap/>
            <w:vAlign w:val="bottom"/>
            <w:hideMark/>
          </w:tcPr>
          <w:p w14:paraId="0FB74DE5" w14:textId="77777777" w:rsidR="00C508B9" w:rsidRPr="00C508B9" w:rsidRDefault="00C508B9" w:rsidP="00C508B9">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C508B9">
              <w:rPr>
                <w:rFonts w:ascii="Times New Roman" w:eastAsia="Times New Roman" w:hAnsi="Times New Roman" w:cs="Times New Roman"/>
                <w:color w:val="000000"/>
                <w:kern w:val="0"/>
                <w:sz w:val="20"/>
                <w:szCs w:val="20"/>
                <w:lang w:eastAsia="en-ID"/>
                <w14:ligatures w14:val="none"/>
              </w:rPr>
              <w:t>0,001</w:t>
            </w:r>
          </w:p>
        </w:tc>
      </w:tr>
    </w:tbl>
    <w:p w14:paraId="7D39E479" w14:textId="77777777" w:rsidR="00F951F5" w:rsidRDefault="00F951F5" w:rsidP="00F951F5">
      <w:pPr>
        <w:spacing w:line="240" w:lineRule="auto"/>
        <w:jc w:val="both"/>
        <w:rPr>
          <w:rFonts w:ascii="Times New Roman" w:hAnsi="Times New Roman" w:cs="Times New Roman"/>
          <w:b/>
          <w:bCs/>
          <w:i/>
          <w:iCs/>
          <w:sz w:val="20"/>
          <w:szCs w:val="20"/>
        </w:rPr>
      </w:pPr>
    </w:p>
    <w:p w14:paraId="0F7666EF" w14:textId="0B4EF518" w:rsidR="00C508B9" w:rsidRDefault="00F951F5" w:rsidP="00F951F5">
      <w:pPr>
        <w:spacing w:line="240" w:lineRule="auto"/>
        <w:jc w:val="both"/>
        <w:rPr>
          <w:rFonts w:ascii="Times New Roman" w:hAnsi="Times New Roman" w:cs="Times New Roman"/>
          <w:b/>
          <w:bCs/>
          <w:i/>
          <w:iCs/>
          <w:sz w:val="20"/>
          <w:szCs w:val="20"/>
        </w:rPr>
      </w:pPr>
      <w:r>
        <w:rPr>
          <w:rFonts w:ascii="Times New Roman" w:hAnsi="Times New Roman" w:cs="Times New Roman"/>
          <w:b/>
          <w:bCs/>
          <w:i/>
          <w:iCs/>
          <w:sz w:val="20"/>
          <w:szCs w:val="20"/>
        </w:rPr>
        <w:lastRenderedPageBreak/>
        <w:t>P</w:t>
      </w:r>
      <w:r w:rsidR="00C508B9" w:rsidRPr="00C508B9">
        <w:rPr>
          <w:rFonts w:ascii="Times New Roman" w:hAnsi="Times New Roman" w:cs="Times New Roman"/>
          <w:b/>
          <w:bCs/>
          <w:i/>
          <w:iCs/>
          <w:sz w:val="20"/>
          <w:szCs w:val="20"/>
        </w:rPr>
        <w:t>ath</w:t>
      </w:r>
      <w:r>
        <w:rPr>
          <w:rFonts w:ascii="Times New Roman" w:hAnsi="Times New Roman" w:cs="Times New Roman"/>
          <w:b/>
          <w:bCs/>
          <w:i/>
          <w:iCs/>
          <w:sz w:val="20"/>
          <w:szCs w:val="20"/>
        </w:rPr>
        <w:t xml:space="preserve"> </w:t>
      </w:r>
      <w:r w:rsidR="00C508B9" w:rsidRPr="00C508B9">
        <w:rPr>
          <w:rFonts w:ascii="Times New Roman" w:hAnsi="Times New Roman" w:cs="Times New Roman"/>
          <w:b/>
          <w:bCs/>
          <w:i/>
          <w:iCs/>
          <w:sz w:val="20"/>
          <w:szCs w:val="20"/>
        </w:rPr>
        <w:t>Coefficient</w:t>
      </w:r>
    </w:p>
    <w:p w14:paraId="42AC8286" w14:textId="0551F3E0" w:rsidR="00C508B9" w:rsidRDefault="00C508B9" w:rsidP="00F951F5">
      <w:pPr>
        <w:spacing w:line="240" w:lineRule="auto"/>
        <w:jc w:val="both"/>
        <w:rPr>
          <w:rFonts w:ascii="Times New Roman" w:hAnsi="Times New Roman" w:cs="Times New Roman"/>
          <w:b/>
          <w:bCs/>
          <w:sz w:val="20"/>
          <w:szCs w:val="20"/>
        </w:rPr>
      </w:pPr>
      <w:r w:rsidRPr="00C508B9">
        <w:rPr>
          <w:rFonts w:ascii="Times New Roman" w:hAnsi="Times New Roman" w:cs="Times New Roman"/>
          <w:b/>
          <w:bCs/>
          <w:sz w:val="20"/>
          <w:szCs w:val="20"/>
        </w:rPr>
        <w:t xml:space="preserve">Uji </w:t>
      </w:r>
      <w:proofErr w:type="spellStart"/>
      <w:r w:rsidRPr="00C508B9">
        <w:rPr>
          <w:rFonts w:ascii="Times New Roman" w:hAnsi="Times New Roman" w:cs="Times New Roman"/>
          <w:b/>
          <w:bCs/>
          <w:sz w:val="20"/>
          <w:szCs w:val="20"/>
        </w:rPr>
        <w:t>Pengaruh</w:t>
      </w:r>
      <w:proofErr w:type="spellEnd"/>
    </w:p>
    <w:tbl>
      <w:tblPr>
        <w:tblStyle w:val="TableGrid"/>
        <w:tblW w:w="0" w:type="auto"/>
        <w:tblInd w:w="-5" w:type="dxa"/>
        <w:tblLook w:val="04A0" w:firstRow="1" w:lastRow="0" w:firstColumn="1" w:lastColumn="0" w:noHBand="0" w:noVBand="1"/>
      </w:tblPr>
      <w:tblGrid>
        <w:gridCol w:w="2299"/>
        <w:gridCol w:w="1355"/>
        <w:gridCol w:w="1633"/>
        <w:gridCol w:w="840"/>
        <w:gridCol w:w="1805"/>
      </w:tblGrid>
      <w:tr w:rsidR="00C508B9" w:rsidRPr="00612E03" w14:paraId="56601CF5" w14:textId="77777777" w:rsidTr="00F951F5">
        <w:tc>
          <w:tcPr>
            <w:tcW w:w="0" w:type="auto"/>
          </w:tcPr>
          <w:p w14:paraId="52FBF994" w14:textId="77777777" w:rsidR="00C508B9" w:rsidRDefault="00C508B9" w:rsidP="00C508B9">
            <w:pPr>
              <w:tabs>
                <w:tab w:val="left" w:pos="993"/>
              </w:tabs>
              <w:jc w:val="both"/>
              <w:rPr>
                <w:rFonts w:ascii="Times New Roman" w:hAnsi="Times New Roman" w:cs="Times New Roman"/>
                <w:b/>
                <w:bCs/>
                <w:sz w:val="24"/>
                <w:szCs w:val="24"/>
              </w:rPr>
            </w:pPr>
          </w:p>
        </w:tc>
        <w:tc>
          <w:tcPr>
            <w:tcW w:w="0" w:type="auto"/>
          </w:tcPr>
          <w:p w14:paraId="27A279E9" w14:textId="77777777" w:rsidR="00C508B9" w:rsidRPr="00612E03" w:rsidRDefault="00C508B9" w:rsidP="00C508B9">
            <w:pPr>
              <w:tabs>
                <w:tab w:val="left" w:pos="993"/>
              </w:tabs>
              <w:jc w:val="center"/>
              <w:rPr>
                <w:rFonts w:ascii="Times New Roman" w:hAnsi="Times New Roman" w:cs="Times New Roman"/>
                <w:b/>
                <w:bCs/>
                <w:sz w:val="20"/>
                <w:szCs w:val="20"/>
              </w:rPr>
            </w:pPr>
            <w:r w:rsidRPr="00612E03">
              <w:rPr>
                <w:rFonts w:ascii="Times New Roman" w:hAnsi="Times New Roman" w:cs="Times New Roman"/>
                <w:b/>
                <w:bCs/>
                <w:sz w:val="20"/>
                <w:szCs w:val="20"/>
              </w:rPr>
              <w:t>Original Sample (O)</w:t>
            </w:r>
          </w:p>
        </w:tc>
        <w:tc>
          <w:tcPr>
            <w:tcW w:w="0" w:type="auto"/>
          </w:tcPr>
          <w:p w14:paraId="1F2B9CA3" w14:textId="77777777" w:rsidR="00C508B9" w:rsidRPr="00612E03" w:rsidRDefault="00C508B9" w:rsidP="00C508B9">
            <w:pPr>
              <w:tabs>
                <w:tab w:val="left" w:pos="993"/>
              </w:tabs>
              <w:jc w:val="center"/>
              <w:rPr>
                <w:rFonts w:ascii="Times New Roman" w:hAnsi="Times New Roman" w:cs="Times New Roman"/>
                <w:b/>
                <w:bCs/>
                <w:sz w:val="20"/>
                <w:szCs w:val="20"/>
              </w:rPr>
            </w:pPr>
            <w:r w:rsidRPr="00612E03">
              <w:rPr>
                <w:rFonts w:ascii="Times New Roman" w:hAnsi="Times New Roman" w:cs="Times New Roman"/>
                <w:b/>
                <w:bCs/>
                <w:sz w:val="20"/>
                <w:szCs w:val="20"/>
              </w:rPr>
              <w:t>T Statistics (O/STDEV)</w:t>
            </w:r>
          </w:p>
        </w:tc>
        <w:tc>
          <w:tcPr>
            <w:tcW w:w="0" w:type="auto"/>
          </w:tcPr>
          <w:p w14:paraId="6724ED82" w14:textId="77777777" w:rsidR="00C508B9" w:rsidRPr="00612E03" w:rsidRDefault="00C508B9" w:rsidP="00C508B9">
            <w:pPr>
              <w:tabs>
                <w:tab w:val="left" w:pos="993"/>
              </w:tabs>
              <w:jc w:val="center"/>
              <w:rPr>
                <w:rFonts w:ascii="Times New Roman" w:hAnsi="Times New Roman" w:cs="Times New Roman"/>
                <w:b/>
                <w:bCs/>
                <w:sz w:val="20"/>
                <w:szCs w:val="20"/>
              </w:rPr>
            </w:pPr>
            <w:r w:rsidRPr="00612E03">
              <w:rPr>
                <w:rFonts w:ascii="Times New Roman" w:hAnsi="Times New Roman" w:cs="Times New Roman"/>
                <w:b/>
                <w:bCs/>
                <w:sz w:val="20"/>
                <w:szCs w:val="20"/>
              </w:rPr>
              <w:t>P Values</w:t>
            </w:r>
          </w:p>
        </w:tc>
        <w:tc>
          <w:tcPr>
            <w:tcW w:w="0" w:type="auto"/>
          </w:tcPr>
          <w:p w14:paraId="0EB87B55" w14:textId="77777777" w:rsidR="00C508B9" w:rsidRPr="00612E03" w:rsidRDefault="00C508B9" w:rsidP="00C508B9">
            <w:pPr>
              <w:tabs>
                <w:tab w:val="left" w:pos="993"/>
              </w:tabs>
              <w:jc w:val="center"/>
              <w:rPr>
                <w:rFonts w:ascii="Times New Roman" w:hAnsi="Times New Roman" w:cs="Times New Roman"/>
                <w:b/>
                <w:bCs/>
                <w:sz w:val="20"/>
                <w:szCs w:val="20"/>
              </w:rPr>
            </w:pPr>
            <w:r w:rsidRPr="00612E03">
              <w:rPr>
                <w:rFonts w:ascii="Times New Roman" w:hAnsi="Times New Roman" w:cs="Times New Roman"/>
                <w:b/>
                <w:bCs/>
                <w:sz w:val="20"/>
                <w:szCs w:val="20"/>
              </w:rPr>
              <w:t>Accepted/Rejected</w:t>
            </w:r>
          </w:p>
        </w:tc>
      </w:tr>
      <w:tr w:rsidR="00C508B9" w:rsidRPr="00612E03" w14:paraId="2216CF68" w14:textId="77777777" w:rsidTr="00F951F5">
        <w:trPr>
          <w:trHeight w:val="361"/>
        </w:trPr>
        <w:tc>
          <w:tcPr>
            <w:tcW w:w="0" w:type="auto"/>
          </w:tcPr>
          <w:p w14:paraId="4043BBDF" w14:textId="77777777" w:rsidR="00C508B9" w:rsidRPr="00612E03" w:rsidRDefault="00C508B9" w:rsidP="00F951F5">
            <w:pPr>
              <w:tabs>
                <w:tab w:val="left" w:pos="993"/>
              </w:tabs>
              <w:jc w:val="both"/>
              <w:rPr>
                <w:rFonts w:ascii="Times New Roman" w:hAnsi="Times New Roman" w:cs="Times New Roman"/>
                <w:sz w:val="20"/>
                <w:szCs w:val="20"/>
              </w:rPr>
            </w:pPr>
            <w:r w:rsidRPr="00612E03">
              <w:rPr>
                <w:rFonts w:ascii="Times New Roman" w:hAnsi="Times New Roman" w:cs="Times New Roman"/>
                <w:sz w:val="20"/>
                <w:szCs w:val="20"/>
              </w:rPr>
              <w:t>Digital Tax Education Content</w:t>
            </w:r>
          </w:p>
        </w:tc>
        <w:tc>
          <w:tcPr>
            <w:tcW w:w="0" w:type="auto"/>
          </w:tcPr>
          <w:p w14:paraId="018B1DD3" w14:textId="77777777" w:rsidR="00C508B9" w:rsidRPr="00612E03" w:rsidRDefault="00C508B9" w:rsidP="00F951F5">
            <w:pPr>
              <w:tabs>
                <w:tab w:val="left" w:pos="993"/>
              </w:tabs>
              <w:jc w:val="center"/>
              <w:rPr>
                <w:rFonts w:ascii="Times New Roman" w:hAnsi="Times New Roman" w:cs="Times New Roman"/>
                <w:sz w:val="20"/>
                <w:szCs w:val="20"/>
              </w:rPr>
            </w:pPr>
            <w:r w:rsidRPr="00612E03">
              <w:rPr>
                <w:rFonts w:ascii="Times New Roman" w:hAnsi="Times New Roman" w:cs="Times New Roman"/>
                <w:sz w:val="20"/>
                <w:szCs w:val="20"/>
              </w:rPr>
              <w:t>0</w:t>
            </w:r>
            <w:r>
              <w:rPr>
                <w:rFonts w:ascii="Times New Roman" w:hAnsi="Times New Roman" w:cs="Times New Roman"/>
                <w:sz w:val="20"/>
                <w:szCs w:val="20"/>
              </w:rPr>
              <w:t>.199</w:t>
            </w:r>
          </w:p>
        </w:tc>
        <w:tc>
          <w:tcPr>
            <w:tcW w:w="0" w:type="auto"/>
          </w:tcPr>
          <w:p w14:paraId="5103E9E3" w14:textId="77777777" w:rsidR="00C508B9" w:rsidRPr="00612E03" w:rsidRDefault="00C508B9" w:rsidP="00F951F5">
            <w:pPr>
              <w:tabs>
                <w:tab w:val="left" w:pos="993"/>
              </w:tabs>
              <w:jc w:val="center"/>
              <w:rPr>
                <w:rFonts w:ascii="Times New Roman" w:hAnsi="Times New Roman" w:cs="Times New Roman"/>
                <w:sz w:val="20"/>
                <w:szCs w:val="20"/>
              </w:rPr>
            </w:pPr>
            <w:r>
              <w:rPr>
                <w:rFonts w:ascii="Times New Roman" w:hAnsi="Times New Roman" w:cs="Times New Roman"/>
                <w:sz w:val="20"/>
                <w:szCs w:val="20"/>
              </w:rPr>
              <w:t>1.802</w:t>
            </w:r>
          </w:p>
        </w:tc>
        <w:tc>
          <w:tcPr>
            <w:tcW w:w="0" w:type="auto"/>
          </w:tcPr>
          <w:p w14:paraId="1E309930" w14:textId="77777777" w:rsidR="00C508B9" w:rsidRPr="00612E03" w:rsidRDefault="00C508B9" w:rsidP="00F951F5">
            <w:pPr>
              <w:tabs>
                <w:tab w:val="left" w:pos="993"/>
              </w:tabs>
              <w:jc w:val="center"/>
              <w:rPr>
                <w:rFonts w:ascii="Times New Roman" w:hAnsi="Times New Roman" w:cs="Times New Roman"/>
                <w:sz w:val="20"/>
                <w:szCs w:val="20"/>
              </w:rPr>
            </w:pPr>
            <w:r w:rsidRPr="00612E03">
              <w:rPr>
                <w:rFonts w:ascii="Times New Roman" w:hAnsi="Times New Roman" w:cs="Times New Roman"/>
                <w:sz w:val="20"/>
                <w:szCs w:val="20"/>
              </w:rPr>
              <w:t>0</w:t>
            </w:r>
            <w:r>
              <w:rPr>
                <w:rFonts w:ascii="Times New Roman" w:hAnsi="Times New Roman" w:cs="Times New Roman"/>
                <w:sz w:val="20"/>
                <w:szCs w:val="20"/>
              </w:rPr>
              <w:t>.</w:t>
            </w:r>
            <w:r w:rsidRPr="00612E03">
              <w:rPr>
                <w:rFonts w:ascii="Times New Roman" w:hAnsi="Times New Roman" w:cs="Times New Roman"/>
                <w:sz w:val="20"/>
                <w:szCs w:val="20"/>
              </w:rPr>
              <w:t>0</w:t>
            </w:r>
            <w:r>
              <w:rPr>
                <w:rFonts w:ascii="Times New Roman" w:hAnsi="Times New Roman" w:cs="Times New Roman"/>
                <w:sz w:val="20"/>
                <w:szCs w:val="20"/>
              </w:rPr>
              <w:t>36</w:t>
            </w:r>
          </w:p>
        </w:tc>
        <w:tc>
          <w:tcPr>
            <w:tcW w:w="0" w:type="auto"/>
          </w:tcPr>
          <w:p w14:paraId="49717EB5" w14:textId="77777777" w:rsidR="00C508B9" w:rsidRPr="00612E03" w:rsidRDefault="00C508B9" w:rsidP="00F951F5">
            <w:pPr>
              <w:tabs>
                <w:tab w:val="left" w:pos="993"/>
              </w:tabs>
              <w:jc w:val="center"/>
              <w:rPr>
                <w:rFonts w:ascii="Times New Roman" w:hAnsi="Times New Roman" w:cs="Times New Roman"/>
                <w:sz w:val="20"/>
                <w:szCs w:val="20"/>
              </w:rPr>
            </w:pPr>
            <w:r w:rsidRPr="00612E03">
              <w:rPr>
                <w:rFonts w:ascii="Times New Roman" w:hAnsi="Times New Roman" w:cs="Times New Roman"/>
                <w:sz w:val="20"/>
                <w:szCs w:val="20"/>
              </w:rPr>
              <w:t>Accepted</w:t>
            </w:r>
          </w:p>
        </w:tc>
      </w:tr>
      <w:tr w:rsidR="00C508B9" w:rsidRPr="00612E03" w14:paraId="17C99EAF" w14:textId="77777777" w:rsidTr="00F951F5">
        <w:trPr>
          <w:trHeight w:val="312"/>
        </w:trPr>
        <w:tc>
          <w:tcPr>
            <w:tcW w:w="0" w:type="auto"/>
          </w:tcPr>
          <w:p w14:paraId="601F809A" w14:textId="77777777" w:rsidR="00C508B9" w:rsidRPr="00612E03" w:rsidRDefault="00C508B9" w:rsidP="00F951F5">
            <w:pPr>
              <w:tabs>
                <w:tab w:val="left" w:pos="993"/>
              </w:tabs>
              <w:jc w:val="both"/>
              <w:rPr>
                <w:rFonts w:ascii="Times New Roman" w:hAnsi="Times New Roman" w:cs="Times New Roman"/>
                <w:sz w:val="20"/>
                <w:szCs w:val="20"/>
              </w:rPr>
            </w:pPr>
            <w:r w:rsidRPr="00612E03">
              <w:rPr>
                <w:rFonts w:ascii="Times New Roman" w:hAnsi="Times New Roman" w:cs="Times New Roman"/>
                <w:sz w:val="20"/>
                <w:szCs w:val="20"/>
              </w:rPr>
              <w:t>Digital Literacy</w:t>
            </w:r>
          </w:p>
        </w:tc>
        <w:tc>
          <w:tcPr>
            <w:tcW w:w="0" w:type="auto"/>
          </w:tcPr>
          <w:p w14:paraId="33957A26" w14:textId="77777777" w:rsidR="00C508B9" w:rsidRPr="00612E03" w:rsidRDefault="00C508B9" w:rsidP="00F951F5">
            <w:pPr>
              <w:tabs>
                <w:tab w:val="left" w:pos="993"/>
              </w:tabs>
              <w:jc w:val="center"/>
              <w:rPr>
                <w:rFonts w:ascii="Times New Roman" w:hAnsi="Times New Roman" w:cs="Times New Roman"/>
                <w:sz w:val="20"/>
                <w:szCs w:val="20"/>
              </w:rPr>
            </w:pPr>
            <w:r w:rsidRPr="00612E03">
              <w:rPr>
                <w:rFonts w:ascii="Times New Roman" w:hAnsi="Times New Roman" w:cs="Times New Roman"/>
                <w:sz w:val="20"/>
                <w:szCs w:val="20"/>
              </w:rPr>
              <w:t>0</w:t>
            </w:r>
            <w:r>
              <w:rPr>
                <w:rFonts w:ascii="Times New Roman" w:hAnsi="Times New Roman" w:cs="Times New Roman"/>
                <w:sz w:val="20"/>
                <w:szCs w:val="20"/>
              </w:rPr>
              <w:t>.</w:t>
            </w:r>
            <w:r w:rsidRPr="00612E03">
              <w:rPr>
                <w:rFonts w:ascii="Times New Roman" w:hAnsi="Times New Roman" w:cs="Times New Roman"/>
                <w:sz w:val="20"/>
                <w:szCs w:val="20"/>
              </w:rPr>
              <w:t>3</w:t>
            </w:r>
            <w:r>
              <w:rPr>
                <w:rFonts w:ascii="Times New Roman" w:hAnsi="Times New Roman" w:cs="Times New Roman"/>
                <w:sz w:val="20"/>
                <w:szCs w:val="20"/>
              </w:rPr>
              <w:t>23</w:t>
            </w:r>
          </w:p>
        </w:tc>
        <w:tc>
          <w:tcPr>
            <w:tcW w:w="0" w:type="auto"/>
          </w:tcPr>
          <w:p w14:paraId="087BD45B" w14:textId="77777777" w:rsidR="00C508B9" w:rsidRPr="00612E03" w:rsidRDefault="00C508B9" w:rsidP="00F951F5">
            <w:pPr>
              <w:tabs>
                <w:tab w:val="left" w:pos="993"/>
              </w:tabs>
              <w:jc w:val="center"/>
              <w:rPr>
                <w:rFonts w:ascii="Times New Roman" w:hAnsi="Times New Roman" w:cs="Times New Roman"/>
                <w:sz w:val="20"/>
                <w:szCs w:val="20"/>
              </w:rPr>
            </w:pPr>
            <w:r>
              <w:rPr>
                <w:rFonts w:ascii="Times New Roman" w:hAnsi="Times New Roman" w:cs="Times New Roman"/>
                <w:sz w:val="20"/>
                <w:szCs w:val="20"/>
              </w:rPr>
              <w:t>2.798</w:t>
            </w:r>
          </w:p>
        </w:tc>
        <w:tc>
          <w:tcPr>
            <w:tcW w:w="0" w:type="auto"/>
          </w:tcPr>
          <w:p w14:paraId="118E64A7" w14:textId="77777777" w:rsidR="00C508B9" w:rsidRPr="00612E03" w:rsidRDefault="00C508B9" w:rsidP="00F951F5">
            <w:pPr>
              <w:tabs>
                <w:tab w:val="left" w:pos="993"/>
              </w:tabs>
              <w:jc w:val="center"/>
              <w:rPr>
                <w:rFonts w:ascii="Times New Roman" w:hAnsi="Times New Roman" w:cs="Times New Roman"/>
                <w:sz w:val="20"/>
                <w:szCs w:val="20"/>
              </w:rPr>
            </w:pPr>
            <w:r w:rsidRPr="00612E03">
              <w:rPr>
                <w:rFonts w:ascii="Times New Roman" w:hAnsi="Times New Roman" w:cs="Times New Roman"/>
                <w:sz w:val="20"/>
                <w:szCs w:val="20"/>
              </w:rPr>
              <w:t>0</w:t>
            </w:r>
            <w:r>
              <w:rPr>
                <w:rFonts w:ascii="Times New Roman" w:hAnsi="Times New Roman" w:cs="Times New Roman"/>
                <w:sz w:val="20"/>
                <w:szCs w:val="20"/>
              </w:rPr>
              <w:t>.</w:t>
            </w:r>
            <w:r w:rsidRPr="00612E03">
              <w:rPr>
                <w:rFonts w:ascii="Times New Roman" w:hAnsi="Times New Roman" w:cs="Times New Roman"/>
                <w:sz w:val="20"/>
                <w:szCs w:val="20"/>
              </w:rPr>
              <w:t>00</w:t>
            </w:r>
            <w:r>
              <w:rPr>
                <w:rFonts w:ascii="Times New Roman" w:hAnsi="Times New Roman" w:cs="Times New Roman"/>
                <w:sz w:val="20"/>
                <w:szCs w:val="20"/>
              </w:rPr>
              <w:t>3</w:t>
            </w:r>
          </w:p>
        </w:tc>
        <w:tc>
          <w:tcPr>
            <w:tcW w:w="0" w:type="auto"/>
          </w:tcPr>
          <w:p w14:paraId="1EB819FC" w14:textId="77777777" w:rsidR="00C508B9" w:rsidRPr="00612E03" w:rsidRDefault="00C508B9" w:rsidP="00F951F5">
            <w:pPr>
              <w:tabs>
                <w:tab w:val="left" w:pos="993"/>
              </w:tabs>
              <w:jc w:val="center"/>
              <w:rPr>
                <w:rFonts w:ascii="Times New Roman" w:hAnsi="Times New Roman" w:cs="Times New Roman"/>
                <w:sz w:val="20"/>
                <w:szCs w:val="20"/>
              </w:rPr>
            </w:pPr>
            <w:r w:rsidRPr="00612E03">
              <w:rPr>
                <w:rFonts w:ascii="Times New Roman" w:hAnsi="Times New Roman" w:cs="Times New Roman"/>
                <w:sz w:val="20"/>
                <w:szCs w:val="20"/>
              </w:rPr>
              <w:t>Accepted</w:t>
            </w:r>
          </w:p>
        </w:tc>
      </w:tr>
      <w:tr w:rsidR="00C508B9" w:rsidRPr="00612E03" w14:paraId="7E937B4A" w14:textId="77777777" w:rsidTr="00F951F5">
        <w:trPr>
          <w:trHeight w:val="415"/>
        </w:trPr>
        <w:tc>
          <w:tcPr>
            <w:tcW w:w="0" w:type="auto"/>
          </w:tcPr>
          <w:p w14:paraId="2CD953A7" w14:textId="77777777" w:rsidR="00C508B9" w:rsidRPr="00612E03" w:rsidRDefault="00C508B9" w:rsidP="00F951F5">
            <w:pPr>
              <w:tabs>
                <w:tab w:val="left" w:pos="993"/>
              </w:tabs>
              <w:jc w:val="both"/>
              <w:rPr>
                <w:rFonts w:ascii="Times New Roman" w:hAnsi="Times New Roman" w:cs="Times New Roman"/>
                <w:sz w:val="20"/>
                <w:szCs w:val="20"/>
              </w:rPr>
            </w:pPr>
            <w:r w:rsidRPr="00612E03">
              <w:rPr>
                <w:rFonts w:ascii="Times New Roman" w:hAnsi="Times New Roman" w:cs="Times New Roman"/>
                <w:sz w:val="20"/>
                <w:szCs w:val="20"/>
              </w:rPr>
              <w:t>Digital Tax Services (E-Filing)</w:t>
            </w:r>
          </w:p>
        </w:tc>
        <w:tc>
          <w:tcPr>
            <w:tcW w:w="0" w:type="auto"/>
          </w:tcPr>
          <w:p w14:paraId="286AEA5D" w14:textId="77777777" w:rsidR="00C508B9" w:rsidRPr="00612E03" w:rsidRDefault="00C508B9" w:rsidP="00F951F5">
            <w:pPr>
              <w:tabs>
                <w:tab w:val="left" w:pos="993"/>
              </w:tabs>
              <w:jc w:val="center"/>
              <w:rPr>
                <w:rFonts w:ascii="Times New Roman" w:hAnsi="Times New Roman" w:cs="Times New Roman"/>
                <w:sz w:val="20"/>
                <w:szCs w:val="20"/>
              </w:rPr>
            </w:pPr>
            <w:r w:rsidRPr="00612E03">
              <w:rPr>
                <w:rFonts w:ascii="Times New Roman" w:hAnsi="Times New Roman" w:cs="Times New Roman"/>
                <w:sz w:val="20"/>
                <w:szCs w:val="20"/>
              </w:rPr>
              <w:t>-0</w:t>
            </w:r>
            <w:r>
              <w:rPr>
                <w:rFonts w:ascii="Times New Roman" w:hAnsi="Times New Roman" w:cs="Times New Roman"/>
                <w:sz w:val="20"/>
                <w:szCs w:val="20"/>
              </w:rPr>
              <w:t>.</w:t>
            </w:r>
            <w:r w:rsidRPr="00612E03">
              <w:rPr>
                <w:rFonts w:ascii="Times New Roman" w:hAnsi="Times New Roman" w:cs="Times New Roman"/>
                <w:sz w:val="20"/>
                <w:szCs w:val="20"/>
              </w:rPr>
              <w:t>0</w:t>
            </w:r>
            <w:r>
              <w:rPr>
                <w:rFonts w:ascii="Times New Roman" w:hAnsi="Times New Roman" w:cs="Times New Roman"/>
                <w:sz w:val="20"/>
                <w:szCs w:val="20"/>
              </w:rPr>
              <w:t>12</w:t>
            </w:r>
          </w:p>
        </w:tc>
        <w:tc>
          <w:tcPr>
            <w:tcW w:w="0" w:type="auto"/>
          </w:tcPr>
          <w:p w14:paraId="28ADAA35" w14:textId="77777777" w:rsidR="00C508B9" w:rsidRPr="00612E03" w:rsidRDefault="00C508B9" w:rsidP="00F951F5">
            <w:pPr>
              <w:tabs>
                <w:tab w:val="left" w:pos="993"/>
              </w:tabs>
              <w:jc w:val="center"/>
              <w:rPr>
                <w:rFonts w:ascii="Times New Roman" w:hAnsi="Times New Roman" w:cs="Times New Roman"/>
                <w:sz w:val="20"/>
                <w:szCs w:val="20"/>
              </w:rPr>
            </w:pPr>
            <w:r w:rsidRPr="00612E03">
              <w:rPr>
                <w:rFonts w:ascii="Times New Roman" w:hAnsi="Times New Roman" w:cs="Times New Roman"/>
                <w:sz w:val="20"/>
                <w:szCs w:val="20"/>
              </w:rPr>
              <w:t>0</w:t>
            </w:r>
            <w:r>
              <w:rPr>
                <w:rFonts w:ascii="Times New Roman" w:hAnsi="Times New Roman" w:cs="Times New Roman"/>
                <w:sz w:val="20"/>
                <w:szCs w:val="20"/>
              </w:rPr>
              <w:t>.130</w:t>
            </w:r>
          </w:p>
        </w:tc>
        <w:tc>
          <w:tcPr>
            <w:tcW w:w="0" w:type="auto"/>
          </w:tcPr>
          <w:p w14:paraId="2967847A" w14:textId="77777777" w:rsidR="00C508B9" w:rsidRPr="00612E03" w:rsidRDefault="00C508B9" w:rsidP="00F951F5">
            <w:pPr>
              <w:tabs>
                <w:tab w:val="left" w:pos="993"/>
              </w:tabs>
              <w:jc w:val="center"/>
              <w:rPr>
                <w:rFonts w:ascii="Times New Roman" w:hAnsi="Times New Roman" w:cs="Times New Roman"/>
                <w:sz w:val="20"/>
                <w:szCs w:val="20"/>
              </w:rPr>
            </w:pPr>
            <w:r w:rsidRPr="00612E03">
              <w:rPr>
                <w:rFonts w:ascii="Times New Roman" w:hAnsi="Times New Roman" w:cs="Times New Roman"/>
                <w:sz w:val="20"/>
                <w:szCs w:val="20"/>
              </w:rPr>
              <w:t>0</w:t>
            </w:r>
            <w:r>
              <w:rPr>
                <w:rFonts w:ascii="Times New Roman" w:hAnsi="Times New Roman" w:cs="Times New Roman"/>
                <w:sz w:val="20"/>
                <w:szCs w:val="20"/>
              </w:rPr>
              <w:t>.</w:t>
            </w:r>
            <w:r w:rsidRPr="00612E03">
              <w:rPr>
                <w:rFonts w:ascii="Times New Roman" w:hAnsi="Times New Roman" w:cs="Times New Roman"/>
                <w:sz w:val="20"/>
                <w:szCs w:val="20"/>
              </w:rPr>
              <w:t>4</w:t>
            </w:r>
            <w:r>
              <w:rPr>
                <w:rFonts w:ascii="Times New Roman" w:hAnsi="Times New Roman" w:cs="Times New Roman"/>
                <w:sz w:val="20"/>
                <w:szCs w:val="20"/>
              </w:rPr>
              <w:t>48</w:t>
            </w:r>
          </w:p>
        </w:tc>
        <w:tc>
          <w:tcPr>
            <w:tcW w:w="0" w:type="auto"/>
          </w:tcPr>
          <w:p w14:paraId="03521244" w14:textId="77777777" w:rsidR="00C508B9" w:rsidRPr="00612E03" w:rsidRDefault="00C508B9" w:rsidP="00F951F5">
            <w:pPr>
              <w:tabs>
                <w:tab w:val="left" w:pos="993"/>
              </w:tabs>
              <w:jc w:val="center"/>
              <w:rPr>
                <w:rFonts w:ascii="Times New Roman" w:hAnsi="Times New Roman" w:cs="Times New Roman"/>
                <w:sz w:val="20"/>
                <w:szCs w:val="20"/>
              </w:rPr>
            </w:pPr>
            <w:r w:rsidRPr="00612E03">
              <w:rPr>
                <w:rFonts w:ascii="Times New Roman" w:hAnsi="Times New Roman" w:cs="Times New Roman"/>
                <w:sz w:val="20"/>
                <w:szCs w:val="20"/>
              </w:rPr>
              <w:t>Rejected</w:t>
            </w:r>
          </w:p>
        </w:tc>
      </w:tr>
      <w:tr w:rsidR="00C508B9" w:rsidRPr="00612E03" w14:paraId="36E51312" w14:textId="77777777" w:rsidTr="00F951F5">
        <w:trPr>
          <w:trHeight w:val="379"/>
        </w:trPr>
        <w:tc>
          <w:tcPr>
            <w:tcW w:w="0" w:type="auto"/>
          </w:tcPr>
          <w:p w14:paraId="262702E5" w14:textId="02F7702E" w:rsidR="00C508B9" w:rsidRPr="00612E03" w:rsidRDefault="00C508B9" w:rsidP="00F951F5">
            <w:pPr>
              <w:tabs>
                <w:tab w:val="left" w:pos="993"/>
              </w:tabs>
              <w:jc w:val="both"/>
              <w:rPr>
                <w:rFonts w:ascii="Times New Roman" w:hAnsi="Times New Roman" w:cs="Times New Roman"/>
                <w:sz w:val="20"/>
                <w:szCs w:val="20"/>
              </w:rPr>
            </w:pPr>
            <w:r w:rsidRPr="00612E03">
              <w:rPr>
                <w:rFonts w:ascii="Times New Roman" w:hAnsi="Times New Roman" w:cs="Times New Roman"/>
                <w:sz w:val="20"/>
                <w:szCs w:val="20"/>
              </w:rPr>
              <w:t>Digital Tax Education Content</w:t>
            </w:r>
            <w:r>
              <w:rPr>
                <w:rFonts w:ascii="Times New Roman" w:hAnsi="Times New Roman" w:cs="Times New Roman"/>
                <w:sz w:val="20"/>
                <w:szCs w:val="20"/>
              </w:rPr>
              <w:t xml:space="preserve"> x Tax Awareness</w:t>
            </w:r>
          </w:p>
        </w:tc>
        <w:tc>
          <w:tcPr>
            <w:tcW w:w="0" w:type="auto"/>
          </w:tcPr>
          <w:p w14:paraId="41A6C962" w14:textId="699754EC" w:rsidR="00C508B9" w:rsidRPr="00612E03" w:rsidRDefault="00C508B9" w:rsidP="00F951F5">
            <w:pPr>
              <w:tabs>
                <w:tab w:val="left" w:pos="993"/>
              </w:tabs>
              <w:jc w:val="center"/>
              <w:rPr>
                <w:rFonts w:ascii="Times New Roman" w:hAnsi="Times New Roman" w:cs="Times New Roman"/>
                <w:sz w:val="20"/>
                <w:szCs w:val="20"/>
              </w:rPr>
            </w:pPr>
            <w:r>
              <w:rPr>
                <w:rFonts w:ascii="Times New Roman" w:hAnsi="Times New Roman" w:cs="Times New Roman"/>
                <w:sz w:val="20"/>
                <w:szCs w:val="20"/>
              </w:rPr>
              <w:t>0.018</w:t>
            </w:r>
          </w:p>
        </w:tc>
        <w:tc>
          <w:tcPr>
            <w:tcW w:w="0" w:type="auto"/>
          </w:tcPr>
          <w:p w14:paraId="3688854D" w14:textId="6DA1D520" w:rsidR="00C508B9" w:rsidRPr="00612E03" w:rsidRDefault="00C508B9" w:rsidP="00F951F5">
            <w:pPr>
              <w:tabs>
                <w:tab w:val="left" w:pos="993"/>
              </w:tabs>
              <w:jc w:val="center"/>
              <w:rPr>
                <w:rFonts w:ascii="Times New Roman" w:hAnsi="Times New Roman" w:cs="Times New Roman"/>
                <w:sz w:val="20"/>
                <w:szCs w:val="20"/>
              </w:rPr>
            </w:pPr>
            <w:r>
              <w:rPr>
                <w:rFonts w:ascii="Times New Roman" w:hAnsi="Times New Roman" w:cs="Times New Roman"/>
                <w:sz w:val="20"/>
                <w:szCs w:val="20"/>
              </w:rPr>
              <w:t>0.178</w:t>
            </w:r>
          </w:p>
        </w:tc>
        <w:tc>
          <w:tcPr>
            <w:tcW w:w="0" w:type="auto"/>
          </w:tcPr>
          <w:p w14:paraId="2E6EA680" w14:textId="747A12F9" w:rsidR="00C508B9" w:rsidRPr="00612E03" w:rsidRDefault="00C508B9" w:rsidP="00F951F5">
            <w:pPr>
              <w:tabs>
                <w:tab w:val="left" w:pos="993"/>
              </w:tabs>
              <w:jc w:val="center"/>
              <w:rPr>
                <w:rFonts w:ascii="Times New Roman" w:hAnsi="Times New Roman" w:cs="Times New Roman"/>
                <w:sz w:val="20"/>
                <w:szCs w:val="20"/>
              </w:rPr>
            </w:pPr>
            <w:r>
              <w:rPr>
                <w:rFonts w:ascii="Times New Roman" w:hAnsi="Times New Roman" w:cs="Times New Roman"/>
                <w:sz w:val="20"/>
                <w:szCs w:val="20"/>
              </w:rPr>
              <w:t>0.429</w:t>
            </w:r>
          </w:p>
        </w:tc>
        <w:tc>
          <w:tcPr>
            <w:tcW w:w="0" w:type="auto"/>
          </w:tcPr>
          <w:p w14:paraId="65F659EF" w14:textId="0A36DF75" w:rsidR="00C508B9" w:rsidRPr="00612E03" w:rsidRDefault="00C508B9" w:rsidP="00F951F5">
            <w:pPr>
              <w:tabs>
                <w:tab w:val="left" w:pos="993"/>
              </w:tabs>
              <w:jc w:val="center"/>
              <w:rPr>
                <w:rFonts w:ascii="Times New Roman" w:hAnsi="Times New Roman" w:cs="Times New Roman"/>
                <w:sz w:val="20"/>
                <w:szCs w:val="20"/>
              </w:rPr>
            </w:pPr>
            <w:r>
              <w:rPr>
                <w:rFonts w:ascii="Times New Roman" w:hAnsi="Times New Roman" w:cs="Times New Roman"/>
                <w:sz w:val="20"/>
                <w:szCs w:val="20"/>
              </w:rPr>
              <w:t>Rejected</w:t>
            </w:r>
          </w:p>
        </w:tc>
      </w:tr>
      <w:tr w:rsidR="00C508B9" w:rsidRPr="00612E03" w14:paraId="32C25761" w14:textId="77777777" w:rsidTr="00F951F5">
        <w:trPr>
          <w:trHeight w:val="188"/>
        </w:trPr>
        <w:tc>
          <w:tcPr>
            <w:tcW w:w="0" w:type="auto"/>
          </w:tcPr>
          <w:p w14:paraId="693A87DA" w14:textId="76274EDD" w:rsidR="00C508B9" w:rsidRPr="00612E03" w:rsidRDefault="00C508B9" w:rsidP="00F951F5">
            <w:pPr>
              <w:tabs>
                <w:tab w:val="left" w:pos="993"/>
              </w:tabs>
              <w:jc w:val="both"/>
              <w:rPr>
                <w:rFonts w:ascii="Times New Roman" w:hAnsi="Times New Roman" w:cs="Times New Roman"/>
                <w:sz w:val="20"/>
                <w:szCs w:val="20"/>
              </w:rPr>
            </w:pPr>
            <w:r w:rsidRPr="00612E03">
              <w:rPr>
                <w:rFonts w:ascii="Times New Roman" w:hAnsi="Times New Roman" w:cs="Times New Roman"/>
                <w:sz w:val="20"/>
                <w:szCs w:val="20"/>
              </w:rPr>
              <w:t>Digital Literacy</w:t>
            </w:r>
            <w:r>
              <w:rPr>
                <w:rFonts w:ascii="Times New Roman" w:hAnsi="Times New Roman" w:cs="Times New Roman"/>
                <w:sz w:val="20"/>
                <w:szCs w:val="20"/>
              </w:rPr>
              <w:t xml:space="preserve"> x Tax Awareness</w:t>
            </w:r>
          </w:p>
        </w:tc>
        <w:tc>
          <w:tcPr>
            <w:tcW w:w="0" w:type="auto"/>
          </w:tcPr>
          <w:p w14:paraId="057AA66F" w14:textId="5D095970" w:rsidR="00C508B9" w:rsidRPr="00612E03" w:rsidRDefault="00C508B9" w:rsidP="00F951F5">
            <w:pPr>
              <w:tabs>
                <w:tab w:val="left" w:pos="993"/>
              </w:tabs>
              <w:jc w:val="center"/>
              <w:rPr>
                <w:rFonts w:ascii="Times New Roman" w:hAnsi="Times New Roman" w:cs="Times New Roman"/>
                <w:sz w:val="20"/>
                <w:szCs w:val="20"/>
              </w:rPr>
            </w:pPr>
            <w:r>
              <w:rPr>
                <w:rFonts w:ascii="Times New Roman" w:hAnsi="Times New Roman" w:cs="Times New Roman"/>
                <w:sz w:val="20"/>
                <w:szCs w:val="20"/>
              </w:rPr>
              <w:t>-0.072</w:t>
            </w:r>
          </w:p>
        </w:tc>
        <w:tc>
          <w:tcPr>
            <w:tcW w:w="0" w:type="auto"/>
          </w:tcPr>
          <w:p w14:paraId="4D4F9843" w14:textId="4AB8FFEB" w:rsidR="00C508B9" w:rsidRPr="00612E03" w:rsidRDefault="00C508B9" w:rsidP="00F951F5">
            <w:pPr>
              <w:tabs>
                <w:tab w:val="left" w:pos="993"/>
              </w:tabs>
              <w:jc w:val="center"/>
              <w:rPr>
                <w:rFonts w:ascii="Times New Roman" w:hAnsi="Times New Roman" w:cs="Times New Roman"/>
                <w:sz w:val="20"/>
                <w:szCs w:val="20"/>
              </w:rPr>
            </w:pPr>
            <w:r>
              <w:rPr>
                <w:rFonts w:ascii="Times New Roman" w:hAnsi="Times New Roman" w:cs="Times New Roman"/>
                <w:sz w:val="20"/>
                <w:szCs w:val="20"/>
              </w:rPr>
              <w:t>0.636</w:t>
            </w:r>
          </w:p>
        </w:tc>
        <w:tc>
          <w:tcPr>
            <w:tcW w:w="0" w:type="auto"/>
          </w:tcPr>
          <w:p w14:paraId="01911511" w14:textId="363EB93B" w:rsidR="00C508B9" w:rsidRPr="00612E03" w:rsidRDefault="00C508B9" w:rsidP="00F951F5">
            <w:pPr>
              <w:tabs>
                <w:tab w:val="left" w:pos="993"/>
              </w:tabs>
              <w:jc w:val="center"/>
              <w:rPr>
                <w:rFonts w:ascii="Times New Roman" w:hAnsi="Times New Roman" w:cs="Times New Roman"/>
                <w:sz w:val="20"/>
                <w:szCs w:val="20"/>
              </w:rPr>
            </w:pPr>
            <w:r w:rsidRPr="00612E03">
              <w:rPr>
                <w:rFonts w:ascii="Times New Roman" w:hAnsi="Times New Roman" w:cs="Times New Roman"/>
                <w:sz w:val="20"/>
                <w:szCs w:val="20"/>
              </w:rPr>
              <w:t>0</w:t>
            </w:r>
            <w:r>
              <w:rPr>
                <w:rFonts w:ascii="Times New Roman" w:hAnsi="Times New Roman" w:cs="Times New Roman"/>
                <w:sz w:val="20"/>
                <w:szCs w:val="20"/>
              </w:rPr>
              <w:t>.263</w:t>
            </w:r>
          </w:p>
        </w:tc>
        <w:tc>
          <w:tcPr>
            <w:tcW w:w="0" w:type="auto"/>
          </w:tcPr>
          <w:p w14:paraId="35E1CEAB" w14:textId="1F54E4A0" w:rsidR="00C508B9" w:rsidRPr="00612E03" w:rsidRDefault="00C508B9" w:rsidP="00F951F5">
            <w:pPr>
              <w:tabs>
                <w:tab w:val="left" w:pos="993"/>
              </w:tabs>
              <w:jc w:val="center"/>
              <w:rPr>
                <w:rFonts w:ascii="Times New Roman" w:hAnsi="Times New Roman" w:cs="Times New Roman"/>
                <w:sz w:val="20"/>
                <w:szCs w:val="20"/>
              </w:rPr>
            </w:pPr>
            <w:r>
              <w:rPr>
                <w:rFonts w:ascii="Times New Roman" w:hAnsi="Times New Roman" w:cs="Times New Roman"/>
                <w:sz w:val="20"/>
                <w:szCs w:val="20"/>
              </w:rPr>
              <w:t>Rejected</w:t>
            </w:r>
          </w:p>
        </w:tc>
      </w:tr>
      <w:tr w:rsidR="00C508B9" w:rsidRPr="00612E03" w14:paraId="7F32124B" w14:textId="77777777" w:rsidTr="00F951F5">
        <w:trPr>
          <w:trHeight w:val="280"/>
        </w:trPr>
        <w:tc>
          <w:tcPr>
            <w:tcW w:w="0" w:type="auto"/>
          </w:tcPr>
          <w:p w14:paraId="72B7033E" w14:textId="16D39FF3" w:rsidR="00C508B9" w:rsidRPr="00612E03" w:rsidRDefault="00C508B9" w:rsidP="00F951F5">
            <w:pPr>
              <w:tabs>
                <w:tab w:val="left" w:pos="993"/>
              </w:tabs>
              <w:jc w:val="both"/>
              <w:rPr>
                <w:rFonts w:ascii="Times New Roman" w:hAnsi="Times New Roman" w:cs="Times New Roman"/>
                <w:sz w:val="20"/>
                <w:szCs w:val="20"/>
              </w:rPr>
            </w:pPr>
            <w:r w:rsidRPr="00612E03">
              <w:rPr>
                <w:rFonts w:ascii="Times New Roman" w:hAnsi="Times New Roman" w:cs="Times New Roman"/>
                <w:sz w:val="20"/>
                <w:szCs w:val="20"/>
              </w:rPr>
              <w:t>Digital Tax Services (E-Filing)</w:t>
            </w:r>
            <w:r>
              <w:rPr>
                <w:rFonts w:ascii="Times New Roman" w:hAnsi="Times New Roman" w:cs="Times New Roman"/>
                <w:sz w:val="20"/>
                <w:szCs w:val="20"/>
              </w:rPr>
              <w:t xml:space="preserve"> x Tax Awareness</w:t>
            </w:r>
          </w:p>
        </w:tc>
        <w:tc>
          <w:tcPr>
            <w:tcW w:w="0" w:type="auto"/>
          </w:tcPr>
          <w:p w14:paraId="72045D9A" w14:textId="4FABEE3D" w:rsidR="00C508B9" w:rsidRPr="00612E03" w:rsidRDefault="00C508B9" w:rsidP="00F951F5">
            <w:pPr>
              <w:tabs>
                <w:tab w:val="left" w:pos="993"/>
              </w:tabs>
              <w:jc w:val="center"/>
              <w:rPr>
                <w:rFonts w:ascii="Times New Roman" w:hAnsi="Times New Roman" w:cs="Times New Roman"/>
                <w:sz w:val="20"/>
                <w:szCs w:val="20"/>
              </w:rPr>
            </w:pPr>
            <w:r w:rsidRPr="00612E03">
              <w:rPr>
                <w:rFonts w:ascii="Times New Roman" w:hAnsi="Times New Roman" w:cs="Times New Roman"/>
                <w:sz w:val="20"/>
                <w:szCs w:val="20"/>
              </w:rPr>
              <w:t>-0</w:t>
            </w:r>
            <w:r>
              <w:rPr>
                <w:rFonts w:ascii="Times New Roman" w:hAnsi="Times New Roman" w:cs="Times New Roman"/>
                <w:sz w:val="20"/>
                <w:szCs w:val="20"/>
              </w:rPr>
              <w:t>.021</w:t>
            </w:r>
          </w:p>
        </w:tc>
        <w:tc>
          <w:tcPr>
            <w:tcW w:w="0" w:type="auto"/>
          </w:tcPr>
          <w:p w14:paraId="2C87D55B" w14:textId="11DF8682" w:rsidR="00C508B9" w:rsidRPr="00612E03" w:rsidRDefault="00C508B9" w:rsidP="00F951F5">
            <w:pPr>
              <w:tabs>
                <w:tab w:val="left" w:pos="993"/>
              </w:tabs>
              <w:jc w:val="center"/>
              <w:rPr>
                <w:rFonts w:ascii="Times New Roman" w:hAnsi="Times New Roman" w:cs="Times New Roman"/>
                <w:sz w:val="20"/>
                <w:szCs w:val="20"/>
              </w:rPr>
            </w:pPr>
            <w:r w:rsidRPr="00612E03">
              <w:rPr>
                <w:rFonts w:ascii="Times New Roman" w:hAnsi="Times New Roman" w:cs="Times New Roman"/>
                <w:sz w:val="20"/>
                <w:szCs w:val="20"/>
              </w:rPr>
              <w:t>0</w:t>
            </w:r>
            <w:r>
              <w:rPr>
                <w:rFonts w:ascii="Times New Roman" w:hAnsi="Times New Roman" w:cs="Times New Roman"/>
                <w:sz w:val="20"/>
                <w:szCs w:val="20"/>
              </w:rPr>
              <w:t>.228</w:t>
            </w:r>
          </w:p>
        </w:tc>
        <w:tc>
          <w:tcPr>
            <w:tcW w:w="0" w:type="auto"/>
          </w:tcPr>
          <w:p w14:paraId="7210DA00" w14:textId="4737F5BA" w:rsidR="00C508B9" w:rsidRPr="00612E03" w:rsidRDefault="00C508B9" w:rsidP="00F951F5">
            <w:pPr>
              <w:tabs>
                <w:tab w:val="left" w:pos="993"/>
              </w:tabs>
              <w:jc w:val="center"/>
              <w:rPr>
                <w:rFonts w:ascii="Times New Roman" w:hAnsi="Times New Roman" w:cs="Times New Roman"/>
                <w:sz w:val="20"/>
                <w:szCs w:val="20"/>
              </w:rPr>
            </w:pPr>
            <w:r w:rsidRPr="00612E03">
              <w:rPr>
                <w:rFonts w:ascii="Times New Roman" w:hAnsi="Times New Roman" w:cs="Times New Roman"/>
                <w:sz w:val="20"/>
                <w:szCs w:val="20"/>
              </w:rPr>
              <w:t>0</w:t>
            </w:r>
            <w:r>
              <w:rPr>
                <w:rFonts w:ascii="Times New Roman" w:hAnsi="Times New Roman" w:cs="Times New Roman"/>
                <w:sz w:val="20"/>
                <w:szCs w:val="20"/>
              </w:rPr>
              <w:t>.410</w:t>
            </w:r>
          </w:p>
        </w:tc>
        <w:tc>
          <w:tcPr>
            <w:tcW w:w="0" w:type="auto"/>
          </w:tcPr>
          <w:p w14:paraId="0B8818F4" w14:textId="48DACBDE" w:rsidR="00C508B9" w:rsidRPr="00612E03" w:rsidRDefault="00C508B9" w:rsidP="00F951F5">
            <w:pPr>
              <w:tabs>
                <w:tab w:val="left" w:pos="993"/>
              </w:tabs>
              <w:jc w:val="center"/>
              <w:rPr>
                <w:rFonts w:ascii="Times New Roman" w:hAnsi="Times New Roman" w:cs="Times New Roman"/>
                <w:sz w:val="20"/>
                <w:szCs w:val="20"/>
              </w:rPr>
            </w:pPr>
            <w:r w:rsidRPr="00612E03">
              <w:rPr>
                <w:rFonts w:ascii="Times New Roman" w:hAnsi="Times New Roman" w:cs="Times New Roman"/>
                <w:sz w:val="20"/>
                <w:szCs w:val="20"/>
              </w:rPr>
              <w:t>Rejected</w:t>
            </w:r>
          </w:p>
        </w:tc>
      </w:tr>
    </w:tbl>
    <w:p w14:paraId="29523D07" w14:textId="77777777" w:rsidR="00C508B9" w:rsidRDefault="00C508B9" w:rsidP="008B2983">
      <w:pPr>
        <w:spacing w:line="360" w:lineRule="auto"/>
        <w:jc w:val="both"/>
        <w:rPr>
          <w:rFonts w:ascii="Times New Roman" w:hAnsi="Times New Roman" w:cs="Times New Roman"/>
          <w:b/>
          <w:bCs/>
          <w:sz w:val="20"/>
          <w:szCs w:val="20"/>
        </w:rPr>
      </w:pPr>
    </w:p>
    <w:p w14:paraId="41D44205" w14:textId="77777777" w:rsidR="00F951F5" w:rsidRDefault="00F951F5" w:rsidP="008B2983">
      <w:pPr>
        <w:spacing w:line="360" w:lineRule="auto"/>
        <w:jc w:val="both"/>
        <w:rPr>
          <w:rFonts w:ascii="Times New Roman" w:hAnsi="Times New Roman" w:cs="Times New Roman"/>
          <w:b/>
          <w:bCs/>
          <w:sz w:val="20"/>
          <w:szCs w:val="20"/>
        </w:rPr>
      </w:pPr>
    </w:p>
    <w:p w14:paraId="1476997E" w14:textId="77777777" w:rsidR="00F951F5" w:rsidRDefault="00F951F5" w:rsidP="008B2983">
      <w:pPr>
        <w:spacing w:line="360" w:lineRule="auto"/>
        <w:jc w:val="both"/>
        <w:rPr>
          <w:rFonts w:ascii="Times New Roman" w:hAnsi="Times New Roman" w:cs="Times New Roman"/>
          <w:b/>
          <w:bCs/>
          <w:sz w:val="20"/>
          <w:szCs w:val="20"/>
        </w:rPr>
      </w:pPr>
    </w:p>
    <w:p w14:paraId="6F306EDB" w14:textId="77777777" w:rsidR="00F951F5" w:rsidRDefault="00F951F5" w:rsidP="008B2983">
      <w:pPr>
        <w:spacing w:line="360" w:lineRule="auto"/>
        <w:jc w:val="both"/>
        <w:rPr>
          <w:rFonts w:ascii="Times New Roman" w:hAnsi="Times New Roman" w:cs="Times New Roman"/>
          <w:b/>
          <w:bCs/>
          <w:sz w:val="20"/>
          <w:szCs w:val="20"/>
        </w:rPr>
      </w:pPr>
    </w:p>
    <w:p w14:paraId="66370B00" w14:textId="77777777" w:rsidR="00F951F5" w:rsidRDefault="00F951F5" w:rsidP="008B2983">
      <w:pPr>
        <w:spacing w:line="360" w:lineRule="auto"/>
        <w:jc w:val="both"/>
        <w:rPr>
          <w:rFonts w:ascii="Times New Roman" w:hAnsi="Times New Roman" w:cs="Times New Roman"/>
          <w:b/>
          <w:bCs/>
          <w:sz w:val="20"/>
          <w:szCs w:val="20"/>
        </w:rPr>
      </w:pPr>
    </w:p>
    <w:p w14:paraId="70D49CBB" w14:textId="77777777" w:rsidR="00F951F5" w:rsidRDefault="00F951F5" w:rsidP="008B2983">
      <w:pPr>
        <w:spacing w:line="360" w:lineRule="auto"/>
        <w:jc w:val="both"/>
        <w:rPr>
          <w:rFonts w:ascii="Times New Roman" w:hAnsi="Times New Roman" w:cs="Times New Roman"/>
          <w:b/>
          <w:bCs/>
          <w:sz w:val="20"/>
          <w:szCs w:val="20"/>
        </w:rPr>
      </w:pPr>
    </w:p>
    <w:p w14:paraId="00CFA7B6" w14:textId="77777777" w:rsidR="00F951F5" w:rsidRDefault="00F951F5" w:rsidP="008B2983">
      <w:pPr>
        <w:spacing w:line="360" w:lineRule="auto"/>
        <w:jc w:val="both"/>
        <w:rPr>
          <w:rFonts w:ascii="Times New Roman" w:hAnsi="Times New Roman" w:cs="Times New Roman"/>
          <w:b/>
          <w:bCs/>
          <w:sz w:val="20"/>
          <w:szCs w:val="20"/>
        </w:rPr>
      </w:pPr>
    </w:p>
    <w:p w14:paraId="7241C966" w14:textId="77777777" w:rsidR="00F951F5" w:rsidRDefault="00F951F5" w:rsidP="008B2983">
      <w:pPr>
        <w:spacing w:line="360" w:lineRule="auto"/>
        <w:jc w:val="both"/>
        <w:rPr>
          <w:rFonts w:ascii="Times New Roman" w:hAnsi="Times New Roman" w:cs="Times New Roman"/>
          <w:b/>
          <w:bCs/>
          <w:sz w:val="20"/>
          <w:szCs w:val="20"/>
        </w:rPr>
      </w:pPr>
    </w:p>
    <w:p w14:paraId="61B87454" w14:textId="77777777" w:rsidR="00F951F5" w:rsidRDefault="00F951F5" w:rsidP="008B2983">
      <w:pPr>
        <w:spacing w:line="360" w:lineRule="auto"/>
        <w:jc w:val="both"/>
        <w:rPr>
          <w:rFonts w:ascii="Times New Roman" w:hAnsi="Times New Roman" w:cs="Times New Roman"/>
          <w:b/>
          <w:bCs/>
          <w:sz w:val="20"/>
          <w:szCs w:val="20"/>
        </w:rPr>
      </w:pPr>
    </w:p>
    <w:p w14:paraId="329C5D1D" w14:textId="77777777" w:rsidR="00F951F5" w:rsidRDefault="00F951F5" w:rsidP="008B2983">
      <w:pPr>
        <w:spacing w:line="360" w:lineRule="auto"/>
        <w:jc w:val="both"/>
        <w:rPr>
          <w:rFonts w:ascii="Times New Roman" w:hAnsi="Times New Roman" w:cs="Times New Roman"/>
          <w:b/>
          <w:bCs/>
          <w:sz w:val="20"/>
          <w:szCs w:val="20"/>
        </w:rPr>
      </w:pPr>
    </w:p>
    <w:p w14:paraId="2BFBED53" w14:textId="77777777" w:rsidR="00F951F5" w:rsidRDefault="00F951F5" w:rsidP="008B2983">
      <w:pPr>
        <w:spacing w:line="360" w:lineRule="auto"/>
        <w:jc w:val="both"/>
        <w:rPr>
          <w:rFonts w:ascii="Times New Roman" w:hAnsi="Times New Roman" w:cs="Times New Roman"/>
          <w:b/>
          <w:bCs/>
          <w:sz w:val="20"/>
          <w:szCs w:val="20"/>
        </w:rPr>
      </w:pPr>
    </w:p>
    <w:p w14:paraId="274EEDA4" w14:textId="77777777" w:rsidR="00885826" w:rsidRDefault="00885826" w:rsidP="008B2983">
      <w:pPr>
        <w:spacing w:line="360" w:lineRule="auto"/>
        <w:jc w:val="both"/>
        <w:rPr>
          <w:rFonts w:ascii="Times New Roman" w:hAnsi="Times New Roman" w:cs="Times New Roman"/>
          <w:b/>
          <w:bCs/>
          <w:sz w:val="20"/>
          <w:szCs w:val="20"/>
        </w:rPr>
      </w:pPr>
    </w:p>
    <w:p w14:paraId="0BB41655" w14:textId="77777777" w:rsidR="00F951F5" w:rsidRDefault="00F951F5" w:rsidP="008B2983">
      <w:pPr>
        <w:spacing w:line="360" w:lineRule="auto"/>
        <w:jc w:val="both"/>
        <w:rPr>
          <w:rFonts w:ascii="Times New Roman" w:hAnsi="Times New Roman" w:cs="Times New Roman"/>
          <w:b/>
          <w:bCs/>
          <w:sz w:val="20"/>
          <w:szCs w:val="20"/>
        </w:rPr>
      </w:pPr>
    </w:p>
    <w:p w14:paraId="481170F0" w14:textId="77777777" w:rsidR="00F951F5" w:rsidRDefault="00F951F5" w:rsidP="008B2983">
      <w:pPr>
        <w:spacing w:line="360" w:lineRule="auto"/>
        <w:jc w:val="both"/>
        <w:rPr>
          <w:rFonts w:ascii="Times New Roman" w:hAnsi="Times New Roman" w:cs="Times New Roman"/>
          <w:b/>
          <w:bCs/>
          <w:sz w:val="20"/>
          <w:szCs w:val="20"/>
        </w:rPr>
      </w:pPr>
    </w:p>
    <w:p w14:paraId="410571A5" w14:textId="77777777" w:rsidR="00F951F5" w:rsidRDefault="00F951F5" w:rsidP="008B2983">
      <w:pPr>
        <w:spacing w:line="360" w:lineRule="auto"/>
        <w:jc w:val="both"/>
        <w:rPr>
          <w:rFonts w:ascii="Times New Roman" w:hAnsi="Times New Roman" w:cs="Times New Roman"/>
          <w:b/>
          <w:bCs/>
          <w:sz w:val="20"/>
          <w:szCs w:val="20"/>
        </w:rPr>
      </w:pPr>
    </w:p>
    <w:p w14:paraId="6C8F67BD" w14:textId="77777777" w:rsidR="00F951F5" w:rsidRDefault="00F951F5" w:rsidP="008B2983">
      <w:pPr>
        <w:spacing w:line="360" w:lineRule="auto"/>
        <w:jc w:val="both"/>
        <w:rPr>
          <w:rFonts w:ascii="Times New Roman" w:hAnsi="Times New Roman" w:cs="Times New Roman"/>
          <w:b/>
          <w:bCs/>
          <w:sz w:val="20"/>
          <w:szCs w:val="20"/>
        </w:rPr>
      </w:pPr>
    </w:p>
    <w:p w14:paraId="0F13E3A4" w14:textId="77777777" w:rsidR="00F951F5" w:rsidRDefault="00F951F5" w:rsidP="008B2983">
      <w:pPr>
        <w:spacing w:line="360" w:lineRule="auto"/>
        <w:jc w:val="both"/>
        <w:rPr>
          <w:rFonts w:ascii="Times New Roman" w:hAnsi="Times New Roman" w:cs="Times New Roman"/>
          <w:b/>
          <w:bCs/>
          <w:sz w:val="20"/>
          <w:szCs w:val="20"/>
        </w:rPr>
      </w:pPr>
    </w:p>
    <w:p w14:paraId="2C8D4FFF" w14:textId="77777777" w:rsidR="00F951F5" w:rsidRDefault="00F951F5" w:rsidP="008B2983">
      <w:pPr>
        <w:spacing w:line="360" w:lineRule="auto"/>
        <w:jc w:val="both"/>
        <w:rPr>
          <w:rFonts w:ascii="Times New Roman" w:hAnsi="Times New Roman" w:cs="Times New Roman"/>
          <w:b/>
          <w:bCs/>
          <w:sz w:val="20"/>
          <w:szCs w:val="20"/>
        </w:rPr>
      </w:pPr>
    </w:p>
    <w:p w14:paraId="2020BA12" w14:textId="5666076F" w:rsidR="00F951F5" w:rsidRPr="00A11DFD" w:rsidRDefault="00A11DFD" w:rsidP="00A11DFD">
      <w:pPr>
        <w:pStyle w:val="Caption"/>
        <w:rPr>
          <w:rFonts w:asciiTheme="majorBidi" w:hAnsiTheme="majorBidi" w:cstheme="majorBidi"/>
          <w:b/>
          <w:bCs/>
          <w:i w:val="0"/>
          <w:iCs w:val="0"/>
          <w:color w:val="auto"/>
          <w:sz w:val="20"/>
          <w:szCs w:val="20"/>
        </w:rPr>
      </w:pPr>
      <w:bookmarkStart w:id="168" w:name="_Toc216177414"/>
      <w:r w:rsidRPr="00A11DFD">
        <w:rPr>
          <w:rFonts w:asciiTheme="majorBidi" w:hAnsiTheme="majorBidi" w:cstheme="majorBidi"/>
          <w:b/>
          <w:bCs/>
          <w:i w:val="0"/>
          <w:iCs w:val="0"/>
          <w:color w:val="auto"/>
          <w:sz w:val="20"/>
          <w:szCs w:val="20"/>
        </w:rPr>
        <w:lastRenderedPageBreak/>
        <w:t xml:space="preserve">Lampiran </w:t>
      </w:r>
      <w:r w:rsidRPr="00A11DFD">
        <w:rPr>
          <w:rFonts w:asciiTheme="majorBidi" w:hAnsiTheme="majorBidi" w:cstheme="majorBidi"/>
          <w:b/>
          <w:bCs/>
          <w:i w:val="0"/>
          <w:iCs w:val="0"/>
          <w:color w:val="auto"/>
          <w:sz w:val="20"/>
          <w:szCs w:val="20"/>
        </w:rPr>
        <w:fldChar w:fldCharType="begin"/>
      </w:r>
      <w:r w:rsidRPr="00A11DFD">
        <w:rPr>
          <w:rFonts w:asciiTheme="majorBidi" w:hAnsiTheme="majorBidi" w:cstheme="majorBidi"/>
          <w:b/>
          <w:bCs/>
          <w:i w:val="0"/>
          <w:iCs w:val="0"/>
          <w:color w:val="auto"/>
          <w:sz w:val="20"/>
          <w:szCs w:val="20"/>
        </w:rPr>
        <w:instrText xml:space="preserve"> SEQ Lampiran \* ARABIC </w:instrText>
      </w:r>
      <w:r w:rsidRPr="00A11DFD">
        <w:rPr>
          <w:rFonts w:asciiTheme="majorBidi" w:hAnsiTheme="majorBidi" w:cstheme="majorBidi"/>
          <w:b/>
          <w:bCs/>
          <w:i w:val="0"/>
          <w:iCs w:val="0"/>
          <w:color w:val="auto"/>
          <w:sz w:val="20"/>
          <w:szCs w:val="20"/>
        </w:rPr>
        <w:fldChar w:fldCharType="separate"/>
      </w:r>
      <w:r w:rsidR="005A18E4">
        <w:rPr>
          <w:rFonts w:asciiTheme="majorBidi" w:hAnsiTheme="majorBidi" w:cstheme="majorBidi"/>
          <w:b/>
          <w:bCs/>
          <w:i w:val="0"/>
          <w:iCs w:val="0"/>
          <w:noProof/>
          <w:color w:val="auto"/>
          <w:sz w:val="20"/>
          <w:szCs w:val="20"/>
        </w:rPr>
        <w:t>4</w:t>
      </w:r>
      <w:r w:rsidRPr="00A11DFD">
        <w:rPr>
          <w:rFonts w:asciiTheme="majorBidi" w:hAnsiTheme="majorBidi" w:cstheme="majorBidi"/>
          <w:b/>
          <w:bCs/>
          <w:i w:val="0"/>
          <w:iCs w:val="0"/>
          <w:color w:val="auto"/>
          <w:sz w:val="20"/>
          <w:szCs w:val="20"/>
        </w:rPr>
        <w:fldChar w:fldCharType="end"/>
      </w:r>
      <w:r w:rsidRPr="00A11DFD">
        <w:rPr>
          <w:rFonts w:asciiTheme="majorBidi" w:hAnsiTheme="majorBidi" w:cstheme="majorBidi"/>
          <w:b/>
          <w:bCs/>
          <w:i w:val="0"/>
          <w:iCs w:val="0"/>
          <w:color w:val="auto"/>
          <w:sz w:val="20"/>
          <w:szCs w:val="20"/>
        </w:rPr>
        <w:t xml:space="preserve">. </w:t>
      </w:r>
      <w:proofErr w:type="spellStart"/>
      <w:r w:rsidR="00F951F5" w:rsidRPr="00A11DFD">
        <w:rPr>
          <w:rFonts w:asciiTheme="majorBidi" w:hAnsiTheme="majorBidi" w:cstheme="majorBidi"/>
          <w:b/>
          <w:bCs/>
          <w:i w:val="0"/>
          <w:iCs w:val="0"/>
          <w:color w:val="auto"/>
          <w:sz w:val="20"/>
          <w:szCs w:val="20"/>
        </w:rPr>
        <w:t>Tabulasi</w:t>
      </w:r>
      <w:proofErr w:type="spellEnd"/>
      <w:r w:rsidR="00F951F5" w:rsidRPr="00A11DFD">
        <w:rPr>
          <w:rFonts w:asciiTheme="majorBidi" w:hAnsiTheme="majorBidi" w:cstheme="majorBidi"/>
          <w:b/>
          <w:bCs/>
          <w:i w:val="0"/>
          <w:iCs w:val="0"/>
          <w:color w:val="auto"/>
          <w:sz w:val="20"/>
          <w:szCs w:val="20"/>
        </w:rPr>
        <w:t xml:space="preserve"> Data Uji Pilot Test</w:t>
      </w:r>
      <w:bookmarkEnd w:id="168"/>
    </w:p>
    <w:p w14:paraId="0060AFA6" w14:textId="77777777" w:rsidR="00AE5905" w:rsidRDefault="00AE5905" w:rsidP="00885826">
      <w:pPr>
        <w:spacing w:line="240" w:lineRule="auto"/>
        <w:jc w:val="both"/>
        <w:rPr>
          <w:rFonts w:ascii="Times New Roman" w:hAnsi="Times New Roman" w:cs="Times New Roman"/>
          <w:b/>
          <w:bCs/>
          <w:i/>
          <w:iCs/>
          <w:sz w:val="20"/>
          <w:szCs w:val="20"/>
        </w:rPr>
      </w:pPr>
    </w:p>
    <w:p w14:paraId="4A5231BC" w14:textId="58A8D431" w:rsidR="00AE5905" w:rsidRPr="00AE5905" w:rsidRDefault="00AE5905" w:rsidP="00885826">
      <w:pPr>
        <w:spacing w:line="240" w:lineRule="auto"/>
        <w:jc w:val="both"/>
        <w:rPr>
          <w:rFonts w:ascii="Times New Roman" w:hAnsi="Times New Roman" w:cs="Times New Roman"/>
          <w:b/>
          <w:bCs/>
          <w:sz w:val="20"/>
          <w:szCs w:val="20"/>
        </w:rPr>
      </w:pPr>
      <w:r>
        <w:rPr>
          <w:rFonts w:ascii="Times New Roman" w:hAnsi="Times New Roman" w:cs="Times New Roman"/>
          <w:b/>
          <w:bCs/>
          <w:i/>
          <w:iCs/>
          <w:sz w:val="20"/>
          <w:szCs w:val="20"/>
        </w:rPr>
        <w:tab/>
      </w:r>
      <w:r>
        <w:rPr>
          <w:rFonts w:ascii="Times New Roman" w:hAnsi="Times New Roman" w:cs="Times New Roman"/>
          <w:b/>
          <w:bCs/>
          <w:i/>
          <w:iCs/>
          <w:sz w:val="20"/>
          <w:szCs w:val="20"/>
        </w:rPr>
        <w:tab/>
      </w:r>
      <w:r>
        <w:rPr>
          <w:rFonts w:ascii="Times New Roman" w:hAnsi="Times New Roman" w:cs="Times New Roman"/>
          <w:b/>
          <w:bCs/>
          <w:i/>
          <w:iCs/>
          <w:sz w:val="20"/>
          <w:szCs w:val="20"/>
        </w:rPr>
        <w:tab/>
      </w:r>
      <w:r>
        <w:rPr>
          <w:rFonts w:ascii="Times New Roman" w:hAnsi="Times New Roman" w:cs="Times New Roman"/>
          <w:b/>
          <w:bCs/>
          <w:i/>
          <w:iCs/>
          <w:sz w:val="20"/>
          <w:szCs w:val="20"/>
        </w:rPr>
        <w:tab/>
      </w:r>
      <w:r w:rsidR="002D1978">
        <w:rPr>
          <w:rFonts w:ascii="Times New Roman" w:hAnsi="Times New Roman" w:cs="Times New Roman"/>
          <w:b/>
          <w:bCs/>
          <w:i/>
          <w:iCs/>
          <w:sz w:val="20"/>
          <w:szCs w:val="20"/>
        </w:rPr>
        <w:tab/>
      </w:r>
      <w:r>
        <w:rPr>
          <w:rFonts w:ascii="Times New Roman" w:hAnsi="Times New Roman" w:cs="Times New Roman"/>
          <w:b/>
          <w:bCs/>
          <w:sz w:val="20"/>
          <w:szCs w:val="20"/>
        </w:rPr>
        <w:t xml:space="preserve">Data </w:t>
      </w:r>
      <w:proofErr w:type="spellStart"/>
      <w:r>
        <w:rPr>
          <w:rFonts w:ascii="Times New Roman" w:hAnsi="Times New Roman" w:cs="Times New Roman"/>
          <w:b/>
          <w:bCs/>
          <w:sz w:val="20"/>
          <w:szCs w:val="20"/>
        </w:rPr>
        <w:t>Kuesioner</w:t>
      </w:r>
      <w:proofErr w:type="spellEnd"/>
      <w:r>
        <w:rPr>
          <w:rFonts w:ascii="Times New Roman" w:hAnsi="Times New Roman" w:cs="Times New Roman"/>
          <w:b/>
          <w:bCs/>
          <w:sz w:val="20"/>
          <w:szCs w:val="20"/>
        </w:rPr>
        <w:t xml:space="preserve"> </w:t>
      </w:r>
    </w:p>
    <w:tbl>
      <w:tblPr>
        <w:tblW w:w="8075" w:type="dxa"/>
        <w:tblLook w:val="04A0" w:firstRow="1" w:lastRow="0" w:firstColumn="1" w:lastColumn="0" w:noHBand="0" w:noVBand="1"/>
      </w:tblPr>
      <w:tblGrid>
        <w:gridCol w:w="515"/>
        <w:gridCol w:w="611"/>
        <w:gridCol w:w="611"/>
        <w:gridCol w:w="611"/>
        <w:gridCol w:w="611"/>
        <w:gridCol w:w="672"/>
        <w:gridCol w:w="611"/>
        <w:gridCol w:w="611"/>
        <w:gridCol w:w="611"/>
        <w:gridCol w:w="672"/>
        <w:gridCol w:w="611"/>
        <w:gridCol w:w="611"/>
        <w:gridCol w:w="611"/>
        <w:gridCol w:w="759"/>
      </w:tblGrid>
      <w:tr w:rsidR="00885826" w:rsidRPr="00885826" w14:paraId="1FD1CF17" w14:textId="77777777" w:rsidTr="00885826">
        <w:trPr>
          <w:trHeight w:val="264"/>
        </w:trPr>
        <w:tc>
          <w:tcPr>
            <w:tcW w:w="515" w:type="dxa"/>
            <w:vMerge w:val="restart"/>
            <w:tcBorders>
              <w:top w:val="single" w:sz="4" w:space="0" w:color="auto"/>
              <w:left w:val="single" w:sz="4" w:space="0" w:color="auto"/>
              <w:bottom w:val="single" w:sz="4" w:space="0" w:color="auto"/>
              <w:right w:val="single" w:sz="4" w:space="0" w:color="auto"/>
            </w:tcBorders>
            <w:noWrap/>
            <w:vAlign w:val="bottom"/>
            <w:hideMark/>
          </w:tcPr>
          <w:p w14:paraId="456D54DE" w14:textId="77777777" w:rsidR="00885826" w:rsidRPr="00885826" w:rsidRDefault="00885826" w:rsidP="00885826">
            <w:pPr>
              <w:spacing w:after="0" w:line="240" w:lineRule="auto"/>
              <w:jc w:val="center"/>
              <w:rPr>
                <w:rFonts w:ascii="Times New Roman" w:eastAsia="Times New Roman" w:hAnsi="Times New Roman" w:cs="Times New Roman"/>
                <w:b/>
                <w:bCs/>
                <w:color w:val="000000"/>
                <w:kern w:val="0"/>
                <w:sz w:val="20"/>
                <w:szCs w:val="20"/>
                <w:lang w:eastAsia="en-ID"/>
                <w14:ligatures w14:val="none"/>
              </w:rPr>
            </w:pPr>
            <w:r w:rsidRPr="00885826">
              <w:rPr>
                <w:rFonts w:ascii="Times New Roman" w:eastAsia="Times New Roman" w:hAnsi="Times New Roman" w:cs="Times New Roman"/>
                <w:b/>
                <w:bCs/>
                <w:color w:val="000000"/>
                <w:kern w:val="0"/>
                <w:sz w:val="20"/>
                <w:szCs w:val="20"/>
                <w:lang w:eastAsia="en-ID"/>
                <w14:ligatures w14:val="none"/>
              </w:rPr>
              <w:t>No</w:t>
            </w:r>
          </w:p>
        </w:tc>
        <w:tc>
          <w:tcPr>
            <w:tcW w:w="2231" w:type="dxa"/>
            <w:gridSpan w:val="4"/>
            <w:tcBorders>
              <w:top w:val="single" w:sz="4" w:space="0" w:color="auto"/>
              <w:left w:val="nil"/>
              <w:bottom w:val="single" w:sz="4" w:space="0" w:color="auto"/>
              <w:right w:val="single" w:sz="4" w:space="0" w:color="000000"/>
            </w:tcBorders>
            <w:noWrap/>
            <w:vAlign w:val="bottom"/>
            <w:hideMark/>
          </w:tcPr>
          <w:p w14:paraId="0E5DAE68" w14:textId="77777777" w:rsidR="00885826" w:rsidRPr="00885826" w:rsidRDefault="00885826" w:rsidP="00885826">
            <w:pPr>
              <w:spacing w:after="0" w:line="240" w:lineRule="auto"/>
              <w:jc w:val="center"/>
              <w:rPr>
                <w:rFonts w:ascii="Times New Roman" w:eastAsia="Times New Roman" w:hAnsi="Times New Roman" w:cs="Times New Roman"/>
                <w:b/>
                <w:bCs/>
                <w:color w:val="000000"/>
                <w:kern w:val="0"/>
                <w:sz w:val="20"/>
                <w:szCs w:val="20"/>
                <w:lang w:eastAsia="en-ID"/>
                <w14:ligatures w14:val="none"/>
              </w:rPr>
            </w:pPr>
            <w:r w:rsidRPr="00885826">
              <w:rPr>
                <w:rFonts w:ascii="Times New Roman" w:eastAsia="Times New Roman" w:hAnsi="Times New Roman" w:cs="Times New Roman"/>
                <w:b/>
                <w:bCs/>
                <w:color w:val="000000"/>
                <w:kern w:val="0"/>
                <w:sz w:val="20"/>
                <w:szCs w:val="20"/>
                <w:lang w:eastAsia="en-ID"/>
                <w14:ligatures w14:val="none"/>
              </w:rPr>
              <w:t>X1</w:t>
            </w:r>
          </w:p>
        </w:tc>
        <w:tc>
          <w:tcPr>
            <w:tcW w:w="0" w:type="auto"/>
            <w:vMerge w:val="restart"/>
            <w:tcBorders>
              <w:top w:val="single" w:sz="4" w:space="0" w:color="auto"/>
              <w:left w:val="single" w:sz="4" w:space="0" w:color="auto"/>
              <w:bottom w:val="single" w:sz="4" w:space="0" w:color="auto"/>
              <w:right w:val="single" w:sz="4" w:space="0" w:color="auto"/>
            </w:tcBorders>
            <w:noWrap/>
            <w:vAlign w:val="bottom"/>
            <w:hideMark/>
          </w:tcPr>
          <w:p w14:paraId="3AF87285" w14:textId="77777777" w:rsidR="00885826" w:rsidRPr="00885826" w:rsidRDefault="00885826" w:rsidP="00885826">
            <w:pPr>
              <w:spacing w:after="0" w:line="240" w:lineRule="auto"/>
              <w:jc w:val="center"/>
              <w:rPr>
                <w:rFonts w:ascii="Times New Roman" w:eastAsia="Times New Roman" w:hAnsi="Times New Roman" w:cs="Times New Roman"/>
                <w:b/>
                <w:bCs/>
                <w:color w:val="000000"/>
                <w:kern w:val="0"/>
                <w:sz w:val="20"/>
                <w:szCs w:val="20"/>
                <w:lang w:eastAsia="en-ID"/>
                <w14:ligatures w14:val="none"/>
              </w:rPr>
            </w:pPr>
            <w:r w:rsidRPr="00885826">
              <w:rPr>
                <w:rFonts w:ascii="Times New Roman" w:eastAsia="Times New Roman" w:hAnsi="Times New Roman" w:cs="Times New Roman"/>
                <w:b/>
                <w:bCs/>
                <w:color w:val="000000"/>
                <w:kern w:val="0"/>
                <w:sz w:val="20"/>
                <w:szCs w:val="20"/>
                <w:lang w:eastAsia="en-ID"/>
                <w14:ligatures w14:val="none"/>
              </w:rPr>
              <w:t>Total</w:t>
            </w:r>
          </w:p>
        </w:tc>
        <w:tc>
          <w:tcPr>
            <w:tcW w:w="0" w:type="auto"/>
            <w:gridSpan w:val="3"/>
            <w:tcBorders>
              <w:top w:val="single" w:sz="4" w:space="0" w:color="auto"/>
              <w:left w:val="nil"/>
              <w:bottom w:val="single" w:sz="4" w:space="0" w:color="auto"/>
              <w:right w:val="single" w:sz="4" w:space="0" w:color="000000"/>
            </w:tcBorders>
            <w:noWrap/>
            <w:vAlign w:val="bottom"/>
            <w:hideMark/>
          </w:tcPr>
          <w:p w14:paraId="684E2EA2" w14:textId="77777777" w:rsidR="00885826" w:rsidRPr="00885826" w:rsidRDefault="00885826" w:rsidP="00885826">
            <w:pPr>
              <w:spacing w:after="0" w:line="240" w:lineRule="auto"/>
              <w:jc w:val="center"/>
              <w:rPr>
                <w:rFonts w:ascii="Times New Roman" w:eastAsia="Times New Roman" w:hAnsi="Times New Roman" w:cs="Times New Roman"/>
                <w:b/>
                <w:bCs/>
                <w:color w:val="000000"/>
                <w:kern w:val="0"/>
                <w:sz w:val="20"/>
                <w:szCs w:val="20"/>
                <w:lang w:eastAsia="en-ID"/>
                <w14:ligatures w14:val="none"/>
              </w:rPr>
            </w:pPr>
            <w:r w:rsidRPr="00885826">
              <w:rPr>
                <w:rFonts w:ascii="Times New Roman" w:eastAsia="Times New Roman" w:hAnsi="Times New Roman" w:cs="Times New Roman"/>
                <w:b/>
                <w:bCs/>
                <w:color w:val="000000"/>
                <w:kern w:val="0"/>
                <w:sz w:val="20"/>
                <w:szCs w:val="20"/>
                <w:lang w:eastAsia="en-ID"/>
                <w14:ligatures w14:val="none"/>
              </w:rPr>
              <w:t>X2</w:t>
            </w:r>
          </w:p>
        </w:tc>
        <w:tc>
          <w:tcPr>
            <w:tcW w:w="0" w:type="auto"/>
            <w:vMerge w:val="restart"/>
            <w:tcBorders>
              <w:top w:val="single" w:sz="4" w:space="0" w:color="auto"/>
              <w:left w:val="single" w:sz="4" w:space="0" w:color="auto"/>
              <w:bottom w:val="single" w:sz="4" w:space="0" w:color="auto"/>
              <w:right w:val="single" w:sz="4" w:space="0" w:color="auto"/>
            </w:tcBorders>
            <w:noWrap/>
            <w:vAlign w:val="bottom"/>
            <w:hideMark/>
          </w:tcPr>
          <w:p w14:paraId="1A5FE049" w14:textId="77777777" w:rsidR="00885826" w:rsidRPr="00885826" w:rsidRDefault="00885826" w:rsidP="00885826">
            <w:pPr>
              <w:spacing w:after="0" w:line="240" w:lineRule="auto"/>
              <w:jc w:val="center"/>
              <w:rPr>
                <w:rFonts w:ascii="Times New Roman" w:eastAsia="Times New Roman" w:hAnsi="Times New Roman" w:cs="Times New Roman"/>
                <w:b/>
                <w:bCs/>
                <w:color w:val="000000"/>
                <w:kern w:val="0"/>
                <w:sz w:val="20"/>
                <w:szCs w:val="20"/>
                <w:lang w:eastAsia="en-ID"/>
                <w14:ligatures w14:val="none"/>
              </w:rPr>
            </w:pPr>
            <w:r w:rsidRPr="00885826">
              <w:rPr>
                <w:rFonts w:ascii="Times New Roman" w:eastAsia="Times New Roman" w:hAnsi="Times New Roman" w:cs="Times New Roman"/>
                <w:b/>
                <w:bCs/>
                <w:color w:val="000000"/>
                <w:kern w:val="0"/>
                <w:sz w:val="20"/>
                <w:szCs w:val="20"/>
                <w:lang w:eastAsia="en-ID"/>
                <w14:ligatures w14:val="none"/>
              </w:rPr>
              <w:t>Total</w:t>
            </w:r>
          </w:p>
        </w:tc>
        <w:tc>
          <w:tcPr>
            <w:tcW w:w="0" w:type="auto"/>
            <w:gridSpan w:val="3"/>
            <w:tcBorders>
              <w:top w:val="single" w:sz="4" w:space="0" w:color="auto"/>
              <w:left w:val="nil"/>
              <w:bottom w:val="single" w:sz="4" w:space="0" w:color="auto"/>
              <w:right w:val="single" w:sz="4" w:space="0" w:color="000000"/>
            </w:tcBorders>
            <w:noWrap/>
            <w:vAlign w:val="bottom"/>
            <w:hideMark/>
          </w:tcPr>
          <w:p w14:paraId="6B2C056B" w14:textId="77777777" w:rsidR="00885826" w:rsidRPr="00885826" w:rsidRDefault="00885826" w:rsidP="00885826">
            <w:pPr>
              <w:spacing w:after="0" w:line="240" w:lineRule="auto"/>
              <w:jc w:val="center"/>
              <w:rPr>
                <w:rFonts w:ascii="Times New Roman" w:eastAsia="Times New Roman" w:hAnsi="Times New Roman" w:cs="Times New Roman"/>
                <w:b/>
                <w:bCs/>
                <w:color w:val="000000"/>
                <w:kern w:val="0"/>
                <w:sz w:val="20"/>
                <w:szCs w:val="20"/>
                <w:lang w:eastAsia="en-ID"/>
                <w14:ligatures w14:val="none"/>
              </w:rPr>
            </w:pPr>
            <w:r w:rsidRPr="00885826">
              <w:rPr>
                <w:rFonts w:ascii="Times New Roman" w:eastAsia="Times New Roman" w:hAnsi="Times New Roman" w:cs="Times New Roman"/>
                <w:b/>
                <w:bCs/>
                <w:color w:val="000000"/>
                <w:kern w:val="0"/>
                <w:sz w:val="20"/>
                <w:szCs w:val="20"/>
                <w:lang w:eastAsia="en-ID"/>
                <w14:ligatures w14:val="none"/>
              </w:rPr>
              <w:t>X3</w:t>
            </w:r>
          </w:p>
        </w:tc>
        <w:tc>
          <w:tcPr>
            <w:tcW w:w="759" w:type="dxa"/>
            <w:vMerge w:val="restart"/>
            <w:tcBorders>
              <w:top w:val="single" w:sz="4" w:space="0" w:color="auto"/>
              <w:left w:val="single" w:sz="4" w:space="0" w:color="auto"/>
              <w:bottom w:val="single" w:sz="4" w:space="0" w:color="auto"/>
              <w:right w:val="single" w:sz="4" w:space="0" w:color="auto"/>
            </w:tcBorders>
            <w:noWrap/>
            <w:vAlign w:val="bottom"/>
            <w:hideMark/>
          </w:tcPr>
          <w:p w14:paraId="12D8BCDB" w14:textId="77777777" w:rsidR="00885826" w:rsidRPr="00885826" w:rsidRDefault="00885826" w:rsidP="00885826">
            <w:pPr>
              <w:spacing w:after="0" w:line="240" w:lineRule="auto"/>
              <w:jc w:val="center"/>
              <w:rPr>
                <w:rFonts w:ascii="Times New Roman" w:eastAsia="Times New Roman" w:hAnsi="Times New Roman" w:cs="Times New Roman"/>
                <w:b/>
                <w:bCs/>
                <w:color w:val="000000"/>
                <w:kern w:val="0"/>
                <w:sz w:val="20"/>
                <w:szCs w:val="20"/>
                <w:lang w:eastAsia="en-ID"/>
                <w14:ligatures w14:val="none"/>
              </w:rPr>
            </w:pPr>
            <w:r w:rsidRPr="00885826">
              <w:rPr>
                <w:rFonts w:ascii="Times New Roman" w:eastAsia="Times New Roman" w:hAnsi="Times New Roman" w:cs="Times New Roman"/>
                <w:b/>
                <w:bCs/>
                <w:color w:val="000000"/>
                <w:kern w:val="0"/>
                <w:sz w:val="20"/>
                <w:szCs w:val="20"/>
                <w:lang w:eastAsia="en-ID"/>
                <w14:ligatures w14:val="none"/>
              </w:rPr>
              <w:t>Total</w:t>
            </w:r>
          </w:p>
        </w:tc>
      </w:tr>
      <w:tr w:rsidR="00885826" w:rsidRPr="00885826" w14:paraId="6976C556" w14:textId="77777777" w:rsidTr="00885826">
        <w:trPr>
          <w:trHeight w:val="264"/>
        </w:trPr>
        <w:tc>
          <w:tcPr>
            <w:tcW w:w="515" w:type="dxa"/>
            <w:vMerge/>
            <w:tcBorders>
              <w:top w:val="single" w:sz="4" w:space="0" w:color="auto"/>
              <w:left w:val="single" w:sz="4" w:space="0" w:color="auto"/>
              <w:bottom w:val="single" w:sz="4" w:space="0" w:color="auto"/>
              <w:right w:val="single" w:sz="4" w:space="0" w:color="auto"/>
            </w:tcBorders>
            <w:vAlign w:val="center"/>
            <w:hideMark/>
          </w:tcPr>
          <w:p w14:paraId="4F025B4E" w14:textId="77777777" w:rsidR="00885826" w:rsidRPr="00885826" w:rsidRDefault="00885826" w:rsidP="00885826">
            <w:pPr>
              <w:spacing w:after="0" w:line="240" w:lineRule="auto"/>
              <w:rPr>
                <w:rFonts w:ascii="Times New Roman" w:eastAsia="Times New Roman" w:hAnsi="Times New Roman" w:cs="Times New Roman"/>
                <w:b/>
                <w:bCs/>
                <w:color w:val="000000"/>
                <w:kern w:val="0"/>
                <w:sz w:val="20"/>
                <w:szCs w:val="20"/>
                <w:lang w:eastAsia="en-ID"/>
                <w14:ligatures w14:val="none"/>
              </w:rPr>
            </w:pPr>
          </w:p>
        </w:tc>
        <w:tc>
          <w:tcPr>
            <w:tcW w:w="557" w:type="dxa"/>
            <w:tcBorders>
              <w:top w:val="nil"/>
              <w:left w:val="nil"/>
              <w:bottom w:val="single" w:sz="4" w:space="0" w:color="auto"/>
              <w:right w:val="single" w:sz="4" w:space="0" w:color="auto"/>
            </w:tcBorders>
            <w:noWrap/>
            <w:vAlign w:val="bottom"/>
            <w:hideMark/>
          </w:tcPr>
          <w:p w14:paraId="287590C9" w14:textId="77777777" w:rsidR="00885826" w:rsidRPr="00885826" w:rsidRDefault="00885826" w:rsidP="00885826">
            <w:pPr>
              <w:spacing w:after="0" w:line="240" w:lineRule="auto"/>
              <w:jc w:val="center"/>
              <w:rPr>
                <w:rFonts w:ascii="Times New Roman" w:eastAsia="Times New Roman" w:hAnsi="Times New Roman" w:cs="Times New Roman"/>
                <w:b/>
                <w:bCs/>
                <w:color w:val="000000"/>
                <w:kern w:val="0"/>
                <w:sz w:val="20"/>
                <w:szCs w:val="20"/>
                <w:lang w:eastAsia="en-ID"/>
                <w14:ligatures w14:val="none"/>
              </w:rPr>
            </w:pPr>
            <w:r w:rsidRPr="00885826">
              <w:rPr>
                <w:rFonts w:ascii="Times New Roman" w:eastAsia="Times New Roman" w:hAnsi="Times New Roman" w:cs="Times New Roman"/>
                <w:b/>
                <w:bCs/>
                <w:color w:val="000000"/>
                <w:kern w:val="0"/>
                <w:sz w:val="20"/>
                <w:szCs w:val="20"/>
                <w:lang w:eastAsia="en-ID"/>
                <w14:ligatures w14:val="none"/>
              </w:rPr>
              <w:t>X1.1</w:t>
            </w:r>
          </w:p>
        </w:tc>
        <w:tc>
          <w:tcPr>
            <w:tcW w:w="0" w:type="auto"/>
            <w:tcBorders>
              <w:top w:val="nil"/>
              <w:left w:val="nil"/>
              <w:bottom w:val="single" w:sz="4" w:space="0" w:color="auto"/>
              <w:right w:val="single" w:sz="4" w:space="0" w:color="auto"/>
            </w:tcBorders>
            <w:noWrap/>
            <w:vAlign w:val="bottom"/>
            <w:hideMark/>
          </w:tcPr>
          <w:p w14:paraId="41403381" w14:textId="77777777" w:rsidR="00885826" w:rsidRPr="00885826" w:rsidRDefault="00885826" w:rsidP="00885826">
            <w:pPr>
              <w:spacing w:after="0" w:line="240" w:lineRule="auto"/>
              <w:jc w:val="center"/>
              <w:rPr>
                <w:rFonts w:ascii="Times New Roman" w:eastAsia="Times New Roman" w:hAnsi="Times New Roman" w:cs="Times New Roman"/>
                <w:b/>
                <w:bCs/>
                <w:color w:val="000000"/>
                <w:kern w:val="0"/>
                <w:sz w:val="20"/>
                <w:szCs w:val="20"/>
                <w:lang w:eastAsia="en-ID"/>
                <w14:ligatures w14:val="none"/>
              </w:rPr>
            </w:pPr>
            <w:r w:rsidRPr="00885826">
              <w:rPr>
                <w:rFonts w:ascii="Times New Roman" w:eastAsia="Times New Roman" w:hAnsi="Times New Roman" w:cs="Times New Roman"/>
                <w:b/>
                <w:bCs/>
                <w:color w:val="000000"/>
                <w:kern w:val="0"/>
                <w:sz w:val="20"/>
                <w:szCs w:val="20"/>
                <w:lang w:eastAsia="en-ID"/>
                <w14:ligatures w14:val="none"/>
              </w:rPr>
              <w:t>X1.2</w:t>
            </w:r>
          </w:p>
        </w:tc>
        <w:tc>
          <w:tcPr>
            <w:tcW w:w="0" w:type="auto"/>
            <w:tcBorders>
              <w:top w:val="nil"/>
              <w:left w:val="nil"/>
              <w:bottom w:val="single" w:sz="4" w:space="0" w:color="auto"/>
              <w:right w:val="single" w:sz="4" w:space="0" w:color="auto"/>
            </w:tcBorders>
            <w:noWrap/>
            <w:vAlign w:val="bottom"/>
            <w:hideMark/>
          </w:tcPr>
          <w:p w14:paraId="5704B673" w14:textId="77777777" w:rsidR="00885826" w:rsidRPr="00885826" w:rsidRDefault="00885826" w:rsidP="00885826">
            <w:pPr>
              <w:spacing w:after="0" w:line="240" w:lineRule="auto"/>
              <w:jc w:val="center"/>
              <w:rPr>
                <w:rFonts w:ascii="Times New Roman" w:eastAsia="Times New Roman" w:hAnsi="Times New Roman" w:cs="Times New Roman"/>
                <w:b/>
                <w:bCs/>
                <w:color w:val="000000"/>
                <w:kern w:val="0"/>
                <w:sz w:val="20"/>
                <w:szCs w:val="20"/>
                <w:lang w:eastAsia="en-ID"/>
                <w14:ligatures w14:val="none"/>
              </w:rPr>
            </w:pPr>
            <w:r w:rsidRPr="00885826">
              <w:rPr>
                <w:rFonts w:ascii="Times New Roman" w:eastAsia="Times New Roman" w:hAnsi="Times New Roman" w:cs="Times New Roman"/>
                <w:b/>
                <w:bCs/>
                <w:color w:val="000000"/>
                <w:kern w:val="0"/>
                <w:sz w:val="20"/>
                <w:szCs w:val="20"/>
                <w:lang w:eastAsia="en-ID"/>
                <w14:ligatures w14:val="none"/>
              </w:rPr>
              <w:t>X1.3</w:t>
            </w:r>
          </w:p>
        </w:tc>
        <w:tc>
          <w:tcPr>
            <w:tcW w:w="0" w:type="auto"/>
            <w:tcBorders>
              <w:top w:val="nil"/>
              <w:left w:val="nil"/>
              <w:bottom w:val="single" w:sz="4" w:space="0" w:color="auto"/>
              <w:right w:val="single" w:sz="4" w:space="0" w:color="auto"/>
            </w:tcBorders>
            <w:noWrap/>
            <w:vAlign w:val="bottom"/>
            <w:hideMark/>
          </w:tcPr>
          <w:p w14:paraId="6AD84AC4" w14:textId="77777777" w:rsidR="00885826" w:rsidRPr="00885826" w:rsidRDefault="00885826" w:rsidP="00885826">
            <w:pPr>
              <w:spacing w:after="0" w:line="240" w:lineRule="auto"/>
              <w:jc w:val="center"/>
              <w:rPr>
                <w:rFonts w:ascii="Times New Roman" w:eastAsia="Times New Roman" w:hAnsi="Times New Roman" w:cs="Times New Roman"/>
                <w:b/>
                <w:bCs/>
                <w:color w:val="000000"/>
                <w:kern w:val="0"/>
                <w:sz w:val="20"/>
                <w:szCs w:val="20"/>
                <w:lang w:eastAsia="en-ID"/>
                <w14:ligatures w14:val="none"/>
              </w:rPr>
            </w:pPr>
            <w:r w:rsidRPr="00885826">
              <w:rPr>
                <w:rFonts w:ascii="Times New Roman" w:eastAsia="Times New Roman" w:hAnsi="Times New Roman" w:cs="Times New Roman"/>
                <w:b/>
                <w:bCs/>
                <w:color w:val="000000"/>
                <w:kern w:val="0"/>
                <w:sz w:val="20"/>
                <w:szCs w:val="20"/>
                <w:lang w:eastAsia="en-ID"/>
                <w14:ligatures w14:val="none"/>
              </w:rPr>
              <w:t>X1.4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B93E1D" w14:textId="77777777" w:rsidR="00885826" w:rsidRPr="00885826" w:rsidRDefault="00885826" w:rsidP="00885826">
            <w:pPr>
              <w:spacing w:after="0" w:line="240" w:lineRule="auto"/>
              <w:rPr>
                <w:rFonts w:ascii="Times New Roman" w:eastAsia="Times New Roman" w:hAnsi="Times New Roman" w:cs="Times New Roman"/>
                <w:b/>
                <w:bCs/>
                <w:color w:val="000000"/>
                <w:kern w:val="0"/>
                <w:sz w:val="20"/>
                <w:szCs w:val="20"/>
                <w:lang w:eastAsia="en-ID"/>
                <w14:ligatures w14:val="none"/>
              </w:rPr>
            </w:pPr>
          </w:p>
        </w:tc>
        <w:tc>
          <w:tcPr>
            <w:tcW w:w="0" w:type="auto"/>
            <w:tcBorders>
              <w:top w:val="nil"/>
              <w:left w:val="nil"/>
              <w:bottom w:val="single" w:sz="4" w:space="0" w:color="auto"/>
              <w:right w:val="single" w:sz="4" w:space="0" w:color="auto"/>
            </w:tcBorders>
            <w:noWrap/>
            <w:vAlign w:val="bottom"/>
            <w:hideMark/>
          </w:tcPr>
          <w:p w14:paraId="0B908A39" w14:textId="77777777" w:rsidR="00885826" w:rsidRPr="00885826" w:rsidRDefault="00885826" w:rsidP="00885826">
            <w:pPr>
              <w:spacing w:after="0" w:line="240" w:lineRule="auto"/>
              <w:jc w:val="center"/>
              <w:rPr>
                <w:rFonts w:ascii="Times New Roman" w:eastAsia="Times New Roman" w:hAnsi="Times New Roman" w:cs="Times New Roman"/>
                <w:b/>
                <w:bCs/>
                <w:color w:val="000000"/>
                <w:kern w:val="0"/>
                <w:sz w:val="20"/>
                <w:szCs w:val="20"/>
                <w:lang w:eastAsia="en-ID"/>
                <w14:ligatures w14:val="none"/>
              </w:rPr>
            </w:pPr>
            <w:r w:rsidRPr="00885826">
              <w:rPr>
                <w:rFonts w:ascii="Times New Roman" w:eastAsia="Times New Roman" w:hAnsi="Times New Roman" w:cs="Times New Roman"/>
                <w:b/>
                <w:bCs/>
                <w:color w:val="000000"/>
                <w:kern w:val="0"/>
                <w:sz w:val="20"/>
                <w:szCs w:val="20"/>
                <w:lang w:eastAsia="en-ID"/>
                <w14:ligatures w14:val="none"/>
              </w:rPr>
              <w:t>X2.1</w:t>
            </w:r>
          </w:p>
        </w:tc>
        <w:tc>
          <w:tcPr>
            <w:tcW w:w="0" w:type="auto"/>
            <w:tcBorders>
              <w:top w:val="nil"/>
              <w:left w:val="nil"/>
              <w:bottom w:val="single" w:sz="4" w:space="0" w:color="auto"/>
              <w:right w:val="single" w:sz="4" w:space="0" w:color="auto"/>
            </w:tcBorders>
            <w:noWrap/>
            <w:vAlign w:val="bottom"/>
            <w:hideMark/>
          </w:tcPr>
          <w:p w14:paraId="43135C36" w14:textId="77777777" w:rsidR="00885826" w:rsidRPr="00885826" w:rsidRDefault="00885826" w:rsidP="00885826">
            <w:pPr>
              <w:spacing w:after="0" w:line="240" w:lineRule="auto"/>
              <w:jc w:val="center"/>
              <w:rPr>
                <w:rFonts w:ascii="Times New Roman" w:eastAsia="Times New Roman" w:hAnsi="Times New Roman" w:cs="Times New Roman"/>
                <w:b/>
                <w:bCs/>
                <w:color w:val="000000"/>
                <w:kern w:val="0"/>
                <w:sz w:val="20"/>
                <w:szCs w:val="20"/>
                <w:lang w:eastAsia="en-ID"/>
                <w14:ligatures w14:val="none"/>
              </w:rPr>
            </w:pPr>
            <w:r w:rsidRPr="00885826">
              <w:rPr>
                <w:rFonts w:ascii="Times New Roman" w:eastAsia="Times New Roman" w:hAnsi="Times New Roman" w:cs="Times New Roman"/>
                <w:b/>
                <w:bCs/>
                <w:color w:val="000000"/>
                <w:kern w:val="0"/>
                <w:sz w:val="20"/>
                <w:szCs w:val="20"/>
                <w:lang w:eastAsia="en-ID"/>
                <w14:ligatures w14:val="none"/>
              </w:rPr>
              <w:t>X2.2</w:t>
            </w:r>
          </w:p>
        </w:tc>
        <w:tc>
          <w:tcPr>
            <w:tcW w:w="0" w:type="auto"/>
            <w:tcBorders>
              <w:top w:val="nil"/>
              <w:left w:val="nil"/>
              <w:bottom w:val="single" w:sz="4" w:space="0" w:color="auto"/>
              <w:right w:val="single" w:sz="4" w:space="0" w:color="auto"/>
            </w:tcBorders>
            <w:noWrap/>
            <w:vAlign w:val="bottom"/>
            <w:hideMark/>
          </w:tcPr>
          <w:p w14:paraId="58C56399" w14:textId="77777777" w:rsidR="00885826" w:rsidRPr="00885826" w:rsidRDefault="00885826" w:rsidP="00885826">
            <w:pPr>
              <w:spacing w:after="0" w:line="240" w:lineRule="auto"/>
              <w:jc w:val="center"/>
              <w:rPr>
                <w:rFonts w:ascii="Times New Roman" w:eastAsia="Times New Roman" w:hAnsi="Times New Roman" w:cs="Times New Roman"/>
                <w:b/>
                <w:bCs/>
                <w:color w:val="000000"/>
                <w:kern w:val="0"/>
                <w:sz w:val="20"/>
                <w:szCs w:val="20"/>
                <w:lang w:eastAsia="en-ID"/>
                <w14:ligatures w14:val="none"/>
              </w:rPr>
            </w:pPr>
            <w:r w:rsidRPr="00885826">
              <w:rPr>
                <w:rFonts w:ascii="Times New Roman" w:eastAsia="Times New Roman" w:hAnsi="Times New Roman" w:cs="Times New Roman"/>
                <w:b/>
                <w:bCs/>
                <w:color w:val="000000"/>
                <w:kern w:val="0"/>
                <w:sz w:val="20"/>
                <w:szCs w:val="20"/>
                <w:lang w:eastAsia="en-ID"/>
                <w14:ligatures w14:val="none"/>
              </w:rPr>
              <w:t>X2.3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8AD893" w14:textId="77777777" w:rsidR="00885826" w:rsidRPr="00885826" w:rsidRDefault="00885826" w:rsidP="00885826">
            <w:pPr>
              <w:spacing w:after="0" w:line="240" w:lineRule="auto"/>
              <w:rPr>
                <w:rFonts w:ascii="Times New Roman" w:eastAsia="Times New Roman" w:hAnsi="Times New Roman" w:cs="Times New Roman"/>
                <w:b/>
                <w:bCs/>
                <w:color w:val="000000"/>
                <w:kern w:val="0"/>
                <w:sz w:val="20"/>
                <w:szCs w:val="20"/>
                <w:lang w:eastAsia="en-ID"/>
                <w14:ligatures w14:val="none"/>
              </w:rPr>
            </w:pPr>
          </w:p>
        </w:tc>
        <w:tc>
          <w:tcPr>
            <w:tcW w:w="0" w:type="auto"/>
            <w:tcBorders>
              <w:top w:val="nil"/>
              <w:left w:val="nil"/>
              <w:bottom w:val="single" w:sz="4" w:space="0" w:color="auto"/>
              <w:right w:val="single" w:sz="4" w:space="0" w:color="auto"/>
            </w:tcBorders>
            <w:noWrap/>
            <w:vAlign w:val="bottom"/>
            <w:hideMark/>
          </w:tcPr>
          <w:p w14:paraId="14A339C6" w14:textId="77777777" w:rsidR="00885826" w:rsidRPr="00885826" w:rsidRDefault="00885826" w:rsidP="00885826">
            <w:pPr>
              <w:spacing w:after="0" w:line="240" w:lineRule="auto"/>
              <w:jc w:val="center"/>
              <w:rPr>
                <w:rFonts w:ascii="Times New Roman" w:eastAsia="Times New Roman" w:hAnsi="Times New Roman" w:cs="Times New Roman"/>
                <w:b/>
                <w:bCs/>
                <w:color w:val="000000"/>
                <w:kern w:val="0"/>
                <w:sz w:val="20"/>
                <w:szCs w:val="20"/>
                <w:lang w:eastAsia="en-ID"/>
                <w14:ligatures w14:val="none"/>
              </w:rPr>
            </w:pPr>
            <w:r w:rsidRPr="00885826">
              <w:rPr>
                <w:rFonts w:ascii="Times New Roman" w:eastAsia="Times New Roman" w:hAnsi="Times New Roman" w:cs="Times New Roman"/>
                <w:b/>
                <w:bCs/>
                <w:color w:val="000000"/>
                <w:kern w:val="0"/>
                <w:sz w:val="20"/>
                <w:szCs w:val="20"/>
                <w:lang w:eastAsia="en-ID"/>
                <w14:ligatures w14:val="none"/>
              </w:rPr>
              <w:t>X3.1</w:t>
            </w:r>
          </w:p>
        </w:tc>
        <w:tc>
          <w:tcPr>
            <w:tcW w:w="0" w:type="auto"/>
            <w:tcBorders>
              <w:top w:val="nil"/>
              <w:left w:val="nil"/>
              <w:bottom w:val="single" w:sz="4" w:space="0" w:color="auto"/>
              <w:right w:val="single" w:sz="4" w:space="0" w:color="auto"/>
            </w:tcBorders>
            <w:noWrap/>
            <w:vAlign w:val="bottom"/>
            <w:hideMark/>
          </w:tcPr>
          <w:p w14:paraId="54EC2783" w14:textId="77777777" w:rsidR="00885826" w:rsidRPr="00885826" w:rsidRDefault="00885826" w:rsidP="00885826">
            <w:pPr>
              <w:spacing w:after="0" w:line="240" w:lineRule="auto"/>
              <w:jc w:val="center"/>
              <w:rPr>
                <w:rFonts w:ascii="Times New Roman" w:eastAsia="Times New Roman" w:hAnsi="Times New Roman" w:cs="Times New Roman"/>
                <w:b/>
                <w:bCs/>
                <w:color w:val="000000"/>
                <w:kern w:val="0"/>
                <w:sz w:val="20"/>
                <w:szCs w:val="20"/>
                <w:lang w:eastAsia="en-ID"/>
                <w14:ligatures w14:val="none"/>
              </w:rPr>
            </w:pPr>
            <w:r w:rsidRPr="00885826">
              <w:rPr>
                <w:rFonts w:ascii="Times New Roman" w:eastAsia="Times New Roman" w:hAnsi="Times New Roman" w:cs="Times New Roman"/>
                <w:b/>
                <w:bCs/>
                <w:color w:val="000000"/>
                <w:kern w:val="0"/>
                <w:sz w:val="20"/>
                <w:szCs w:val="20"/>
                <w:lang w:eastAsia="en-ID"/>
                <w14:ligatures w14:val="none"/>
              </w:rPr>
              <w:t>X3.2</w:t>
            </w:r>
          </w:p>
        </w:tc>
        <w:tc>
          <w:tcPr>
            <w:tcW w:w="0" w:type="auto"/>
            <w:tcBorders>
              <w:top w:val="nil"/>
              <w:left w:val="nil"/>
              <w:bottom w:val="single" w:sz="4" w:space="0" w:color="auto"/>
              <w:right w:val="single" w:sz="4" w:space="0" w:color="auto"/>
            </w:tcBorders>
            <w:noWrap/>
            <w:vAlign w:val="bottom"/>
            <w:hideMark/>
          </w:tcPr>
          <w:p w14:paraId="02B4AA7B" w14:textId="77777777" w:rsidR="00885826" w:rsidRPr="00885826" w:rsidRDefault="00885826" w:rsidP="00885826">
            <w:pPr>
              <w:spacing w:after="0" w:line="240" w:lineRule="auto"/>
              <w:jc w:val="center"/>
              <w:rPr>
                <w:rFonts w:ascii="Times New Roman" w:eastAsia="Times New Roman" w:hAnsi="Times New Roman" w:cs="Times New Roman"/>
                <w:b/>
                <w:bCs/>
                <w:color w:val="000000"/>
                <w:kern w:val="0"/>
                <w:sz w:val="20"/>
                <w:szCs w:val="20"/>
                <w:lang w:eastAsia="en-ID"/>
                <w14:ligatures w14:val="none"/>
              </w:rPr>
            </w:pPr>
            <w:r w:rsidRPr="00885826">
              <w:rPr>
                <w:rFonts w:ascii="Times New Roman" w:eastAsia="Times New Roman" w:hAnsi="Times New Roman" w:cs="Times New Roman"/>
                <w:b/>
                <w:bCs/>
                <w:color w:val="000000"/>
                <w:kern w:val="0"/>
                <w:sz w:val="20"/>
                <w:szCs w:val="20"/>
                <w:lang w:eastAsia="en-ID"/>
                <w14:ligatures w14:val="none"/>
              </w:rPr>
              <w:t>X3.3</w:t>
            </w:r>
          </w:p>
        </w:tc>
        <w:tc>
          <w:tcPr>
            <w:tcW w:w="759" w:type="dxa"/>
            <w:vMerge/>
            <w:tcBorders>
              <w:top w:val="single" w:sz="4" w:space="0" w:color="auto"/>
              <w:left w:val="single" w:sz="4" w:space="0" w:color="auto"/>
              <w:bottom w:val="single" w:sz="4" w:space="0" w:color="auto"/>
              <w:right w:val="single" w:sz="4" w:space="0" w:color="auto"/>
            </w:tcBorders>
            <w:vAlign w:val="center"/>
            <w:hideMark/>
          </w:tcPr>
          <w:p w14:paraId="67FCD4A6" w14:textId="77777777" w:rsidR="00885826" w:rsidRPr="00885826" w:rsidRDefault="00885826" w:rsidP="00885826">
            <w:pPr>
              <w:spacing w:after="0" w:line="240" w:lineRule="auto"/>
              <w:rPr>
                <w:rFonts w:ascii="Times New Roman" w:eastAsia="Times New Roman" w:hAnsi="Times New Roman" w:cs="Times New Roman"/>
                <w:b/>
                <w:bCs/>
                <w:color w:val="000000"/>
                <w:kern w:val="0"/>
                <w:sz w:val="20"/>
                <w:szCs w:val="20"/>
                <w:lang w:eastAsia="en-ID"/>
                <w14:ligatures w14:val="none"/>
              </w:rPr>
            </w:pPr>
          </w:p>
        </w:tc>
      </w:tr>
      <w:tr w:rsidR="00885826" w:rsidRPr="00885826" w14:paraId="422B52DC" w14:textId="77777777" w:rsidTr="00885826">
        <w:trPr>
          <w:trHeight w:val="264"/>
        </w:trPr>
        <w:tc>
          <w:tcPr>
            <w:tcW w:w="515" w:type="dxa"/>
            <w:tcBorders>
              <w:top w:val="nil"/>
              <w:left w:val="single" w:sz="4" w:space="0" w:color="auto"/>
              <w:bottom w:val="single" w:sz="4" w:space="0" w:color="auto"/>
              <w:right w:val="single" w:sz="4" w:space="0" w:color="auto"/>
            </w:tcBorders>
            <w:noWrap/>
            <w:vAlign w:val="bottom"/>
            <w:hideMark/>
          </w:tcPr>
          <w:p w14:paraId="0C7D6DB4"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1</w:t>
            </w:r>
          </w:p>
        </w:tc>
        <w:tc>
          <w:tcPr>
            <w:tcW w:w="557" w:type="dxa"/>
            <w:tcBorders>
              <w:top w:val="nil"/>
              <w:left w:val="nil"/>
              <w:bottom w:val="single" w:sz="4" w:space="0" w:color="auto"/>
              <w:right w:val="single" w:sz="4" w:space="0" w:color="auto"/>
            </w:tcBorders>
            <w:shd w:val="clear" w:color="FFFFFF" w:fill="FFFFFF"/>
            <w:noWrap/>
            <w:vAlign w:val="center"/>
            <w:hideMark/>
          </w:tcPr>
          <w:p w14:paraId="42E656BA"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4</w:t>
            </w:r>
          </w:p>
        </w:tc>
        <w:tc>
          <w:tcPr>
            <w:tcW w:w="0" w:type="auto"/>
            <w:tcBorders>
              <w:top w:val="nil"/>
              <w:left w:val="nil"/>
              <w:bottom w:val="single" w:sz="4" w:space="0" w:color="auto"/>
              <w:right w:val="single" w:sz="4" w:space="0" w:color="auto"/>
            </w:tcBorders>
            <w:shd w:val="clear" w:color="FFFFFF" w:fill="FFFFFF"/>
            <w:noWrap/>
            <w:vAlign w:val="center"/>
            <w:hideMark/>
          </w:tcPr>
          <w:p w14:paraId="1999EA3A"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4</w:t>
            </w:r>
          </w:p>
        </w:tc>
        <w:tc>
          <w:tcPr>
            <w:tcW w:w="0" w:type="auto"/>
            <w:tcBorders>
              <w:top w:val="nil"/>
              <w:left w:val="nil"/>
              <w:bottom w:val="single" w:sz="4" w:space="0" w:color="auto"/>
              <w:right w:val="single" w:sz="4" w:space="0" w:color="auto"/>
            </w:tcBorders>
            <w:shd w:val="clear" w:color="FFFFFF" w:fill="FFFFFF"/>
            <w:noWrap/>
            <w:vAlign w:val="center"/>
            <w:hideMark/>
          </w:tcPr>
          <w:p w14:paraId="40BB5F94"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4</w:t>
            </w:r>
          </w:p>
        </w:tc>
        <w:tc>
          <w:tcPr>
            <w:tcW w:w="0" w:type="auto"/>
            <w:tcBorders>
              <w:top w:val="nil"/>
              <w:left w:val="nil"/>
              <w:bottom w:val="single" w:sz="4" w:space="0" w:color="auto"/>
              <w:right w:val="single" w:sz="4" w:space="0" w:color="auto"/>
            </w:tcBorders>
            <w:shd w:val="clear" w:color="FFFFFF" w:fill="FFFFFF"/>
            <w:noWrap/>
            <w:vAlign w:val="center"/>
            <w:hideMark/>
          </w:tcPr>
          <w:p w14:paraId="6F4E868E"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4</w:t>
            </w:r>
          </w:p>
        </w:tc>
        <w:tc>
          <w:tcPr>
            <w:tcW w:w="0" w:type="auto"/>
            <w:tcBorders>
              <w:top w:val="nil"/>
              <w:left w:val="nil"/>
              <w:bottom w:val="single" w:sz="4" w:space="0" w:color="auto"/>
              <w:right w:val="single" w:sz="4" w:space="0" w:color="auto"/>
            </w:tcBorders>
            <w:noWrap/>
            <w:vAlign w:val="bottom"/>
            <w:hideMark/>
          </w:tcPr>
          <w:p w14:paraId="328CF4F7"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16</w:t>
            </w:r>
          </w:p>
        </w:tc>
        <w:tc>
          <w:tcPr>
            <w:tcW w:w="0" w:type="auto"/>
            <w:tcBorders>
              <w:top w:val="nil"/>
              <w:left w:val="nil"/>
              <w:bottom w:val="single" w:sz="4" w:space="0" w:color="auto"/>
              <w:right w:val="single" w:sz="4" w:space="0" w:color="auto"/>
            </w:tcBorders>
            <w:shd w:val="clear" w:color="FFFFFF" w:fill="FFFFFF"/>
            <w:noWrap/>
            <w:vAlign w:val="center"/>
            <w:hideMark/>
          </w:tcPr>
          <w:p w14:paraId="649E797A"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4</w:t>
            </w:r>
          </w:p>
        </w:tc>
        <w:tc>
          <w:tcPr>
            <w:tcW w:w="0" w:type="auto"/>
            <w:tcBorders>
              <w:top w:val="nil"/>
              <w:left w:val="nil"/>
              <w:bottom w:val="single" w:sz="4" w:space="0" w:color="auto"/>
              <w:right w:val="single" w:sz="4" w:space="0" w:color="auto"/>
            </w:tcBorders>
            <w:shd w:val="clear" w:color="FFFFFF" w:fill="FFFFFF"/>
            <w:noWrap/>
            <w:vAlign w:val="center"/>
            <w:hideMark/>
          </w:tcPr>
          <w:p w14:paraId="2EA71DAE"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4</w:t>
            </w:r>
          </w:p>
        </w:tc>
        <w:tc>
          <w:tcPr>
            <w:tcW w:w="0" w:type="auto"/>
            <w:tcBorders>
              <w:top w:val="nil"/>
              <w:left w:val="nil"/>
              <w:bottom w:val="single" w:sz="4" w:space="0" w:color="auto"/>
              <w:right w:val="single" w:sz="4" w:space="0" w:color="auto"/>
            </w:tcBorders>
            <w:shd w:val="clear" w:color="FFFFFF" w:fill="FFFFFF"/>
            <w:noWrap/>
            <w:vAlign w:val="center"/>
            <w:hideMark/>
          </w:tcPr>
          <w:p w14:paraId="5C2A6650"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5</w:t>
            </w:r>
          </w:p>
        </w:tc>
        <w:tc>
          <w:tcPr>
            <w:tcW w:w="0" w:type="auto"/>
            <w:tcBorders>
              <w:top w:val="nil"/>
              <w:left w:val="nil"/>
              <w:bottom w:val="single" w:sz="4" w:space="0" w:color="auto"/>
              <w:right w:val="single" w:sz="4" w:space="0" w:color="auto"/>
            </w:tcBorders>
            <w:noWrap/>
            <w:vAlign w:val="bottom"/>
            <w:hideMark/>
          </w:tcPr>
          <w:p w14:paraId="61A3FD8D"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13</w:t>
            </w:r>
          </w:p>
        </w:tc>
        <w:tc>
          <w:tcPr>
            <w:tcW w:w="0" w:type="auto"/>
            <w:tcBorders>
              <w:top w:val="nil"/>
              <w:left w:val="nil"/>
              <w:bottom w:val="single" w:sz="4" w:space="0" w:color="auto"/>
              <w:right w:val="single" w:sz="4" w:space="0" w:color="auto"/>
            </w:tcBorders>
            <w:shd w:val="clear" w:color="FFFFFF" w:fill="FFFFFF"/>
            <w:noWrap/>
            <w:vAlign w:val="center"/>
            <w:hideMark/>
          </w:tcPr>
          <w:p w14:paraId="6B42F90A"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3</w:t>
            </w:r>
          </w:p>
        </w:tc>
        <w:tc>
          <w:tcPr>
            <w:tcW w:w="0" w:type="auto"/>
            <w:tcBorders>
              <w:top w:val="nil"/>
              <w:left w:val="nil"/>
              <w:bottom w:val="single" w:sz="4" w:space="0" w:color="auto"/>
              <w:right w:val="single" w:sz="4" w:space="0" w:color="auto"/>
            </w:tcBorders>
            <w:shd w:val="clear" w:color="FFFFFF" w:fill="FFFFFF"/>
            <w:noWrap/>
            <w:vAlign w:val="center"/>
            <w:hideMark/>
          </w:tcPr>
          <w:p w14:paraId="0358E747"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3</w:t>
            </w:r>
          </w:p>
        </w:tc>
        <w:tc>
          <w:tcPr>
            <w:tcW w:w="0" w:type="auto"/>
            <w:tcBorders>
              <w:top w:val="nil"/>
              <w:left w:val="nil"/>
              <w:bottom w:val="single" w:sz="4" w:space="0" w:color="auto"/>
              <w:right w:val="single" w:sz="4" w:space="0" w:color="auto"/>
            </w:tcBorders>
            <w:shd w:val="clear" w:color="FFFFFF" w:fill="FFFFFF"/>
            <w:noWrap/>
            <w:vAlign w:val="center"/>
            <w:hideMark/>
          </w:tcPr>
          <w:p w14:paraId="04AD3EFA"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3</w:t>
            </w:r>
          </w:p>
        </w:tc>
        <w:tc>
          <w:tcPr>
            <w:tcW w:w="759" w:type="dxa"/>
            <w:tcBorders>
              <w:top w:val="nil"/>
              <w:left w:val="nil"/>
              <w:bottom w:val="single" w:sz="4" w:space="0" w:color="auto"/>
              <w:right w:val="single" w:sz="4" w:space="0" w:color="auto"/>
            </w:tcBorders>
            <w:noWrap/>
            <w:vAlign w:val="bottom"/>
            <w:hideMark/>
          </w:tcPr>
          <w:p w14:paraId="0555A86F"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9</w:t>
            </w:r>
          </w:p>
        </w:tc>
      </w:tr>
      <w:tr w:rsidR="00885826" w:rsidRPr="00885826" w14:paraId="72AE4B51" w14:textId="77777777" w:rsidTr="00885826">
        <w:trPr>
          <w:trHeight w:val="264"/>
        </w:trPr>
        <w:tc>
          <w:tcPr>
            <w:tcW w:w="515" w:type="dxa"/>
            <w:tcBorders>
              <w:top w:val="nil"/>
              <w:left w:val="single" w:sz="4" w:space="0" w:color="auto"/>
              <w:bottom w:val="single" w:sz="4" w:space="0" w:color="auto"/>
              <w:right w:val="single" w:sz="4" w:space="0" w:color="auto"/>
            </w:tcBorders>
            <w:noWrap/>
            <w:vAlign w:val="bottom"/>
            <w:hideMark/>
          </w:tcPr>
          <w:p w14:paraId="1316A607"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2</w:t>
            </w:r>
          </w:p>
        </w:tc>
        <w:tc>
          <w:tcPr>
            <w:tcW w:w="557" w:type="dxa"/>
            <w:tcBorders>
              <w:top w:val="nil"/>
              <w:left w:val="nil"/>
              <w:bottom w:val="single" w:sz="4" w:space="0" w:color="auto"/>
              <w:right w:val="single" w:sz="4" w:space="0" w:color="auto"/>
            </w:tcBorders>
            <w:shd w:val="clear" w:color="F8F9FA" w:fill="F8F9FA"/>
            <w:noWrap/>
            <w:vAlign w:val="center"/>
            <w:hideMark/>
          </w:tcPr>
          <w:p w14:paraId="66EC27CB"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5</w:t>
            </w:r>
          </w:p>
        </w:tc>
        <w:tc>
          <w:tcPr>
            <w:tcW w:w="0" w:type="auto"/>
            <w:tcBorders>
              <w:top w:val="nil"/>
              <w:left w:val="nil"/>
              <w:bottom w:val="single" w:sz="4" w:space="0" w:color="auto"/>
              <w:right w:val="single" w:sz="4" w:space="0" w:color="auto"/>
            </w:tcBorders>
            <w:shd w:val="clear" w:color="F8F9FA" w:fill="F8F9FA"/>
            <w:noWrap/>
            <w:vAlign w:val="center"/>
            <w:hideMark/>
          </w:tcPr>
          <w:p w14:paraId="0CBF7B01"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5</w:t>
            </w:r>
          </w:p>
        </w:tc>
        <w:tc>
          <w:tcPr>
            <w:tcW w:w="0" w:type="auto"/>
            <w:tcBorders>
              <w:top w:val="nil"/>
              <w:left w:val="nil"/>
              <w:bottom w:val="single" w:sz="4" w:space="0" w:color="auto"/>
              <w:right w:val="single" w:sz="4" w:space="0" w:color="auto"/>
            </w:tcBorders>
            <w:shd w:val="clear" w:color="F8F9FA" w:fill="F8F9FA"/>
            <w:noWrap/>
            <w:vAlign w:val="center"/>
            <w:hideMark/>
          </w:tcPr>
          <w:p w14:paraId="28DE8A31"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5</w:t>
            </w:r>
          </w:p>
        </w:tc>
        <w:tc>
          <w:tcPr>
            <w:tcW w:w="0" w:type="auto"/>
            <w:tcBorders>
              <w:top w:val="nil"/>
              <w:left w:val="nil"/>
              <w:bottom w:val="single" w:sz="4" w:space="0" w:color="auto"/>
              <w:right w:val="single" w:sz="4" w:space="0" w:color="auto"/>
            </w:tcBorders>
            <w:shd w:val="clear" w:color="F8F9FA" w:fill="F8F9FA"/>
            <w:noWrap/>
            <w:vAlign w:val="center"/>
            <w:hideMark/>
          </w:tcPr>
          <w:p w14:paraId="7C682F72"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5</w:t>
            </w:r>
          </w:p>
        </w:tc>
        <w:tc>
          <w:tcPr>
            <w:tcW w:w="0" w:type="auto"/>
            <w:tcBorders>
              <w:top w:val="nil"/>
              <w:left w:val="nil"/>
              <w:bottom w:val="single" w:sz="4" w:space="0" w:color="auto"/>
              <w:right w:val="single" w:sz="4" w:space="0" w:color="auto"/>
            </w:tcBorders>
            <w:noWrap/>
            <w:vAlign w:val="bottom"/>
            <w:hideMark/>
          </w:tcPr>
          <w:p w14:paraId="43F12AB7"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20</w:t>
            </w:r>
          </w:p>
        </w:tc>
        <w:tc>
          <w:tcPr>
            <w:tcW w:w="0" w:type="auto"/>
            <w:tcBorders>
              <w:top w:val="nil"/>
              <w:left w:val="nil"/>
              <w:bottom w:val="single" w:sz="4" w:space="0" w:color="auto"/>
              <w:right w:val="single" w:sz="4" w:space="0" w:color="auto"/>
            </w:tcBorders>
            <w:shd w:val="clear" w:color="F8F9FA" w:fill="F8F9FA"/>
            <w:noWrap/>
            <w:vAlign w:val="center"/>
            <w:hideMark/>
          </w:tcPr>
          <w:p w14:paraId="16008387"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5</w:t>
            </w:r>
          </w:p>
        </w:tc>
        <w:tc>
          <w:tcPr>
            <w:tcW w:w="0" w:type="auto"/>
            <w:tcBorders>
              <w:top w:val="nil"/>
              <w:left w:val="nil"/>
              <w:bottom w:val="single" w:sz="4" w:space="0" w:color="auto"/>
              <w:right w:val="single" w:sz="4" w:space="0" w:color="auto"/>
            </w:tcBorders>
            <w:shd w:val="clear" w:color="F8F9FA" w:fill="F8F9FA"/>
            <w:noWrap/>
            <w:vAlign w:val="center"/>
            <w:hideMark/>
          </w:tcPr>
          <w:p w14:paraId="2CC28BBD"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5</w:t>
            </w:r>
          </w:p>
        </w:tc>
        <w:tc>
          <w:tcPr>
            <w:tcW w:w="0" w:type="auto"/>
            <w:tcBorders>
              <w:top w:val="nil"/>
              <w:left w:val="nil"/>
              <w:bottom w:val="single" w:sz="4" w:space="0" w:color="auto"/>
              <w:right w:val="single" w:sz="4" w:space="0" w:color="auto"/>
            </w:tcBorders>
            <w:shd w:val="clear" w:color="F8F9FA" w:fill="F8F9FA"/>
            <w:noWrap/>
            <w:vAlign w:val="center"/>
            <w:hideMark/>
          </w:tcPr>
          <w:p w14:paraId="3E77A641"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5</w:t>
            </w:r>
          </w:p>
        </w:tc>
        <w:tc>
          <w:tcPr>
            <w:tcW w:w="0" w:type="auto"/>
            <w:tcBorders>
              <w:top w:val="nil"/>
              <w:left w:val="nil"/>
              <w:bottom w:val="single" w:sz="4" w:space="0" w:color="auto"/>
              <w:right w:val="single" w:sz="4" w:space="0" w:color="auto"/>
            </w:tcBorders>
            <w:noWrap/>
            <w:vAlign w:val="bottom"/>
            <w:hideMark/>
          </w:tcPr>
          <w:p w14:paraId="0F31E83A"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15</w:t>
            </w:r>
          </w:p>
        </w:tc>
        <w:tc>
          <w:tcPr>
            <w:tcW w:w="0" w:type="auto"/>
            <w:tcBorders>
              <w:top w:val="nil"/>
              <w:left w:val="nil"/>
              <w:bottom w:val="single" w:sz="4" w:space="0" w:color="auto"/>
              <w:right w:val="single" w:sz="4" w:space="0" w:color="auto"/>
            </w:tcBorders>
            <w:shd w:val="clear" w:color="F8F9FA" w:fill="F8F9FA"/>
            <w:noWrap/>
            <w:vAlign w:val="center"/>
            <w:hideMark/>
          </w:tcPr>
          <w:p w14:paraId="08A6C008"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4</w:t>
            </w:r>
          </w:p>
        </w:tc>
        <w:tc>
          <w:tcPr>
            <w:tcW w:w="0" w:type="auto"/>
            <w:tcBorders>
              <w:top w:val="nil"/>
              <w:left w:val="nil"/>
              <w:bottom w:val="single" w:sz="4" w:space="0" w:color="auto"/>
              <w:right w:val="single" w:sz="4" w:space="0" w:color="auto"/>
            </w:tcBorders>
            <w:shd w:val="clear" w:color="F8F9FA" w:fill="F8F9FA"/>
            <w:noWrap/>
            <w:vAlign w:val="center"/>
            <w:hideMark/>
          </w:tcPr>
          <w:p w14:paraId="0021A6E9"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4</w:t>
            </w:r>
          </w:p>
        </w:tc>
        <w:tc>
          <w:tcPr>
            <w:tcW w:w="0" w:type="auto"/>
            <w:tcBorders>
              <w:top w:val="nil"/>
              <w:left w:val="nil"/>
              <w:bottom w:val="single" w:sz="4" w:space="0" w:color="auto"/>
              <w:right w:val="single" w:sz="4" w:space="0" w:color="auto"/>
            </w:tcBorders>
            <w:shd w:val="clear" w:color="F8F9FA" w:fill="F8F9FA"/>
            <w:noWrap/>
            <w:vAlign w:val="center"/>
            <w:hideMark/>
          </w:tcPr>
          <w:p w14:paraId="260CEE5F"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4</w:t>
            </w:r>
          </w:p>
        </w:tc>
        <w:tc>
          <w:tcPr>
            <w:tcW w:w="759" w:type="dxa"/>
            <w:tcBorders>
              <w:top w:val="nil"/>
              <w:left w:val="nil"/>
              <w:bottom w:val="single" w:sz="4" w:space="0" w:color="auto"/>
              <w:right w:val="single" w:sz="4" w:space="0" w:color="auto"/>
            </w:tcBorders>
            <w:noWrap/>
            <w:vAlign w:val="bottom"/>
            <w:hideMark/>
          </w:tcPr>
          <w:p w14:paraId="59216F0E"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12</w:t>
            </w:r>
          </w:p>
        </w:tc>
      </w:tr>
      <w:tr w:rsidR="00885826" w:rsidRPr="00885826" w14:paraId="27671743" w14:textId="77777777" w:rsidTr="00885826">
        <w:trPr>
          <w:trHeight w:val="264"/>
        </w:trPr>
        <w:tc>
          <w:tcPr>
            <w:tcW w:w="515" w:type="dxa"/>
            <w:tcBorders>
              <w:top w:val="nil"/>
              <w:left w:val="single" w:sz="4" w:space="0" w:color="auto"/>
              <w:bottom w:val="single" w:sz="4" w:space="0" w:color="auto"/>
              <w:right w:val="single" w:sz="4" w:space="0" w:color="auto"/>
            </w:tcBorders>
            <w:noWrap/>
            <w:vAlign w:val="bottom"/>
            <w:hideMark/>
          </w:tcPr>
          <w:p w14:paraId="238C5D76"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3</w:t>
            </w:r>
          </w:p>
        </w:tc>
        <w:tc>
          <w:tcPr>
            <w:tcW w:w="557" w:type="dxa"/>
            <w:tcBorders>
              <w:top w:val="nil"/>
              <w:left w:val="nil"/>
              <w:bottom w:val="single" w:sz="4" w:space="0" w:color="auto"/>
              <w:right w:val="single" w:sz="4" w:space="0" w:color="auto"/>
            </w:tcBorders>
            <w:shd w:val="clear" w:color="FFFFFF" w:fill="FFFFFF"/>
            <w:noWrap/>
            <w:vAlign w:val="center"/>
            <w:hideMark/>
          </w:tcPr>
          <w:p w14:paraId="5AEA353B"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4</w:t>
            </w:r>
          </w:p>
        </w:tc>
        <w:tc>
          <w:tcPr>
            <w:tcW w:w="0" w:type="auto"/>
            <w:tcBorders>
              <w:top w:val="nil"/>
              <w:left w:val="nil"/>
              <w:bottom w:val="single" w:sz="4" w:space="0" w:color="auto"/>
              <w:right w:val="single" w:sz="4" w:space="0" w:color="auto"/>
            </w:tcBorders>
            <w:shd w:val="clear" w:color="FFFFFF" w:fill="FFFFFF"/>
            <w:noWrap/>
            <w:vAlign w:val="center"/>
            <w:hideMark/>
          </w:tcPr>
          <w:p w14:paraId="66090F91"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4</w:t>
            </w:r>
          </w:p>
        </w:tc>
        <w:tc>
          <w:tcPr>
            <w:tcW w:w="0" w:type="auto"/>
            <w:tcBorders>
              <w:top w:val="nil"/>
              <w:left w:val="nil"/>
              <w:bottom w:val="single" w:sz="4" w:space="0" w:color="auto"/>
              <w:right w:val="single" w:sz="4" w:space="0" w:color="auto"/>
            </w:tcBorders>
            <w:shd w:val="clear" w:color="FFFFFF" w:fill="FFFFFF"/>
            <w:noWrap/>
            <w:vAlign w:val="center"/>
            <w:hideMark/>
          </w:tcPr>
          <w:p w14:paraId="04A7268A"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3</w:t>
            </w:r>
          </w:p>
        </w:tc>
        <w:tc>
          <w:tcPr>
            <w:tcW w:w="0" w:type="auto"/>
            <w:tcBorders>
              <w:top w:val="nil"/>
              <w:left w:val="nil"/>
              <w:bottom w:val="single" w:sz="4" w:space="0" w:color="auto"/>
              <w:right w:val="single" w:sz="4" w:space="0" w:color="auto"/>
            </w:tcBorders>
            <w:shd w:val="clear" w:color="FFFFFF" w:fill="FFFFFF"/>
            <w:noWrap/>
            <w:vAlign w:val="center"/>
            <w:hideMark/>
          </w:tcPr>
          <w:p w14:paraId="1B7E2F16"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5</w:t>
            </w:r>
          </w:p>
        </w:tc>
        <w:tc>
          <w:tcPr>
            <w:tcW w:w="0" w:type="auto"/>
            <w:tcBorders>
              <w:top w:val="nil"/>
              <w:left w:val="nil"/>
              <w:bottom w:val="single" w:sz="4" w:space="0" w:color="auto"/>
              <w:right w:val="single" w:sz="4" w:space="0" w:color="auto"/>
            </w:tcBorders>
            <w:noWrap/>
            <w:vAlign w:val="bottom"/>
            <w:hideMark/>
          </w:tcPr>
          <w:p w14:paraId="52E12640"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16</w:t>
            </w:r>
          </w:p>
        </w:tc>
        <w:tc>
          <w:tcPr>
            <w:tcW w:w="0" w:type="auto"/>
            <w:tcBorders>
              <w:top w:val="nil"/>
              <w:left w:val="nil"/>
              <w:bottom w:val="single" w:sz="4" w:space="0" w:color="auto"/>
              <w:right w:val="single" w:sz="4" w:space="0" w:color="auto"/>
            </w:tcBorders>
            <w:shd w:val="clear" w:color="FFFFFF" w:fill="FFFFFF"/>
            <w:noWrap/>
            <w:vAlign w:val="center"/>
            <w:hideMark/>
          </w:tcPr>
          <w:p w14:paraId="22853520"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3</w:t>
            </w:r>
          </w:p>
        </w:tc>
        <w:tc>
          <w:tcPr>
            <w:tcW w:w="0" w:type="auto"/>
            <w:tcBorders>
              <w:top w:val="nil"/>
              <w:left w:val="nil"/>
              <w:bottom w:val="single" w:sz="4" w:space="0" w:color="auto"/>
              <w:right w:val="single" w:sz="4" w:space="0" w:color="auto"/>
            </w:tcBorders>
            <w:shd w:val="clear" w:color="FFFFFF" w:fill="FFFFFF"/>
            <w:noWrap/>
            <w:vAlign w:val="center"/>
            <w:hideMark/>
          </w:tcPr>
          <w:p w14:paraId="6B53D83A"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3</w:t>
            </w:r>
          </w:p>
        </w:tc>
        <w:tc>
          <w:tcPr>
            <w:tcW w:w="0" w:type="auto"/>
            <w:tcBorders>
              <w:top w:val="nil"/>
              <w:left w:val="nil"/>
              <w:bottom w:val="single" w:sz="4" w:space="0" w:color="auto"/>
              <w:right w:val="single" w:sz="4" w:space="0" w:color="auto"/>
            </w:tcBorders>
            <w:shd w:val="clear" w:color="FFFFFF" w:fill="FFFFFF"/>
            <w:noWrap/>
            <w:vAlign w:val="center"/>
            <w:hideMark/>
          </w:tcPr>
          <w:p w14:paraId="0A9B0D7A"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4</w:t>
            </w:r>
          </w:p>
        </w:tc>
        <w:tc>
          <w:tcPr>
            <w:tcW w:w="0" w:type="auto"/>
            <w:tcBorders>
              <w:top w:val="nil"/>
              <w:left w:val="nil"/>
              <w:bottom w:val="single" w:sz="4" w:space="0" w:color="auto"/>
              <w:right w:val="single" w:sz="4" w:space="0" w:color="auto"/>
            </w:tcBorders>
            <w:noWrap/>
            <w:vAlign w:val="bottom"/>
            <w:hideMark/>
          </w:tcPr>
          <w:p w14:paraId="7960C414"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10</w:t>
            </w:r>
          </w:p>
        </w:tc>
        <w:tc>
          <w:tcPr>
            <w:tcW w:w="0" w:type="auto"/>
            <w:tcBorders>
              <w:top w:val="nil"/>
              <w:left w:val="nil"/>
              <w:bottom w:val="single" w:sz="4" w:space="0" w:color="auto"/>
              <w:right w:val="single" w:sz="4" w:space="0" w:color="auto"/>
            </w:tcBorders>
            <w:shd w:val="clear" w:color="FFFFFF" w:fill="FFFFFF"/>
            <w:noWrap/>
            <w:vAlign w:val="center"/>
            <w:hideMark/>
          </w:tcPr>
          <w:p w14:paraId="104F2D67"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4</w:t>
            </w:r>
          </w:p>
        </w:tc>
        <w:tc>
          <w:tcPr>
            <w:tcW w:w="0" w:type="auto"/>
            <w:tcBorders>
              <w:top w:val="nil"/>
              <w:left w:val="nil"/>
              <w:bottom w:val="single" w:sz="4" w:space="0" w:color="auto"/>
              <w:right w:val="single" w:sz="4" w:space="0" w:color="auto"/>
            </w:tcBorders>
            <w:shd w:val="clear" w:color="FFFFFF" w:fill="FFFFFF"/>
            <w:noWrap/>
            <w:vAlign w:val="center"/>
            <w:hideMark/>
          </w:tcPr>
          <w:p w14:paraId="488D7EE4"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5</w:t>
            </w:r>
          </w:p>
        </w:tc>
        <w:tc>
          <w:tcPr>
            <w:tcW w:w="0" w:type="auto"/>
            <w:tcBorders>
              <w:top w:val="nil"/>
              <w:left w:val="nil"/>
              <w:bottom w:val="single" w:sz="4" w:space="0" w:color="auto"/>
              <w:right w:val="single" w:sz="4" w:space="0" w:color="auto"/>
            </w:tcBorders>
            <w:shd w:val="clear" w:color="FFFFFF" w:fill="FFFFFF"/>
            <w:noWrap/>
            <w:vAlign w:val="center"/>
            <w:hideMark/>
          </w:tcPr>
          <w:p w14:paraId="7749CCB0"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4</w:t>
            </w:r>
          </w:p>
        </w:tc>
        <w:tc>
          <w:tcPr>
            <w:tcW w:w="759" w:type="dxa"/>
            <w:tcBorders>
              <w:top w:val="nil"/>
              <w:left w:val="nil"/>
              <w:bottom w:val="single" w:sz="4" w:space="0" w:color="auto"/>
              <w:right w:val="single" w:sz="4" w:space="0" w:color="auto"/>
            </w:tcBorders>
            <w:noWrap/>
            <w:vAlign w:val="bottom"/>
            <w:hideMark/>
          </w:tcPr>
          <w:p w14:paraId="653E704D"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13</w:t>
            </w:r>
          </w:p>
        </w:tc>
      </w:tr>
      <w:tr w:rsidR="00885826" w:rsidRPr="00885826" w14:paraId="356783A6" w14:textId="77777777" w:rsidTr="00885826">
        <w:trPr>
          <w:trHeight w:val="264"/>
        </w:trPr>
        <w:tc>
          <w:tcPr>
            <w:tcW w:w="515" w:type="dxa"/>
            <w:tcBorders>
              <w:top w:val="nil"/>
              <w:left w:val="single" w:sz="4" w:space="0" w:color="auto"/>
              <w:bottom w:val="single" w:sz="4" w:space="0" w:color="auto"/>
              <w:right w:val="single" w:sz="4" w:space="0" w:color="auto"/>
            </w:tcBorders>
            <w:noWrap/>
            <w:vAlign w:val="bottom"/>
            <w:hideMark/>
          </w:tcPr>
          <w:p w14:paraId="38F41E49"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4</w:t>
            </w:r>
          </w:p>
        </w:tc>
        <w:tc>
          <w:tcPr>
            <w:tcW w:w="557" w:type="dxa"/>
            <w:tcBorders>
              <w:top w:val="nil"/>
              <w:left w:val="nil"/>
              <w:bottom w:val="single" w:sz="4" w:space="0" w:color="auto"/>
              <w:right w:val="single" w:sz="4" w:space="0" w:color="auto"/>
            </w:tcBorders>
            <w:shd w:val="clear" w:color="F8F9FA" w:fill="F8F9FA"/>
            <w:noWrap/>
            <w:vAlign w:val="center"/>
            <w:hideMark/>
          </w:tcPr>
          <w:p w14:paraId="083AB229"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5</w:t>
            </w:r>
          </w:p>
        </w:tc>
        <w:tc>
          <w:tcPr>
            <w:tcW w:w="0" w:type="auto"/>
            <w:tcBorders>
              <w:top w:val="nil"/>
              <w:left w:val="nil"/>
              <w:bottom w:val="single" w:sz="4" w:space="0" w:color="auto"/>
              <w:right w:val="single" w:sz="4" w:space="0" w:color="auto"/>
            </w:tcBorders>
            <w:shd w:val="clear" w:color="F8F9FA" w:fill="F8F9FA"/>
            <w:noWrap/>
            <w:vAlign w:val="center"/>
            <w:hideMark/>
          </w:tcPr>
          <w:p w14:paraId="4ED187FD"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5</w:t>
            </w:r>
          </w:p>
        </w:tc>
        <w:tc>
          <w:tcPr>
            <w:tcW w:w="0" w:type="auto"/>
            <w:tcBorders>
              <w:top w:val="nil"/>
              <w:left w:val="nil"/>
              <w:bottom w:val="single" w:sz="4" w:space="0" w:color="auto"/>
              <w:right w:val="single" w:sz="4" w:space="0" w:color="auto"/>
            </w:tcBorders>
            <w:shd w:val="clear" w:color="F8F9FA" w:fill="F8F9FA"/>
            <w:noWrap/>
            <w:vAlign w:val="center"/>
            <w:hideMark/>
          </w:tcPr>
          <w:p w14:paraId="575ADE7C"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5</w:t>
            </w:r>
          </w:p>
        </w:tc>
        <w:tc>
          <w:tcPr>
            <w:tcW w:w="0" w:type="auto"/>
            <w:tcBorders>
              <w:top w:val="nil"/>
              <w:left w:val="nil"/>
              <w:bottom w:val="single" w:sz="4" w:space="0" w:color="auto"/>
              <w:right w:val="single" w:sz="4" w:space="0" w:color="auto"/>
            </w:tcBorders>
            <w:shd w:val="clear" w:color="F8F9FA" w:fill="F8F9FA"/>
            <w:noWrap/>
            <w:vAlign w:val="center"/>
            <w:hideMark/>
          </w:tcPr>
          <w:p w14:paraId="54161243"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4</w:t>
            </w:r>
          </w:p>
        </w:tc>
        <w:tc>
          <w:tcPr>
            <w:tcW w:w="0" w:type="auto"/>
            <w:tcBorders>
              <w:top w:val="nil"/>
              <w:left w:val="nil"/>
              <w:bottom w:val="single" w:sz="4" w:space="0" w:color="auto"/>
              <w:right w:val="single" w:sz="4" w:space="0" w:color="auto"/>
            </w:tcBorders>
            <w:noWrap/>
            <w:vAlign w:val="bottom"/>
            <w:hideMark/>
          </w:tcPr>
          <w:p w14:paraId="6DC77EA9"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19</w:t>
            </w:r>
          </w:p>
        </w:tc>
        <w:tc>
          <w:tcPr>
            <w:tcW w:w="0" w:type="auto"/>
            <w:tcBorders>
              <w:top w:val="nil"/>
              <w:left w:val="nil"/>
              <w:bottom w:val="single" w:sz="4" w:space="0" w:color="auto"/>
              <w:right w:val="single" w:sz="4" w:space="0" w:color="auto"/>
            </w:tcBorders>
            <w:shd w:val="clear" w:color="F8F9FA" w:fill="F8F9FA"/>
            <w:noWrap/>
            <w:vAlign w:val="center"/>
            <w:hideMark/>
          </w:tcPr>
          <w:p w14:paraId="19530FEF"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5</w:t>
            </w:r>
          </w:p>
        </w:tc>
        <w:tc>
          <w:tcPr>
            <w:tcW w:w="0" w:type="auto"/>
            <w:tcBorders>
              <w:top w:val="nil"/>
              <w:left w:val="nil"/>
              <w:bottom w:val="single" w:sz="4" w:space="0" w:color="auto"/>
              <w:right w:val="single" w:sz="4" w:space="0" w:color="auto"/>
            </w:tcBorders>
            <w:shd w:val="clear" w:color="F8F9FA" w:fill="F8F9FA"/>
            <w:noWrap/>
            <w:vAlign w:val="center"/>
            <w:hideMark/>
          </w:tcPr>
          <w:p w14:paraId="22970517"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5</w:t>
            </w:r>
          </w:p>
        </w:tc>
        <w:tc>
          <w:tcPr>
            <w:tcW w:w="0" w:type="auto"/>
            <w:tcBorders>
              <w:top w:val="nil"/>
              <w:left w:val="nil"/>
              <w:bottom w:val="single" w:sz="4" w:space="0" w:color="auto"/>
              <w:right w:val="single" w:sz="4" w:space="0" w:color="auto"/>
            </w:tcBorders>
            <w:shd w:val="clear" w:color="F8F9FA" w:fill="F8F9FA"/>
            <w:noWrap/>
            <w:vAlign w:val="center"/>
            <w:hideMark/>
          </w:tcPr>
          <w:p w14:paraId="16AAFEDA"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3</w:t>
            </w:r>
          </w:p>
        </w:tc>
        <w:tc>
          <w:tcPr>
            <w:tcW w:w="0" w:type="auto"/>
            <w:tcBorders>
              <w:top w:val="nil"/>
              <w:left w:val="nil"/>
              <w:bottom w:val="single" w:sz="4" w:space="0" w:color="auto"/>
              <w:right w:val="single" w:sz="4" w:space="0" w:color="auto"/>
            </w:tcBorders>
            <w:noWrap/>
            <w:vAlign w:val="bottom"/>
            <w:hideMark/>
          </w:tcPr>
          <w:p w14:paraId="38FFAD37"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13</w:t>
            </w:r>
          </w:p>
        </w:tc>
        <w:tc>
          <w:tcPr>
            <w:tcW w:w="0" w:type="auto"/>
            <w:tcBorders>
              <w:top w:val="nil"/>
              <w:left w:val="nil"/>
              <w:bottom w:val="single" w:sz="4" w:space="0" w:color="auto"/>
              <w:right w:val="single" w:sz="4" w:space="0" w:color="auto"/>
            </w:tcBorders>
            <w:shd w:val="clear" w:color="F8F9FA" w:fill="F8F9FA"/>
            <w:noWrap/>
            <w:vAlign w:val="center"/>
            <w:hideMark/>
          </w:tcPr>
          <w:p w14:paraId="43A4DD6A"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1</w:t>
            </w:r>
          </w:p>
        </w:tc>
        <w:tc>
          <w:tcPr>
            <w:tcW w:w="0" w:type="auto"/>
            <w:tcBorders>
              <w:top w:val="nil"/>
              <w:left w:val="nil"/>
              <w:bottom w:val="single" w:sz="4" w:space="0" w:color="auto"/>
              <w:right w:val="single" w:sz="4" w:space="0" w:color="auto"/>
            </w:tcBorders>
            <w:shd w:val="clear" w:color="F8F9FA" w:fill="F8F9FA"/>
            <w:noWrap/>
            <w:vAlign w:val="center"/>
            <w:hideMark/>
          </w:tcPr>
          <w:p w14:paraId="26CEFB75"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2</w:t>
            </w:r>
          </w:p>
        </w:tc>
        <w:tc>
          <w:tcPr>
            <w:tcW w:w="0" w:type="auto"/>
            <w:tcBorders>
              <w:top w:val="nil"/>
              <w:left w:val="nil"/>
              <w:bottom w:val="single" w:sz="4" w:space="0" w:color="auto"/>
              <w:right w:val="single" w:sz="4" w:space="0" w:color="auto"/>
            </w:tcBorders>
            <w:shd w:val="clear" w:color="F8F9FA" w:fill="F8F9FA"/>
            <w:noWrap/>
            <w:vAlign w:val="center"/>
            <w:hideMark/>
          </w:tcPr>
          <w:p w14:paraId="6D918A13"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4</w:t>
            </w:r>
          </w:p>
        </w:tc>
        <w:tc>
          <w:tcPr>
            <w:tcW w:w="759" w:type="dxa"/>
            <w:tcBorders>
              <w:top w:val="nil"/>
              <w:left w:val="nil"/>
              <w:bottom w:val="single" w:sz="4" w:space="0" w:color="auto"/>
              <w:right w:val="single" w:sz="4" w:space="0" w:color="auto"/>
            </w:tcBorders>
            <w:noWrap/>
            <w:vAlign w:val="bottom"/>
            <w:hideMark/>
          </w:tcPr>
          <w:p w14:paraId="036ADB30"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7</w:t>
            </w:r>
          </w:p>
        </w:tc>
      </w:tr>
      <w:tr w:rsidR="00885826" w:rsidRPr="00885826" w14:paraId="552D6BCF" w14:textId="77777777" w:rsidTr="00885826">
        <w:trPr>
          <w:trHeight w:val="264"/>
        </w:trPr>
        <w:tc>
          <w:tcPr>
            <w:tcW w:w="515" w:type="dxa"/>
            <w:tcBorders>
              <w:top w:val="nil"/>
              <w:left w:val="single" w:sz="4" w:space="0" w:color="auto"/>
              <w:bottom w:val="single" w:sz="4" w:space="0" w:color="auto"/>
              <w:right w:val="single" w:sz="4" w:space="0" w:color="auto"/>
            </w:tcBorders>
            <w:noWrap/>
            <w:vAlign w:val="bottom"/>
            <w:hideMark/>
          </w:tcPr>
          <w:p w14:paraId="5F324E85"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5</w:t>
            </w:r>
          </w:p>
        </w:tc>
        <w:tc>
          <w:tcPr>
            <w:tcW w:w="557" w:type="dxa"/>
            <w:tcBorders>
              <w:top w:val="nil"/>
              <w:left w:val="nil"/>
              <w:bottom w:val="single" w:sz="4" w:space="0" w:color="auto"/>
              <w:right w:val="single" w:sz="4" w:space="0" w:color="auto"/>
            </w:tcBorders>
            <w:shd w:val="clear" w:color="FFFFFF" w:fill="FFFFFF"/>
            <w:noWrap/>
            <w:vAlign w:val="center"/>
            <w:hideMark/>
          </w:tcPr>
          <w:p w14:paraId="27FB2EA4"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4</w:t>
            </w:r>
          </w:p>
        </w:tc>
        <w:tc>
          <w:tcPr>
            <w:tcW w:w="0" w:type="auto"/>
            <w:tcBorders>
              <w:top w:val="nil"/>
              <w:left w:val="nil"/>
              <w:bottom w:val="single" w:sz="4" w:space="0" w:color="auto"/>
              <w:right w:val="single" w:sz="4" w:space="0" w:color="auto"/>
            </w:tcBorders>
            <w:shd w:val="clear" w:color="FFFFFF" w:fill="FFFFFF"/>
            <w:noWrap/>
            <w:vAlign w:val="center"/>
            <w:hideMark/>
          </w:tcPr>
          <w:p w14:paraId="6A3919C0"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4</w:t>
            </w:r>
          </w:p>
        </w:tc>
        <w:tc>
          <w:tcPr>
            <w:tcW w:w="0" w:type="auto"/>
            <w:tcBorders>
              <w:top w:val="nil"/>
              <w:left w:val="nil"/>
              <w:bottom w:val="single" w:sz="4" w:space="0" w:color="auto"/>
              <w:right w:val="single" w:sz="4" w:space="0" w:color="auto"/>
            </w:tcBorders>
            <w:shd w:val="clear" w:color="FFFFFF" w:fill="FFFFFF"/>
            <w:noWrap/>
            <w:vAlign w:val="center"/>
            <w:hideMark/>
          </w:tcPr>
          <w:p w14:paraId="2B9DC23A"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4</w:t>
            </w:r>
          </w:p>
        </w:tc>
        <w:tc>
          <w:tcPr>
            <w:tcW w:w="0" w:type="auto"/>
            <w:tcBorders>
              <w:top w:val="nil"/>
              <w:left w:val="nil"/>
              <w:bottom w:val="single" w:sz="4" w:space="0" w:color="auto"/>
              <w:right w:val="single" w:sz="4" w:space="0" w:color="auto"/>
            </w:tcBorders>
            <w:shd w:val="clear" w:color="FFFFFF" w:fill="FFFFFF"/>
            <w:noWrap/>
            <w:vAlign w:val="center"/>
            <w:hideMark/>
          </w:tcPr>
          <w:p w14:paraId="5E30FEFD"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4</w:t>
            </w:r>
          </w:p>
        </w:tc>
        <w:tc>
          <w:tcPr>
            <w:tcW w:w="0" w:type="auto"/>
            <w:tcBorders>
              <w:top w:val="nil"/>
              <w:left w:val="nil"/>
              <w:bottom w:val="single" w:sz="4" w:space="0" w:color="auto"/>
              <w:right w:val="single" w:sz="4" w:space="0" w:color="auto"/>
            </w:tcBorders>
            <w:noWrap/>
            <w:vAlign w:val="bottom"/>
            <w:hideMark/>
          </w:tcPr>
          <w:p w14:paraId="18B31A89"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16</w:t>
            </w:r>
          </w:p>
        </w:tc>
        <w:tc>
          <w:tcPr>
            <w:tcW w:w="0" w:type="auto"/>
            <w:tcBorders>
              <w:top w:val="nil"/>
              <w:left w:val="nil"/>
              <w:bottom w:val="single" w:sz="4" w:space="0" w:color="auto"/>
              <w:right w:val="single" w:sz="4" w:space="0" w:color="auto"/>
            </w:tcBorders>
            <w:shd w:val="clear" w:color="FFFFFF" w:fill="FFFFFF"/>
            <w:noWrap/>
            <w:vAlign w:val="center"/>
            <w:hideMark/>
          </w:tcPr>
          <w:p w14:paraId="2A0DBF74"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4</w:t>
            </w:r>
          </w:p>
        </w:tc>
        <w:tc>
          <w:tcPr>
            <w:tcW w:w="0" w:type="auto"/>
            <w:tcBorders>
              <w:top w:val="nil"/>
              <w:left w:val="nil"/>
              <w:bottom w:val="single" w:sz="4" w:space="0" w:color="auto"/>
              <w:right w:val="single" w:sz="4" w:space="0" w:color="auto"/>
            </w:tcBorders>
            <w:shd w:val="clear" w:color="FFFFFF" w:fill="FFFFFF"/>
            <w:noWrap/>
            <w:vAlign w:val="center"/>
            <w:hideMark/>
          </w:tcPr>
          <w:p w14:paraId="6C769C21"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4</w:t>
            </w:r>
          </w:p>
        </w:tc>
        <w:tc>
          <w:tcPr>
            <w:tcW w:w="0" w:type="auto"/>
            <w:tcBorders>
              <w:top w:val="nil"/>
              <w:left w:val="nil"/>
              <w:bottom w:val="single" w:sz="4" w:space="0" w:color="auto"/>
              <w:right w:val="single" w:sz="4" w:space="0" w:color="auto"/>
            </w:tcBorders>
            <w:shd w:val="clear" w:color="FFFFFF" w:fill="FFFFFF"/>
            <w:noWrap/>
            <w:vAlign w:val="center"/>
            <w:hideMark/>
          </w:tcPr>
          <w:p w14:paraId="1D5099C6"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4</w:t>
            </w:r>
          </w:p>
        </w:tc>
        <w:tc>
          <w:tcPr>
            <w:tcW w:w="0" w:type="auto"/>
            <w:tcBorders>
              <w:top w:val="nil"/>
              <w:left w:val="nil"/>
              <w:bottom w:val="single" w:sz="4" w:space="0" w:color="auto"/>
              <w:right w:val="single" w:sz="4" w:space="0" w:color="auto"/>
            </w:tcBorders>
            <w:noWrap/>
            <w:vAlign w:val="bottom"/>
            <w:hideMark/>
          </w:tcPr>
          <w:p w14:paraId="3827F71B"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12</w:t>
            </w:r>
          </w:p>
        </w:tc>
        <w:tc>
          <w:tcPr>
            <w:tcW w:w="0" w:type="auto"/>
            <w:tcBorders>
              <w:top w:val="nil"/>
              <w:left w:val="nil"/>
              <w:bottom w:val="single" w:sz="4" w:space="0" w:color="auto"/>
              <w:right w:val="single" w:sz="4" w:space="0" w:color="auto"/>
            </w:tcBorders>
            <w:shd w:val="clear" w:color="FFFFFF" w:fill="FFFFFF"/>
            <w:noWrap/>
            <w:vAlign w:val="center"/>
            <w:hideMark/>
          </w:tcPr>
          <w:p w14:paraId="703F86CB"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4</w:t>
            </w:r>
          </w:p>
        </w:tc>
        <w:tc>
          <w:tcPr>
            <w:tcW w:w="0" w:type="auto"/>
            <w:tcBorders>
              <w:top w:val="nil"/>
              <w:left w:val="nil"/>
              <w:bottom w:val="single" w:sz="4" w:space="0" w:color="auto"/>
              <w:right w:val="single" w:sz="4" w:space="0" w:color="auto"/>
            </w:tcBorders>
            <w:shd w:val="clear" w:color="FFFFFF" w:fill="FFFFFF"/>
            <w:noWrap/>
            <w:vAlign w:val="center"/>
            <w:hideMark/>
          </w:tcPr>
          <w:p w14:paraId="50231E98"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4</w:t>
            </w:r>
          </w:p>
        </w:tc>
        <w:tc>
          <w:tcPr>
            <w:tcW w:w="0" w:type="auto"/>
            <w:tcBorders>
              <w:top w:val="nil"/>
              <w:left w:val="nil"/>
              <w:bottom w:val="single" w:sz="4" w:space="0" w:color="auto"/>
              <w:right w:val="single" w:sz="4" w:space="0" w:color="auto"/>
            </w:tcBorders>
            <w:shd w:val="clear" w:color="FFFFFF" w:fill="FFFFFF"/>
            <w:noWrap/>
            <w:vAlign w:val="center"/>
            <w:hideMark/>
          </w:tcPr>
          <w:p w14:paraId="6E598901"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4</w:t>
            </w:r>
          </w:p>
        </w:tc>
        <w:tc>
          <w:tcPr>
            <w:tcW w:w="759" w:type="dxa"/>
            <w:tcBorders>
              <w:top w:val="nil"/>
              <w:left w:val="nil"/>
              <w:bottom w:val="single" w:sz="4" w:space="0" w:color="auto"/>
              <w:right w:val="single" w:sz="4" w:space="0" w:color="auto"/>
            </w:tcBorders>
            <w:noWrap/>
            <w:vAlign w:val="bottom"/>
            <w:hideMark/>
          </w:tcPr>
          <w:p w14:paraId="7BE9D8C1"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12</w:t>
            </w:r>
          </w:p>
        </w:tc>
      </w:tr>
      <w:tr w:rsidR="00885826" w:rsidRPr="00885826" w14:paraId="723A1CE6" w14:textId="77777777" w:rsidTr="00885826">
        <w:trPr>
          <w:trHeight w:val="264"/>
        </w:trPr>
        <w:tc>
          <w:tcPr>
            <w:tcW w:w="515" w:type="dxa"/>
            <w:tcBorders>
              <w:top w:val="nil"/>
              <w:left w:val="single" w:sz="4" w:space="0" w:color="auto"/>
              <w:bottom w:val="single" w:sz="4" w:space="0" w:color="auto"/>
              <w:right w:val="single" w:sz="4" w:space="0" w:color="auto"/>
            </w:tcBorders>
            <w:noWrap/>
            <w:vAlign w:val="bottom"/>
            <w:hideMark/>
          </w:tcPr>
          <w:p w14:paraId="4A8DBC3D"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6</w:t>
            </w:r>
          </w:p>
        </w:tc>
        <w:tc>
          <w:tcPr>
            <w:tcW w:w="557" w:type="dxa"/>
            <w:tcBorders>
              <w:top w:val="nil"/>
              <w:left w:val="nil"/>
              <w:bottom w:val="single" w:sz="4" w:space="0" w:color="auto"/>
              <w:right w:val="single" w:sz="4" w:space="0" w:color="auto"/>
            </w:tcBorders>
            <w:shd w:val="clear" w:color="F8F9FA" w:fill="F8F9FA"/>
            <w:noWrap/>
            <w:vAlign w:val="center"/>
            <w:hideMark/>
          </w:tcPr>
          <w:p w14:paraId="3A7B5A69"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5</w:t>
            </w:r>
          </w:p>
        </w:tc>
        <w:tc>
          <w:tcPr>
            <w:tcW w:w="0" w:type="auto"/>
            <w:tcBorders>
              <w:top w:val="nil"/>
              <w:left w:val="nil"/>
              <w:bottom w:val="single" w:sz="4" w:space="0" w:color="auto"/>
              <w:right w:val="single" w:sz="4" w:space="0" w:color="auto"/>
            </w:tcBorders>
            <w:shd w:val="clear" w:color="F8F9FA" w:fill="F8F9FA"/>
            <w:noWrap/>
            <w:vAlign w:val="center"/>
            <w:hideMark/>
          </w:tcPr>
          <w:p w14:paraId="2948375A"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5</w:t>
            </w:r>
          </w:p>
        </w:tc>
        <w:tc>
          <w:tcPr>
            <w:tcW w:w="0" w:type="auto"/>
            <w:tcBorders>
              <w:top w:val="nil"/>
              <w:left w:val="nil"/>
              <w:bottom w:val="single" w:sz="4" w:space="0" w:color="auto"/>
              <w:right w:val="single" w:sz="4" w:space="0" w:color="auto"/>
            </w:tcBorders>
            <w:shd w:val="clear" w:color="F8F9FA" w:fill="F8F9FA"/>
            <w:noWrap/>
            <w:vAlign w:val="center"/>
            <w:hideMark/>
          </w:tcPr>
          <w:p w14:paraId="52803CEE"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5</w:t>
            </w:r>
          </w:p>
        </w:tc>
        <w:tc>
          <w:tcPr>
            <w:tcW w:w="0" w:type="auto"/>
            <w:tcBorders>
              <w:top w:val="nil"/>
              <w:left w:val="nil"/>
              <w:bottom w:val="single" w:sz="4" w:space="0" w:color="auto"/>
              <w:right w:val="single" w:sz="4" w:space="0" w:color="auto"/>
            </w:tcBorders>
            <w:shd w:val="clear" w:color="F8F9FA" w:fill="F8F9FA"/>
            <w:noWrap/>
            <w:vAlign w:val="center"/>
            <w:hideMark/>
          </w:tcPr>
          <w:p w14:paraId="1CAE4A02"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2</w:t>
            </w:r>
          </w:p>
        </w:tc>
        <w:tc>
          <w:tcPr>
            <w:tcW w:w="0" w:type="auto"/>
            <w:tcBorders>
              <w:top w:val="nil"/>
              <w:left w:val="nil"/>
              <w:bottom w:val="single" w:sz="4" w:space="0" w:color="auto"/>
              <w:right w:val="single" w:sz="4" w:space="0" w:color="auto"/>
            </w:tcBorders>
            <w:noWrap/>
            <w:vAlign w:val="bottom"/>
            <w:hideMark/>
          </w:tcPr>
          <w:p w14:paraId="6559F682"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17</w:t>
            </w:r>
          </w:p>
        </w:tc>
        <w:tc>
          <w:tcPr>
            <w:tcW w:w="0" w:type="auto"/>
            <w:tcBorders>
              <w:top w:val="nil"/>
              <w:left w:val="nil"/>
              <w:bottom w:val="single" w:sz="4" w:space="0" w:color="auto"/>
              <w:right w:val="single" w:sz="4" w:space="0" w:color="auto"/>
            </w:tcBorders>
            <w:shd w:val="clear" w:color="F8F9FA" w:fill="F8F9FA"/>
            <w:noWrap/>
            <w:vAlign w:val="center"/>
            <w:hideMark/>
          </w:tcPr>
          <w:p w14:paraId="4752B384"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5</w:t>
            </w:r>
          </w:p>
        </w:tc>
        <w:tc>
          <w:tcPr>
            <w:tcW w:w="0" w:type="auto"/>
            <w:tcBorders>
              <w:top w:val="nil"/>
              <w:left w:val="nil"/>
              <w:bottom w:val="single" w:sz="4" w:space="0" w:color="auto"/>
              <w:right w:val="single" w:sz="4" w:space="0" w:color="auto"/>
            </w:tcBorders>
            <w:shd w:val="clear" w:color="F8F9FA" w:fill="F8F9FA"/>
            <w:noWrap/>
            <w:vAlign w:val="center"/>
            <w:hideMark/>
          </w:tcPr>
          <w:p w14:paraId="4ABDA412"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5</w:t>
            </w:r>
          </w:p>
        </w:tc>
        <w:tc>
          <w:tcPr>
            <w:tcW w:w="0" w:type="auto"/>
            <w:tcBorders>
              <w:top w:val="nil"/>
              <w:left w:val="nil"/>
              <w:bottom w:val="single" w:sz="4" w:space="0" w:color="auto"/>
              <w:right w:val="single" w:sz="4" w:space="0" w:color="auto"/>
            </w:tcBorders>
            <w:shd w:val="clear" w:color="F8F9FA" w:fill="F8F9FA"/>
            <w:noWrap/>
            <w:vAlign w:val="center"/>
            <w:hideMark/>
          </w:tcPr>
          <w:p w14:paraId="684C2D90"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4</w:t>
            </w:r>
          </w:p>
        </w:tc>
        <w:tc>
          <w:tcPr>
            <w:tcW w:w="0" w:type="auto"/>
            <w:tcBorders>
              <w:top w:val="nil"/>
              <w:left w:val="nil"/>
              <w:bottom w:val="single" w:sz="4" w:space="0" w:color="auto"/>
              <w:right w:val="single" w:sz="4" w:space="0" w:color="auto"/>
            </w:tcBorders>
            <w:noWrap/>
            <w:vAlign w:val="bottom"/>
            <w:hideMark/>
          </w:tcPr>
          <w:p w14:paraId="4D7CE426"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14</w:t>
            </w:r>
          </w:p>
        </w:tc>
        <w:tc>
          <w:tcPr>
            <w:tcW w:w="0" w:type="auto"/>
            <w:tcBorders>
              <w:top w:val="nil"/>
              <w:left w:val="nil"/>
              <w:bottom w:val="single" w:sz="4" w:space="0" w:color="auto"/>
              <w:right w:val="single" w:sz="4" w:space="0" w:color="auto"/>
            </w:tcBorders>
            <w:shd w:val="clear" w:color="F8F9FA" w:fill="F8F9FA"/>
            <w:noWrap/>
            <w:vAlign w:val="center"/>
            <w:hideMark/>
          </w:tcPr>
          <w:p w14:paraId="4B4962CA"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4</w:t>
            </w:r>
          </w:p>
        </w:tc>
        <w:tc>
          <w:tcPr>
            <w:tcW w:w="0" w:type="auto"/>
            <w:tcBorders>
              <w:top w:val="nil"/>
              <w:left w:val="nil"/>
              <w:bottom w:val="single" w:sz="4" w:space="0" w:color="auto"/>
              <w:right w:val="single" w:sz="4" w:space="0" w:color="auto"/>
            </w:tcBorders>
            <w:shd w:val="clear" w:color="F8F9FA" w:fill="F8F9FA"/>
            <w:noWrap/>
            <w:vAlign w:val="center"/>
            <w:hideMark/>
          </w:tcPr>
          <w:p w14:paraId="595FC92E"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4</w:t>
            </w:r>
          </w:p>
        </w:tc>
        <w:tc>
          <w:tcPr>
            <w:tcW w:w="0" w:type="auto"/>
            <w:tcBorders>
              <w:top w:val="nil"/>
              <w:left w:val="nil"/>
              <w:bottom w:val="single" w:sz="4" w:space="0" w:color="auto"/>
              <w:right w:val="single" w:sz="4" w:space="0" w:color="auto"/>
            </w:tcBorders>
            <w:shd w:val="clear" w:color="F8F9FA" w:fill="F8F9FA"/>
            <w:noWrap/>
            <w:vAlign w:val="center"/>
            <w:hideMark/>
          </w:tcPr>
          <w:p w14:paraId="4AB5D5D5"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4</w:t>
            </w:r>
          </w:p>
        </w:tc>
        <w:tc>
          <w:tcPr>
            <w:tcW w:w="759" w:type="dxa"/>
            <w:tcBorders>
              <w:top w:val="nil"/>
              <w:left w:val="nil"/>
              <w:bottom w:val="single" w:sz="4" w:space="0" w:color="auto"/>
              <w:right w:val="single" w:sz="4" w:space="0" w:color="auto"/>
            </w:tcBorders>
            <w:noWrap/>
            <w:vAlign w:val="bottom"/>
            <w:hideMark/>
          </w:tcPr>
          <w:p w14:paraId="3CD92A57"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12</w:t>
            </w:r>
          </w:p>
        </w:tc>
      </w:tr>
      <w:tr w:rsidR="00885826" w:rsidRPr="00885826" w14:paraId="763D7A5B" w14:textId="77777777" w:rsidTr="00885826">
        <w:trPr>
          <w:trHeight w:val="264"/>
        </w:trPr>
        <w:tc>
          <w:tcPr>
            <w:tcW w:w="515" w:type="dxa"/>
            <w:tcBorders>
              <w:top w:val="nil"/>
              <w:left w:val="single" w:sz="4" w:space="0" w:color="auto"/>
              <w:bottom w:val="single" w:sz="4" w:space="0" w:color="auto"/>
              <w:right w:val="single" w:sz="4" w:space="0" w:color="auto"/>
            </w:tcBorders>
            <w:noWrap/>
            <w:vAlign w:val="bottom"/>
            <w:hideMark/>
          </w:tcPr>
          <w:p w14:paraId="3A73A6D4"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7</w:t>
            </w:r>
          </w:p>
        </w:tc>
        <w:tc>
          <w:tcPr>
            <w:tcW w:w="557" w:type="dxa"/>
            <w:tcBorders>
              <w:top w:val="nil"/>
              <w:left w:val="nil"/>
              <w:bottom w:val="single" w:sz="4" w:space="0" w:color="auto"/>
              <w:right w:val="single" w:sz="4" w:space="0" w:color="auto"/>
            </w:tcBorders>
            <w:shd w:val="clear" w:color="FFFFFF" w:fill="FFFFFF"/>
            <w:noWrap/>
            <w:vAlign w:val="center"/>
            <w:hideMark/>
          </w:tcPr>
          <w:p w14:paraId="01D3F5DA"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4</w:t>
            </w:r>
          </w:p>
        </w:tc>
        <w:tc>
          <w:tcPr>
            <w:tcW w:w="0" w:type="auto"/>
            <w:tcBorders>
              <w:top w:val="nil"/>
              <w:left w:val="nil"/>
              <w:bottom w:val="single" w:sz="4" w:space="0" w:color="auto"/>
              <w:right w:val="single" w:sz="4" w:space="0" w:color="auto"/>
            </w:tcBorders>
            <w:shd w:val="clear" w:color="FFFFFF" w:fill="FFFFFF"/>
            <w:noWrap/>
            <w:vAlign w:val="center"/>
            <w:hideMark/>
          </w:tcPr>
          <w:p w14:paraId="3B8B4FB6"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4</w:t>
            </w:r>
          </w:p>
        </w:tc>
        <w:tc>
          <w:tcPr>
            <w:tcW w:w="0" w:type="auto"/>
            <w:tcBorders>
              <w:top w:val="nil"/>
              <w:left w:val="nil"/>
              <w:bottom w:val="single" w:sz="4" w:space="0" w:color="auto"/>
              <w:right w:val="single" w:sz="4" w:space="0" w:color="auto"/>
            </w:tcBorders>
            <w:shd w:val="clear" w:color="FFFFFF" w:fill="FFFFFF"/>
            <w:noWrap/>
            <w:vAlign w:val="center"/>
            <w:hideMark/>
          </w:tcPr>
          <w:p w14:paraId="6A7DD6B4"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4</w:t>
            </w:r>
          </w:p>
        </w:tc>
        <w:tc>
          <w:tcPr>
            <w:tcW w:w="0" w:type="auto"/>
            <w:tcBorders>
              <w:top w:val="nil"/>
              <w:left w:val="nil"/>
              <w:bottom w:val="single" w:sz="4" w:space="0" w:color="auto"/>
              <w:right w:val="single" w:sz="4" w:space="0" w:color="auto"/>
            </w:tcBorders>
            <w:shd w:val="clear" w:color="FFFFFF" w:fill="FFFFFF"/>
            <w:noWrap/>
            <w:vAlign w:val="center"/>
            <w:hideMark/>
          </w:tcPr>
          <w:p w14:paraId="78A2A336"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5</w:t>
            </w:r>
          </w:p>
        </w:tc>
        <w:tc>
          <w:tcPr>
            <w:tcW w:w="0" w:type="auto"/>
            <w:tcBorders>
              <w:top w:val="nil"/>
              <w:left w:val="nil"/>
              <w:bottom w:val="single" w:sz="4" w:space="0" w:color="auto"/>
              <w:right w:val="single" w:sz="4" w:space="0" w:color="auto"/>
            </w:tcBorders>
            <w:noWrap/>
            <w:vAlign w:val="bottom"/>
            <w:hideMark/>
          </w:tcPr>
          <w:p w14:paraId="125C3712"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17</w:t>
            </w:r>
          </w:p>
        </w:tc>
        <w:tc>
          <w:tcPr>
            <w:tcW w:w="0" w:type="auto"/>
            <w:tcBorders>
              <w:top w:val="nil"/>
              <w:left w:val="nil"/>
              <w:bottom w:val="single" w:sz="4" w:space="0" w:color="auto"/>
              <w:right w:val="single" w:sz="4" w:space="0" w:color="auto"/>
            </w:tcBorders>
            <w:shd w:val="clear" w:color="FFFFFF" w:fill="FFFFFF"/>
            <w:noWrap/>
            <w:vAlign w:val="center"/>
            <w:hideMark/>
          </w:tcPr>
          <w:p w14:paraId="76B9691B"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4</w:t>
            </w:r>
          </w:p>
        </w:tc>
        <w:tc>
          <w:tcPr>
            <w:tcW w:w="0" w:type="auto"/>
            <w:tcBorders>
              <w:top w:val="nil"/>
              <w:left w:val="nil"/>
              <w:bottom w:val="single" w:sz="4" w:space="0" w:color="auto"/>
              <w:right w:val="single" w:sz="4" w:space="0" w:color="auto"/>
            </w:tcBorders>
            <w:shd w:val="clear" w:color="FFFFFF" w:fill="FFFFFF"/>
            <w:noWrap/>
            <w:vAlign w:val="center"/>
            <w:hideMark/>
          </w:tcPr>
          <w:p w14:paraId="42021A28"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4</w:t>
            </w:r>
          </w:p>
        </w:tc>
        <w:tc>
          <w:tcPr>
            <w:tcW w:w="0" w:type="auto"/>
            <w:tcBorders>
              <w:top w:val="nil"/>
              <w:left w:val="nil"/>
              <w:bottom w:val="single" w:sz="4" w:space="0" w:color="auto"/>
              <w:right w:val="single" w:sz="4" w:space="0" w:color="auto"/>
            </w:tcBorders>
            <w:shd w:val="clear" w:color="FFFFFF" w:fill="FFFFFF"/>
            <w:noWrap/>
            <w:vAlign w:val="center"/>
            <w:hideMark/>
          </w:tcPr>
          <w:p w14:paraId="65B2595B"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4</w:t>
            </w:r>
          </w:p>
        </w:tc>
        <w:tc>
          <w:tcPr>
            <w:tcW w:w="0" w:type="auto"/>
            <w:tcBorders>
              <w:top w:val="nil"/>
              <w:left w:val="nil"/>
              <w:bottom w:val="single" w:sz="4" w:space="0" w:color="auto"/>
              <w:right w:val="single" w:sz="4" w:space="0" w:color="auto"/>
            </w:tcBorders>
            <w:noWrap/>
            <w:vAlign w:val="bottom"/>
            <w:hideMark/>
          </w:tcPr>
          <w:p w14:paraId="061AD652"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12</w:t>
            </w:r>
          </w:p>
        </w:tc>
        <w:tc>
          <w:tcPr>
            <w:tcW w:w="0" w:type="auto"/>
            <w:tcBorders>
              <w:top w:val="nil"/>
              <w:left w:val="nil"/>
              <w:bottom w:val="single" w:sz="4" w:space="0" w:color="auto"/>
              <w:right w:val="single" w:sz="4" w:space="0" w:color="auto"/>
            </w:tcBorders>
            <w:shd w:val="clear" w:color="FFFFFF" w:fill="FFFFFF"/>
            <w:noWrap/>
            <w:vAlign w:val="center"/>
            <w:hideMark/>
          </w:tcPr>
          <w:p w14:paraId="4E9CCE99"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3</w:t>
            </w:r>
          </w:p>
        </w:tc>
        <w:tc>
          <w:tcPr>
            <w:tcW w:w="0" w:type="auto"/>
            <w:tcBorders>
              <w:top w:val="nil"/>
              <w:left w:val="nil"/>
              <w:bottom w:val="single" w:sz="4" w:space="0" w:color="auto"/>
              <w:right w:val="single" w:sz="4" w:space="0" w:color="auto"/>
            </w:tcBorders>
            <w:shd w:val="clear" w:color="FFFFFF" w:fill="FFFFFF"/>
            <w:noWrap/>
            <w:vAlign w:val="center"/>
            <w:hideMark/>
          </w:tcPr>
          <w:p w14:paraId="70AE9002"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3</w:t>
            </w:r>
          </w:p>
        </w:tc>
        <w:tc>
          <w:tcPr>
            <w:tcW w:w="0" w:type="auto"/>
            <w:tcBorders>
              <w:top w:val="nil"/>
              <w:left w:val="nil"/>
              <w:bottom w:val="single" w:sz="4" w:space="0" w:color="auto"/>
              <w:right w:val="single" w:sz="4" w:space="0" w:color="auto"/>
            </w:tcBorders>
            <w:shd w:val="clear" w:color="FFFFFF" w:fill="FFFFFF"/>
            <w:noWrap/>
            <w:vAlign w:val="center"/>
            <w:hideMark/>
          </w:tcPr>
          <w:p w14:paraId="73D7810D"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4</w:t>
            </w:r>
          </w:p>
        </w:tc>
        <w:tc>
          <w:tcPr>
            <w:tcW w:w="759" w:type="dxa"/>
            <w:tcBorders>
              <w:top w:val="nil"/>
              <w:left w:val="nil"/>
              <w:bottom w:val="single" w:sz="4" w:space="0" w:color="auto"/>
              <w:right w:val="single" w:sz="4" w:space="0" w:color="auto"/>
            </w:tcBorders>
            <w:noWrap/>
            <w:vAlign w:val="bottom"/>
            <w:hideMark/>
          </w:tcPr>
          <w:p w14:paraId="2D7ED852"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10</w:t>
            </w:r>
          </w:p>
        </w:tc>
      </w:tr>
      <w:tr w:rsidR="00885826" w:rsidRPr="00885826" w14:paraId="35523B52" w14:textId="77777777" w:rsidTr="00885826">
        <w:trPr>
          <w:trHeight w:val="264"/>
        </w:trPr>
        <w:tc>
          <w:tcPr>
            <w:tcW w:w="515" w:type="dxa"/>
            <w:tcBorders>
              <w:top w:val="nil"/>
              <w:left w:val="single" w:sz="4" w:space="0" w:color="auto"/>
              <w:bottom w:val="single" w:sz="4" w:space="0" w:color="auto"/>
              <w:right w:val="single" w:sz="4" w:space="0" w:color="auto"/>
            </w:tcBorders>
            <w:noWrap/>
            <w:vAlign w:val="bottom"/>
            <w:hideMark/>
          </w:tcPr>
          <w:p w14:paraId="2F8BFA95"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8</w:t>
            </w:r>
          </w:p>
        </w:tc>
        <w:tc>
          <w:tcPr>
            <w:tcW w:w="557" w:type="dxa"/>
            <w:tcBorders>
              <w:top w:val="nil"/>
              <w:left w:val="nil"/>
              <w:bottom w:val="single" w:sz="4" w:space="0" w:color="auto"/>
              <w:right w:val="single" w:sz="4" w:space="0" w:color="auto"/>
            </w:tcBorders>
            <w:shd w:val="clear" w:color="F8F9FA" w:fill="F8F9FA"/>
            <w:noWrap/>
            <w:vAlign w:val="center"/>
            <w:hideMark/>
          </w:tcPr>
          <w:p w14:paraId="2818F3FB"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4</w:t>
            </w:r>
          </w:p>
        </w:tc>
        <w:tc>
          <w:tcPr>
            <w:tcW w:w="0" w:type="auto"/>
            <w:tcBorders>
              <w:top w:val="nil"/>
              <w:left w:val="nil"/>
              <w:bottom w:val="single" w:sz="4" w:space="0" w:color="auto"/>
              <w:right w:val="single" w:sz="4" w:space="0" w:color="auto"/>
            </w:tcBorders>
            <w:shd w:val="clear" w:color="F8F9FA" w:fill="F8F9FA"/>
            <w:noWrap/>
            <w:vAlign w:val="center"/>
            <w:hideMark/>
          </w:tcPr>
          <w:p w14:paraId="6054B375"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4</w:t>
            </w:r>
          </w:p>
        </w:tc>
        <w:tc>
          <w:tcPr>
            <w:tcW w:w="0" w:type="auto"/>
            <w:tcBorders>
              <w:top w:val="nil"/>
              <w:left w:val="nil"/>
              <w:bottom w:val="single" w:sz="4" w:space="0" w:color="auto"/>
              <w:right w:val="single" w:sz="4" w:space="0" w:color="auto"/>
            </w:tcBorders>
            <w:shd w:val="clear" w:color="F8F9FA" w:fill="F8F9FA"/>
            <w:noWrap/>
            <w:vAlign w:val="center"/>
            <w:hideMark/>
          </w:tcPr>
          <w:p w14:paraId="2C757017"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4</w:t>
            </w:r>
          </w:p>
        </w:tc>
        <w:tc>
          <w:tcPr>
            <w:tcW w:w="0" w:type="auto"/>
            <w:tcBorders>
              <w:top w:val="nil"/>
              <w:left w:val="nil"/>
              <w:bottom w:val="single" w:sz="4" w:space="0" w:color="auto"/>
              <w:right w:val="single" w:sz="4" w:space="0" w:color="auto"/>
            </w:tcBorders>
            <w:shd w:val="clear" w:color="F8F9FA" w:fill="F8F9FA"/>
            <w:noWrap/>
            <w:vAlign w:val="center"/>
            <w:hideMark/>
          </w:tcPr>
          <w:p w14:paraId="3059DB01"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5</w:t>
            </w:r>
          </w:p>
        </w:tc>
        <w:tc>
          <w:tcPr>
            <w:tcW w:w="0" w:type="auto"/>
            <w:tcBorders>
              <w:top w:val="nil"/>
              <w:left w:val="nil"/>
              <w:bottom w:val="single" w:sz="4" w:space="0" w:color="auto"/>
              <w:right w:val="single" w:sz="4" w:space="0" w:color="auto"/>
            </w:tcBorders>
            <w:noWrap/>
            <w:vAlign w:val="bottom"/>
            <w:hideMark/>
          </w:tcPr>
          <w:p w14:paraId="02337522"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17</w:t>
            </w:r>
          </w:p>
        </w:tc>
        <w:tc>
          <w:tcPr>
            <w:tcW w:w="0" w:type="auto"/>
            <w:tcBorders>
              <w:top w:val="nil"/>
              <w:left w:val="nil"/>
              <w:bottom w:val="single" w:sz="4" w:space="0" w:color="auto"/>
              <w:right w:val="single" w:sz="4" w:space="0" w:color="auto"/>
            </w:tcBorders>
            <w:shd w:val="clear" w:color="F8F9FA" w:fill="F8F9FA"/>
            <w:noWrap/>
            <w:vAlign w:val="center"/>
            <w:hideMark/>
          </w:tcPr>
          <w:p w14:paraId="0B213C92"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4</w:t>
            </w:r>
          </w:p>
        </w:tc>
        <w:tc>
          <w:tcPr>
            <w:tcW w:w="0" w:type="auto"/>
            <w:tcBorders>
              <w:top w:val="nil"/>
              <w:left w:val="nil"/>
              <w:bottom w:val="single" w:sz="4" w:space="0" w:color="auto"/>
              <w:right w:val="single" w:sz="4" w:space="0" w:color="auto"/>
            </w:tcBorders>
            <w:shd w:val="clear" w:color="F8F9FA" w:fill="F8F9FA"/>
            <w:noWrap/>
            <w:vAlign w:val="center"/>
            <w:hideMark/>
          </w:tcPr>
          <w:p w14:paraId="151D6EC2"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4</w:t>
            </w:r>
          </w:p>
        </w:tc>
        <w:tc>
          <w:tcPr>
            <w:tcW w:w="0" w:type="auto"/>
            <w:tcBorders>
              <w:top w:val="nil"/>
              <w:left w:val="nil"/>
              <w:bottom w:val="single" w:sz="4" w:space="0" w:color="auto"/>
              <w:right w:val="single" w:sz="4" w:space="0" w:color="auto"/>
            </w:tcBorders>
            <w:shd w:val="clear" w:color="F8F9FA" w:fill="F8F9FA"/>
            <w:noWrap/>
            <w:vAlign w:val="center"/>
            <w:hideMark/>
          </w:tcPr>
          <w:p w14:paraId="252EB80C"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5</w:t>
            </w:r>
          </w:p>
        </w:tc>
        <w:tc>
          <w:tcPr>
            <w:tcW w:w="0" w:type="auto"/>
            <w:tcBorders>
              <w:top w:val="nil"/>
              <w:left w:val="nil"/>
              <w:bottom w:val="single" w:sz="4" w:space="0" w:color="auto"/>
              <w:right w:val="single" w:sz="4" w:space="0" w:color="auto"/>
            </w:tcBorders>
            <w:noWrap/>
            <w:vAlign w:val="bottom"/>
            <w:hideMark/>
          </w:tcPr>
          <w:p w14:paraId="0C577C11"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13</w:t>
            </w:r>
          </w:p>
        </w:tc>
        <w:tc>
          <w:tcPr>
            <w:tcW w:w="0" w:type="auto"/>
            <w:tcBorders>
              <w:top w:val="nil"/>
              <w:left w:val="nil"/>
              <w:bottom w:val="single" w:sz="4" w:space="0" w:color="auto"/>
              <w:right w:val="single" w:sz="4" w:space="0" w:color="auto"/>
            </w:tcBorders>
            <w:shd w:val="clear" w:color="F8F9FA" w:fill="F8F9FA"/>
            <w:noWrap/>
            <w:vAlign w:val="center"/>
            <w:hideMark/>
          </w:tcPr>
          <w:p w14:paraId="133F4FE3"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2</w:t>
            </w:r>
          </w:p>
        </w:tc>
        <w:tc>
          <w:tcPr>
            <w:tcW w:w="0" w:type="auto"/>
            <w:tcBorders>
              <w:top w:val="nil"/>
              <w:left w:val="nil"/>
              <w:bottom w:val="single" w:sz="4" w:space="0" w:color="auto"/>
              <w:right w:val="single" w:sz="4" w:space="0" w:color="auto"/>
            </w:tcBorders>
            <w:shd w:val="clear" w:color="F8F9FA" w:fill="F8F9FA"/>
            <w:noWrap/>
            <w:vAlign w:val="center"/>
            <w:hideMark/>
          </w:tcPr>
          <w:p w14:paraId="7EE88008"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2</w:t>
            </w:r>
          </w:p>
        </w:tc>
        <w:tc>
          <w:tcPr>
            <w:tcW w:w="0" w:type="auto"/>
            <w:tcBorders>
              <w:top w:val="nil"/>
              <w:left w:val="nil"/>
              <w:bottom w:val="single" w:sz="4" w:space="0" w:color="auto"/>
              <w:right w:val="single" w:sz="4" w:space="0" w:color="auto"/>
            </w:tcBorders>
            <w:shd w:val="clear" w:color="F8F9FA" w:fill="F8F9FA"/>
            <w:noWrap/>
            <w:vAlign w:val="center"/>
            <w:hideMark/>
          </w:tcPr>
          <w:p w14:paraId="38849CD1"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4</w:t>
            </w:r>
          </w:p>
        </w:tc>
        <w:tc>
          <w:tcPr>
            <w:tcW w:w="759" w:type="dxa"/>
            <w:tcBorders>
              <w:top w:val="nil"/>
              <w:left w:val="nil"/>
              <w:bottom w:val="single" w:sz="4" w:space="0" w:color="auto"/>
              <w:right w:val="single" w:sz="4" w:space="0" w:color="auto"/>
            </w:tcBorders>
            <w:noWrap/>
            <w:vAlign w:val="bottom"/>
            <w:hideMark/>
          </w:tcPr>
          <w:p w14:paraId="5280E15B"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8</w:t>
            </w:r>
          </w:p>
        </w:tc>
      </w:tr>
      <w:tr w:rsidR="00885826" w:rsidRPr="00885826" w14:paraId="706B9139" w14:textId="77777777" w:rsidTr="00885826">
        <w:trPr>
          <w:trHeight w:val="264"/>
        </w:trPr>
        <w:tc>
          <w:tcPr>
            <w:tcW w:w="515" w:type="dxa"/>
            <w:tcBorders>
              <w:top w:val="nil"/>
              <w:left w:val="single" w:sz="4" w:space="0" w:color="auto"/>
              <w:bottom w:val="single" w:sz="4" w:space="0" w:color="auto"/>
              <w:right w:val="single" w:sz="4" w:space="0" w:color="auto"/>
            </w:tcBorders>
            <w:noWrap/>
            <w:vAlign w:val="bottom"/>
            <w:hideMark/>
          </w:tcPr>
          <w:p w14:paraId="2EBA9BC5"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9</w:t>
            </w:r>
          </w:p>
        </w:tc>
        <w:tc>
          <w:tcPr>
            <w:tcW w:w="557" w:type="dxa"/>
            <w:tcBorders>
              <w:top w:val="nil"/>
              <w:left w:val="nil"/>
              <w:bottom w:val="single" w:sz="4" w:space="0" w:color="auto"/>
              <w:right w:val="single" w:sz="4" w:space="0" w:color="auto"/>
            </w:tcBorders>
            <w:shd w:val="clear" w:color="FFFFFF" w:fill="FFFFFF"/>
            <w:noWrap/>
            <w:vAlign w:val="center"/>
            <w:hideMark/>
          </w:tcPr>
          <w:p w14:paraId="47F6AC62"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1</w:t>
            </w:r>
          </w:p>
        </w:tc>
        <w:tc>
          <w:tcPr>
            <w:tcW w:w="0" w:type="auto"/>
            <w:tcBorders>
              <w:top w:val="nil"/>
              <w:left w:val="nil"/>
              <w:bottom w:val="single" w:sz="4" w:space="0" w:color="auto"/>
              <w:right w:val="single" w:sz="4" w:space="0" w:color="auto"/>
            </w:tcBorders>
            <w:shd w:val="clear" w:color="FFFFFF" w:fill="FFFFFF"/>
            <w:noWrap/>
            <w:vAlign w:val="center"/>
            <w:hideMark/>
          </w:tcPr>
          <w:p w14:paraId="5D4000F2"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1</w:t>
            </w:r>
          </w:p>
        </w:tc>
        <w:tc>
          <w:tcPr>
            <w:tcW w:w="0" w:type="auto"/>
            <w:tcBorders>
              <w:top w:val="nil"/>
              <w:left w:val="nil"/>
              <w:bottom w:val="single" w:sz="4" w:space="0" w:color="auto"/>
              <w:right w:val="single" w:sz="4" w:space="0" w:color="auto"/>
            </w:tcBorders>
            <w:shd w:val="clear" w:color="FFFFFF" w:fill="FFFFFF"/>
            <w:noWrap/>
            <w:vAlign w:val="center"/>
            <w:hideMark/>
          </w:tcPr>
          <w:p w14:paraId="7B71197B"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1</w:t>
            </w:r>
          </w:p>
        </w:tc>
        <w:tc>
          <w:tcPr>
            <w:tcW w:w="0" w:type="auto"/>
            <w:tcBorders>
              <w:top w:val="nil"/>
              <w:left w:val="nil"/>
              <w:bottom w:val="single" w:sz="4" w:space="0" w:color="auto"/>
              <w:right w:val="single" w:sz="4" w:space="0" w:color="auto"/>
            </w:tcBorders>
            <w:shd w:val="clear" w:color="FFFFFF" w:fill="FFFFFF"/>
            <w:noWrap/>
            <w:vAlign w:val="center"/>
            <w:hideMark/>
          </w:tcPr>
          <w:p w14:paraId="3CEB6E28"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1</w:t>
            </w:r>
          </w:p>
        </w:tc>
        <w:tc>
          <w:tcPr>
            <w:tcW w:w="0" w:type="auto"/>
            <w:tcBorders>
              <w:top w:val="nil"/>
              <w:left w:val="nil"/>
              <w:bottom w:val="single" w:sz="4" w:space="0" w:color="auto"/>
              <w:right w:val="single" w:sz="4" w:space="0" w:color="auto"/>
            </w:tcBorders>
            <w:noWrap/>
            <w:vAlign w:val="bottom"/>
            <w:hideMark/>
          </w:tcPr>
          <w:p w14:paraId="2EEDD2B8"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4</w:t>
            </w:r>
          </w:p>
        </w:tc>
        <w:tc>
          <w:tcPr>
            <w:tcW w:w="0" w:type="auto"/>
            <w:tcBorders>
              <w:top w:val="nil"/>
              <w:left w:val="nil"/>
              <w:bottom w:val="single" w:sz="4" w:space="0" w:color="auto"/>
              <w:right w:val="single" w:sz="4" w:space="0" w:color="auto"/>
            </w:tcBorders>
            <w:shd w:val="clear" w:color="FFFFFF" w:fill="FFFFFF"/>
            <w:noWrap/>
            <w:vAlign w:val="center"/>
            <w:hideMark/>
          </w:tcPr>
          <w:p w14:paraId="74B99CAE"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1</w:t>
            </w:r>
          </w:p>
        </w:tc>
        <w:tc>
          <w:tcPr>
            <w:tcW w:w="0" w:type="auto"/>
            <w:tcBorders>
              <w:top w:val="nil"/>
              <w:left w:val="nil"/>
              <w:bottom w:val="single" w:sz="4" w:space="0" w:color="auto"/>
              <w:right w:val="single" w:sz="4" w:space="0" w:color="auto"/>
            </w:tcBorders>
            <w:shd w:val="clear" w:color="FFFFFF" w:fill="FFFFFF"/>
            <w:noWrap/>
            <w:vAlign w:val="center"/>
            <w:hideMark/>
          </w:tcPr>
          <w:p w14:paraId="0FBCB620"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1</w:t>
            </w:r>
          </w:p>
        </w:tc>
        <w:tc>
          <w:tcPr>
            <w:tcW w:w="0" w:type="auto"/>
            <w:tcBorders>
              <w:top w:val="nil"/>
              <w:left w:val="nil"/>
              <w:bottom w:val="single" w:sz="4" w:space="0" w:color="auto"/>
              <w:right w:val="single" w:sz="4" w:space="0" w:color="auto"/>
            </w:tcBorders>
            <w:shd w:val="clear" w:color="FFFFFF" w:fill="FFFFFF"/>
            <w:noWrap/>
            <w:vAlign w:val="center"/>
            <w:hideMark/>
          </w:tcPr>
          <w:p w14:paraId="55A3A74A"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2</w:t>
            </w:r>
          </w:p>
        </w:tc>
        <w:tc>
          <w:tcPr>
            <w:tcW w:w="0" w:type="auto"/>
            <w:tcBorders>
              <w:top w:val="nil"/>
              <w:left w:val="nil"/>
              <w:bottom w:val="single" w:sz="4" w:space="0" w:color="auto"/>
              <w:right w:val="single" w:sz="4" w:space="0" w:color="auto"/>
            </w:tcBorders>
            <w:noWrap/>
            <w:vAlign w:val="bottom"/>
            <w:hideMark/>
          </w:tcPr>
          <w:p w14:paraId="0255AE88"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4</w:t>
            </w:r>
          </w:p>
        </w:tc>
        <w:tc>
          <w:tcPr>
            <w:tcW w:w="0" w:type="auto"/>
            <w:tcBorders>
              <w:top w:val="nil"/>
              <w:left w:val="nil"/>
              <w:bottom w:val="single" w:sz="4" w:space="0" w:color="auto"/>
              <w:right w:val="single" w:sz="4" w:space="0" w:color="auto"/>
            </w:tcBorders>
            <w:shd w:val="clear" w:color="FFFFFF" w:fill="FFFFFF"/>
            <w:noWrap/>
            <w:vAlign w:val="center"/>
            <w:hideMark/>
          </w:tcPr>
          <w:p w14:paraId="2C15596B"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4</w:t>
            </w:r>
          </w:p>
        </w:tc>
        <w:tc>
          <w:tcPr>
            <w:tcW w:w="0" w:type="auto"/>
            <w:tcBorders>
              <w:top w:val="nil"/>
              <w:left w:val="nil"/>
              <w:bottom w:val="single" w:sz="4" w:space="0" w:color="auto"/>
              <w:right w:val="single" w:sz="4" w:space="0" w:color="auto"/>
            </w:tcBorders>
            <w:shd w:val="clear" w:color="FFFFFF" w:fill="FFFFFF"/>
            <w:noWrap/>
            <w:vAlign w:val="center"/>
            <w:hideMark/>
          </w:tcPr>
          <w:p w14:paraId="4A1438B0"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4</w:t>
            </w:r>
          </w:p>
        </w:tc>
        <w:tc>
          <w:tcPr>
            <w:tcW w:w="0" w:type="auto"/>
            <w:tcBorders>
              <w:top w:val="nil"/>
              <w:left w:val="nil"/>
              <w:bottom w:val="single" w:sz="4" w:space="0" w:color="auto"/>
              <w:right w:val="single" w:sz="4" w:space="0" w:color="auto"/>
            </w:tcBorders>
            <w:shd w:val="clear" w:color="FFFFFF" w:fill="FFFFFF"/>
            <w:noWrap/>
            <w:vAlign w:val="center"/>
            <w:hideMark/>
          </w:tcPr>
          <w:p w14:paraId="04CF881D"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4</w:t>
            </w:r>
          </w:p>
        </w:tc>
        <w:tc>
          <w:tcPr>
            <w:tcW w:w="759" w:type="dxa"/>
            <w:tcBorders>
              <w:top w:val="nil"/>
              <w:left w:val="nil"/>
              <w:bottom w:val="single" w:sz="4" w:space="0" w:color="auto"/>
              <w:right w:val="single" w:sz="4" w:space="0" w:color="auto"/>
            </w:tcBorders>
            <w:noWrap/>
            <w:vAlign w:val="bottom"/>
            <w:hideMark/>
          </w:tcPr>
          <w:p w14:paraId="28A581A6"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12</w:t>
            </w:r>
          </w:p>
        </w:tc>
      </w:tr>
      <w:tr w:rsidR="00885826" w:rsidRPr="00885826" w14:paraId="5FAB18D0" w14:textId="77777777" w:rsidTr="00885826">
        <w:trPr>
          <w:trHeight w:val="264"/>
        </w:trPr>
        <w:tc>
          <w:tcPr>
            <w:tcW w:w="515" w:type="dxa"/>
            <w:tcBorders>
              <w:top w:val="nil"/>
              <w:left w:val="single" w:sz="4" w:space="0" w:color="auto"/>
              <w:bottom w:val="single" w:sz="4" w:space="0" w:color="auto"/>
              <w:right w:val="single" w:sz="4" w:space="0" w:color="auto"/>
            </w:tcBorders>
            <w:noWrap/>
            <w:vAlign w:val="bottom"/>
            <w:hideMark/>
          </w:tcPr>
          <w:p w14:paraId="69AF2254"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10</w:t>
            </w:r>
          </w:p>
        </w:tc>
        <w:tc>
          <w:tcPr>
            <w:tcW w:w="557" w:type="dxa"/>
            <w:tcBorders>
              <w:top w:val="nil"/>
              <w:left w:val="nil"/>
              <w:bottom w:val="single" w:sz="4" w:space="0" w:color="auto"/>
              <w:right w:val="single" w:sz="4" w:space="0" w:color="auto"/>
            </w:tcBorders>
            <w:shd w:val="clear" w:color="F8F9FA" w:fill="F8F9FA"/>
            <w:noWrap/>
            <w:vAlign w:val="center"/>
            <w:hideMark/>
          </w:tcPr>
          <w:p w14:paraId="7EC4DCA2"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4</w:t>
            </w:r>
          </w:p>
        </w:tc>
        <w:tc>
          <w:tcPr>
            <w:tcW w:w="0" w:type="auto"/>
            <w:tcBorders>
              <w:top w:val="nil"/>
              <w:left w:val="nil"/>
              <w:bottom w:val="single" w:sz="4" w:space="0" w:color="auto"/>
              <w:right w:val="single" w:sz="4" w:space="0" w:color="auto"/>
            </w:tcBorders>
            <w:shd w:val="clear" w:color="F8F9FA" w:fill="F8F9FA"/>
            <w:noWrap/>
            <w:vAlign w:val="center"/>
            <w:hideMark/>
          </w:tcPr>
          <w:p w14:paraId="6151372C"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4</w:t>
            </w:r>
          </w:p>
        </w:tc>
        <w:tc>
          <w:tcPr>
            <w:tcW w:w="0" w:type="auto"/>
            <w:tcBorders>
              <w:top w:val="nil"/>
              <w:left w:val="nil"/>
              <w:bottom w:val="single" w:sz="4" w:space="0" w:color="auto"/>
              <w:right w:val="single" w:sz="4" w:space="0" w:color="auto"/>
            </w:tcBorders>
            <w:shd w:val="clear" w:color="F8F9FA" w:fill="F8F9FA"/>
            <w:noWrap/>
            <w:vAlign w:val="center"/>
            <w:hideMark/>
          </w:tcPr>
          <w:p w14:paraId="03BE8ACC"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4</w:t>
            </w:r>
          </w:p>
        </w:tc>
        <w:tc>
          <w:tcPr>
            <w:tcW w:w="0" w:type="auto"/>
            <w:tcBorders>
              <w:top w:val="nil"/>
              <w:left w:val="nil"/>
              <w:bottom w:val="single" w:sz="4" w:space="0" w:color="auto"/>
              <w:right w:val="single" w:sz="4" w:space="0" w:color="auto"/>
            </w:tcBorders>
            <w:shd w:val="clear" w:color="F8F9FA" w:fill="F8F9FA"/>
            <w:noWrap/>
            <w:vAlign w:val="center"/>
            <w:hideMark/>
          </w:tcPr>
          <w:p w14:paraId="3FDF7898"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4</w:t>
            </w:r>
          </w:p>
        </w:tc>
        <w:tc>
          <w:tcPr>
            <w:tcW w:w="0" w:type="auto"/>
            <w:tcBorders>
              <w:top w:val="nil"/>
              <w:left w:val="nil"/>
              <w:bottom w:val="single" w:sz="4" w:space="0" w:color="auto"/>
              <w:right w:val="single" w:sz="4" w:space="0" w:color="auto"/>
            </w:tcBorders>
            <w:noWrap/>
            <w:vAlign w:val="bottom"/>
            <w:hideMark/>
          </w:tcPr>
          <w:p w14:paraId="7B2239CE"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16</w:t>
            </w:r>
          </w:p>
        </w:tc>
        <w:tc>
          <w:tcPr>
            <w:tcW w:w="0" w:type="auto"/>
            <w:tcBorders>
              <w:top w:val="nil"/>
              <w:left w:val="nil"/>
              <w:bottom w:val="single" w:sz="4" w:space="0" w:color="auto"/>
              <w:right w:val="single" w:sz="4" w:space="0" w:color="auto"/>
            </w:tcBorders>
            <w:shd w:val="clear" w:color="F8F9FA" w:fill="F8F9FA"/>
            <w:noWrap/>
            <w:vAlign w:val="center"/>
            <w:hideMark/>
          </w:tcPr>
          <w:p w14:paraId="6B1084D3"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4</w:t>
            </w:r>
          </w:p>
        </w:tc>
        <w:tc>
          <w:tcPr>
            <w:tcW w:w="0" w:type="auto"/>
            <w:tcBorders>
              <w:top w:val="nil"/>
              <w:left w:val="nil"/>
              <w:bottom w:val="single" w:sz="4" w:space="0" w:color="auto"/>
              <w:right w:val="single" w:sz="4" w:space="0" w:color="auto"/>
            </w:tcBorders>
            <w:shd w:val="clear" w:color="F8F9FA" w:fill="F8F9FA"/>
            <w:noWrap/>
            <w:vAlign w:val="center"/>
            <w:hideMark/>
          </w:tcPr>
          <w:p w14:paraId="73C48F8E"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4</w:t>
            </w:r>
          </w:p>
        </w:tc>
        <w:tc>
          <w:tcPr>
            <w:tcW w:w="0" w:type="auto"/>
            <w:tcBorders>
              <w:top w:val="nil"/>
              <w:left w:val="nil"/>
              <w:bottom w:val="single" w:sz="4" w:space="0" w:color="auto"/>
              <w:right w:val="single" w:sz="4" w:space="0" w:color="auto"/>
            </w:tcBorders>
            <w:shd w:val="clear" w:color="F8F9FA" w:fill="F8F9FA"/>
            <w:noWrap/>
            <w:vAlign w:val="center"/>
            <w:hideMark/>
          </w:tcPr>
          <w:p w14:paraId="56C432FF"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5</w:t>
            </w:r>
          </w:p>
        </w:tc>
        <w:tc>
          <w:tcPr>
            <w:tcW w:w="0" w:type="auto"/>
            <w:tcBorders>
              <w:top w:val="nil"/>
              <w:left w:val="nil"/>
              <w:bottom w:val="single" w:sz="4" w:space="0" w:color="auto"/>
              <w:right w:val="single" w:sz="4" w:space="0" w:color="auto"/>
            </w:tcBorders>
            <w:noWrap/>
            <w:vAlign w:val="bottom"/>
            <w:hideMark/>
          </w:tcPr>
          <w:p w14:paraId="3FE53694"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13</w:t>
            </w:r>
          </w:p>
        </w:tc>
        <w:tc>
          <w:tcPr>
            <w:tcW w:w="0" w:type="auto"/>
            <w:tcBorders>
              <w:top w:val="nil"/>
              <w:left w:val="nil"/>
              <w:bottom w:val="single" w:sz="4" w:space="0" w:color="auto"/>
              <w:right w:val="single" w:sz="4" w:space="0" w:color="auto"/>
            </w:tcBorders>
            <w:shd w:val="clear" w:color="F8F9FA" w:fill="F8F9FA"/>
            <w:noWrap/>
            <w:vAlign w:val="center"/>
            <w:hideMark/>
          </w:tcPr>
          <w:p w14:paraId="576BB2B7"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3</w:t>
            </w:r>
          </w:p>
        </w:tc>
        <w:tc>
          <w:tcPr>
            <w:tcW w:w="0" w:type="auto"/>
            <w:tcBorders>
              <w:top w:val="nil"/>
              <w:left w:val="nil"/>
              <w:bottom w:val="single" w:sz="4" w:space="0" w:color="auto"/>
              <w:right w:val="single" w:sz="4" w:space="0" w:color="auto"/>
            </w:tcBorders>
            <w:shd w:val="clear" w:color="F8F9FA" w:fill="F8F9FA"/>
            <w:noWrap/>
            <w:vAlign w:val="center"/>
            <w:hideMark/>
          </w:tcPr>
          <w:p w14:paraId="59B40659"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3</w:t>
            </w:r>
          </w:p>
        </w:tc>
        <w:tc>
          <w:tcPr>
            <w:tcW w:w="0" w:type="auto"/>
            <w:tcBorders>
              <w:top w:val="nil"/>
              <w:left w:val="nil"/>
              <w:bottom w:val="single" w:sz="4" w:space="0" w:color="auto"/>
              <w:right w:val="single" w:sz="4" w:space="0" w:color="auto"/>
            </w:tcBorders>
            <w:shd w:val="clear" w:color="F8F9FA" w:fill="F8F9FA"/>
            <w:noWrap/>
            <w:vAlign w:val="center"/>
            <w:hideMark/>
          </w:tcPr>
          <w:p w14:paraId="6A646570"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3</w:t>
            </w:r>
          </w:p>
        </w:tc>
        <w:tc>
          <w:tcPr>
            <w:tcW w:w="759" w:type="dxa"/>
            <w:tcBorders>
              <w:top w:val="nil"/>
              <w:left w:val="nil"/>
              <w:bottom w:val="single" w:sz="4" w:space="0" w:color="auto"/>
              <w:right w:val="single" w:sz="4" w:space="0" w:color="auto"/>
            </w:tcBorders>
            <w:noWrap/>
            <w:vAlign w:val="bottom"/>
            <w:hideMark/>
          </w:tcPr>
          <w:p w14:paraId="2894631D"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9</w:t>
            </w:r>
          </w:p>
        </w:tc>
      </w:tr>
      <w:tr w:rsidR="00885826" w:rsidRPr="00885826" w14:paraId="5E162D5C" w14:textId="77777777" w:rsidTr="00885826">
        <w:trPr>
          <w:trHeight w:val="264"/>
        </w:trPr>
        <w:tc>
          <w:tcPr>
            <w:tcW w:w="515" w:type="dxa"/>
            <w:tcBorders>
              <w:top w:val="nil"/>
              <w:left w:val="single" w:sz="4" w:space="0" w:color="auto"/>
              <w:bottom w:val="single" w:sz="4" w:space="0" w:color="auto"/>
              <w:right w:val="single" w:sz="4" w:space="0" w:color="auto"/>
            </w:tcBorders>
            <w:noWrap/>
            <w:vAlign w:val="bottom"/>
            <w:hideMark/>
          </w:tcPr>
          <w:p w14:paraId="41E3D621"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11</w:t>
            </w:r>
          </w:p>
        </w:tc>
        <w:tc>
          <w:tcPr>
            <w:tcW w:w="557" w:type="dxa"/>
            <w:tcBorders>
              <w:top w:val="nil"/>
              <w:left w:val="nil"/>
              <w:bottom w:val="single" w:sz="4" w:space="0" w:color="auto"/>
              <w:right w:val="single" w:sz="4" w:space="0" w:color="auto"/>
            </w:tcBorders>
            <w:shd w:val="clear" w:color="FFFFFF" w:fill="FFFFFF"/>
            <w:noWrap/>
            <w:vAlign w:val="center"/>
            <w:hideMark/>
          </w:tcPr>
          <w:p w14:paraId="5C9A7F69"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4</w:t>
            </w:r>
          </w:p>
        </w:tc>
        <w:tc>
          <w:tcPr>
            <w:tcW w:w="0" w:type="auto"/>
            <w:tcBorders>
              <w:top w:val="nil"/>
              <w:left w:val="nil"/>
              <w:bottom w:val="single" w:sz="4" w:space="0" w:color="auto"/>
              <w:right w:val="single" w:sz="4" w:space="0" w:color="auto"/>
            </w:tcBorders>
            <w:shd w:val="clear" w:color="FFFFFF" w:fill="FFFFFF"/>
            <w:noWrap/>
            <w:vAlign w:val="center"/>
            <w:hideMark/>
          </w:tcPr>
          <w:p w14:paraId="2E16CDAA"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4</w:t>
            </w:r>
          </w:p>
        </w:tc>
        <w:tc>
          <w:tcPr>
            <w:tcW w:w="0" w:type="auto"/>
            <w:tcBorders>
              <w:top w:val="nil"/>
              <w:left w:val="nil"/>
              <w:bottom w:val="single" w:sz="4" w:space="0" w:color="auto"/>
              <w:right w:val="single" w:sz="4" w:space="0" w:color="auto"/>
            </w:tcBorders>
            <w:shd w:val="clear" w:color="FFFFFF" w:fill="FFFFFF"/>
            <w:noWrap/>
            <w:vAlign w:val="center"/>
            <w:hideMark/>
          </w:tcPr>
          <w:p w14:paraId="3BDCC986"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4</w:t>
            </w:r>
          </w:p>
        </w:tc>
        <w:tc>
          <w:tcPr>
            <w:tcW w:w="0" w:type="auto"/>
            <w:tcBorders>
              <w:top w:val="nil"/>
              <w:left w:val="nil"/>
              <w:bottom w:val="single" w:sz="4" w:space="0" w:color="auto"/>
              <w:right w:val="single" w:sz="4" w:space="0" w:color="auto"/>
            </w:tcBorders>
            <w:shd w:val="clear" w:color="FFFFFF" w:fill="FFFFFF"/>
            <w:noWrap/>
            <w:vAlign w:val="center"/>
            <w:hideMark/>
          </w:tcPr>
          <w:p w14:paraId="202C008F"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5</w:t>
            </w:r>
          </w:p>
        </w:tc>
        <w:tc>
          <w:tcPr>
            <w:tcW w:w="0" w:type="auto"/>
            <w:tcBorders>
              <w:top w:val="nil"/>
              <w:left w:val="nil"/>
              <w:bottom w:val="single" w:sz="4" w:space="0" w:color="auto"/>
              <w:right w:val="single" w:sz="4" w:space="0" w:color="auto"/>
            </w:tcBorders>
            <w:noWrap/>
            <w:vAlign w:val="bottom"/>
            <w:hideMark/>
          </w:tcPr>
          <w:p w14:paraId="531E307C"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17</w:t>
            </w:r>
          </w:p>
        </w:tc>
        <w:tc>
          <w:tcPr>
            <w:tcW w:w="0" w:type="auto"/>
            <w:tcBorders>
              <w:top w:val="nil"/>
              <w:left w:val="nil"/>
              <w:bottom w:val="single" w:sz="4" w:space="0" w:color="auto"/>
              <w:right w:val="single" w:sz="4" w:space="0" w:color="auto"/>
            </w:tcBorders>
            <w:shd w:val="clear" w:color="FFFFFF" w:fill="FFFFFF"/>
            <w:noWrap/>
            <w:vAlign w:val="center"/>
            <w:hideMark/>
          </w:tcPr>
          <w:p w14:paraId="4836EA46"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4</w:t>
            </w:r>
          </w:p>
        </w:tc>
        <w:tc>
          <w:tcPr>
            <w:tcW w:w="0" w:type="auto"/>
            <w:tcBorders>
              <w:top w:val="nil"/>
              <w:left w:val="nil"/>
              <w:bottom w:val="single" w:sz="4" w:space="0" w:color="auto"/>
              <w:right w:val="single" w:sz="4" w:space="0" w:color="auto"/>
            </w:tcBorders>
            <w:shd w:val="clear" w:color="FFFFFF" w:fill="FFFFFF"/>
            <w:noWrap/>
            <w:vAlign w:val="center"/>
            <w:hideMark/>
          </w:tcPr>
          <w:p w14:paraId="7DC6687A"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4</w:t>
            </w:r>
          </w:p>
        </w:tc>
        <w:tc>
          <w:tcPr>
            <w:tcW w:w="0" w:type="auto"/>
            <w:tcBorders>
              <w:top w:val="nil"/>
              <w:left w:val="nil"/>
              <w:bottom w:val="single" w:sz="4" w:space="0" w:color="auto"/>
              <w:right w:val="single" w:sz="4" w:space="0" w:color="auto"/>
            </w:tcBorders>
            <w:shd w:val="clear" w:color="FFFFFF" w:fill="FFFFFF"/>
            <w:noWrap/>
            <w:vAlign w:val="center"/>
            <w:hideMark/>
          </w:tcPr>
          <w:p w14:paraId="3FA3037C"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4</w:t>
            </w:r>
          </w:p>
        </w:tc>
        <w:tc>
          <w:tcPr>
            <w:tcW w:w="0" w:type="auto"/>
            <w:tcBorders>
              <w:top w:val="nil"/>
              <w:left w:val="nil"/>
              <w:bottom w:val="single" w:sz="4" w:space="0" w:color="auto"/>
              <w:right w:val="single" w:sz="4" w:space="0" w:color="auto"/>
            </w:tcBorders>
            <w:noWrap/>
            <w:vAlign w:val="bottom"/>
            <w:hideMark/>
          </w:tcPr>
          <w:p w14:paraId="6BC98CED"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12</w:t>
            </w:r>
          </w:p>
        </w:tc>
        <w:tc>
          <w:tcPr>
            <w:tcW w:w="0" w:type="auto"/>
            <w:tcBorders>
              <w:top w:val="nil"/>
              <w:left w:val="nil"/>
              <w:bottom w:val="single" w:sz="4" w:space="0" w:color="auto"/>
              <w:right w:val="single" w:sz="4" w:space="0" w:color="auto"/>
            </w:tcBorders>
            <w:shd w:val="clear" w:color="FFFFFF" w:fill="FFFFFF"/>
            <w:noWrap/>
            <w:vAlign w:val="center"/>
            <w:hideMark/>
          </w:tcPr>
          <w:p w14:paraId="2E305AFB"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4</w:t>
            </w:r>
          </w:p>
        </w:tc>
        <w:tc>
          <w:tcPr>
            <w:tcW w:w="0" w:type="auto"/>
            <w:tcBorders>
              <w:top w:val="nil"/>
              <w:left w:val="nil"/>
              <w:bottom w:val="single" w:sz="4" w:space="0" w:color="auto"/>
              <w:right w:val="single" w:sz="4" w:space="0" w:color="auto"/>
            </w:tcBorders>
            <w:shd w:val="clear" w:color="FFFFFF" w:fill="FFFFFF"/>
            <w:noWrap/>
            <w:vAlign w:val="center"/>
            <w:hideMark/>
          </w:tcPr>
          <w:p w14:paraId="101F24D4"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4</w:t>
            </w:r>
          </w:p>
        </w:tc>
        <w:tc>
          <w:tcPr>
            <w:tcW w:w="0" w:type="auto"/>
            <w:tcBorders>
              <w:top w:val="nil"/>
              <w:left w:val="nil"/>
              <w:bottom w:val="single" w:sz="4" w:space="0" w:color="auto"/>
              <w:right w:val="single" w:sz="4" w:space="0" w:color="auto"/>
            </w:tcBorders>
            <w:shd w:val="clear" w:color="FFFFFF" w:fill="FFFFFF"/>
            <w:noWrap/>
            <w:vAlign w:val="center"/>
            <w:hideMark/>
          </w:tcPr>
          <w:p w14:paraId="15D4A419"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4</w:t>
            </w:r>
          </w:p>
        </w:tc>
        <w:tc>
          <w:tcPr>
            <w:tcW w:w="759" w:type="dxa"/>
            <w:tcBorders>
              <w:top w:val="nil"/>
              <w:left w:val="nil"/>
              <w:bottom w:val="single" w:sz="4" w:space="0" w:color="auto"/>
              <w:right w:val="single" w:sz="4" w:space="0" w:color="auto"/>
            </w:tcBorders>
            <w:noWrap/>
            <w:vAlign w:val="bottom"/>
            <w:hideMark/>
          </w:tcPr>
          <w:p w14:paraId="19A806B6"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12</w:t>
            </w:r>
          </w:p>
        </w:tc>
      </w:tr>
      <w:tr w:rsidR="00885826" w:rsidRPr="00885826" w14:paraId="4933B2B3" w14:textId="77777777" w:rsidTr="00885826">
        <w:trPr>
          <w:trHeight w:val="264"/>
        </w:trPr>
        <w:tc>
          <w:tcPr>
            <w:tcW w:w="515" w:type="dxa"/>
            <w:tcBorders>
              <w:top w:val="nil"/>
              <w:left w:val="single" w:sz="4" w:space="0" w:color="auto"/>
              <w:bottom w:val="single" w:sz="4" w:space="0" w:color="auto"/>
              <w:right w:val="single" w:sz="4" w:space="0" w:color="auto"/>
            </w:tcBorders>
            <w:noWrap/>
            <w:vAlign w:val="bottom"/>
            <w:hideMark/>
          </w:tcPr>
          <w:p w14:paraId="13D719EF"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12</w:t>
            </w:r>
          </w:p>
        </w:tc>
        <w:tc>
          <w:tcPr>
            <w:tcW w:w="557" w:type="dxa"/>
            <w:tcBorders>
              <w:top w:val="nil"/>
              <w:left w:val="nil"/>
              <w:bottom w:val="single" w:sz="4" w:space="0" w:color="auto"/>
              <w:right w:val="single" w:sz="4" w:space="0" w:color="auto"/>
            </w:tcBorders>
            <w:shd w:val="clear" w:color="F8F9FA" w:fill="F8F9FA"/>
            <w:noWrap/>
            <w:vAlign w:val="center"/>
            <w:hideMark/>
          </w:tcPr>
          <w:p w14:paraId="3E0AB4CD"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3</w:t>
            </w:r>
          </w:p>
        </w:tc>
        <w:tc>
          <w:tcPr>
            <w:tcW w:w="0" w:type="auto"/>
            <w:tcBorders>
              <w:top w:val="nil"/>
              <w:left w:val="nil"/>
              <w:bottom w:val="single" w:sz="4" w:space="0" w:color="auto"/>
              <w:right w:val="single" w:sz="4" w:space="0" w:color="auto"/>
            </w:tcBorders>
            <w:shd w:val="clear" w:color="F8F9FA" w:fill="F8F9FA"/>
            <w:noWrap/>
            <w:vAlign w:val="center"/>
            <w:hideMark/>
          </w:tcPr>
          <w:p w14:paraId="3BC6E12F"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3</w:t>
            </w:r>
          </w:p>
        </w:tc>
        <w:tc>
          <w:tcPr>
            <w:tcW w:w="0" w:type="auto"/>
            <w:tcBorders>
              <w:top w:val="nil"/>
              <w:left w:val="nil"/>
              <w:bottom w:val="single" w:sz="4" w:space="0" w:color="auto"/>
              <w:right w:val="single" w:sz="4" w:space="0" w:color="auto"/>
            </w:tcBorders>
            <w:shd w:val="clear" w:color="F8F9FA" w:fill="F8F9FA"/>
            <w:noWrap/>
            <w:vAlign w:val="center"/>
            <w:hideMark/>
          </w:tcPr>
          <w:p w14:paraId="57B99134"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3</w:t>
            </w:r>
          </w:p>
        </w:tc>
        <w:tc>
          <w:tcPr>
            <w:tcW w:w="0" w:type="auto"/>
            <w:tcBorders>
              <w:top w:val="nil"/>
              <w:left w:val="nil"/>
              <w:bottom w:val="single" w:sz="4" w:space="0" w:color="auto"/>
              <w:right w:val="single" w:sz="4" w:space="0" w:color="auto"/>
            </w:tcBorders>
            <w:shd w:val="clear" w:color="F8F9FA" w:fill="F8F9FA"/>
            <w:noWrap/>
            <w:vAlign w:val="center"/>
            <w:hideMark/>
          </w:tcPr>
          <w:p w14:paraId="05045C86"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4</w:t>
            </w:r>
          </w:p>
        </w:tc>
        <w:tc>
          <w:tcPr>
            <w:tcW w:w="0" w:type="auto"/>
            <w:tcBorders>
              <w:top w:val="nil"/>
              <w:left w:val="nil"/>
              <w:bottom w:val="single" w:sz="4" w:space="0" w:color="auto"/>
              <w:right w:val="single" w:sz="4" w:space="0" w:color="auto"/>
            </w:tcBorders>
            <w:noWrap/>
            <w:vAlign w:val="bottom"/>
            <w:hideMark/>
          </w:tcPr>
          <w:p w14:paraId="135E31FC"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13</w:t>
            </w:r>
          </w:p>
        </w:tc>
        <w:tc>
          <w:tcPr>
            <w:tcW w:w="0" w:type="auto"/>
            <w:tcBorders>
              <w:top w:val="nil"/>
              <w:left w:val="nil"/>
              <w:bottom w:val="single" w:sz="4" w:space="0" w:color="auto"/>
              <w:right w:val="single" w:sz="4" w:space="0" w:color="auto"/>
            </w:tcBorders>
            <w:shd w:val="clear" w:color="F8F9FA" w:fill="F8F9FA"/>
            <w:noWrap/>
            <w:vAlign w:val="center"/>
            <w:hideMark/>
          </w:tcPr>
          <w:p w14:paraId="1FB057F5"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3</w:t>
            </w:r>
          </w:p>
        </w:tc>
        <w:tc>
          <w:tcPr>
            <w:tcW w:w="0" w:type="auto"/>
            <w:tcBorders>
              <w:top w:val="nil"/>
              <w:left w:val="nil"/>
              <w:bottom w:val="single" w:sz="4" w:space="0" w:color="auto"/>
              <w:right w:val="single" w:sz="4" w:space="0" w:color="auto"/>
            </w:tcBorders>
            <w:shd w:val="clear" w:color="F8F9FA" w:fill="F8F9FA"/>
            <w:noWrap/>
            <w:vAlign w:val="center"/>
            <w:hideMark/>
          </w:tcPr>
          <w:p w14:paraId="4B2B0973"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3</w:t>
            </w:r>
          </w:p>
        </w:tc>
        <w:tc>
          <w:tcPr>
            <w:tcW w:w="0" w:type="auto"/>
            <w:tcBorders>
              <w:top w:val="nil"/>
              <w:left w:val="nil"/>
              <w:bottom w:val="single" w:sz="4" w:space="0" w:color="auto"/>
              <w:right w:val="single" w:sz="4" w:space="0" w:color="auto"/>
            </w:tcBorders>
            <w:shd w:val="clear" w:color="F8F9FA" w:fill="F8F9FA"/>
            <w:noWrap/>
            <w:vAlign w:val="center"/>
            <w:hideMark/>
          </w:tcPr>
          <w:p w14:paraId="4D166A80"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4</w:t>
            </w:r>
          </w:p>
        </w:tc>
        <w:tc>
          <w:tcPr>
            <w:tcW w:w="0" w:type="auto"/>
            <w:tcBorders>
              <w:top w:val="nil"/>
              <w:left w:val="nil"/>
              <w:bottom w:val="single" w:sz="4" w:space="0" w:color="auto"/>
              <w:right w:val="single" w:sz="4" w:space="0" w:color="auto"/>
            </w:tcBorders>
            <w:noWrap/>
            <w:vAlign w:val="bottom"/>
            <w:hideMark/>
          </w:tcPr>
          <w:p w14:paraId="700095A7"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10</w:t>
            </w:r>
          </w:p>
        </w:tc>
        <w:tc>
          <w:tcPr>
            <w:tcW w:w="0" w:type="auto"/>
            <w:tcBorders>
              <w:top w:val="nil"/>
              <w:left w:val="nil"/>
              <w:bottom w:val="single" w:sz="4" w:space="0" w:color="auto"/>
              <w:right w:val="single" w:sz="4" w:space="0" w:color="auto"/>
            </w:tcBorders>
            <w:shd w:val="clear" w:color="F8F9FA" w:fill="F8F9FA"/>
            <w:noWrap/>
            <w:vAlign w:val="center"/>
            <w:hideMark/>
          </w:tcPr>
          <w:p w14:paraId="617A09BF"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5</w:t>
            </w:r>
          </w:p>
        </w:tc>
        <w:tc>
          <w:tcPr>
            <w:tcW w:w="0" w:type="auto"/>
            <w:tcBorders>
              <w:top w:val="nil"/>
              <w:left w:val="nil"/>
              <w:bottom w:val="single" w:sz="4" w:space="0" w:color="auto"/>
              <w:right w:val="single" w:sz="4" w:space="0" w:color="auto"/>
            </w:tcBorders>
            <w:shd w:val="clear" w:color="F8F9FA" w:fill="F8F9FA"/>
            <w:noWrap/>
            <w:vAlign w:val="center"/>
            <w:hideMark/>
          </w:tcPr>
          <w:p w14:paraId="21D4DBC0"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5</w:t>
            </w:r>
          </w:p>
        </w:tc>
        <w:tc>
          <w:tcPr>
            <w:tcW w:w="0" w:type="auto"/>
            <w:tcBorders>
              <w:top w:val="nil"/>
              <w:left w:val="nil"/>
              <w:bottom w:val="single" w:sz="4" w:space="0" w:color="auto"/>
              <w:right w:val="single" w:sz="4" w:space="0" w:color="auto"/>
            </w:tcBorders>
            <w:shd w:val="clear" w:color="F8F9FA" w:fill="F8F9FA"/>
            <w:noWrap/>
            <w:vAlign w:val="center"/>
            <w:hideMark/>
          </w:tcPr>
          <w:p w14:paraId="7DFF15C9"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5</w:t>
            </w:r>
          </w:p>
        </w:tc>
        <w:tc>
          <w:tcPr>
            <w:tcW w:w="759" w:type="dxa"/>
            <w:tcBorders>
              <w:top w:val="nil"/>
              <w:left w:val="nil"/>
              <w:bottom w:val="single" w:sz="4" w:space="0" w:color="auto"/>
              <w:right w:val="single" w:sz="4" w:space="0" w:color="auto"/>
            </w:tcBorders>
            <w:noWrap/>
            <w:vAlign w:val="bottom"/>
            <w:hideMark/>
          </w:tcPr>
          <w:p w14:paraId="3DF3B356"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15</w:t>
            </w:r>
          </w:p>
        </w:tc>
      </w:tr>
      <w:tr w:rsidR="00885826" w:rsidRPr="00885826" w14:paraId="41D50A79" w14:textId="77777777" w:rsidTr="00885826">
        <w:trPr>
          <w:trHeight w:val="264"/>
        </w:trPr>
        <w:tc>
          <w:tcPr>
            <w:tcW w:w="515" w:type="dxa"/>
            <w:tcBorders>
              <w:top w:val="nil"/>
              <w:left w:val="single" w:sz="4" w:space="0" w:color="auto"/>
              <w:bottom w:val="single" w:sz="4" w:space="0" w:color="auto"/>
              <w:right w:val="single" w:sz="4" w:space="0" w:color="auto"/>
            </w:tcBorders>
            <w:noWrap/>
            <w:vAlign w:val="bottom"/>
            <w:hideMark/>
          </w:tcPr>
          <w:p w14:paraId="5F5B494E"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13</w:t>
            </w:r>
          </w:p>
        </w:tc>
        <w:tc>
          <w:tcPr>
            <w:tcW w:w="557" w:type="dxa"/>
            <w:tcBorders>
              <w:top w:val="nil"/>
              <w:left w:val="nil"/>
              <w:bottom w:val="single" w:sz="4" w:space="0" w:color="auto"/>
              <w:right w:val="single" w:sz="4" w:space="0" w:color="auto"/>
            </w:tcBorders>
            <w:shd w:val="clear" w:color="FFFFFF" w:fill="FFFFFF"/>
            <w:noWrap/>
            <w:vAlign w:val="center"/>
            <w:hideMark/>
          </w:tcPr>
          <w:p w14:paraId="4C180BBA"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5</w:t>
            </w:r>
          </w:p>
        </w:tc>
        <w:tc>
          <w:tcPr>
            <w:tcW w:w="0" w:type="auto"/>
            <w:tcBorders>
              <w:top w:val="nil"/>
              <w:left w:val="nil"/>
              <w:bottom w:val="single" w:sz="4" w:space="0" w:color="auto"/>
              <w:right w:val="single" w:sz="4" w:space="0" w:color="auto"/>
            </w:tcBorders>
            <w:shd w:val="clear" w:color="FFFFFF" w:fill="FFFFFF"/>
            <w:noWrap/>
            <w:vAlign w:val="center"/>
            <w:hideMark/>
          </w:tcPr>
          <w:p w14:paraId="5186C8F8"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5</w:t>
            </w:r>
          </w:p>
        </w:tc>
        <w:tc>
          <w:tcPr>
            <w:tcW w:w="0" w:type="auto"/>
            <w:tcBorders>
              <w:top w:val="nil"/>
              <w:left w:val="nil"/>
              <w:bottom w:val="single" w:sz="4" w:space="0" w:color="auto"/>
              <w:right w:val="single" w:sz="4" w:space="0" w:color="auto"/>
            </w:tcBorders>
            <w:shd w:val="clear" w:color="FFFFFF" w:fill="FFFFFF"/>
            <w:noWrap/>
            <w:vAlign w:val="center"/>
            <w:hideMark/>
          </w:tcPr>
          <w:p w14:paraId="3AD8A93C"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2</w:t>
            </w:r>
          </w:p>
        </w:tc>
        <w:tc>
          <w:tcPr>
            <w:tcW w:w="0" w:type="auto"/>
            <w:tcBorders>
              <w:top w:val="nil"/>
              <w:left w:val="nil"/>
              <w:bottom w:val="single" w:sz="4" w:space="0" w:color="auto"/>
              <w:right w:val="single" w:sz="4" w:space="0" w:color="auto"/>
            </w:tcBorders>
            <w:shd w:val="clear" w:color="FFFFFF" w:fill="FFFFFF"/>
            <w:noWrap/>
            <w:vAlign w:val="center"/>
            <w:hideMark/>
          </w:tcPr>
          <w:p w14:paraId="24E14627"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5</w:t>
            </w:r>
          </w:p>
        </w:tc>
        <w:tc>
          <w:tcPr>
            <w:tcW w:w="0" w:type="auto"/>
            <w:tcBorders>
              <w:top w:val="nil"/>
              <w:left w:val="nil"/>
              <w:bottom w:val="single" w:sz="4" w:space="0" w:color="auto"/>
              <w:right w:val="single" w:sz="4" w:space="0" w:color="auto"/>
            </w:tcBorders>
            <w:noWrap/>
            <w:vAlign w:val="bottom"/>
            <w:hideMark/>
          </w:tcPr>
          <w:p w14:paraId="714D1A76"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17</w:t>
            </w:r>
          </w:p>
        </w:tc>
        <w:tc>
          <w:tcPr>
            <w:tcW w:w="0" w:type="auto"/>
            <w:tcBorders>
              <w:top w:val="nil"/>
              <w:left w:val="nil"/>
              <w:bottom w:val="single" w:sz="4" w:space="0" w:color="auto"/>
              <w:right w:val="single" w:sz="4" w:space="0" w:color="auto"/>
            </w:tcBorders>
            <w:shd w:val="clear" w:color="FFFFFF" w:fill="FFFFFF"/>
            <w:noWrap/>
            <w:vAlign w:val="center"/>
            <w:hideMark/>
          </w:tcPr>
          <w:p w14:paraId="35FD07F8"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2</w:t>
            </w:r>
          </w:p>
        </w:tc>
        <w:tc>
          <w:tcPr>
            <w:tcW w:w="0" w:type="auto"/>
            <w:tcBorders>
              <w:top w:val="nil"/>
              <w:left w:val="nil"/>
              <w:bottom w:val="single" w:sz="4" w:space="0" w:color="auto"/>
              <w:right w:val="single" w:sz="4" w:space="0" w:color="auto"/>
            </w:tcBorders>
            <w:shd w:val="clear" w:color="FFFFFF" w:fill="FFFFFF"/>
            <w:noWrap/>
            <w:vAlign w:val="center"/>
            <w:hideMark/>
          </w:tcPr>
          <w:p w14:paraId="47278C89"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2</w:t>
            </w:r>
          </w:p>
        </w:tc>
        <w:tc>
          <w:tcPr>
            <w:tcW w:w="0" w:type="auto"/>
            <w:tcBorders>
              <w:top w:val="nil"/>
              <w:left w:val="nil"/>
              <w:bottom w:val="single" w:sz="4" w:space="0" w:color="auto"/>
              <w:right w:val="single" w:sz="4" w:space="0" w:color="auto"/>
            </w:tcBorders>
            <w:shd w:val="clear" w:color="FFFFFF" w:fill="FFFFFF"/>
            <w:noWrap/>
            <w:vAlign w:val="center"/>
            <w:hideMark/>
          </w:tcPr>
          <w:p w14:paraId="53473CA2"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5</w:t>
            </w:r>
          </w:p>
        </w:tc>
        <w:tc>
          <w:tcPr>
            <w:tcW w:w="0" w:type="auto"/>
            <w:tcBorders>
              <w:top w:val="nil"/>
              <w:left w:val="nil"/>
              <w:bottom w:val="single" w:sz="4" w:space="0" w:color="auto"/>
              <w:right w:val="single" w:sz="4" w:space="0" w:color="auto"/>
            </w:tcBorders>
            <w:noWrap/>
            <w:vAlign w:val="bottom"/>
            <w:hideMark/>
          </w:tcPr>
          <w:p w14:paraId="6EEDFD06"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9</w:t>
            </w:r>
          </w:p>
        </w:tc>
        <w:tc>
          <w:tcPr>
            <w:tcW w:w="0" w:type="auto"/>
            <w:tcBorders>
              <w:top w:val="nil"/>
              <w:left w:val="nil"/>
              <w:bottom w:val="single" w:sz="4" w:space="0" w:color="auto"/>
              <w:right w:val="single" w:sz="4" w:space="0" w:color="auto"/>
            </w:tcBorders>
            <w:shd w:val="clear" w:color="FFFFFF" w:fill="FFFFFF"/>
            <w:noWrap/>
            <w:vAlign w:val="center"/>
            <w:hideMark/>
          </w:tcPr>
          <w:p w14:paraId="3B10B7C8"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3</w:t>
            </w:r>
          </w:p>
        </w:tc>
        <w:tc>
          <w:tcPr>
            <w:tcW w:w="0" w:type="auto"/>
            <w:tcBorders>
              <w:top w:val="nil"/>
              <w:left w:val="nil"/>
              <w:bottom w:val="single" w:sz="4" w:space="0" w:color="auto"/>
              <w:right w:val="single" w:sz="4" w:space="0" w:color="auto"/>
            </w:tcBorders>
            <w:shd w:val="clear" w:color="FFFFFF" w:fill="FFFFFF"/>
            <w:noWrap/>
            <w:vAlign w:val="center"/>
            <w:hideMark/>
          </w:tcPr>
          <w:p w14:paraId="0B673D04"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3</w:t>
            </w:r>
          </w:p>
        </w:tc>
        <w:tc>
          <w:tcPr>
            <w:tcW w:w="0" w:type="auto"/>
            <w:tcBorders>
              <w:top w:val="nil"/>
              <w:left w:val="nil"/>
              <w:bottom w:val="single" w:sz="4" w:space="0" w:color="auto"/>
              <w:right w:val="single" w:sz="4" w:space="0" w:color="auto"/>
            </w:tcBorders>
            <w:shd w:val="clear" w:color="FFFFFF" w:fill="FFFFFF"/>
            <w:noWrap/>
            <w:vAlign w:val="center"/>
            <w:hideMark/>
          </w:tcPr>
          <w:p w14:paraId="129C6F43"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3</w:t>
            </w:r>
          </w:p>
        </w:tc>
        <w:tc>
          <w:tcPr>
            <w:tcW w:w="759" w:type="dxa"/>
            <w:tcBorders>
              <w:top w:val="nil"/>
              <w:left w:val="nil"/>
              <w:bottom w:val="single" w:sz="4" w:space="0" w:color="auto"/>
              <w:right w:val="single" w:sz="4" w:space="0" w:color="auto"/>
            </w:tcBorders>
            <w:noWrap/>
            <w:vAlign w:val="bottom"/>
            <w:hideMark/>
          </w:tcPr>
          <w:p w14:paraId="166528A5"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9</w:t>
            </w:r>
          </w:p>
        </w:tc>
      </w:tr>
      <w:tr w:rsidR="00885826" w:rsidRPr="00885826" w14:paraId="4748DABC" w14:textId="77777777" w:rsidTr="00885826">
        <w:trPr>
          <w:trHeight w:val="264"/>
        </w:trPr>
        <w:tc>
          <w:tcPr>
            <w:tcW w:w="515" w:type="dxa"/>
            <w:tcBorders>
              <w:top w:val="nil"/>
              <w:left w:val="single" w:sz="4" w:space="0" w:color="auto"/>
              <w:bottom w:val="single" w:sz="4" w:space="0" w:color="auto"/>
              <w:right w:val="single" w:sz="4" w:space="0" w:color="auto"/>
            </w:tcBorders>
            <w:noWrap/>
            <w:vAlign w:val="bottom"/>
            <w:hideMark/>
          </w:tcPr>
          <w:p w14:paraId="24FF9734"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14</w:t>
            </w:r>
          </w:p>
        </w:tc>
        <w:tc>
          <w:tcPr>
            <w:tcW w:w="557" w:type="dxa"/>
            <w:tcBorders>
              <w:top w:val="nil"/>
              <w:left w:val="nil"/>
              <w:bottom w:val="single" w:sz="4" w:space="0" w:color="auto"/>
              <w:right w:val="single" w:sz="4" w:space="0" w:color="auto"/>
            </w:tcBorders>
            <w:shd w:val="clear" w:color="F8F9FA" w:fill="F8F9FA"/>
            <w:noWrap/>
            <w:vAlign w:val="center"/>
            <w:hideMark/>
          </w:tcPr>
          <w:p w14:paraId="7C587829"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5</w:t>
            </w:r>
          </w:p>
        </w:tc>
        <w:tc>
          <w:tcPr>
            <w:tcW w:w="0" w:type="auto"/>
            <w:tcBorders>
              <w:top w:val="nil"/>
              <w:left w:val="nil"/>
              <w:bottom w:val="single" w:sz="4" w:space="0" w:color="auto"/>
              <w:right w:val="single" w:sz="4" w:space="0" w:color="auto"/>
            </w:tcBorders>
            <w:shd w:val="clear" w:color="F8F9FA" w:fill="F8F9FA"/>
            <w:noWrap/>
            <w:vAlign w:val="center"/>
            <w:hideMark/>
          </w:tcPr>
          <w:p w14:paraId="6906A7AA"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5</w:t>
            </w:r>
          </w:p>
        </w:tc>
        <w:tc>
          <w:tcPr>
            <w:tcW w:w="0" w:type="auto"/>
            <w:tcBorders>
              <w:top w:val="nil"/>
              <w:left w:val="nil"/>
              <w:bottom w:val="single" w:sz="4" w:space="0" w:color="auto"/>
              <w:right w:val="single" w:sz="4" w:space="0" w:color="auto"/>
            </w:tcBorders>
            <w:shd w:val="clear" w:color="F8F9FA" w:fill="F8F9FA"/>
            <w:noWrap/>
            <w:vAlign w:val="center"/>
            <w:hideMark/>
          </w:tcPr>
          <w:p w14:paraId="3F5B1ED1"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5</w:t>
            </w:r>
          </w:p>
        </w:tc>
        <w:tc>
          <w:tcPr>
            <w:tcW w:w="0" w:type="auto"/>
            <w:tcBorders>
              <w:top w:val="nil"/>
              <w:left w:val="nil"/>
              <w:bottom w:val="single" w:sz="4" w:space="0" w:color="auto"/>
              <w:right w:val="single" w:sz="4" w:space="0" w:color="auto"/>
            </w:tcBorders>
            <w:shd w:val="clear" w:color="F8F9FA" w:fill="F8F9FA"/>
            <w:noWrap/>
            <w:vAlign w:val="center"/>
            <w:hideMark/>
          </w:tcPr>
          <w:p w14:paraId="25BA0DA5"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5</w:t>
            </w:r>
          </w:p>
        </w:tc>
        <w:tc>
          <w:tcPr>
            <w:tcW w:w="0" w:type="auto"/>
            <w:tcBorders>
              <w:top w:val="nil"/>
              <w:left w:val="nil"/>
              <w:bottom w:val="single" w:sz="4" w:space="0" w:color="auto"/>
              <w:right w:val="single" w:sz="4" w:space="0" w:color="auto"/>
            </w:tcBorders>
            <w:noWrap/>
            <w:vAlign w:val="bottom"/>
            <w:hideMark/>
          </w:tcPr>
          <w:p w14:paraId="6DAA44FC"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20</w:t>
            </w:r>
          </w:p>
        </w:tc>
        <w:tc>
          <w:tcPr>
            <w:tcW w:w="0" w:type="auto"/>
            <w:tcBorders>
              <w:top w:val="nil"/>
              <w:left w:val="nil"/>
              <w:bottom w:val="single" w:sz="4" w:space="0" w:color="auto"/>
              <w:right w:val="single" w:sz="4" w:space="0" w:color="auto"/>
            </w:tcBorders>
            <w:shd w:val="clear" w:color="F8F9FA" w:fill="F8F9FA"/>
            <w:noWrap/>
            <w:vAlign w:val="center"/>
            <w:hideMark/>
          </w:tcPr>
          <w:p w14:paraId="382573C7"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5</w:t>
            </w:r>
          </w:p>
        </w:tc>
        <w:tc>
          <w:tcPr>
            <w:tcW w:w="0" w:type="auto"/>
            <w:tcBorders>
              <w:top w:val="nil"/>
              <w:left w:val="nil"/>
              <w:bottom w:val="single" w:sz="4" w:space="0" w:color="auto"/>
              <w:right w:val="single" w:sz="4" w:space="0" w:color="auto"/>
            </w:tcBorders>
            <w:shd w:val="clear" w:color="F8F9FA" w:fill="F8F9FA"/>
            <w:noWrap/>
            <w:vAlign w:val="center"/>
            <w:hideMark/>
          </w:tcPr>
          <w:p w14:paraId="0FD7796E"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5</w:t>
            </w:r>
          </w:p>
        </w:tc>
        <w:tc>
          <w:tcPr>
            <w:tcW w:w="0" w:type="auto"/>
            <w:tcBorders>
              <w:top w:val="nil"/>
              <w:left w:val="nil"/>
              <w:bottom w:val="single" w:sz="4" w:space="0" w:color="auto"/>
              <w:right w:val="single" w:sz="4" w:space="0" w:color="auto"/>
            </w:tcBorders>
            <w:shd w:val="clear" w:color="F8F9FA" w:fill="F8F9FA"/>
            <w:noWrap/>
            <w:vAlign w:val="center"/>
            <w:hideMark/>
          </w:tcPr>
          <w:p w14:paraId="585A2629"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5</w:t>
            </w:r>
          </w:p>
        </w:tc>
        <w:tc>
          <w:tcPr>
            <w:tcW w:w="0" w:type="auto"/>
            <w:tcBorders>
              <w:top w:val="nil"/>
              <w:left w:val="nil"/>
              <w:bottom w:val="single" w:sz="4" w:space="0" w:color="auto"/>
              <w:right w:val="single" w:sz="4" w:space="0" w:color="auto"/>
            </w:tcBorders>
            <w:noWrap/>
            <w:vAlign w:val="bottom"/>
            <w:hideMark/>
          </w:tcPr>
          <w:p w14:paraId="1576CB63"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15</w:t>
            </w:r>
          </w:p>
        </w:tc>
        <w:tc>
          <w:tcPr>
            <w:tcW w:w="0" w:type="auto"/>
            <w:tcBorders>
              <w:top w:val="nil"/>
              <w:left w:val="nil"/>
              <w:bottom w:val="single" w:sz="4" w:space="0" w:color="auto"/>
              <w:right w:val="single" w:sz="4" w:space="0" w:color="auto"/>
            </w:tcBorders>
            <w:shd w:val="clear" w:color="F8F9FA" w:fill="F8F9FA"/>
            <w:noWrap/>
            <w:vAlign w:val="center"/>
            <w:hideMark/>
          </w:tcPr>
          <w:p w14:paraId="09655C4D"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5</w:t>
            </w:r>
          </w:p>
        </w:tc>
        <w:tc>
          <w:tcPr>
            <w:tcW w:w="0" w:type="auto"/>
            <w:tcBorders>
              <w:top w:val="nil"/>
              <w:left w:val="nil"/>
              <w:bottom w:val="single" w:sz="4" w:space="0" w:color="auto"/>
              <w:right w:val="single" w:sz="4" w:space="0" w:color="auto"/>
            </w:tcBorders>
            <w:shd w:val="clear" w:color="F8F9FA" w:fill="F8F9FA"/>
            <w:noWrap/>
            <w:vAlign w:val="center"/>
            <w:hideMark/>
          </w:tcPr>
          <w:p w14:paraId="1092A674"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5</w:t>
            </w:r>
          </w:p>
        </w:tc>
        <w:tc>
          <w:tcPr>
            <w:tcW w:w="0" w:type="auto"/>
            <w:tcBorders>
              <w:top w:val="nil"/>
              <w:left w:val="nil"/>
              <w:bottom w:val="single" w:sz="4" w:space="0" w:color="auto"/>
              <w:right w:val="single" w:sz="4" w:space="0" w:color="auto"/>
            </w:tcBorders>
            <w:shd w:val="clear" w:color="F8F9FA" w:fill="F8F9FA"/>
            <w:noWrap/>
            <w:vAlign w:val="center"/>
            <w:hideMark/>
          </w:tcPr>
          <w:p w14:paraId="6508779F"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5</w:t>
            </w:r>
          </w:p>
        </w:tc>
        <w:tc>
          <w:tcPr>
            <w:tcW w:w="759" w:type="dxa"/>
            <w:tcBorders>
              <w:top w:val="nil"/>
              <w:left w:val="nil"/>
              <w:bottom w:val="single" w:sz="4" w:space="0" w:color="auto"/>
              <w:right w:val="single" w:sz="4" w:space="0" w:color="auto"/>
            </w:tcBorders>
            <w:noWrap/>
            <w:vAlign w:val="bottom"/>
            <w:hideMark/>
          </w:tcPr>
          <w:p w14:paraId="10E1F38B"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15</w:t>
            </w:r>
          </w:p>
        </w:tc>
      </w:tr>
      <w:tr w:rsidR="00885826" w:rsidRPr="00885826" w14:paraId="3623E224" w14:textId="77777777" w:rsidTr="00885826">
        <w:trPr>
          <w:trHeight w:val="264"/>
        </w:trPr>
        <w:tc>
          <w:tcPr>
            <w:tcW w:w="515" w:type="dxa"/>
            <w:tcBorders>
              <w:top w:val="nil"/>
              <w:left w:val="single" w:sz="4" w:space="0" w:color="auto"/>
              <w:bottom w:val="single" w:sz="4" w:space="0" w:color="auto"/>
              <w:right w:val="single" w:sz="4" w:space="0" w:color="auto"/>
            </w:tcBorders>
            <w:noWrap/>
            <w:vAlign w:val="bottom"/>
            <w:hideMark/>
          </w:tcPr>
          <w:p w14:paraId="50FC43D3"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15</w:t>
            </w:r>
          </w:p>
        </w:tc>
        <w:tc>
          <w:tcPr>
            <w:tcW w:w="557" w:type="dxa"/>
            <w:tcBorders>
              <w:top w:val="nil"/>
              <w:left w:val="nil"/>
              <w:bottom w:val="single" w:sz="4" w:space="0" w:color="auto"/>
              <w:right w:val="single" w:sz="4" w:space="0" w:color="auto"/>
            </w:tcBorders>
            <w:shd w:val="clear" w:color="FFFFFF" w:fill="FFFFFF"/>
            <w:noWrap/>
            <w:vAlign w:val="center"/>
            <w:hideMark/>
          </w:tcPr>
          <w:p w14:paraId="78C2D435"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5</w:t>
            </w:r>
          </w:p>
        </w:tc>
        <w:tc>
          <w:tcPr>
            <w:tcW w:w="0" w:type="auto"/>
            <w:tcBorders>
              <w:top w:val="nil"/>
              <w:left w:val="nil"/>
              <w:bottom w:val="single" w:sz="4" w:space="0" w:color="auto"/>
              <w:right w:val="single" w:sz="4" w:space="0" w:color="auto"/>
            </w:tcBorders>
            <w:shd w:val="clear" w:color="FFFFFF" w:fill="FFFFFF"/>
            <w:noWrap/>
            <w:vAlign w:val="center"/>
            <w:hideMark/>
          </w:tcPr>
          <w:p w14:paraId="6553FE4C"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5</w:t>
            </w:r>
          </w:p>
        </w:tc>
        <w:tc>
          <w:tcPr>
            <w:tcW w:w="0" w:type="auto"/>
            <w:tcBorders>
              <w:top w:val="nil"/>
              <w:left w:val="nil"/>
              <w:bottom w:val="single" w:sz="4" w:space="0" w:color="auto"/>
              <w:right w:val="single" w:sz="4" w:space="0" w:color="auto"/>
            </w:tcBorders>
            <w:shd w:val="clear" w:color="FFFFFF" w:fill="FFFFFF"/>
            <w:noWrap/>
            <w:vAlign w:val="center"/>
            <w:hideMark/>
          </w:tcPr>
          <w:p w14:paraId="624F8BFD"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5</w:t>
            </w:r>
          </w:p>
        </w:tc>
        <w:tc>
          <w:tcPr>
            <w:tcW w:w="0" w:type="auto"/>
            <w:tcBorders>
              <w:top w:val="nil"/>
              <w:left w:val="nil"/>
              <w:bottom w:val="single" w:sz="4" w:space="0" w:color="auto"/>
              <w:right w:val="single" w:sz="4" w:space="0" w:color="auto"/>
            </w:tcBorders>
            <w:shd w:val="clear" w:color="FFFFFF" w:fill="FFFFFF"/>
            <w:noWrap/>
            <w:vAlign w:val="center"/>
            <w:hideMark/>
          </w:tcPr>
          <w:p w14:paraId="20BA55B5"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5</w:t>
            </w:r>
          </w:p>
        </w:tc>
        <w:tc>
          <w:tcPr>
            <w:tcW w:w="0" w:type="auto"/>
            <w:tcBorders>
              <w:top w:val="nil"/>
              <w:left w:val="nil"/>
              <w:bottom w:val="single" w:sz="4" w:space="0" w:color="auto"/>
              <w:right w:val="single" w:sz="4" w:space="0" w:color="auto"/>
            </w:tcBorders>
            <w:noWrap/>
            <w:vAlign w:val="bottom"/>
            <w:hideMark/>
          </w:tcPr>
          <w:p w14:paraId="2776D0B4"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20</w:t>
            </w:r>
          </w:p>
        </w:tc>
        <w:tc>
          <w:tcPr>
            <w:tcW w:w="0" w:type="auto"/>
            <w:tcBorders>
              <w:top w:val="nil"/>
              <w:left w:val="nil"/>
              <w:bottom w:val="single" w:sz="4" w:space="0" w:color="auto"/>
              <w:right w:val="single" w:sz="4" w:space="0" w:color="auto"/>
            </w:tcBorders>
            <w:shd w:val="clear" w:color="FFFFFF" w:fill="FFFFFF"/>
            <w:noWrap/>
            <w:vAlign w:val="center"/>
            <w:hideMark/>
          </w:tcPr>
          <w:p w14:paraId="14315BF7"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5</w:t>
            </w:r>
          </w:p>
        </w:tc>
        <w:tc>
          <w:tcPr>
            <w:tcW w:w="0" w:type="auto"/>
            <w:tcBorders>
              <w:top w:val="nil"/>
              <w:left w:val="nil"/>
              <w:bottom w:val="single" w:sz="4" w:space="0" w:color="auto"/>
              <w:right w:val="single" w:sz="4" w:space="0" w:color="auto"/>
            </w:tcBorders>
            <w:shd w:val="clear" w:color="FFFFFF" w:fill="FFFFFF"/>
            <w:noWrap/>
            <w:vAlign w:val="center"/>
            <w:hideMark/>
          </w:tcPr>
          <w:p w14:paraId="44A1CCA6"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5</w:t>
            </w:r>
          </w:p>
        </w:tc>
        <w:tc>
          <w:tcPr>
            <w:tcW w:w="0" w:type="auto"/>
            <w:tcBorders>
              <w:top w:val="nil"/>
              <w:left w:val="nil"/>
              <w:bottom w:val="single" w:sz="4" w:space="0" w:color="auto"/>
              <w:right w:val="single" w:sz="4" w:space="0" w:color="auto"/>
            </w:tcBorders>
            <w:shd w:val="clear" w:color="FFFFFF" w:fill="FFFFFF"/>
            <w:noWrap/>
            <w:vAlign w:val="center"/>
            <w:hideMark/>
          </w:tcPr>
          <w:p w14:paraId="0E34E5CF"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5</w:t>
            </w:r>
          </w:p>
        </w:tc>
        <w:tc>
          <w:tcPr>
            <w:tcW w:w="0" w:type="auto"/>
            <w:tcBorders>
              <w:top w:val="nil"/>
              <w:left w:val="nil"/>
              <w:bottom w:val="single" w:sz="4" w:space="0" w:color="auto"/>
              <w:right w:val="single" w:sz="4" w:space="0" w:color="auto"/>
            </w:tcBorders>
            <w:noWrap/>
            <w:vAlign w:val="bottom"/>
            <w:hideMark/>
          </w:tcPr>
          <w:p w14:paraId="1E60E016"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15</w:t>
            </w:r>
          </w:p>
        </w:tc>
        <w:tc>
          <w:tcPr>
            <w:tcW w:w="0" w:type="auto"/>
            <w:tcBorders>
              <w:top w:val="nil"/>
              <w:left w:val="nil"/>
              <w:bottom w:val="single" w:sz="4" w:space="0" w:color="auto"/>
              <w:right w:val="single" w:sz="4" w:space="0" w:color="auto"/>
            </w:tcBorders>
            <w:shd w:val="clear" w:color="FFFFFF" w:fill="FFFFFF"/>
            <w:noWrap/>
            <w:vAlign w:val="center"/>
            <w:hideMark/>
          </w:tcPr>
          <w:p w14:paraId="05817414"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4</w:t>
            </w:r>
          </w:p>
        </w:tc>
        <w:tc>
          <w:tcPr>
            <w:tcW w:w="0" w:type="auto"/>
            <w:tcBorders>
              <w:top w:val="nil"/>
              <w:left w:val="nil"/>
              <w:bottom w:val="single" w:sz="4" w:space="0" w:color="auto"/>
              <w:right w:val="single" w:sz="4" w:space="0" w:color="auto"/>
            </w:tcBorders>
            <w:shd w:val="clear" w:color="FFFFFF" w:fill="FFFFFF"/>
            <w:noWrap/>
            <w:vAlign w:val="center"/>
            <w:hideMark/>
          </w:tcPr>
          <w:p w14:paraId="524ECCB3"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4</w:t>
            </w:r>
          </w:p>
        </w:tc>
        <w:tc>
          <w:tcPr>
            <w:tcW w:w="0" w:type="auto"/>
            <w:tcBorders>
              <w:top w:val="nil"/>
              <w:left w:val="nil"/>
              <w:bottom w:val="single" w:sz="4" w:space="0" w:color="auto"/>
              <w:right w:val="single" w:sz="4" w:space="0" w:color="auto"/>
            </w:tcBorders>
            <w:shd w:val="clear" w:color="FFFFFF" w:fill="FFFFFF"/>
            <w:noWrap/>
            <w:vAlign w:val="center"/>
            <w:hideMark/>
          </w:tcPr>
          <w:p w14:paraId="340FDA07"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5</w:t>
            </w:r>
          </w:p>
        </w:tc>
        <w:tc>
          <w:tcPr>
            <w:tcW w:w="759" w:type="dxa"/>
            <w:tcBorders>
              <w:top w:val="nil"/>
              <w:left w:val="nil"/>
              <w:bottom w:val="single" w:sz="4" w:space="0" w:color="auto"/>
              <w:right w:val="single" w:sz="4" w:space="0" w:color="auto"/>
            </w:tcBorders>
            <w:noWrap/>
            <w:vAlign w:val="bottom"/>
            <w:hideMark/>
          </w:tcPr>
          <w:p w14:paraId="5F2C00B4"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13</w:t>
            </w:r>
          </w:p>
        </w:tc>
      </w:tr>
      <w:tr w:rsidR="00885826" w:rsidRPr="00885826" w14:paraId="55D652B4" w14:textId="77777777" w:rsidTr="00885826">
        <w:trPr>
          <w:trHeight w:val="264"/>
        </w:trPr>
        <w:tc>
          <w:tcPr>
            <w:tcW w:w="515" w:type="dxa"/>
            <w:tcBorders>
              <w:top w:val="nil"/>
              <w:left w:val="single" w:sz="4" w:space="0" w:color="auto"/>
              <w:bottom w:val="single" w:sz="4" w:space="0" w:color="auto"/>
              <w:right w:val="single" w:sz="4" w:space="0" w:color="auto"/>
            </w:tcBorders>
            <w:noWrap/>
            <w:vAlign w:val="bottom"/>
            <w:hideMark/>
          </w:tcPr>
          <w:p w14:paraId="19A7565F"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16</w:t>
            </w:r>
          </w:p>
        </w:tc>
        <w:tc>
          <w:tcPr>
            <w:tcW w:w="557" w:type="dxa"/>
            <w:tcBorders>
              <w:top w:val="nil"/>
              <w:left w:val="nil"/>
              <w:bottom w:val="single" w:sz="4" w:space="0" w:color="auto"/>
              <w:right w:val="single" w:sz="4" w:space="0" w:color="auto"/>
            </w:tcBorders>
            <w:shd w:val="clear" w:color="F8F9FA" w:fill="F8F9FA"/>
            <w:noWrap/>
            <w:vAlign w:val="center"/>
            <w:hideMark/>
          </w:tcPr>
          <w:p w14:paraId="43A94571"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3</w:t>
            </w:r>
          </w:p>
        </w:tc>
        <w:tc>
          <w:tcPr>
            <w:tcW w:w="0" w:type="auto"/>
            <w:tcBorders>
              <w:top w:val="nil"/>
              <w:left w:val="nil"/>
              <w:bottom w:val="single" w:sz="4" w:space="0" w:color="auto"/>
              <w:right w:val="single" w:sz="4" w:space="0" w:color="auto"/>
            </w:tcBorders>
            <w:shd w:val="clear" w:color="F8F9FA" w:fill="F8F9FA"/>
            <w:noWrap/>
            <w:vAlign w:val="center"/>
            <w:hideMark/>
          </w:tcPr>
          <w:p w14:paraId="4FD9CC1A"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3</w:t>
            </w:r>
          </w:p>
        </w:tc>
        <w:tc>
          <w:tcPr>
            <w:tcW w:w="0" w:type="auto"/>
            <w:tcBorders>
              <w:top w:val="nil"/>
              <w:left w:val="nil"/>
              <w:bottom w:val="single" w:sz="4" w:space="0" w:color="auto"/>
              <w:right w:val="single" w:sz="4" w:space="0" w:color="auto"/>
            </w:tcBorders>
            <w:shd w:val="clear" w:color="F8F9FA" w:fill="F8F9FA"/>
            <w:noWrap/>
            <w:vAlign w:val="center"/>
            <w:hideMark/>
          </w:tcPr>
          <w:p w14:paraId="7177E94B"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3</w:t>
            </w:r>
          </w:p>
        </w:tc>
        <w:tc>
          <w:tcPr>
            <w:tcW w:w="0" w:type="auto"/>
            <w:tcBorders>
              <w:top w:val="nil"/>
              <w:left w:val="nil"/>
              <w:bottom w:val="single" w:sz="4" w:space="0" w:color="auto"/>
              <w:right w:val="single" w:sz="4" w:space="0" w:color="auto"/>
            </w:tcBorders>
            <w:shd w:val="clear" w:color="F8F9FA" w:fill="F8F9FA"/>
            <w:noWrap/>
            <w:vAlign w:val="center"/>
            <w:hideMark/>
          </w:tcPr>
          <w:p w14:paraId="203DD902"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4</w:t>
            </w:r>
          </w:p>
        </w:tc>
        <w:tc>
          <w:tcPr>
            <w:tcW w:w="0" w:type="auto"/>
            <w:tcBorders>
              <w:top w:val="nil"/>
              <w:left w:val="nil"/>
              <w:bottom w:val="single" w:sz="4" w:space="0" w:color="auto"/>
              <w:right w:val="single" w:sz="4" w:space="0" w:color="auto"/>
            </w:tcBorders>
            <w:noWrap/>
            <w:vAlign w:val="bottom"/>
            <w:hideMark/>
          </w:tcPr>
          <w:p w14:paraId="7FBAF7D1"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13</w:t>
            </w:r>
          </w:p>
        </w:tc>
        <w:tc>
          <w:tcPr>
            <w:tcW w:w="0" w:type="auto"/>
            <w:tcBorders>
              <w:top w:val="nil"/>
              <w:left w:val="nil"/>
              <w:bottom w:val="single" w:sz="4" w:space="0" w:color="auto"/>
              <w:right w:val="single" w:sz="4" w:space="0" w:color="auto"/>
            </w:tcBorders>
            <w:shd w:val="clear" w:color="F8F9FA" w:fill="F8F9FA"/>
            <w:noWrap/>
            <w:vAlign w:val="center"/>
            <w:hideMark/>
          </w:tcPr>
          <w:p w14:paraId="42C201D0"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3</w:t>
            </w:r>
          </w:p>
        </w:tc>
        <w:tc>
          <w:tcPr>
            <w:tcW w:w="0" w:type="auto"/>
            <w:tcBorders>
              <w:top w:val="nil"/>
              <w:left w:val="nil"/>
              <w:bottom w:val="single" w:sz="4" w:space="0" w:color="auto"/>
              <w:right w:val="single" w:sz="4" w:space="0" w:color="auto"/>
            </w:tcBorders>
            <w:shd w:val="clear" w:color="F8F9FA" w:fill="F8F9FA"/>
            <w:noWrap/>
            <w:vAlign w:val="center"/>
            <w:hideMark/>
          </w:tcPr>
          <w:p w14:paraId="27CC7031"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3</w:t>
            </w:r>
          </w:p>
        </w:tc>
        <w:tc>
          <w:tcPr>
            <w:tcW w:w="0" w:type="auto"/>
            <w:tcBorders>
              <w:top w:val="nil"/>
              <w:left w:val="nil"/>
              <w:bottom w:val="single" w:sz="4" w:space="0" w:color="auto"/>
              <w:right w:val="single" w:sz="4" w:space="0" w:color="auto"/>
            </w:tcBorders>
            <w:shd w:val="clear" w:color="F8F9FA" w:fill="F8F9FA"/>
            <w:noWrap/>
            <w:vAlign w:val="center"/>
            <w:hideMark/>
          </w:tcPr>
          <w:p w14:paraId="68F8C34B"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5</w:t>
            </w:r>
          </w:p>
        </w:tc>
        <w:tc>
          <w:tcPr>
            <w:tcW w:w="0" w:type="auto"/>
            <w:tcBorders>
              <w:top w:val="nil"/>
              <w:left w:val="nil"/>
              <w:bottom w:val="single" w:sz="4" w:space="0" w:color="auto"/>
              <w:right w:val="single" w:sz="4" w:space="0" w:color="auto"/>
            </w:tcBorders>
            <w:noWrap/>
            <w:vAlign w:val="bottom"/>
            <w:hideMark/>
          </w:tcPr>
          <w:p w14:paraId="2A68F6A1"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11</w:t>
            </w:r>
          </w:p>
        </w:tc>
        <w:tc>
          <w:tcPr>
            <w:tcW w:w="0" w:type="auto"/>
            <w:tcBorders>
              <w:top w:val="nil"/>
              <w:left w:val="nil"/>
              <w:bottom w:val="single" w:sz="4" w:space="0" w:color="auto"/>
              <w:right w:val="single" w:sz="4" w:space="0" w:color="auto"/>
            </w:tcBorders>
            <w:shd w:val="clear" w:color="F8F9FA" w:fill="F8F9FA"/>
            <w:noWrap/>
            <w:vAlign w:val="center"/>
            <w:hideMark/>
          </w:tcPr>
          <w:p w14:paraId="17CA44EC"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3</w:t>
            </w:r>
          </w:p>
        </w:tc>
        <w:tc>
          <w:tcPr>
            <w:tcW w:w="0" w:type="auto"/>
            <w:tcBorders>
              <w:top w:val="nil"/>
              <w:left w:val="nil"/>
              <w:bottom w:val="single" w:sz="4" w:space="0" w:color="auto"/>
              <w:right w:val="single" w:sz="4" w:space="0" w:color="auto"/>
            </w:tcBorders>
            <w:shd w:val="clear" w:color="F8F9FA" w:fill="F8F9FA"/>
            <w:noWrap/>
            <w:vAlign w:val="center"/>
            <w:hideMark/>
          </w:tcPr>
          <w:p w14:paraId="45C2E1AF"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3</w:t>
            </w:r>
          </w:p>
        </w:tc>
        <w:tc>
          <w:tcPr>
            <w:tcW w:w="0" w:type="auto"/>
            <w:tcBorders>
              <w:top w:val="nil"/>
              <w:left w:val="nil"/>
              <w:bottom w:val="single" w:sz="4" w:space="0" w:color="auto"/>
              <w:right w:val="single" w:sz="4" w:space="0" w:color="auto"/>
            </w:tcBorders>
            <w:shd w:val="clear" w:color="F8F9FA" w:fill="F8F9FA"/>
            <w:noWrap/>
            <w:vAlign w:val="center"/>
            <w:hideMark/>
          </w:tcPr>
          <w:p w14:paraId="6058C925"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3</w:t>
            </w:r>
          </w:p>
        </w:tc>
        <w:tc>
          <w:tcPr>
            <w:tcW w:w="759" w:type="dxa"/>
            <w:tcBorders>
              <w:top w:val="nil"/>
              <w:left w:val="nil"/>
              <w:bottom w:val="single" w:sz="4" w:space="0" w:color="auto"/>
              <w:right w:val="single" w:sz="4" w:space="0" w:color="auto"/>
            </w:tcBorders>
            <w:noWrap/>
            <w:vAlign w:val="bottom"/>
            <w:hideMark/>
          </w:tcPr>
          <w:p w14:paraId="492970B9"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9</w:t>
            </w:r>
          </w:p>
        </w:tc>
      </w:tr>
      <w:tr w:rsidR="00885826" w:rsidRPr="00885826" w14:paraId="55BD3986" w14:textId="77777777" w:rsidTr="00885826">
        <w:trPr>
          <w:trHeight w:val="264"/>
        </w:trPr>
        <w:tc>
          <w:tcPr>
            <w:tcW w:w="515" w:type="dxa"/>
            <w:tcBorders>
              <w:top w:val="nil"/>
              <w:left w:val="single" w:sz="4" w:space="0" w:color="auto"/>
              <w:bottom w:val="single" w:sz="4" w:space="0" w:color="auto"/>
              <w:right w:val="single" w:sz="4" w:space="0" w:color="auto"/>
            </w:tcBorders>
            <w:noWrap/>
            <w:vAlign w:val="bottom"/>
            <w:hideMark/>
          </w:tcPr>
          <w:p w14:paraId="1A2FBA01"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17</w:t>
            </w:r>
          </w:p>
        </w:tc>
        <w:tc>
          <w:tcPr>
            <w:tcW w:w="557" w:type="dxa"/>
            <w:tcBorders>
              <w:top w:val="nil"/>
              <w:left w:val="nil"/>
              <w:bottom w:val="single" w:sz="4" w:space="0" w:color="auto"/>
              <w:right w:val="single" w:sz="4" w:space="0" w:color="auto"/>
            </w:tcBorders>
            <w:shd w:val="clear" w:color="FFFFFF" w:fill="FFFFFF"/>
            <w:noWrap/>
            <w:vAlign w:val="center"/>
            <w:hideMark/>
          </w:tcPr>
          <w:p w14:paraId="33FF8072"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2</w:t>
            </w:r>
          </w:p>
        </w:tc>
        <w:tc>
          <w:tcPr>
            <w:tcW w:w="0" w:type="auto"/>
            <w:tcBorders>
              <w:top w:val="nil"/>
              <w:left w:val="nil"/>
              <w:bottom w:val="single" w:sz="4" w:space="0" w:color="auto"/>
              <w:right w:val="single" w:sz="4" w:space="0" w:color="auto"/>
            </w:tcBorders>
            <w:shd w:val="clear" w:color="FFFFFF" w:fill="FFFFFF"/>
            <w:noWrap/>
            <w:vAlign w:val="center"/>
            <w:hideMark/>
          </w:tcPr>
          <w:p w14:paraId="6BEF6536"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2</w:t>
            </w:r>
          </w:p>
        </w:tc>
        <w:tc>
          <w:tcPr>
            <w:tcW w:w="0" w:type="auto"/>
            <w:tcBorders>
              <w:top w:val="nil"/>
              <w:left w:val="nil"/>
              <w:bottom w:val="single" w:sz="4" w:space="0" w:color="auto"/>
              <w:right w:val="single" w:sz="4" w:space="0" w:color="auto"/>
            </w:tcBorders>
            <w:shd w:val="clear" w:color="FFFFFF" w:fill="FFFFFF"/>
            <w:noWrap/>
            <w:vAlign w:val="center"/>
            <w:hideMark/>
          </w:tcPr>
          <w:p w14:paraId="5A0AB39D"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2</w:t>
            </w:r>
          </w:p>
        </w:tc>
        <w:tc>
          <w:tcPr>
            <w:tcW w:w="0" w:type="auto"/>
            <w:tcBorders>
              <w:top w:val="nil"/>
              <w:left w:val="nil"/>
              <w:bottom w:val="single" w:sz="4" w:space="0" w:color="auto"/>
              <w:right w:val="single" w:sz="4" w:space="0" w:color="auto"/>
            </w:tcBorders>
            <w:shd w:val="clear" w:color="FFFFFF" w:fill="FFFFFF"/>
            <w:noWrap/>
            <w:vAlign w:val="center"/>
            <w:hideMark/>
          </w:tcPr>
          <w:p w14:paraId="6799768F"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4</w:t>
            </w:r>
          </w:p>
        </w:tc>
        <w:tc>
          <w:tcPr>
            <w:tcW w:w="0" w:type="auto"/>
            <w:tcBorders>
              <w:top w:val="nil"/>
              <w:left w:val="nil"/>
              <w:bottom w:val="single" w:sz="4" w:space="0" w:color="auto"/>
              <w:right w:val="single" w:sz="4" w:space="0" w:color="auto"/>
            </w:tcBorders>
            <w:noWrap/>
            <w:vAlign w:val="bottom"/>
            <w:hideMark/>
          </w:tcPr>
          <w:p w14:paraId="056634B4"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10</w:t>
            </w:r>
          </w:p>
        </w:tc>
        <w:tc>
          <w:tcPr>
            <w:tcW w:w="0" w:type="auto"/>
            <w:tcBorders>
              <w:top w:val="nil"/>
              <w:left w:val="nil"/>
              <w:bottom w:val="single" w:sz="4" w:space="0" w:color="auto"/>
              <w:right w:val="single" w:sz="4" w:space="0" w:color="auto"/>
            </w:tcBorders>
            <w:shd w:val="clear" w:color="FFFFFF" w:fill="FFFFFF"/>
            <w:noWrap/>
            <w:vAlign w:val="center"/>
            <w:hideMark/>
          </w:tcPr>
          <w:p w14:paraId="3D008E52"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2</w:t>
            </w:r>
          </w:p>
        </w:tc>
        <w:tc>
          <w:tcPr>
            <w:tcW w:w="0" w:type="auto"/>
            <w:tcBorders>
              <w:top w:val="nil"/>
              <w:left w:val="nil"/>
              <w:bottom w:val="single" w:sz="4" w:space="0" w:color="auto"/>
              <w:right w:val="single" w:sz="4" w:space="0" w:color="auto"/>
            </w:tcBorders>
            <w:shd w:val="clear" w:color="FFFFFF" w:fill="FFFFFF"/>
            <w:noWrap/>
            <w:vAlign w:val="center"/>
            <w:hideMark/>
          </w:tcPr>
          <w:p w14:paraId="5960AAB7"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2</w:t>
            </w:r>
          </w:p>
        </w:tc>
        <w:tc>
          <w:tcPr>
            <w:tcW w:w="0" w:type="auto"/>
            <w:tcBorders>
              <w:top w:val="nil"/>
              <w:left w:val="nil"/>
              <w:bottom w:val="single" w:sz="4" w:space="0" w:color="auto"/>
              <w:right w:val="single" w:sz="4" w:space="0" w:color="auto"/>
            </w:tcBorders>
            <w:shd w:val="clear" w:color="FFFFFF" w:fill="FFFFFF"/>
            <w:noWrap/>
            <w:vAlign w:val="center"/>
            <w:hideMark/>
          </w:tcPr>
          <w:p w14:paraId="6C8220E5"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5</w:t>
            </w:r>
          </w:p>
        </w:tc>
        <w:tc>
          <w:tcPr>
            <w:tcW w:w="0" w:type="auto"/>
            <w:tcBorders>
              <w:top w:val="nil"/>
              <w:left w:val="nil"/>
              <w:bottom w:val="single" w:sz="4" w:space="0" w:color="auto"/>
              <w:right w:val="single" w:sz="4" w:space="0" w:color="auto"/>
            </w:tcBorders>
            <w:noWrap/>
            <w:vAlign w:val="bottom"/>
            <w:hideMark/>
          </w:tcPr>
          <w:p w14:paraId="5734D90A"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9</w:t>
            </w:r>
          </w:p>
        </w:tc>
        <w:tc>
          <w:tcPr>
            <w:tcW w:w="0" w:type="auto"/>
            <w:tcBorders>
              <w:top w:val="nil"/>
              <w:left w:val="nil"/>
              <w:bottom w:val="single" w:sz="4" w:space="0" w:color="auto"/>
              <w:right w:val="single" w:sz="4" w:space="0" w:color="auto"/>
            </w:tcBorders>
            <w:shd w:val="clear" w:color="FFFFFF" w:fill="FFFFFF"/>
            <w:noWrap/>
            <w:vAlign w:val="center"/>
            <w:hideMark/>
          </w:tcPr>
          <w:p w14:paraId="21774B8C"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5</w:t>
            </w:r>
          </w:p>
        </w:tc>
        <w:tc>
          <w:tcPr>
            <w:tcW w:w="0" w:type="auto"/>
            <w:tcBorders>
              <w:top w:val="nil"/>
              <w:left w:val="nil"/>
              <w:bottom w:val="single" w:sz="4" w:space="0" w:color="auto"/>
              <w:right w:val="single" w:sz="4" w:space="0" w:color="auto"/>
            </w:tcBorders>
            <w:shd w:val="clear" w:color="FFFFFF" w:fill="FFFFFF"/>
            <w:noWrap/>
            <w:vAlign w:val="center"/>
            <w:hideMark/>
          </w:tcPr>
          <w:p w14:paraId="7899F773"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5</w:t>
            </w:r>
          </w:p>
        </w:tc>
        <w:tc>
          <w:tcPr>
            <w:tcW w:w="0" w:type="auto"/>
            <w:tcBorders>
              <w:top w:val="nil"/>
              <w:left w:val="nil"/>
              <w:bottom w:val="single" w:sz="4" w:space="0" w:color="auto"/>
              <w:right w:val="single" w:sz="4" w:space="0" w:color="auto"/>
            </w:tcBorders>
            <w:shd w:val="clear" w:color="FFFFFF" w:fill="FFFFFF"/>
            <w:noWrap/>
            <w:vAlign w:val="center"/>
            <w:hideMark/>
          </w:tcPr>
          <w:p w14:paraId="45B6DC74"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5</w:t>
            </w:r>
          </w:p>
        </w:tc>
        <w:tc>
          <w:tcPr>
            <w:tcW w:w="759" w:type="dxa"/>
            <w:tcBorders>
              <w:top w:val="nil"/>
              <w:left w:val="nil"/>
              <w:bottom w:val="single" w:sz="4" w:space="0" w:color="auto"/>
              <w:right w:val="single" w:sz="4" w:space="0" w:color="auto"/>
            </w:tcBorders>
            <w:noWrap/>
            <w:vAlign w:val="bottom"/>
            <w:hideMark/>
          </w:tcPr>
          <w:p w14:paraId="13343AB7"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15</w:t>
            </w:r>
          </w:p>
        </w:tc>
      </w:tr>
      <w:tr w:rsidR="00885826" w:rsidRPr="00885826" w14:paraId="6808A48A" w14:textId="77777777" w:rsidTr="00885826">
        <w:trPr>
          <w:trHeight w:val="264"/>
        </w:trPr>
        <w:tc>
          <w:tcPr>
            <w:tcW w:w="515" w:type="dxa"/>
            <w:tcBorders>
              <w:top w:val="nil"/>
              <w:left w:val="single" w:sz="4" w:space="0" w:color="auto"/>
              <w:bottom w:val="single" w:sz="4" w:space="0" w:color="auto"/>
              <w:right w:val="single" w:sz="4" w:space="0" w:color="auto"/>
            </w:tcBorders>
            <w:noWrap/>
            <w:vAlign w:val="bottom"/>
            <w:hideMark/>
          </w:tcPr>
          <w:p w14:paraId="5754A89D"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18</w:t>
            </w:r>
          </w:p>
        </w:tc>
        <w:tc>
          <w:tcPr>
            <w:tcW w:w="557" w:type="dxa"/>
            <w:tcBorders>
              <w:top w:val="nil"/>
              <w:left w:val="nil"/>
              <w:bottom w:val="single" w:sz="4" w:space="0" w:color="auto"/>
              <w:right w:val="single" w:sz="4" w:space="0" w:color="auto"/>
            </w:tcBorders>
            <w:shd w:val="clear" w:color="F8F9FA" w:fill="F8F9FA"/>
            <w:noWrap/>
            <w:vAlign w:val="center"/>
            <w:hideMark/>
          </w:tcPr>
          <w:p w14:paraId="65D56E31"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5</w:t>
            </w:r>
          </w:p>
        </w:tc>
        <w:tc>
          <w:tcPr>
            <w:tcW w:w="0" w:type="auto"/>
            <w:tcBorders>
              <w:top w:val="nil"/>
              <w:left w:val="nil"/>
              <w:bottom w:val="single" w:sz="4" w:space="0" w:color="auto"/>
              <w:right w:val="single" w:sz="4" w:space="0" w:color="auto"/>
            </w:tcBorders>
            <w:shd w:val="clear" w:color="F8F9FA" w:fill="F8F9FA"/>
            <w:noWrap/>
            <w:vAlign w:val="center"/>
            <w:hideMark/>
          </w:tcPr>
          <w:p w14:paraId="47F141DD"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5</w:t>
            </w:r>
          </w:p>
        </w:tc>
        <w:tc>
          <w:tcPr>
            <w:tcW w:w="0" w:type="auto"/>
            <w:tcBorders>
              <w:top w:val="nil"/>
              <w:left w:val="nil"/>
              <w:bottom w:val="single" w:sz="4" w:space="0" w:color="auto"/>
              <w:right w:val="single" w:sz="4" w:space="0" w:color="auto"/>
            </w:tcBorders>
            <w:shd w:val="clear" w:color="F8F9FA" w:fill="F8F9FA"/>
            <w:noWrap/>
            <w:vAlign w:val="center"/>
            <w:hideMark/>
          </w:tcPr>
          <w:p w14:paraId="0D78A2FD"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5</w:t>
            </w:r>
          </w:p>
        </w:tc>
        <w:tc>
          <w:tcPr>
            <w:tcW w:w="0" w:type="auto"/>
            <w:tcBorders>
              <w:top w:val="nil"/>
              <w:left w:val="nil"/>
              <w:bottom w:val="single" w:sz="4" w:space="0" w:color="auto"/>
              <w:right w:val="single" w:sz="4" w:space="0" w:color="auto"/>
            </w:tcBorders>
            <w:shd w:val="clear" w:color="F8F9FA" w:fill="F8F9FA"/>
            <w:noWrap/>
            <w:vAlign w:val="center"/>
            <w:hideMark/>
          </w:tcPr>
          <w:p w14:paraId="6811865F"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4</w:t>
            </w:r>
          </w:p>
        </w:tc>
        <w:tc>
          <w:tcPr>
            <w:tcW w:w="0" w:type="auto"/>
            <w:tcBorders>
              <w:top w:val="nil"/>
              <w:left w:val="nil"/>
              <w:bottom w:val="single" w:sz="4" w:space="0" w:color="auto"/>
              <w:right w:val="single" w:sz="4" w:space="0" w:color="auto"/>
            </w:tcBorders>
            <w:noWrap/>
            <w:vAlign w:val="bottom"/>
            <w:hideMark/>
          </w:tcPr>
          <w:p w14:paraId="035CC8C7"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19</w:t>
            </w:r>
          </w:p>
        </w:tc>
        <w:tc>
          <w:tcPr>
            <w:tcW w:w="0" w:type="auto"/>
            <w:tcBorders>
              <w:top w:val="nil"/>
              <w:left w:val="nil"/>
              <w:bottom w:val="single" w:sz="4" w:space="0" w:color="auto"/>
              <w:right w:val="single" w:sz="4" w:space="0" w:color="auto"/>
            </w:tcBorders>
            <w:shd w:val="clear" w:color="F8F9FA" w:fill="F8F9FA"/>
            <w:noWrap/>
            <w:vAlign w:val="center"/>
            <w:hideMark/>
          </w:tcPr>
          <w:p w14:paraId="198F1ABD"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5</w:t>
            </w:r>
          </w:p>
        </w:tc>
        <w:tc>
          <w:tcPr>
            <w:tcW w:w="0" w:type="auto"/>
            <w:tcBorders>
              <w:top w:val="nil"/>
              <w:left w:val="nil"/>
              <w:bottom w:val="single" w:sz="4" w:space="0" w:color="auto"/>
              <w:right w:val="single" w:sz="4" w:space="0" w:color="auto"/>
            </w:tcBorders>
            <w:shd w:val="clear" w:color="F8F9FA" w:fill="F8F9FA"/>
            <w:noWrap/>
            <w:vAlign w:val="center"/>
            <w:hideMark/>
          </w:tcPr>
          <w:p w14:paraId="22019117"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5</w:t>
            </w:r>
          </w:p>
        </w:tc>
        <w:tc>
          <w:tcPr>
            <w:tcW w:w="0" w:type="auto"/>
            <w:tcBorders>
              <w:top w:val="nil"/>
              <w:left w:val="nil"/>
              <w:bottom w:val="single" w:sz="4" w:space="0" w:color="auto"/>
              <w:right w:val="single" w:sz="4" w:space="0" w:color="auto"/>
            </w:tcBorders>
            <w:shd w:val="clear" w:color="F8F9FA" w:fill="F8F9FA"/>
            <w:noWrap/>
            <w:vAlign w:val="center"/>
            <w:hideMark/>
          </w:tcPr>
          <w:p w14:paraId="3127DD53"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4</w:t>
            </w:r>
          </w:p>
        </w:tc>
        <w:tc>
          <w:tcPr>
            <w:tcW w:w="0" w:type="auto"/>
            <w:tcBorders>
              <w:top w:val="nil"/>
              <w:left w:val="nil"/>
              <w:bottom w:val="single" w:sz="4" w:space="0" w:color="auto"/>
              <w:right w:val="single" w:sz="4" w:space="0" w:color="auto"/>
            </w:tcBorders>
            <w:noWrap/>
            <w:vAlign w:val="bottom"/>
            <w:hideMark/>
          </w:tcPr>
          <w:p w14:paraId="616274F2"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14</w:t>
            </w:r>
          </w:p>
        </w:tc>
        <w:tc>
          <w:tcPr>
            <w:tcW w:w="0" w:type="auto"/>
            <w:tcBorders>
              <w:top w:val="nil"/>
              <w:left w:val="nil"/>
              <w:bottom w:val="single" w:sz="4" w:space="0" w:color="auto"/>
              <w:right w:val="single" w:sz="4" w:space="0" w:color="auto"/>
            </w:tcBorders>
            <w:shd w:val="clear" w:color="F8F9FA" w:fill="F8F9FA"/>
            <w:noWrap/>
            <w:vAlign w:val="center"/>
            <w:hideMark/>
          </w:tcPr>
          <w:p w14:paraId="192D3FCF"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5</w:t>
            </w:r>
          </w:p>
        </w:tc>
        <w:tc>
          <w:tcPr>
            <w:tcW w:w="0" w:type="auto"/>
            <w:tcBorders>
              <w:top w:val="nil"/>
              <w:left w:val="nil"/>
              <w:bottom w:val="single" w:sz="4" w:space="0" w:color="auto"/>
              <w:right w:val="single" w:sz="4" w:space="0" w:color="auto"/>
            </w:tcBorders>
            <w:shd w:val="clear" w:color="F8F9FA" w:fill="F8F9FA"/>
            <w:noWrap/>
            <w:vAlign w:val="center"/>
            <w:hideMark/>
          </w:tcPr>
          <w:p w14:paraId="77F59E25"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5</w:t>
            </w:r>
          </w:p>
        </w:tc>
        <w:tc>
          <w:tcPr>
            <w:tcW w:w="0" w:type="auto"/>
            <w:tcBorders>
              <w:top w:val="nil"/>
              <w:left w:val="nil"/>
              <w:bottom w:val="single" w:sz="4" w:space="0" w:color="auto"/>
              <w:right w:val="single" w:sz="4" w:space="0" w:color="auto"/>
            </w:tcBorders>
            <w:shd w:val="clear" w:color="F8F9FA" w:fill="F8F9FA"/>
            <w:noWrap/>
            <w:vAlign w:val="center"/>
            <w:hideMark/>
          </w:tcPr>
          <w:p w14:paraId="24C0E941"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5</w:t>
            </w:r>
          </w:p>
        </w:tc>
        <w:tc>
          <w:tcPr>
            <w:tcW w:w="759" w:type="dxa"/>
            <w:tcBorders>
              <w:top w:val="nil"/>
              <w:left w:val="nil"/>
              <w:bottom w:val="single" w:sz="4" w:space="0" w:color="auto"/>
              <w:right w:val="single" w:sz="4" w:space="0" w:color="auto"/>
            </w:tcBorders>
            <w:noWrap/>
            <w:vAlign w:val="bottom"/>
            <w:hideMark/>
          </w:tcPr>
          <w:p w14:paraId="17C1272D"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15</w:t>
            </w:r>
          </w:p>
        </w:tc>
      </w:tr>
      <w:tr w:rsidR="00885826" w:rsidRPr="00885826" w14:paraId="5CE42EA8" w14:textId="77777777" w:rsidTr="00885826">
        <w:trPr>
          <w:trHeight w:val="264"/>
        </w:trPr>
        <w:tc>
          <w:tcPr>
            <w:tcW w:w="515" w:type="dxa"/>
            <w:tcBorders>
              <w:top w:val="nil"/>
              <w:left w:val="single" w:sz="4" w:space="0" w:color="auto"/>
              <w:bottom w:val="single" w:sz="4" w:space="0" w:color="auto"/>
              <w:right w:val="single" w:sz="4" w:space="0" w:color="auto"/>
            </w:tcBorders>
            <w:noWrap/>
            <w:vAlign w:val="bottom"/>
            <w:hideMark/>
          </w:tcPr>
          <w:p w14:paraId="2E9D2F01"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19</w:t>
            </w:r>
          </w:p>
        </w:tc>
        <w:tc>
          <w:tcPr>
            <w:tcW w:w="557" w:type="dxa"/>
            <w:tcBorders>
              <w:top w:val="nil"/>
              <w:left w:val="nil"/>
              <w:bottom w:val="single" w:sz="4" w:space="0" w:color="auto"/>
              <w:right w:val="single" w:sz="4" w:space="0" w:color="auto"/>
            </w:tcBorders>
            <w:shd w:val="clear" w:color="FFFFFF" w:fill="FFFFFF"/>
            <w:noWrap/>
            <w:vAlign w:val="center"/>
            <w:hideMark/>
          </w:tcPr>
          <w:p w14:paraId="5F211047"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4</w:t>
            </w:r>
          </w:p>
        </w:tc>
        <w:tc>
          <w:tcPr>
            <w:tcW w:w="0" w:type="auto"/>
            <w:tcBorders>
              <w:top w:val="nil"/>
              <w:left w:val="nil"/>
              <w:bottom w:val="single" w:sz="4" w:space="0" w:color="auto"/>
              <w:right w:val="single" w:sz="4" w:space="0" w:color="auto"/>
            </w:tcBorders>
            <w:shd w:val="clear" w:color="FFFFFF" w:fill="FFFFFF"/>
            <w:noWrap/>
            <w:vAlign w:val="center"/>
            <w:hideMark/>
          </w:tcPr>
          <w:p w14:paraId="127A689C"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4</w:t>
            </w:r>
          </w:p>
        </w:tc>
        <w:tc>
          <w:tcPr>
            <w:tcW w:w="0" w:type="auto"/>
            <w:tcBorders>
              <w:top w:val="nil"/>
              <w:left w:val="nil"/>
              <w:bottom w:val="single" w:sz="4" w:space="0" w:color="auto"/>
              <w:right w:val="single" w:sz="4" w:space="0" w:color="auto"/>
            </w:tcBorders>
            <w:shd w:val="clear" w:color="FFFFFF" w:fill="FFFFFF"/>
            <w:noWrap/>
            <w:vAlign w:val="center"/>
            <w:hideMark/>
          </w:tcPr>
          <w:p w14:paraId="7D0BE2F6"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4</w:t>
            </w:r>
          </w:p>
        </w:tc>
        <w:tc>
          <w:tcPr>
            <w:tcW w:w="0" w:type="auto"/>
            <w:tcBorders>
              <w:top w:val="nil"/>
              <w:left w:val="nil"/>
              <w:bottom w:val="single" w:sz="4" w:space="0" w:color="auto"/>
              <w:right w:val="single" w:sz="4" w:space="0" w:color="auto"/>
            </w:tcBorders>
            <w:shd w:val="clear" w:color="FFFFFF" w:fill="FFFFFF"/>
            <w:noWrap/>
            <w:vAlign w:val="center"/>
            <w:hideMark/>
          </w:tcPr>
          <w:p w14:paraId="4C0F03B5"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5</w:t>
            </w:r>
          </w:p>
        </w:tc>
        <w:tc>
          <w:tcPr>
            <w:tcW w:w="0" w:type="auto"/>
            <w:tcBorders>
              <w:top w:val="nil"/>
              <w:left w:val="nil"/>
              <w:bottom w:val="single" w:sz="4" w:space="0" w:color="auto"/>
              <w:right w:val="single" w:sz="4" w:space="0" w:color="auto"/>
            </w:tcBorders>
            <w:noWrap/>
            <w:vAlign w:val="bottom"/>
            <w:hideMark/>
          </w:tcPr>
          <w:p w14:paraId="770E18D5"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17</w:t>
            </w:r>
          </w:p>
        </w:tc>
        <w:tc>
          <w:tcPr>
            <w:tcW w:w="0" w:type="auto"/>
            <w:tcBorders>
              <w:top w:val="nil"/>
              <w:left w:val="nil"/>
              <w:bottom w:val="single" w:sz="4" w:space="0" w:color="auto"/>
              <w:right w:val="single" w:sz="4" w:space="0" w:color="auto"/>
            </w:tcBorders>
            <w:shd w:val="clear" w:color="FFFFFF" w:fill="FFFFFF"/>
            <w:noWrap/>
            <w:vAlign w:val="center"/>
            <w:hideMark/>
          </w:tcPr>
          <w:p w14:paraId="72DB9AA9"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4</w:t>
            </w:r>
          </w:p>
        </w:tc>
        <w:tc>
          <w:tcPr>
            <w:tcW w:w="0" w:type="auto"/>
            <w:tcBorders>
              <w:top w:val="nil"/>
              <w:left w:val="nil"/>
              <w:bottom w:val="single" w:sz="4" w:space="0" w:color="auto"/>
              <w:right w:val="single" w:sz="4" w:space="0" w:color="auto"/>
            </w:tcBorders>
            <w:shd w:val="clear" w:color="FFFFFF" w:fill="FFFFFF"/>
            <w:noWrap/>
            <w:vAlign w:val="center"/>
            <w:hideMark/>
          </w:tcPr>
          <w:p w14:paraId="6DC94C30"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4</w:t>
            </w:r>
          </w:p>
        </w:tc>
        <w:tc>
          <w:tcPr>
            <w:tcW w:w="0" w:type="auto"/>
            <w:tcBorders>
              <w:top w:val="nil"/>
              <w:left w:val="nil"/>
              <w:bottom w:val="single" w:sz="4" w:space="0" w:color="auto"/>
              <w:right w:val="single" w:sz="4" w:space="0" w:color="auto"/>
            </w:tcBorders>
            <w:shd w:val="clear" w:color="FFFFFF" w:fill="FFFFFF"/>
            <w:noWrap/>
            <w:vAlign w:val="center"/>
            <w:hideMark/>
          </w:tcPr>
          <w:p w14:paraId="5E7CC4F2"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5</w:t>
            </w:r>
          </w:p>
        </w:tc>
        <w:tc>
          <w:tcPr>
            <w:tcW w:w="0" w:type="auto"/>
            <w:tcBorders>
              <w:top w:val="nil"/>
              <w:left w:val="nil"/>
              <w:bottom w:val="single" w:sz="4" w:space="0" w:color="auto"/>
              <w:right w:val="single" w:sz="4" w:space="0" w:color="auto"/>
            </w:tcBorders>
            <w:noWrap/>
            <w:vAlign w:val="bottom"/>
            <w:hideMark/>
          </w:tcPr>
          <w:p w14:paraId="739C6D53"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13</w:t>
            </w:r>
          </w:p>
        </w:tc>
        <w:tc>
          <w:tcPr>
            <w:tcW w:w="0" w:type="auto"/>
            <w:tcBorders>
              <w:top w:val="nil"/>
              <w:left w:val="nil"/>
              <w:bottom w:val="single" w:sz="4" w:space="0" w:color="auto"/>
              <w:right w:val="single" w:sz="4" w:space="0" w:color="auto"/>
            </w:tcBorders>
            <w:shd w:val="clear" w:color="FFFFFF" w:fill="FFFFFF"/>
            <w:noWrap/>
            <w:vAlign w:val="center"/>
            <w:hideMark/>
          </w:tcPr>
          <w:p w14:paraId="531AFB31"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3</w:t>
            </w:r>
          </w:p>
        </w:tc>
        <w:tc>
          <w:tcPr>
            <w:tcW w:w="0" w:type="auto"/>
            <w:tcBorders>
              <w:top w:val="nil"/>
              <w:left w:val="nil"/>
              <w:bottom w:val="single" w:sz="4" w:space="0" w:color="auto"/>
              <w:right w:val="single" w:sz="4" w:space="0" w:color="auto"/>
            </w:tcBorders>
            <w:shd w:val="clear" w:color="FFFFFF" w:fill="FFFFFF"/>
            <w:noWrap/>
            <w:vAlign w:val="center"/>
            <w:hideMark/>
          </w:tcPr>
          <w:p w14:paraId="4D237253"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3</w:t>
            </w:r>
          </w:p>
        </w:tc>
        <w:tc>
          <w:tcPr>
            <w:tcW w:w="0" w:type="auto"/>
            <w:tcBorders>
              <w:top w:val="nil"/>
              <w:left w:val="nil"/>
              <w:bottom w:val="single" w:sz="4" w:space="0" w:color="auto"/>
              <w:right w:val="single" w:sz="4" w:space="0" w:color="auto"/>
            </w:tcBorders>
            <w:shd w:val="clear" w:color="FFFFFF" w:fill="FFFFFF"/>
            <w:noWrap/>
            <w:vAlign w:val="center"/>
            <w:hideMark/>
          </w:tcPr>
          <w:p w14:paraId="63E5A6BA"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3</w:t>
            </w:r>
          </w:p>
        </w:tc>
        <w:tc>
          <w:tcPr>
            <w:tcW w:w="759" w:type="dxa"/>
            <w:tcBorders>
              <w:top w:val="nil"/>
              <w:left w:val="nil"/>
              <w:bottom w:val="single" w:sz="4" w:space="0" w:color="auto"/>
              <w:right w:val="single" w:sz="4" w:space="0" w:color="auto"/>
            </w:tcBorders>
            <w:noWrap/>
            <w:vAlign w:val="bottom"/>
            <w:hideMark/>
          </w:tcPr>
          <w:p w14:paraId="7C3A1FD5"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9</w:t>
            </w:r>
          </w:p>
        </w:tc>
      </w:tr>
      <w:tr w:rsidR="00885826" w:rsidRPr="00885826" w14:paraId="49E9A9A5" w14:textId="77777777" w:rsidTr="00885826">
        <w:trPr>
          <w:trHeight w:val="264"/>
        </w:trPr>
        <w:tc>
          <w:tcPr>
            <w:tcW w:w="515" w:type="dxa"/>
            <w:tcBorders>
              <w:top w:val="nil"/>
              <w:left w:val="single" w:sz="4" w:space="0" w:color="auto"/>
              <w:bottom w:val="single" w:sz="4" w:space="0" w:color="auto"/>
              <w:right w:val="single" w:sz="4" w:space="0" w:color="auto"/>
            </w:tcBorders>
            <w:noWrap/>
            <w:vAlign w:val="bottom"/>
            <w:hideMark/>
          </w:tcPr>
          <w:p w14:paraId="38DEBBAC"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20</w:t>
            </w:r>
          </w:p>
        </w:tc>
        <w:tc>
          <w:tcPr>
            <w:tcW w:w="557" w:type="dxa"/>
            <w:tcBorders>
              <w:top w:val="nil"/>
              <w:left w:val="nil"/>
              <w:bottom w:val="single" w:sz="4" w:space="0" w:color="auto"/>
              <w:right w:val="single" w:sz="4" w:space="0" w:color="auto"/>
            </w:tcBorders>
            <w:shd w:val="clear" w:color="F8F9FA" w:fill="F8F9FA"/>
            <w:noWrap/>
            <w:vAlign w:val="center"/>
            <w:hideMark/>
          </w:tcPr>
          <w:p w14:paraId="53D28AC0"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4</w:t>
            </w:r>
          </w:p>
        </w:tc>
        <w:tc>
          <w:tcPr>
            <w:tcW w:w="0" w:type="auto"/>
            <w:tcBorders>
              <w:top w:val="nil"/>
              <w:left w:val="nil"/>
              <w:bottom w:val="single" w:sz="4" w:space="0" w:color="auto"/>
              <w:right w:val="single" w:sz="4" w:space="0" w:color="auto"/>
            </w:tcBorders>
            <w:shd w:val="clear" w:color="F8F9FA" w:fill="F8F9FA"/>
            <w:noWrap/>
            <w:vAlign w:val="center"/>
            <w:hideMark/>
          </w:tcPr>
          <w:p w14:paraId="4F21DCB6"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4</w:t>
            </w:r>
          </w:p>
        </w:tc>
        <w:tc>
          <w:tcPr>
            <w:tcW w:w="0" w:type="auto"/>
            <w:tcBorders>
              <w:top w:val="nil"/>
              <w:left w:val="nil"/>
              <w:bottom w:val="single" w:sz="4" w:space="0" w:color="auto"/>
              <w:right w:val="single" w:sz="4" w:space="0" w:color="auto"/>
            </w:tcBorders>
            <w:shd w:val="clear" w:color="F8F9FA" w:fill="F8F9FA"/>
            <w:noWrap/>
            <w:vAlign w:val="center"/>
            <w:hideMark/>
          </w:tcPr>
          <w:p w14:paraId="611D20B6"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4</w:t>
            </w:r>
          </w:p>
        </w:tc>
        <w:tc>
          <w:tcPr>
            <w:tcW w:w="0" w:type="auto"/>
            <w:tcBorders>
              <w:top w:val="nil"/>
              <w:left w:val="nil"/>
              <w:bottom w:val="single" w:sz="4" w:space="0" w:color="auto"/>
              <w:right w:val="single" w:sz="4" w:space="0" w:color="auto"/>
            </w:tcBorders>
            <w:shd w:val="clear" w:color="F8F9FA" w:fill="F8F9FA"/>
            <w:noWrap/>
            <w:vAlign w:val="center"/>
            <w:hideMark/>
          </w:tcPr>
          <w:p w14:paraId="357CC3DA"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4</w:t>
            </w:r>
          </w:p>
        </w:tc>
        <w:tc>
          <w:tcPr>
            <w:tcW w:w="0" w:type="auto"/>
            <w:tcBorders>
              <w:top w:val="nil"/>
              <w:left w:val="nil"/>
              <w:bottom w:val="single" w:sz="4" w:space="0" w:color="auto"/>
              <w:right w:val="single" w:sz="4" w:space="0" w:color="auto"/>
            </w:tcBorders>
            <w:noWrap/>
            <w:vAlign w:val="bottom"/>
            <w:hideMark/>
          </w:tcPr>
          <w:p w14:paraId="0E7264F4"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16</w:t>
            </w:r>
          </w:p>
        </w:tc>
        <w:tc>
          <w:tcPr>
            <w:tcW w:w="0" w:type="auto"/>
            <w:tcBorders>
              <w:top w:val="nil"/>
              <w:left w:val="nil"/>
              <w:bottom w:val="single" w:sz="4" w:space="0" w:color="auto"/>
              <w:right w:val="single" w:sz="4" w:space="0" w:color="auto"/>
            </w:tcBorders>
            <w:shd w:val="clear" w:color="F8F9FA" w:fill="F8F9FA"/>
            <w:noWrap/>
            <w:vAlign w:val="center"/>
            <w:hideMark/>
          </w:tcPr>
          <w:p w14:paraId="5597A78D"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4</w:t>
            </w:r>
          </w:p>
        </w:tc>
        <w:tc>
          <w:tcPr>
            <w:tcW w:w="0" w:type="auto"/>
            <w:tcBorders>
              <w:top w:val="nil"/>
              <w:left w:val="nil"/>
              <w:bottom w:val="single" w:sz="4" w:space="0" w:color="auto"/>
              <w:right w:val="single" w:sz="4" w:space="0" w:color="auto"/>
            </w:tcBorders>
            <w:shd w:val="clear" w:color="F8F9FA" w:fill="F8F9FA"/>
            <w:noWrap/>
            <w:vAlign w:val="center"/>
            <w:hideMark/>
          </w:tcPr>
          <w:p w14:paraId="3603ADEE"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4</w:t>
            </w:r>
          </w:p>
        </w:tc>
        <w:tc>
          <w:tcPr>
            <w:tcW w:w="0" w:type="auto"/>
            <w:tcBorders>
              <w:top w:val="nil"/>
              <w:left w:val="nil"/>
              <w:bottom w:val="single" w:sz="4" w:space="0" w:color="auto"/>
              <w:right w:val="single" w:sz="4" w:space="0" w:color="auto"/>
            </w:tcBorders>
            <w:shd w:val="clear" w:color="F8F9FA" w:fill="F8F9FA"/>
            <w:noWrap/>
            <w:vAlign w:val="center"/>
            <w:hideMark/>
          </w:tcPr>
          <w:p w14:paraId="463457E8"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4</w:t>
            </w:r>
          </w:p>
        </w:tc>
        <w:tc>
          <w:tcPr>
            <w:tcW w:w="0" w:type="auto"/>
            <w:tcBorders>
              <w:top w:val="nil"/>
              <w:left w:val="nil"/>
              <w:bottom w:val="single" w:sz="4" w:space="0" w:color="auto"/>
              <w:right w:val="single" w:sz="4" w:space="0" w:color="auto"/>
            </w:tcBorders>
            <w:noWrap/>
            <w:vAlign w:val="bottom"/>
            <w:hideMark/>
          </w:tcPr>
          <w:p w14:paraId="611D2DF4"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12</w:t>
            </w:r>
          </w:p>
        </w:tc>
        <w:tc>
          <w:tcPr>
            <w:tcW w:w="0" w:type="auto"/>
            <w:tcBorders>
              <w:top w:val="nil"/>
              <w:left w:val="nil"/>
              <w:bottom w:val="single" w:sz="4" w:space="0" w:color="auto"/>
              <w:right w:val="single" w:sz="4" w:space="0" w:color="auto"/>
            </w:tcBorders>
            <w:shd w:val="clear" w:color="F8F9FA" w:fill="F8F9FA"/>
            <w:noWrap/>
            <w:vAlign w:val="center"/>
            <w:hideMark/>
          </w:tcPr>
          <w:p w14:paraId="3778DF34"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5</w:t>
            </w:r>
          </w:p>
        </w:tc>
        <w:tc>
          <w:tcPr>
            <w:tcW w:w="0" w:type="auto"/>
            <w:tcBorders>
              <w:top w:val="nil"/>
              <w:left w:val="nil"/>
              <w:bottom w:val="single" w:sz="4" w:space="0" w:color="auto"/>
              <w:right w:val="single" w:sz="4" w:space="0" w:color="auto"/>
            </w:tcBorders>
            <w:shd w:val="clear" w:color="F8F9FA" w:fill="F8F9FA"/>
            <w:noWrap/>
            <w:vAlign w:val="center"/>
            <w:hideMark/>
          </w:tcPr>
          <w:p w14:paraId="3317A782"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5</w:t>
            </w:r>
          </w:p>
        </w:tc>
        <w:tc>
          <w:tcPr>
            <w:tcW w:w="0" w:type="auto"/>
            <w:tcBorders>
              <w:top w:val="nil"/>
              <w:left w:val="nil"/>
              <w:bottom w:val="single" w:sz="4" w:space="0" w:color="auto"/>
              <w:right w:val="single" w:sz="4" w:space="0" w:color="auto"/>
            </w:tcBorders>
            <w:shd w:val="clear" w:color="F8F9FA" w:fill="F8F9FA"/>
            <w:noWrap/>
            <w:vAlign w:val="center"/>
            <w:hideMark/>
          </w:tcPr>
          <w:p w14:paraId="2D81E2FF"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5</w:t>
            </w:r>
          </w:p>
        </w:tc>
        <w:tc>
          <w:tcPr>
            <w:tcW w:w="759" w:type="dxa"/>
            <w:tcBorders>
              <w:top w:val="nil"/>
              <w:left w:val="nil"/>
              <w:bottom w:val="single" w:sz="4" w:space="0" w:color="auto"/>
              <w:right w:val="single" w:sz="4" w:space="0" w:color="auto"/>
            </w:tcBorders>
            <w:noWrap/>
            <w:vAlign w:val="bottom"/>
            <w:hideMark/>
          </w:tcPr>
          <w:p w14:paraId="6AEE1006"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15</w:t>
            </w:r>
          </w:p>
        </w:tc>
      </w:tr>
      <w:tr w:rsidR="00885826" w:rsidRPr="00885826" w14:paraId="1214F7F1" w14:textId="77777777" w:rsidTr="00885826">
        <w:trPr>
          <w:trHeight w:val="264"/>
        </w:trPr>
        <w:tc>
          <w:tcPr>
            <w:tcW w:w="515" w:type="dxa"/>
            <w:tcBorders>
              <w:top w:val="nil"/>
              <w:left w:val="single" w:sz="4" w:space="0" w:color="auto"/>
              <w:bottom w:val="single" w:sz="4" w:space="0" w:color="auto"/>
              <w:right w:val="single" w:sz="4" w:space="0" w:color="auto"/>
            </w:tcBorders>
            <w:noWrap/>
            <w:vAlign w:val="bottom"/>
            <w:hideMark/>
          </w:tcPr>
          <w:p w14:paraId="241DF556"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21</w:t>
            </w:r>
          </w:p>
        </w:tc>
        <w:tc>
          <w:tcPr>
            <w:tcW w:w="557" w:type="dxa"/>
            <w:tcBorders>
              <w:top w:val="nil"/>
              <w:left w:val="nil"/>
              <w:bottom w:val="single" w:sz="4" w:space="0" w:color="auto"/>
              <w:right w:val="single" w:sz="4" w:space="0" w:color="auto"/>
            </w:tcBorders>
            <w:shd w:val="clear" w:color="FFFFFF" w:fill="FFFFFF"/>
            <w:noWrap/>
            <w:vAlign w:val="center"/>
            <w:hideMark/>
          </w:tcPr>
          <w:p w14:paraId="2C59A847"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3</w:t>
            </w:r>
          </w:p>
        </w:tc>
        <w:tc>
          <w:tcPr>
            <w:tcW w:w="0" w:type="auto"/>
            <w:tcBorders>
              <w:top w:val="nil"/>
              <w:left w:val="nil"/>
              <w:bottom w:val="single" w:sz="4" w:space="0" w:color="auto"/>
              <w:right w:val="single" w:sz="4" w:space="0" w:color="auto"/>
            </w:tcBorders>
            <w:shd w:val="clear" w:color="FFFFFF" w:fill="FFFFFF"/>
            <w:noWrap/>
            <w:vAlign w:val="center"/>
            <w:hideMark/>
          </w:tcPr>
          <w:p w14:paraId="069982F0"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3</w:t>
            </w:r>
          </w:p>
        </w:tc>
        <w:tc>
          <w:tcPr>
            <w:tcW w:w="0" w:type="auto"/>
            <w:tcBorders>
              <w:top w:val="nil"/>
              <w:left w:val="nil"/>
              <w:bottom w:val="single" w:sz="4" w:space="0" w:color="auto"/>
              <w:right w:val="single" w:sz="4" w:space="0" w:color="auto"/>
            </w:tcBorders>
            <w:shd w:val="clear" w:color="FFFFFF" w:fill="FFFFFF"/>
            <w:noWrap/>
            <w:vAlign w:val="center"/>
            <w:hideMark/>
          </w:tcPr>
          <w:p w14:paraId="4A40EE2E"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3</w:t>
            </w:r>
          </w:p>
        </w:tc>
        <w:tc>
          <w:tcPr>
            <w:tcW w:w="0" w:type="auto"/>
            <w:tcBorders>
              <w:top w:val="nil"/>
              <w:left w:val="nil"/>
              <w:bottom w:val="single" w:sz="4" w:space="0" w:color="auto"/>
              <w:right w:val="single" w:sz="4" w:space="0" w:color="auto"/>
            </w:tcBorders>
            <w:shd w:val="clear" w:color="FFFFFF" w:fill="FFFFFF"/>
            <w:noWrap/>
            <w:vAlign w:val="center"/>
            <w:hideMark/>
          </w:tcPr>
          <w:p w14:paraId="37FE2F02"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4</w:t>
            </w:r>
          </w:p>
        </w:tc>
        <w:tc>
          <w:tcPr>
            <w:tcW w:w="0" w:type="auto"/>
            <w:tcBorders>
              <w:top w:val="nil"/>
              <w:left w:val="nil"/>
              <w:bottom w:val="single" w:sz="4" w:space="0" w:color="auto"/>
              <w:right w:val="single" w:sz="4" w:space="0" w:color="auto"/>
            </w:tcBorders>
            <w:noWrap/>
            <w:vAlign w:val="bottom"/>
            <w:hideMark/>
          </w:tcPr>
          <w:p w14:paraId="2D5E2077"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13</w:t>
            </w:r>
          </w:p>
        </w:tc>
        <w:tc>
          <w:tcPr>
            <w:tcW w:w="0" w:type="auto"/>
            <w:tcBorders>
              <w:top w:val="nil"/>
              <w:left w:val="nil"/>
              <w:bottom w:val="single" w:sz="4" w:space="0" w:color="auto"/>
              <w:right w:val="single" w:sz="4" w:space="0" w:color="auto"/>
            </w:tcBorders>
            <w:shd w:val="clear" w:color="FFFFFF" w:fill="FFFFFF"/>
            <w:noWrap/>
            <w:vAlign w:val="center"/>
            <w:hideMark/>
          </w:tcPr>
          <w:p w14:paraId="0F104CAD"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3</w:t>
            </w:r>
          </w:p>
        </w:tc>
        <w:tc>
          <w:tcPr>
            <w:tcW w:w="0" w:type="auto"/>
            <w:tcBorders>
              <w:top w:val="nil"/>
              <w:left w:val="nil"/>
              <w:bottom w:val="single" w:sz="4" w:space="0" w:color="auto"/>
              <w:right w:val="single" w:sz="4" w:space="0" w:color="auto"/>
            </w:tcBorders>
            <w:shd w:val="clear" w:color="FFFFFF" w:fill="FFFFFF"/>
            <w:noWrap/>
            <w:vAlign w:val="center"/>
            <w:hideMark/>
          </w:tcPr>
          <w:p w14:paraId="7F5A3B59"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3</w:t>
            </w:r>
          </w:p>
        </w:tc>
        <w:tc>
          <w:tcPr>
            <w:tcW w:w="0" w:type="auto"/>
            <w:tcBorders>
              <w:top w:val="nil"/>
              <w:left w:val="nil"/>
              <w:bottom w:val="single" w:sz="4" w:space="0" w:color="auto"/>
              <w:right w:val="single" w:sz="4" w:space="0" w:color="auto"/>
            </w:tcBorders>
            <w:shd w:val="clear" w:color="FFFFFF" w:fill="FFFFFF"/>
            <w:noWrap/>
            <w:vAlign w:val="center"/>
            <w:hideMark/>
          </w:tcPr>
          <w:p w14:paraId="43A3AF81"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4</w:t>
            </w:r>
          </w:p>
        </w:tc>
        <w:tc>
          <w:tcPr>
            <w:tcW w:w="0" w:type="auto"/>
            <w:tcBorders>
              <w:top w:val="nil"/>
              <w:left w:val="nil"/>
              <w:bottom w:val="single" w:sz="4" w:space="0" w:color="auto"/>
              <w:right w:val="single" w:sz="4" w:space="0" w:color="auto"/>
            </w:tcBorders>
            <w:noWrap/>
            <w:vAlign w:val="bottom"/>
            <w:hideMark/>
          </w:tcPr>
          <w:p w14:paraId="7990D089"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10</w:t>
            </w:r>
          </w:p>
        </w:tc>
        <w:tc>
          <w:tcPr>
            <w:tcW w:w="0" w:type="auto"/>
            <w:tcBorders>
              <w:top w:val="nil"/>
              <w:left w:val="nil"/>
              <w:bottom w:val="single" w:sz="4" w:space="0" w:color="auto"/>
              <w:right w:val="single" w:sz="4" w:space="0" w:color="auto"/>
            </w:tcBorders>
            <w:shd w:val="clear" w:color="FFFFFF" w:fill="FFFFFF"/>
            <w:noWrap/>
            <w:vAlign w:val="center"/>
            <w:hideMark/>
          </w:tcPr>
          <w:p w14:paraId="439D0E75"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3</w:t>
            </w:r>
          </w:p>
        </w:tc>
        <w:tc>
          <w:tcPr>
            <w:tcW w:w="0" w:type="auto"/>
            <w:tcBorders>
              <w:top w:val="nil"/>
              <w:left w:val="nil"/>
              <w:bottom w:val="single" w:sz="4" w:space="0" w:color="auto"/>
              <w:right w:val="single" w:sz="4" w:space="0" w:color="auto"/>
            </w:tcBorders>
            <w:shd w:val="clear" w:color="FFFFFF" w:fill="FFFFFF"/>
            <w:noWrap/>
            <w:vAlign w:val="center"/>
            <w:hideMark/>
          </w:tcPr>
          <w:p w14:paraId="7B406D8D"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3</w:t>
            </w:r>
          </w:p>
        </w:tc>
        <w:tc>
          <w:tcPr>
            <w:tcW w:w="0" w:type="auto"/>
            <w:tcBorders>
              <w:top w:val="nil"/>
              <w:left w:val="nil"/>
              <w:bottom w:val="single" w:sz="4" w:space="0" w:color="auto"/>
              <w:right w:val="single" w:sz="4" w:space="0" w:color="auto"/>
            </w:tcBorders>
            <w:shd w:val="clear" w:color="FFFFFF" w:fill="FFFFFF"/>
            <w:noWrap/>
            <w:vAlign w:val="center"/>
            <w:hideMark/>
          </w:tcPr>
          <w:p w14:paraId="71B7AC43"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3</w:t>
            </w:r>
          </w:p>
        </w:tc>
        <w:tc>
          <w:tcPr>
            <w:tcW w:w="759" w:type="dxa"/>
            <w:tcBorders>
              <w:top w:val="nil"/>
              <w:left w:val="nil"/>
              <w:bottom w:val="single" w:sz="4" w:space="0" w:color="auto"/>
              <w:right w:val="single" w:sz="4" w:space="0" w:color="auto"/>
            </w:tcBorders>
            <w:noWrap/>
            <w:vAlign w:val="bottom"/>
            <w:hideMark/>
          </w:tcPr>
          <w:p w14:paraId="2E5871DD"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9</w:t>
            </w:r>
          </w:p>
        </w:tc>
      </w:tr>
      <w:tr w:rsidR="00885826" w:rsidRPr="00885826" w14:paraId="05E35108" w14:textId="77777777" w:rsidTr="00885826">
        <w:trPr>
          <w:trHeight w:val="264"/>
        </w:trPr>
        <w:tc>
          <w:tcPr>
            <w:tcW w:w="515" w:type="dxa"/>
            <w:tcBorders>
              <w:top w:val="nil"/>
              <w:left w:val="single" w:sz="4" w:space="0" w:color="auto"/>
              <w:bottom w:val="single" w:sz="4" w:space="0" w:color="auto"/>
              <w:right w:val="single" w:sz="4" w:space="0" w:color="auto"/>
            </w:tcBorders>
            <w:noWrap/>
            <w:vAlign w:val="bottom"/>
            <w:hideMark/>
          </w:tcPr>
          <w:p w14:paraId="4978850F"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22</w:t>
            </w:r>
          </w:p>
        </w:tc>
        <w:tc>
          <w:tcPr>
            <w:tcW w:w="557" w:type="dxa"/>
            <w:tcBorders>
              <w:top w:val="nil"/>
              <w:left w:val="nil"/>
              <w:bottom w:val="single" w:sz="4" w:space="0" w:color="auto"/>
              <w:right w:val="single" w:sz="4" w:space="0" w:color="auto"/>
            </w:tcBorders>
            <w:shd w:val="clear" w:color="F8F9FA" w:fill="F8F9FA"/>
            <w:noWrap/>
            <w:vAlign w:val="center"/>
            <w:hideMark/>
          </w:tcPr>
          <w:p w14:paraId="2F95663E"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5</w:t>
            </w:r>
          </w:p>
        </w:tc>
        <w:tc>
          <w:tcPr>
            <w:tcW w:w="0" w:type="auto"/>
            <w:tcBorders>
              <w:top w:val="nil"/>
              <w:left w:val="nil"/>
              <w:bottom w:val="single" w:sz="4" w:space="0" w:color="auto"/>
              <w:right w:val="single" w:sz="4" w:space="0" w:color="auto"/>
            </w:tcBorders>
            <w:shd w:val="clear" w:color="F8F9FA" w:fill="F8F9FA"/>
            <w:noWrap/>
            <w:vAlign w:val="center"/>
            <w:hideMark/>
          </w:tcPr>
          <w:p w14:paraId="1180318B"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5</w:t>
            </w:r>
          </w:p>
        </w:tc>
        <w:tc>
          <w:tcPr>
            <w:tcW w:w="0" w:type="auto"/>
            <w:tcBorders>
              <w:top w:val="nil"/>
              <w:left w:val="nil"/>
              <w:bottom w:val="single" w:sz="4" w:space="0" w:color="auto"/>
              <w:right w:val="single" w:sz="4" w:space="0" w:color="auto"/>
            </w:tcBorders>
            <w:shd w:val="clear" w:color="F8F9FA" w:fill="F8F9FA"/>
            <w:noWrap/>
            <w:vAlign w:val="center"/>
            <w:hideMark/>
          </w:tcPr>
          <w:p w14:paraId="7DF94CE0"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5</w:t>
            </w:r>
          </w:p>
        </w:tc>
        <w:tc>
          <w:tcPr>
            <w:tcW w:w="0" w:type="auto"/>
            <w:tcBorders>
              <w:top w:val="nil"/>
              <w:left w:val="nil"/>
              <w:bottom w:val="single" w:sz="4" w:space="0" w:color="auto"/>
              <w:right w:val="single" w:sz="4" w:space="0" w:color="auto"/>
            </w:tcBorders>
            <w:shd w:val="clear" w:color="F8F9FA" w:fill="F8F9FA"/>
            <w:noWrap/>
            <w:vAlign w:val="center"/>
            <w:hideMark/>
          </w:tcPr>
          <w:p w14:paraId="60073418"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4</w:t>
            </w:r>
          </w:p>
        </w:tc>
        <w:tc>
          <w:tcPr>
            <w:tcW w:w="0" w:type="auto"/>
            <w:tcBorders>
              <w:top w:val="nil"/>
              <w:left w:val="nil"/>
              <w:bottom w:val="single" w:sz="4" w:space="0" w:color="auto"/>
              <w:right w:val="single" w:sz="4" w:space="0" w:color="auto"/>
            </w:tcBorders>
            <w:noWrap/>
            <w:vAlign w:val="bottom"/>
            <w:hideMark/>
          </w:tcPr>
          <w:p w14:paraId="0F666D57"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19</w:t>
            </w:r>
          </w:p>
        </w:tc>
        <w:tc>
          <w:tcPr>
            <w:tcW w:w="0" w:type="auto"/>
            <w:tcBorders>
              <w:top w:val="nil"/>
              <w:left w:val="nil"/>
              <w:bottom w:val="single" w:sz="4" w:space="0" w:color="auto"/>
              <w:right w:val="single" w:sz="4" w:space="0" w:color="auto"/>
            </w:tcBorders>
            <w:shd w:val="clear" w:color="F8F9FA" w:fill="F8F9FA"/>
            <w:noWrap/>
            <w:vAlign w:val="center"/>
            <w:hideMark/>
          </w:tcPr>
          <w:p w14:paraId="677D564E"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5</w:t>
            </w:r>
          </w:p>
        </w:tc>
        <w:tc>
          <w:tcPr>
            <w:tcW w:w="0" w:type="auto"/>
            <w:tcBorders>
              <w:top w:val="nil"/>
              <w:left w:val="nil"/>
              <w:bottom w:val="single" w:sz="4" w:space="0" w:color="auto"/>
              <w:right w:val="single" w:sz="4" w:space="0" w:color="auto"/>
            </w:tcBorders>
            <w:shd w:val="clear" w:color="F8F9FA" w:fill="F8F9FA"/>
            <w:noWrap/>
            <w:vAlign w:val="center"/>
            <w:hideMark/>
          </w:tcPr>
          <w:p w14:paraId="4E64D4EA"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5</w:t>
            </w:r>
          </w:p>
        </w:tc>
        <w:tc>
          <w:tcPr>
            <w:tcW w:w="0" w:type="auto"/>
            <w:tcBorders>
              <w:top w:val="nil"/>
              <w:left w:val="nil"/>
              <w:bottom w:val="single" w:sz="4" w:space="0" w:color="auto"/>
              <w:right w:val="single" w:sz="4" w:space="0" w:color="auto"/>
            </w:tcBorders>
            <w:shd w:val="clear" w:color="F8F9FA" w:fill="F8F9FA"/>
            <w:noWrap/>
            <w:vAlign w:val="center"/>
            <w:hideMark/>
          </w:tcPr>
          <w:p w14:paraId="0D48E20A"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4</w:t>
            </w:r>
          </w:p>
        </w:tc>
        <w:tc>
          <w:tcPr>
            <w:tcW w:w="0" w:type="auto"/>
            <w:tcBorders>
              <w:top w:val="nil"/>
              <w:left w:val="nil"/>
              <w:bottom w:val="single" w:sz="4" w:space="0" w:color="auto"/>
              <w:right w:val="single" w:sz="4" w:space="0" w:color="auto"/>
            </w:tcBorders>
            <w:noWrap/>
            <w:vAlign w:val="bottom"/>
            <w:hideMark/>
          </w:tcPr>
          <w:p w14:paraId="4014429E"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14</w:t>
            </w:r>
          </w:p>
        </w:tc>
        <w:tc>
          <w:tcPr>
            <w:tcW w:w="0" w:type="auto"/>
            <w:tcBorders>
              <w:top w:val="nil"/>
              <w:left w:val="nil"/>
              <w:bottom w:val="single" w:sz="4" w:space="0" w:color="auto"/>
              <w:right w:val="single" w:sz="4" w:space="0" w:color="auto"/>
            </w:tcBorders>
            <w:shd w:val="clear" w:color="F8F9FA" w:fill="F8F9FA"/>
            <w:noWrap/>
            <w:vAlign w:val="center"/>
            <w:hideMark/>
          </w:tcPr>
          <w:p w14:paraId="644C8EF3"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4</w:t>
            </w:r>
          </w:p>
        </w:tc>
        <w:tc>
          <w:tcPr>
            <w:tcW w:w="0" w:type="auto"/>
            <w:tcBorders>
              <w:top w:val="nil"/>
              <w:left w:val="nil"/>
              <w:bottom w:val="single" w:sz="4" w:space="0" w:color="auto"/>
              <w:right w:val="single" w:sz="4" w:space="0" w:color="auto"/>
            </w:tcBorders>
            <w:shd w:val="clear" w:color="F8F9FA" w:fill="F8F9FA"/>
            <w:noWrap/>
            <w:vAlign w:val="center"/>
            <w:hideMark/>
          </w:tcPr>
          <w:p w14:paraId="6814DB2A"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4</w:t>
            </w:r>
          </w:p>
        </w:tc>
        <w:tc>
          <w:tcPr>
            <w:tcW w:w="0" w:type="auto"/>
            <w:tcBorders>
              <w:top w:val="nil"/>
              <w:left w:val="nil"/>
              <w:bottom w:val="single" w:sz="4" w:space="0" w:color="auto"/>
              <w:right w:val="single" w:sz="4" w:space="0" w:color="auto"/>
            </w:tcBorders>
            <w:shd w:val="clear" w:color="F8F9FA" w:fill="F8F9FA"/>
            <w:noWrap/>
            <w:vAlign w:val="center"/>
            <w:hideMark/>
          </w:tcPr>
          <w:p w14:paraId="0328C0C4"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4</w:t>
            </w:r>
          </w:p>
        </w:tc>
        <w:tc>
          <w:tcPr>
            <w:tcW w:w="759" w:type="dxa"/>
            <w:tcBorders>
              <w:top w:val="nil"/>
              <w:left w:val="nil"/>
              <w:bottom w:val="single" w:sz="4" w:space="0" w:color="auto"/>
              <w:right w:val="single" w:sz="4" w:space="0" w:color="auto"/>
            </w:tcBorders>
            <w:noWrap/>
            <w:vAlign w:val="bottom"/>
            <w:hideMark/>
          </w:tcPr>
          <w:p w14:paraId="4D77BEE6"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12</w:t>
            </w:r>
          </w:p>
        </w:tc>
      </w:tr>
      <w:tr w:rsidR="00885826" w:rsidRPr="00885826" w14:paraId="7ED4A3E4" w14:textId="77777777" w:rsidTr="00885826">
        <w:trPr>
          <w:trHeight w:val="264"/>
        </w:trPr>
        <w:tc>
          <w:tcPr>
            <w:tcW w:w="515" w:type="dxa"/>
            <w:tcBorders>
              <w:top w:val="nil"/>
              <w:left w:val="single" w:sz="4" w:space="0" w:color="auto"/>
              <w:bottom w:val="single" w:sz="4" w:space="0" w:color="auto"/>
              <w:right w:val="single" w:sz="4" w:space="0" w:color="auto"/>
            </w:tcBorders>
            <w:noWrap/>
            <w:vAlign w:val="bottom"/>
            <w:hideMark/>
          </w:tcPr>
          <w:p w14:paraId="7CA8515B"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23</w:t>
            </w:r>
          </w:p>
        </w:tc>
        <w:tc>
          <w:tcPr>
            <w:tcW w:w="557" w:type="dxa"/>
            <w:tcBorders>
              <w:top w:val="nil"/>
              <w:left w:val="nil"/>
              <w:bottom w:val="single" w:sz="4" w:space="0" w:color="auto"/>
              <w:right w:val="single" w:sz="4" w:space="0" w:color="auto"/>
            </w:tcBorders>
            <w:shd w:val="clear" w:color="FFFFFF" w:fill="FFFFFF"/>
            <w:noWrap/>
            <w:vAlign w:val="center"/>
            <w:hideMark/>
          </w:tcPr>
          <w:p w14:paraId="60460BC3"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4</w:t>
            </w:r>
          </w:p>
        </w:tc>
        <w:tc>
          <w:tcPr>
            <w:tcW w:w="0" w:type="auto"/>
            <w:tcBorders>
              <w:top w:val="nil"/>
              <w:left w:val="nil"/>
              <w:bottom w:val="single" w:sz="4" w:space="0" w:color="auto"/>
              <w:right w:val="single" w:sz="4" w:space="0" w:color="auto"/>
            </w:tcBorders>
            <w:shd w:val="clear" w:color="FFFFFF" w:fill="FFFFFF"/>
            <w:noWrap/>
            <w:vAlign w:val="center"/>
            <w:hideMark/>
          </w:tcPr>
          <w:p w14:paraId="7A3E33D8"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4</w:t>
            </w:r>
          </w:p>
        </w:tc>
        <w:tc>
          <w:tcPr>
            <w:tcW w:w="0" w:type="auto"/>
            <w:tcBorders>
              <w:top w:val="nil"/>
              <w:left w:val="nil"/>
              <w:bottom w:val="single" w:sz="4" w:space="0" w:color="auto"/>
              <w:right w:val="single" w:sz="4" w:space="0" w:color="auto"/>
            </w:tcBorders>
            <w:shd w:val="clear" w:color="FFFFFF" w:fill="FFFFFF"/>
            <w:noWrap/>
            <w:vAlign w:val="center"/>
            <w:hideMark/>
          </w:tcPr>
          <w:p w14:paraId="3F57D6E9"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4</w:t>
            </w:r>
          </w:p>
        </w:tc>
        <w:tc>
          <w:tcPr>
            <w:tcW w:w="0" w:type="auto"/>
            <w:tcBorders>
              <w:top w:val="nil"/>
              <w:left w:val="nil"/>
              <w:bottom w:val="single" w:sz="4" w:space="0" w:color="auto"/>
              <w:right w:val="single" w:sz="4" w:space="0" w:color="auto"/>
            </w:tcBorders>
            <w:shd w:val="clear" w:color="FFFFFF" w:fill="FFFFFF"/>
            <w:noWrap/>
            <w:vAlign w:val="center"/>
            <w:hideMark/>
          </w:tcPr>
          <w:p w14:paraId="27DC82C9"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4</w:t>
            </w:r>
          </w:p>
        </w:tc>
        <w:tc>
          <w:tcPr>
            <w:tcW w:w="0" w:type="auto"/>
            <w:tcBorders>
              <w:top w:val="nil"/>
              <w:left w:val="nil"/>
              <w:bottom w:val="single" w:sz="4" w:space="0" w:color="auto"/>
              <w:right w:val="single" w:sz="4" w:space="0" w:color="auto"/>
            </w:tcBorders>
            <w:noWrap/>
            <w:vAlign w:val="bottom"/>
            <w:hideMark/>
          </w:tcPr>
          <w:p w14:paraId="51922033"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16</w:t>
            </w:r>
          </w:p>
        </w:tc>
        <w:tc>
          <w:tcPr>
            <w:tcW w:w="0" w:type="auto"/>
            <w:tcBorders>
              <w:top w:val="nil"/>
              <w:left w:val="nil"/>
              <w:bottom w:val="single" w:sz="4" w:space="0" w:color="auto"/>
              <w:right w:val="single" w:sz="4" w:space="0" w:color="auto"/>
            </w:tcBorders>
            <w:shd w:val="clear" w:color="FFFFFF" w:fill="FFFFFF"/>
            <w:noWrap/>
            <w:vAlign w:val="center"/>
            <w:hideMark/>
          </w:tcPr>
          <w:p w14:paraId="6DEA33CB"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4</w:t>
            </w:r>
          </w:p>
        </w:tc>
        <w:tc>
          <w:tcPr>
            <w:tcW w:w="0" w:type="auto"/>
            <w:tcBorders>
              <w:top w:val="nil"/>
              <w:left w:val="nil"/>
              <w:bottom w:val="single" w:sz="4" w:space="0" w:color="auto"/>
              <w:right w:val="single" w:sz="4" w:space="0" w:color="auto"/>
            </w:tcBorders>
            <w:shd w:val="clear" w:color="FFFFFF" w:fill="FFFFFF"/>
            <w:noWrap/>
            <w:vAlign w:val="center"/>
            <w:hideMark/>
          </w:tcPr>
          <w:p w14:paraId="4CD1E8D5"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4</w:t>
            </w:r>
          </w:p>
        </w:tc>
        <w:tc>
          <w:tcPr>
            <w:tcW w:w="0" w:type="auto"/>
            <w:tcBorders>
              <w:top w:val="nil"/>
              <w:left w:val="nil"/>
              <w:bottom w:val="single" w:sz="4" w:space="0" w:color="auto"/>
              <w:right w:val="single" w:sz="4" w:space="0" w:color="auto"/>
            </w:tcBorders>
            <w:shd w:val="clear" w:color="FFFFFF" w:fill="FFFFFF"/>
            <w:noWrap/>
            <w:vAlign w:val="center"/>
            <w:hideMark/>
          </w:tcPr>
          <w:p w14:paraId="2BDE1769"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5</w:t>
            </w:r>
          </w:p>
        </w:tc>
        <w:tc>
          <w:tcPr>
            <w:tcW w:w="0" w:type="auto"/>
            <w:tcBorders>
              <w:top w:val="nil"/>
              <w:left w:val="nil"/>
              <w:bottom w:val="single" w:sz="4" w:space="0" w:color="auto"/>
              <w:right w:val="single" w:sz="4" w:space="0" w:color="auto"/>
            </w:tcBorders>
            <w:noWrap/>
            <w:vAlign w:val="bottom"/>
            <w:hideMark/>
          </w:tcPr>
          <w:p w14:paraId="0234DD6E"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13</w:t>
            </w:r>
          </w:p>
        </w:tc>
        <w:tc>
          <w:tcPr>
            <w:tcW w:w="0" w:type="auto"/>
            <w:tcBorders>
              <w:top w:val="nil"/>
              <w:left w:val="nil"/>
              <w:bottom w:val="single" w:sz="4" w:space="0" w:color="auto"/>
              <w:right w:val="single" w:sz="4" w:space="0" w:color="auto"/>
            </w:tcBorders>
            <w:shd w:val="clear" w:color="FFFFFF" w:fill="FFFFFF"/>
            <w:noWrap/>
            <w:vAlign w:val="center"/>
            <w:hideMark/>
          </w:tcPr>
          <w:p w14:paraId="411F86F9"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4</w:t>
            </w:r>
          </w:p>
        </w:tc>
        <w:tc>
          <w:tcPr>
            <w:tcW w:w="0" w:type="auto"/>
            <w:tcBorders>
              <w:top w:val="nil"/>
              <w:left w:val="nil"/>
              <w:bottom w:val="single" w:sz="4" w:space="0" w:color="auto"/>
              <w:right w:val="single" w:sz="4" w:space="0" w:color="auto"/>
            </w:tcBorders>
            <w:shd w:val="clear" w:color="FFFFFF" w:fill="FFFFFF"/>
            <w:noWrap/>
            <w:vAlign w:val="center"/>
            <w:hideMark/>
          </w:tcPr>
          <w:p w14:paraId="7189D945"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4</w:t>
            </w:r>
          </w:p>
        </w:tc>
        <w:tc>
          <w:tcPr>
            <w:tcW w:w="0" w:type="auto"/>
            <w:tcBorders>
              <w:top w:val="nil"/>
              <w:left w:val="nil"/>
              <w:bottom w:val="single" w:sz="4" w:space="0" w:color="auto"/>
              <w:right w:val="single" w:sz="4" w:space="0" w:color="auto"/>
            </w:tcBorders>
            <w:shd w:val="clear" w:color="FFFFFF" w:fill="FFFFFF"/>
            <w:noWrap/>
            <w:vAlign w:val="center"/>
            <w:hideMark/>
          </w:tcPr>
          <w:p w14:paraId="5061229A"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4</w:t>
            </w:r>
          </w:p>
        </w:tc>
        <w:tc>
          <w:tcPr>
            <w:tcW w:w="759" w:type="dxa"/>
            <w:tcBorders>
              <w:top w:val="nil"/>
              <w:left w:val="nil"/>
              <w:bottom w:val="single" w:sz="4" w:space="0" w:color="auto"/>
              <w:right w:val="single" w:sz="4" w:space="0" w:color="auto"/>
            </w:tcBorders>
            <w:noWrap/>
            <w:vAlign w:val="bottom"/>
            <w:hideMark/>
          </w:tcPr>
          <w:p w14:paraId="39795592"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12</w:t>
            </w:r>
          </w:p>
        </w:tc>
      </w:tr>
      <w:tr w:rsidR="00885826" w:rsidRPr="00885826" w14:paraId="083D78DF" w14:textId="77777777" w:rsidTr="00885826">
        <w:trPr>
          <w:trHeight w:val="264"/>
        </w:trPr>
        <w:tc>
          <w:tcPr>
            <w:tcW w:w="515" w:type="dxa"/>
            <w:tcBorders>
              <w:top w:val="nil"/>
              <w:left w:val="single" w:sz="4" w:space="0" w:color="auto"/>
              <w:bottom w:val="single" w:sz="4" w:space="0" w:color="auto"/>
              <w:right w:val="single" w:sz="4" w:space="0" w:color="auto"/>
            </w:tcBorders>
            <w:noWrap/>
            <w:vAlign w:val="bottom"/>
            <w:hideMark/>
          </w:tcPr>
          <w:p w14:paraId="3EA06A93"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24</w:t>
            </w:r>
          </w:p>
        </w:tc>
        <w:tc>
          <w:tcPr>
            <w:tcW w:w="557" w:type="dxa"/>
            <w:tcBorders>
              <w:top w:val="nil"/>
              <w:left w:val="nil"/>
              <w:bottom w:val="single" w:sz="4" w:space="0" w:color="auto"/>
              <w:right w:val="single" w:sz="4" w:space="0" w:color="auto"/>
            </w:tcBorders>
            <w:shd w:val="clear" w:color="F8F9FA" w:fill="F8F9FA"/>
            <w:noWrap/>
            <w:vAlign w:val="center"/>
            <w:hideMark/>
          </w:tcPr>
          <w:p w14:paraId="2B254FE9"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4</w:t>
            </w:r>
          </w:p>
        </w:tc>
        <w:tc>
          <w:tcPr>
            <w:tcW w:w="0" w:type="auto"/>
            <w:tcBorders>
              <w:top w:val="nil"/>
              <w:left w:val="nil"/>
              <w:bottom w:val="single" w:sz="4" w:space="0" w:color="auto"/>
              <w:right w:val="single" w:sz="4" w:space="0" w:color="auto"/>
            </w:tcBorders>
            <w:shd w:val="clear" w:color="F8F9FA" w:fill="F8F9FA"/>
            <w:noWrap/>
            <w:vAlign w:val="center"/>
            <w:hideMark/>
          </w:tcPr>
          <w:p w14:paraId="51777490"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4</w:t>
            </w:r>
          </w:p>
        </w:tc>
        <w:tc>
          <w:tcPr>
            <w:tcW w:w="0" w:type="auto"/>
            <w:tcBorders>
              <w:top w:val="nil"/>
              <w:left w:val="nil"/>
              <w:bottom w:val="single" w:sz="4" w:space="0" w:color="auto"/>
              <w:right w:val="single" w:sz="4" w:space="0" w:color="auto"/>
            </w:tcBorders>
            <w:shd w:val="clear" w:color="F8F9FA" w:fill="F8F9FA"/>
            <w:noWrap/>
            <w:vAlign w:val="center"/>
            <w:hideMark/>
          </w:tcPr>
          <w:p w14:paraId="6EBF86C3"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4</w:t>
            </w:r>
          </w:p>
        </w:tc>
        <w:tc>
          <w:tcPr>
            <w:tcW w:w="0" w:type="auto"/>
            <w:tcBorders>
              <w:top w:val="nil"/>
              <w:left w:val="nil"/>
              <w:bottom w:val="single" w:sz="4" w:space="0" w:color="auto"/>
              <w:right w:val="single" w:sz="4" w:space="0" w:color="auto"/>
            </w:tcBorders>
            <w:shd w:val="clear" w:color="F8F9FA" w:fill="F8F9FA"/>
            <w:noWrap/>
            <w:vAlign w:val="center"/>
            <w:hideMark/>
          </w:tcPr>
          <w:p w14:paraId="44A1C77F"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5</w:t>
            </w:r>
          </w:p>
        </w:tc>
        <w:tc>
          <w:tcPr>
            <w:tcW w:w="0" w:type="auto"/>
            <w:tcBorders>
              <w:top w:val="nil"/>
              <w:left w:val="nil"/>
              <w:bottom w:val="single" w:sz="4" w:space="0" w:color="auto"/>
              <w:right w:val="single" w:sz="4" w:space="0" w:color="auto"/>
            </w:tcBorders>
            <w:noWrap/>
            <w:vAlign w:val="bottom"/>
            <w:hideMark/>
          </w:tcPr>
          <w:p w14:paraId="0D6F3944"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17</w:t>
            </w:r>
          </w:p>
        </w:tc>
        <w:tc>
          <w:tcPr>
            <w:tcW w:w="0" w:type="auto"/>
            <w:tcBorders>
              <w:top w:val="nil"/>
              <w:left w:val="nil"/>
              <w:bottom w:val="single" w:sz="4" w:space="0" w:color="auto"/>
              <w:right w:val="single" w:sz="4" w:space="0" w:color="auto"/>
            </w:tcBorders>
            <w:shd w:val="clear" w:color="F8F9FA" w:fill="F8F9FA"/>
            <w:noWrap/>
            <w:vAlign w:val="center"/>
            <w:hideMark/>
          </w:tcPr>
          <w:p w14:paraId="7EF4AF47"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4</w:t>
            </w:r>
          </w:p>
        </w:tc>
        <w:tc>
          <w:tcPr>
            <w:tcW w:w="0" w:type="auto"/>
            <w:tcBorders>
              <w:top w:val="nil"/>
              <w:left w:val="nil"/>
              <w:bottom w:val="single" w:sz="4" w:space="0" w:color="auto"/>
              <w:right w:val="single" w:sz="4" w:space="0" w:color="auto"/>
            </w:tcBorders>
            <w:shd w:val="clear" w:color="F8F9FA" w:fill="F8F9FA"/>
            <w:noWrap/>
            <w:vAlign w:val="center"/>
            <w:hideMark/>
          </w:tcPr>
          <w:p w14:paraId="0BF5453C"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4</w:t>
            </w:r>
          </w:p>
        </w:tc>
        <w:tc>
          <w:tcPr>
            <w:tcW w:w="0" w:type="auto"/>
            <w:tcBorders>
              <w:top w:val="nil"/>
              <w:left w:val="nil"/>
              <w:bottom w:val="single" w:sz="4" w:space="0" w:color="auto"/>
              <w:right w:val="single" w:sz="4" w:space="0" w:color="auto"/>
            </w:tcBorders>
            <w:shd w:val="clear" w:color="F8F9FA" w:fill="F8F9FA"/>
            <w:noWrap/>
            <w:vAlign w:val="center"/>
            <w:hideMark/>
          </w:tcPr>
          <w:p w14:paraId="5B6DCDCF"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4</w:t>
            </w:r>
          </w:p>
        </w:tc>
        <w:tc>
          <w:tcPr>
            <w:tcW w:w="0" w:type="auto"/>
            <w:tcBorders>
              <w:top w:val="nil"/>
              <w:left w:val="nil"/>
              <w:bottom w:val="single" w:sz="4" w:space="0" w:color="auto"/>
              <w:right w:val="single" w:sz="4" w:space="0" w:color="auto"/>
            </w:tcBorders>
            <w:noWrap/>
            <w:vAlign w:val="bottom"/>
            <w:hideMark/>
          </w:tcPr>
          <w:p w14:paraId="1E7D7530"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12</w:t>
            </w:r>
          </w:p>
        </w:tc>
        <w:tc>
          <w:tcPr>
            <w:tcW w:w="0" w:type="auto"/>
            <w:tcBorders>
              <w:top w:val="nil"/>
              <w:left w:val="nil"/>
              <w:bottom w:val="single" w:sz="4" w:space="0" w:color="auto"/>
              <w:right w:val="single" w:sz="4" w:space="0" w:color="auto"/>
            </w:tcBorders>
            <w:shd w:val="clear" w:color="F8F9FA" w:fill="F8F9FA"/>
            <w:noWrap/>
            <w:vAlign w:val="center"/>
            <w:hideMark/>
          </w:tcPr>
          <w:p w14:paraId="4E0576FF"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4</w:t>
            </w:r>
          </w:p>
        </w:tc>
        <w:tc>
          <w:tcPr>
            <w:tcW w:w="0" w:type="auto"/>
            <w:tcBorders>
              <w:top w:val="nil"/>
              <w:left w:val="nil"/>
              <w:bottom w:val="single" w:sz="4" w:space="0" w:color="auto"/>
              <w:right w:val="single" w:sz="4" w:space="0" w:color="auto"/>
            </w:tcBorders>
            <w:shd w:val="clear" w:color="F8F9FA" w:fill="F8F9FA"/>
            <w:noWrap/>
            <w:vAlign w:val="center"/>
            <w:hideMark/>
          </w:tcPr>
          <w:p w14:paraId="42B2F632"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4</w:t>
            </w:r>
          </w:p>
        </w:tc>
        <w:tc>
          <w:tcPr>
            <w:tcW w:w="0" w:type="auto"/>
            <w:tcBorders>
              <w:top w:val="nil"/>
              <w:left w:val="nil"/>
              <w:bottom w:val="single" w:sz="4" w:space="0" w:color="auto"/>
              <w:right w:val="single" w:sz="4" w:space="0" w:color="auto"/>
            </w:tcBorders>
            <w:shd w:val="clear" w:color="F8F9FA" w:fill="F8F9FA"/>
            <w:noWrap/>
            <w:vAlign w:val="center"/>
            <w:hideMark/>
          </w:tcPr>
          <w:p w14:paraId="669BA2AB"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4</w:t>
            </w:r>
          </w:p>
        </w:tc>
        <w:tc>
          <w:tcPr>
            <w:tcW w:w="759" w:type="dxa"/>
            <w:tcBorders>
              <w:top w:val="nil"/>
              <w:left w:val="nil"/>
              <w:bottom w:val="single" w:sz="4" w:space="0" w:color="auto"/>
              <w:right w:val="single" w:sz="4" w:space="0" w:color="auto"/>
            </w:tcBorders>
            <w:noWrap/>
            <w:vAlign w:val="bottom"/>
            <w:hideMark/>
          </w:tcPr>
          <w:p w14:paraId="7BBC7766"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12</w:t>
            </w:r>
          </w:p>
        </w:tc>
      </w:tr>
      <w:tr w:rsidR="00885826" w:rsidRPr="00885826" w14:paraId="545B1442" w14:textId="77777777" w:rsidTr="00885826">
        <w:trPr>
          <w:trHeight w:val="264"/>
        </w:trPr>
        <w:tc>
          <w:tcPr>
            <w:tcW w:w="515" w:type="dxa"/>
            <w:tcBorders>
              <w:top w:val="nil"/>
              <w:left w:val="single" w:sz="4" w:space="0" w:color="auto"/>
              <w:bottom w:val="single" w:sz="4" w:space="0" w:color="auto"/>
              <w:right w:val="single" w:sz="4" w:space="0" w:color="auto"/>
            </w:tcBorders>
            <w:noWrap/>
            <w:vAlign w:val="bottom"/>
            <w:hideMark/>
          </w:tcPr>
          <w:p w14:paraId="3952BD62"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25</w:t>
            </w:r>
          </w:p>
        </w:tc>
        <w:tc>
          <w:tcPr>
            <w:tcW w:w="557" w:type="dxa"/>
            <w:tcBorders>
              <w:top w:val="nil"/>
              <w:left w:val="nil"/>
              <w:bottom w:val="single" w:sz="4" w:space="0" w:color="auto"/>
              <w:right w:val="single" w:sz="4" w:space="0" w:color="auto"/>
            </w:tcBorders>
            <w:shd w:val="clear" w:color="FFFFFF" w:fill="FFFFFF"/>
            <w:noWrap/>
            <w:vAlign w:val="center"/>
            <w:hideMark/>
          </w:tcPr>
          <w:p w14:paraId="36381F2F"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4</w:t>
            </w:r>
          </w:p>
        </w:tc>
        <w:tc>
          <w:tcPr>
            <w:tcW w:w="0" w:type="auto"/>
            <w:tcBorders>
              <w:top w:val="nil"/>
              <w:left w:val="nil"/>
              <w:bottom w:val="single" w:sz="4" w:space="0" w:color="auto"/>
              <w:right w:val="single" w:sz="4" w:space="0" w:color="auto"/>
            </w:tcBorders>
            <w:shd w:val="clear" w:color="FFFFFF" w:fill="FFFFFF"/>
            <w:noWrap/>
            <w:vAlign w:val="center"/>
            <w:hideMark/>
          </w:tcPr>
          <w:p w14:paraId="22112BF6"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4</w:t>
            </w:r>
          </w:p>
        </w:tc>
        <w:tc>
          <w:tcPr>
            <w:tcW w:w="0" w:type="auto"/>
            <w:tcBorders>
              <w:top w:val="nil"/>
              <w:left w:val="nil"/>
              <w:bottom w:val="single" w:sz="4" w:space="0" w:color="auto"/>
              <w:right w:val="single" w:sz="4" w:space="0" w:color="auto"/>
            </w:tcBorders>
            <w:shd w:val="clear" w:color="FFFFFF" w:fill="FFFFFF"/>
            <w:noWrap/>
            <w:vAlign w:val="center"/>
            <w:hideMark/>
          </w:tcPr>
          <w:p w14:paraId="07D046B3"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4</w:t>
            </w:r>
          </w:p>
        </w:tc>
        <w:tc>
          <w:tcPr>
            <w:tcW w:w="0" w:type="auto"/>
            <w:tcBorders>
              <w:top w:val="nil"/>
              <w:left w:val="nil"/>
              <w:bottom w:val="single" w:sz="4" w:space="0" w:color="auto"/>
              <w:right w:val="single" w:sz="4" w:space="0" w:color="auto"/>
            </w:tcBorders>
            <w:shd w:val="clear" w:color="FFFFFF" w:fill="FFFFFF"/>
            <w:noWrap/>
            <w:vAlign w:val="center"/>
            <w:hideMark/>
          </w:tcPr>
          <w:p w14:paraId="5C34FBB2"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4</w:t>
            </w:r>
          </w:p>
        </w:tc>
        <w:tc>
          <w:tcPr>
            <w:tcW w:w="0" w:type="auto"/>
            <w:tcBorders>
              <w:top w:val="nil"/>
              <w:left w:val="nil"/>
              <w:bottom w:val="single" w:sz="4" w:space="0" w:color="auto"/>
              <w:right w:val="single" w:sz="4" w:space="0" w:color="auto"/>
            </w:tcBorders>
            <w:noWrap/>
            <w:vAlign w:val="bottom"/>
            <w:hideMark/>
          </w:tcPr>
          <w:p w14:paraId="77A8BE1E"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16</w:t>
            </w:r>
          </w:p>
        </w:tc>
        <w:tc>
          <w:tcPr>
            <w:tcW w:w="0" w:type="auto"/>
            <w:tcBorders>
              <w:top w:val="nil"/>
              <w:left w:val="nil"/>
              <w:bottom w:val="single" w:sz="4" w:space="0" w:color="auto"/>
              <w:right w:val="single" w:sz="4" w:space="0" w:color="auto"/>
            </w:tcBorders>
            <w:shd w:val="clear" w:color="FFFFFF" w:fill="FFFFFF"/>
            <w:noWrap/>
            <w:vAlign w:val="center"/>
            <w:hideMark/>
          </w:tcPr>
          <w:p w14:paraId="1F9278AA"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4</w:t>
            </w:r>
          </w:p>
        </w:tc>
        <w:tc>
          <w:tcPr>
            <w:tcW w:w="0" w:type="auto"/>
            <w:tcBorders>
              <w:top w:val="nil"/>
              <w:left w:val="nil"/>
              <w:bottom w:val="single" w:sz="4" w:space="0" w:color="auto"/>
              <w:right w:val="single" w:sz="4" w:space="0" w:color="auto"/>
            </w:tcBorders>
            <w:shd w:val="clear" w:color="FFFFFF" w:fill="FFFFFF"/>
            <w:noWrap/>
            <w:vAlign w:val="center"/>
            <w:hideMark/>
          </w:tcPr>
          <w:p w14:paraId="512BDDA9"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4</w:t>
            </w:r>
          </w:p>
        </w:tc>
        <w:tc>
          <w:tcPr>
            <w:tcW w:w="0" w:type="auto"/>
            <w:tcBorders>
              <w:top w:val="nil"/>
              <w:left w:val="nil"/>
              <w:bottom w:val="single" w:sz="4" w:space="0" w:color="auto"/>
              <w:right w:val="single" w:sz="4" w:space="0" w:color="auto"/>
            </w:tcBorders>
            <w:shd w:val="clear" w:color="FFFFFF" w:fill="FFFFFF"/>
            <w:noWrap/>
            <w:vAlign w:val="center"/>
            <w:hideMark/>
          </w:tcPr>
          <w:p w14:paraId="1AE37650"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3</w:t>
            </w:r>
          </w:p>
        </w:tc>
        <w:tc>
          <w:tcPr>
            <w:tcW w:w="0" w:type="auto"/>
            <w:tcBorders>
              <w:top w:val="nil"/>
              <w:left w:val="nil"/>
              <w:bottom w:val="single" w:sz="4" w:space="0" w:color="auto"/>
              <w:right w:val="single" w:sz="4" w:space="0" w:color="auto"/>
            </w:tcBorders>
            <w:noWrap/>
            <w:vAlign w:val="bottom"/>
            <w:hideMark/>
          </w:tcPr>
          <w:p w14:paraId="233E8D57"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11</w:t>
            </w:r>
          </w:p>
        </w:tc>
        <w:tc>
          <w:tcPr>
            <w:tcW w:w="0" w:type="auto"/>
            <w:tcBorders>
              <w:top w:val="nil"/>
              <w:left w:val="nil"/>
              <w:bottom w:val="single" w:sz="4" w:space="0" w:color="auto"/>
              <w:right w:val="single" w:sz="4" w:space="0" w:color="auto"/>
            </w:tcBorders>
            <w:shd w:val="clear" w:color="FFFFFF" w:fill="FFFFFF"/>
            <w:noWrap/>
            <w:vAlign w:val="center"/>
            <w:hideMark/>
          </w:tcPr>
          <w:p w14:paraId="31C117E0"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3</w:t>
            </w:r>
          </w:p>
        </w:tc>
        <w:tc>
          <w:tcPr>
            <w:tcW w:w="0" w:type="auto"/>
            <w:tcBorders>
              <w:top w:val="nil"/>
              <w:left w:val="nil"/>
              <w:bottom w:val="single" w:sz="4" w:space="0" w:color="auto"/>
              <w:right w:val="single" w:sz="4" w:space="0" w:color="auto"/>
            </w:tcBorders>
            <w:shd w:val="clear" w:color="FFFFFF" w:fill="FFFFFF"/>
            <w:noWrap/>
            <w:vAlign w:val="center"/>
            <w:hideMark/>
          </w:tcPr>
          <w:p w14:paraId="57BDBAF9"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3</w:t>
            </w:r>
          </w:p>
        </w:tc>
        <w:tc>
          <w:tcPr>
            <w:tcW w:w="0" w:type="auto"/>
            <w:tcBorders>
              <w:top w:val="nil"/>
              <w:left w:val="nil"/>
              <w:bottom w:val="single" w:sz="4" w:space="0" w:color="auto"/>
              <w:right w:val="single" w:sz="4" w:space="0" w:color="auto"/>
            </w:tcBorders>
            <w:shd w:val="clear" w:color="FFFFFF" w:fill="FFFFFF"/>
            <w:noWrap/>
            <w:vAlign w:val="center"/>
            <w:hideMark/>
          </w:tcPr>
          <w:p w14:paraId="24BAD10E"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3</w:t>
            </w:r>
          </w:p>
        </w:tc>
        <w:tc>
          <w:tcPr>
            <w:tcW w:w="759" w:type="dxa"/>
            <w:tcBorders>
              <w:top w:val="nil"/>
              <w:left w:val="nil"/>
              <w:bottom w:val="single" w:sz="4" w:space="0" w:color="auto"/>
              <w:right w:val="single" w:sz="4" w:space="0" w:color="auto"/>
            </w:tcBorders>
            <w:noWrap/>
            <w:vAlign w:val="bottom"/>
            <w:hideMark/>
          </w:tcPr>
          <w:p w14:paraId="2DF2BD76"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9</w:t>
            </w:r>
          </w:p>
        </w:tc>
      </w:tr>
      <w:tr w:rsidR="00885826" w:rsidRPr="00885826" w14:paraId="795BF4E9" w14:textId="77777777" w:rsidTr="00885826">
        <w:trPr>
          <w:trHeight w:val="264"/>
        </w:trPr>
        <w:tc>
          <w:tcPr>
            <w:tcW w:w="515" w:type="dxa"/>
            <w:tcBorders>
              <w:top w:val="nil"/>
              <w:left w:val="single" w:sz="4" w:space="0" w:color="auto"/>
              <w:bottom w:val="single" w:sz="4" w:space="0" w:color="auto"/>
              <w:right w:val="single" w:sz="4" w:space="0" w:color="auto"/>
            </w:tcBorders>
            <w:noWrap/>
            <w:vAlign w:val="bottom"/>
            <w:hideMark/>
          </w:tcPr>
          <w:p w14:paraId="45251140"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26</w:t>
            </w:r>
          </w:p>
        </w:tc>
        <w:tc>
          <w:tcPr>
            <w:tcW w:w="557" w:type="dxa"/>
            <w:tcBorders>
              <w:top w:val="nil"/>
              <w:left w:val="nil"/>
              <w:bottom w:val="single" w:sz="4" w:space="0" w:color="auto"/>
              <w:right w:val="single" w:sz="4" w:space="0" w:color="auto"/>
            </w:tcBorders>
            <w:shd w:val="clear" w:color="F8F9FA" w:fill="F8F9FA"/>
            <w:noWrap/>
            <w:vAlign w:val="center"/>
            <w:hideMark/>
          </w:tcPr>
          <w:p w14:paraId="3A13A5F5"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4</w:t>
            </w:r>
          </w:p>
        </w:tc>
        <w:tc>
          <w:tcPr>
            <w:tcW w:w="0" w:type="auto"/>
            <w:tcBorders>
              <w:top w:val="nil"/>
              <w:left w:val="nil"/>
              <w:bottom w:val="single" w:sz="4" w:space="0" w:color="auto"/>
              <w:right w:val="single" w:sz="4" w:space="0" w:color="auto"/>
            </w:tcBorders>
            <w:shd w:val="clear" w:color="F8F9FA" w:fill="F8F9FA"/>
            <w:noWrap/>
            <w:vAlign w:val="center"/>
            <w:hideMark/>
          </w:tcPr>
          <w:p w14:paraId="1ED27C73"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4</w:t>
            </w:r>
          </w:p>
        </w:tc>
        <w:tc>
          <w:tcPr>
            <w:tcW w:w="0" w:type="auto"/>
            <w:tcBorders>
              <w:top w:val="nil"/>
              <w:left w:val="nil"/>
              <w:bottom w:val="single" w:sz="4" w:space="0" w:color="auto"/>
              <w:right w:val="single" w:sz="4" w:space="0" w:color="auto"/>
            </w:tcBorders>
            <w:shd w:val="clear" w:color="F8F9FA" w:fill="F8F9FA"/>
            <w:noWrap/>
            <w:vAlign w:val="center"/>
            <w:hideMark/>
          </w:tcPr>
          <w:p w14:paraId="0BFD1675"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4</w:t>
            </w:r>
          </w:p>
        </w:tc>
        <w:tc>
          <w:tcPr>
            <w:tcW w:w="0" w:type="auto"/>
            <w:tcBorders>
              <w:top w:val="nil"/>
              <w:left w:val="nil"/>
              <w:bottom w:val="single" w:sz="4" w:space="0" w:color="auto"/>
              <w:right w:val="single" w:sz="4" w:space="0" w:color="auto"/>
            </w:tcBorders>
            <w:shd w:val="clear" w:color="F8F9FA" w:fill="F8F9FA"/>
            <w:noWrap/>
            <w:vAlign w:val="center"/>
            <w:hideMark/>
          </w:tcPr>
          <w:p w14:paraId="07532F58"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3</w:t>
            </w:r>
          </w:p>
        </w:tc>
        <w:tc>
          <w:tcPr>
            <w:tcW w:w="0" w:type="auto"/>
            <w:tcBorders>
              <w:top w:val="nil"/>
              <w:left w:val="nil"/>
              <w:bottom w:val="single" w:sz="4" w:space="0" w:color="auto"/>
              <w:right w:val="single" w:sz="4" w:space="0" w:color="auto"/>
            </w:tcBorders>
            <w:noWrap/>
            <w:vAlign w:val="bottom"/>
            <w:hideMark/>
          </w:tcPr>
          <w:p w14:paraId="1D4BF639"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15</w:t>
            </w:r>
          </w:p>
        </w:tc>
        <w:tc>
          <w:tcPr>
            <w:tcW w:w="0" w:type="auto"/>
            <w:tcBorders>
              <w:top w:val="nil"/>
              <w:left w:val="nil"/>
              <w:bottom w:val="single" w:sz="4" w:space="0" w:color="auto"/>
              <w:right w:val="single" w:sz="4" w:space="0" w:color="auto"/>
            </w:tcBorders>
            <w:shd w:val="clear" w:color="F8F9FA" w:fill="F8F9FA"/>
            <w:noWrap/>
            <w:vAlign w:val="center"/>
            <w:hideMark/>
          </w:tcPr>
          <w:p w14:paraId="0631A57A"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4</w:t>
            </w:r>
          </w:p>
        </w:tc>
        <w:tc>
          <w:tcPr>
            <w:tcW w:w="0" w:type="auto"/>
            <w:tcBorders>
              <w:top w:val="nil"/>
              <w:left w:val="nil"/>
              <w:bottom w:val="single" w:sz="4" w:space="0" w:color="auto"/>
              <w:right w:val="single" w:sz="4" w:space="0" w:color="auto"/>
            </w:tcBorders>
            <w:shd w:val="clear" w:color="F8F9FA" w:fill="F8F9FA"/>
            <w:noWrap/>
            <w:vAlign w:val="center"/>
            <w:hideMark/>
          </w:tcPr>
          <w:p w14:paraId="39A5F8B6"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4</w:t>
            </w:r>
          </w:p>
        </w:tc>
        <w:tc>
          <w:tcPr>
            <w:tcW w:w="0" w:type="auto"/>
            <w:tcBorders>
              <w:top w:val="nil"/>
              <w:left w:val="nil"/>
              <w:bottom w:val="single" w:sz="4" w:space="0" w:color="auto"/>
              <w:right w:val="single" w:sz="4" w:space="0" w:color="auto"/>
            </w:tcBorders>
            <w:shd w:val="clear" w:color="F8F9FA" w:fill="F8F9FA"/>
            <w:noWrap/>
            <w:vAlign w:val="center"/>
            <w:hideMark/>
          </w:tcPr>
          <w:p w14:paraId="2F432B38"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4</w:t>
            </w:r>
          </w:p>
        </w:tc>
        <w:tc>
          <w:tcPr>
            <w:tcW w:w="0" w:type="auto"/>
            <w:tcBorders>
              <w:top w:val="nil"/>
              <w:left w:val="nil"/>
              <w:bottom w:val="single" w:sz="4" w:space="0" w:color="auto"/>
              <w:right w:val="single" w:sz="4" w:space="0" w:color="auto"/>
            </w:tcBorders>
            <w:noWrap/>
            <w:vAlign w:val="bottom"/>
            <w:hideMark/>
          </w:tcPr>
          <w:p w14:paraId="3EDDD9A9"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12</w:t>
            </w:r>
          </w:p>
        </w:tc>
        <w:tc>
          <w:tcPr>
            <w:tcW w:w="0" w:type="auto"/>
            <w:tcBorders>
              <w:top w:val="nil"/>
              <w:left w:val="nil"/>
              <w:bottom w:val="single" w:sz="4" w:space="0" w:color="auto"/>
              <w:right w:val="single" w:sz="4" w:space="0" w:color="auto"/>
            </w:tcBorders>
            <w:shd w:val="clear" w:color="F8F9FA" w:fill="F8F9FA"/>
            <w:noWrap/>
            <w:vAlign w:val="center"/>
            <w:hideMark/>
          </w:tcPr>
          <w:p w14:paraId="5FF40BD3"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5</w:t>
            </w:r>
          </w:p>
        </w:tc>
        <w:tc>
          <w:tcPr>
            <w:tcW w:w="0" w:type="auto"/>
            <w:tcBorders>
              <w:top w:val="nil"/>
              <w:left w:val="nil"/>
              <w:bottom w:val="single" w:sz="4" w:space="0" w:color="auto"/>
              <w:right w:val="single" w:sz="4" w:space="0" w:color="auto"/>
            </w:tcBorders>
            <w:shd w:val="clear" w:color="F8F9FA" w:fill="F8F9FA"/>
            <w:noWrap/>
            <w:vAlign w:val="center"/>
            <w:hideMark/>
          </w:tcPr>
          <w:p w14:paraId="307678EB"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5</w:t>
            </w:r>
          </w:p>
        </w:tc>
        <w:tc>
          <w:tcPr>
            <w:tcW w:w="0" w:type="auto"/>
            <w:tcBorders>
              <w:top w:val="nil"/>
              <w:left w:val="nil"/>
              <w:bottom w:val="single" w:sz="4" w:space="0" w:color="auto"/>
              <w:right w:val="single" w:sz="4" w:space="0" w:color="auto"/>
            </w:tcBorders>
            <w:shd w:val="clear" w:color="F8F9FA" w:fill="F8F9FA"/>
            <w:noWrap/>
            <w:vAlign w:val="center"/>
            <w:hideMark/>
          </w:tcPr>
          <w:p w14:paraId="4C098BFD"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5</w:t>
            </w:r>
          </w:p>
        </w:tc>
        <w:tc>
          <w:tcPr>
            <w:tcW w:w="759" w:type="dxa"/>
            <w:tcBorders>
              <w:top w:val="nil"/>
              <w:left w:val="nil"/>
              <w:bottom w:val="single" w:sz="4" w:space="0" w:color="auto"/>
              <w:right w:val="single" w:sz="4" w:space="0" w:color="auto"/>
            </w:tcBorders>
            <w:noWrap/>
            <w:vAlign w:val="bottom"/>
            <w:hideMark/>
          </w:tcPr>
          <w:p w14:paraId="254C40BA"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15</w:t>
            </w:r>
          </w:p>
        </w:tc>
      </w:tr>
      <w:tr w:rsidR="00885826" w:rsidRPr="00885826" w14:paraId="119AABC5" w14:textId="77777777" w:rsidTr="00885826">
        <w:trPr>
          <w:trHeight w:val="264"/>
        </w:trPr>
        <w:tc>
          <w:tcPr>
            <w:tcW w:w="515" w:type="dxa"/>
            <w:tcBorders>
              <w:top w:val="nil"/>
              <w:left w:val="single" w:sz="4" w:space="0" w:color="auto"/>
              <w:bottom w:val="single" w:sz="4" w:space="0" w:color="auto"/>
              <w:right w:val="single" w:sz="4" w:space="0" w:color="auto"/>
            </w:tcBorders>
            <w:noWrap/>
            <w:vAlign w:val="bottom"/>
            <w:hideMark/>
          </w:tcPr>
          <w:p w14:paraId="57CF8A93"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27</w:t>
            </w:r>
          </w:p>
        </w:tc>
        <w:tc>
          <w:tcPr>
            <w:tcW w:w="557" w:type="dxa"/>
            <w:tcBorders>
              <w:top w:val="nil"/>
              <w:left w:val="nil"/>
              <w:bottom w:val="single" w:sz="4" w:space="0" w:color="auto"/>
              <w:right w:val="single" w:sz="4" w:space="0" w:color="auto"/>
            </w:tcBorders>
            <w:shd w:val="clear" w:color="FFFFFF" w:fill="FFFFFF"/>
            <w:noWrap/>
            <w:vAlign w:val="center"/>
            <w:hideMark/>
          </w:tcPr>
          <w:p w14:paraId="50041406"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5</w:t>
            </w:r>
          </w:p>
        </w:tc>
        <w:tc>
          <w:tcPr>
            <w:tcW w:w="0" w:type="auto"/>
            <w:tcBorders>
              <w:top w:val="nil"/>
              <w:left w:val="nil"/>
              <w:bottom w:val="single" w:sz="4" w:space="0" w:color="auto"/>
              <w:right w:val="single" w:sz="4" w:space="0" w:color="auto"/>
            </w:tcBorders>
            <w:shd w:val="clear" w:color="FFFFFF" w:fill="FFFFFF"/>
            <w:noWrap/>
            <w:vAlign w:val="center"/>
            <w:hideMark/>
          </w:tcPr>
          <w:p w14:paraId="4781163A"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5</w:t>
            </w:r>
          </w:p>
        </w:tc>
        <w:tc>
          <w:tcPr>
            <w:tcW w:w="0" w:type="auto"/>
            <w:tcBorders>
              <w:top w:val="nil"/>
              <w:left w:val="nil"/>
              <w:bottom w:val="single" w:sz="4" w:space="0" w:color="auto"/>
              <w:right w:val="single" w:sz="4" w:space="0" w:color="auto"/>
            </w:tcBorders>
            <w:shd w:val="clear" w:color="FFFFFF" w:fill="FFFFFF"/>
            <w:noWrap/>
            <w:vAlign w:val="center"/>
            <w:hideMark/>
          </w:tcPr>
          <w:p w14:paraId="3E3E8610"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5</w:t>
            </w:r>
          </w:p>
        </w:tc>
        <w:tc>
          <w:tcPr>
            <w:tcW w:w="0" w:type="auto"/>
            <w:tcBorders>
              <w:top w:val="nil"/>
              <w:left w:val="nil"/>
              <w:bottom w:val="single" w:sz="4" w:space="0" w:color="auto"/>
              <w:right w:val="single" w:sz="4" w:space="0" w:color="auto"/>
            </w:tcBorders>
            <w:shd w:val="clear" w:color="FFFFFF" w:fill="FFFFFF"/>
            <w:noWrap/>
            <w:vAlign w:val="center"/>
            <w:hideMark/>
          </w:tcPr>
          <w:p w14:paraId="7FA9E93A"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4</w:t>
            </w:r>
          </w:p>
        </w:tc>
        <w:tc>
          <w:tcPr>
            <w:tcW w:w="0" w:type="auto"/>
            <w:tcBorders>
              <w:top w:val="nil"/>
              <w:left w:val="nil"/>
              <w:bottom w:val="single" w:sz="4" w:space="0" w:color="auto"/>
              <w:right w:val="single" w:sz="4" w:space="0" w:color="auto"/>
            </w:tcBorders>
            <w:noWrap/>
            <w:vAlign w:val="bottom"/>
            <w:hideMark/>
          </w:tcPr>
          <w:p w14:paraId="346558F9"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19</w:t>
            </w:r>
          </w:p>
        </w:tc>
        <w:tc>
          <w:tcPr>
            <w:tcW w:w="0" w:type="auto"/>
            <w:tcBorders>
              <w:top w:val="nil"/>
              <w:left w:val="nil"/>
              <w:bottom w:val="single" w:sz="4" w:space="0" w:color="auto"/>
              <w:right w:val="single" w:sz="4" w:space="0" w:color="auto"/>
            </w:tcBorders>
            <w:shd w:val="clear" w:color="FFFFFF" w:fill="FFFFFF"/>
            <w:noWrap/>
            <w:vAlign w:val="center"/>
            <w:hideMark/>
          </w:tcPr>
          <w:p w14:paraId="2F130886"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1</w:t>
            </w:r>
          </w:p>
        </w:tc>
        <w:tc>
          <w:tcPr>
            <w:tcW w:w="0" w:type="auto"/>
            <w:tcBorders>
              <w:top w:val="nil"/>
              <w:left w:val="nil"/>
              <w:bottom w:val="single" w:sz="4" w:space="0" w:color="auto"/>
              <w:right w:val="single" w:sz="4" w:space="0" w:color="auto"/>
            </w:tcBorders>
            <w:shd w:val="clear" w:color="FFFFFF" w:fill="FFFFFF"/>
            <w:noWrap/>
            <w:vAlign w:val="center"/>
            <w:hideMark/>
          </w:tcPr>
          <w:p w14:paraId="083ABBC6"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1</w:t>
            </w:r>
          </w:p>
        </w:tc>
        <w:tc>
          <w:tcPr>
            <w:tcW w:w="0" w:type="auto"/>
            <w:tcBorders>
              <w:top w:val="nil"/>
              <w:left w:val="nil"/>
              <w:bottom w:val="single" w:sz="4" w:space="0" w:color="auto"/>
              <w:right w:val="single" w:sz="4" w:space="0" w:color="auto"/>
            </w:tcBorders>
            <w:shd w:val="clear" w:color="FFFFFF" w:fill="FFFFFF"/>
            <w:noWrap/>
            <w:vAlign w:val="center"/>
            <w:hideMark/>
          </w:tcPr>
          <w:p w14:paraId="50424C28"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4</w:t>
            </w:r>
          </w:p>
        </w:tc>
        <w:tc>
          <w:tcPr>
            <w:tcW w:w="0" w:type="auto"/>
            <w:tcBorders>
              <w:top w:val="nil"/>
              <w:left w:val="nil"/>
              <w:bottom w:val="single" w:sz="4" w:space="0" w:color="auto"/>
              <w:right w:val="single" w:sz="4" w:space="0" w:color="auto"/>
            </w:tcBorders>
            <w:noWrap/>
            <w:vAlign w:val="bottom"/>
            <w:hideMark/>
          </w:tcPr>
          <w:p w14:paraId="1A708156"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6</w:t>
            </w:r>
          </w:p>
        </w:tc>
        <w:tc>
          <w:tcPr>
            <w:tcW w:w="0" w:type="auto"/>
            <w:tcBorders>
              <w:top w:val="nil"/>
              <w:left w:val="nil"/>
              <w:bottom w:val="single" w:sz="4" w:space="0" w:color="auto"/>
              <w:right w:val="single" w:sz="4" w:space="0" w:color="auto"/>
            </w:tcBorders>
            <w:shd w:val="clear" w:color="FFFFFF" w:fill="FFFFFF"/>
            <w:noWrap/>
            <w:vAlign w:val="center"/>
            <w:hideMark/>
          </w:tcPr>
          <w:p w14:paraId="691E7BCF"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4</w:t>
            </w:r>
          </w:p>
        </w:tc>
        <w:tc>
          <w:tcPr>
            <w:tcW w:w="0" w:type="auto"/>
            <w:tcBorders>
              <w:top w:val="nil"/>
              <w:left w:val="nil"/>
              <w:bottom w:val="single" w:sz="4" w:space="0" w:color="auto"/>
              <w:right w:val="single" w:sz="4" w:space="0" w:color="auto"/>
            </w:tcBorders>
            <w:shd w:val="clear" w:color="FFFFFF" w:fill="FFFFFF"/>
            <w:noWrap/>
            <w:vAlign w:val="center"/>
            <w:hideMark/>
          </w:tcPr>
          <w:p w14:paraId="51809D8C"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4</w:t>
            </w:r>
          </w:p>
        </w:tc>
        <w:tc>
          <w:tcPr>
            <w:tcW w:w="0" w:type="auto"/>
            <w:tcBorders>
              <w:top w:val="nil"/>
              <w:left w:val="nil"/>
              <w:bottom w:val="single" w:sz="4" w:space="0" w:color="auto"/>
              <w:right w:val="single" w:sz="4" w:space="0" w:color="auto"/>
            </w:tcBorders>
            <w:shd w:val="clear" w:color="FFFFFF" w:fill="FFFFFF"/>
            <w:noWrap/>
            <w:vAlign w:val="center"/>
            <w:hideMark/>
          </w:tcPr>
          <w:p w14:paraId="4E28EC89"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4</w:t>
            </w:r>
          </w:p>
        </w:tc>
        <w:tc>
          <w:tcPr>
            <w:tcW w:w="759" w:type="dxa"/>
            <w:tcBorders>
              <w:top w:val="nil"/>
              <w:left w:val="nil"/>
              <w:bottom w:val="single" w:sz="4" w:space="0" w:color="auto"/>
              <w:right w:val="single" w:sz="4" w:space="0" w:color="auto"/>
            </w:tcBorders>
            <w:noWrap/>
            <w:vAlign w:val="bottom"/>
            <w:hideMark/>
          </w:tcPr>
          <w:p w14:paraId="13071419"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12</w:t>
            </w:r>
          </w:p>
        </w:tc>
      </w:tr>
      <w:tr w:rsidR="00885826" w:rsidRPr="00885826" w14:paraId="616BBA46" w14:textId="77777777" w:rsidTr="00885826">
        <w:trPr>
          <w:trHeight w:val="264"/>
        </w:trPr>
        <w:tc>
          <w:tcPr>
            <w:tcW w:w="515" w:type="dxa"/>
            <w:tcBorders>
              <w:top w:val="nil"/>
              <w:left w:val="single" w:sz="4" w:space="0" w:color="auto"/>
              <w:bottom w:val="single" w:sz="4" w:space="0" w:color="auto"/>
              <w:right w:val="single" w:sz="4" w:space="0" w:color="auto"/>
            </w:tcBorders>
            <w:noWrap/>
            <w:vAlign w:val="bottom"/>
            <w:hideMark/>
          </w:tcPr>
          <w:p w14:paraId="75BC703E"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28</w:t>
            </w:r>
          </w:p>
        </w:tc>
        <w:tc>
          <w:tcPr>
            <w:tcW w:w="557" w:type="dxa"/>
            <w:tcBorders>
              <w:top w:val="nil"/>
              <w:left w:val="nil"/>
              <w:bottom w:val="single" w:sz="4" w:space="0" w:color="auto"/>
              <w:right w:val="single" w:sz="4" w:space="0" w:color="auto"/>
            </w:tcBorders>
            <w:shd w:val="clear" w:color="F8F9FA" w:fill="F8F9FA"/>
            <w:noWrap/>
            <w:vAlign w:val="center"/>
            <w:hideMark/>
          </w:tcPr>
          <w:p w14:paraId="592AE5E5"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4</w:t>
            </w:r>
          </w:p>
        </w:tc>
        <w:tc>
          <w:tcPr>
            <w:tcW w:w="0" w:type="auto"/>
            <w:tcBorders>
              <w:top w:val="nil"/>
              <w:left w:val="nil"/>
              <w:bottom w:val="single" w:sz="4" w:space="0" w:color="auto"/>
              <w:right w:val="single" w:sz="4" w:space="0" w:color="auto"/>
            </w:tcBorders>
            <w:shd w:val="clear" w:color="F8F9FA" w:fill="F8F9FA"/>
            <w:noWrap/>
            <w:vAlign w:val="center"/>
            <w:hideMark/>
          </w:tcPr>
          <w:p w14:paraId="5DC26745"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4</w:t>
            </w:r>
          </w:p>
        </w:tc>
        <w:tc>
          <w:tcPr>
            <w:tcW w:w="0" w:type="auto"/>
            <w:tcBorders>
              <w:top w:val="nil"/>
              <w:left w:val="nil"/>
              <w:bottom w:val="single" w:sz="4" w:space="0" w:color="auto"/>
              <w:right w:val="single" w:sz="4" w:space="0" w:color="auto"/>
            </w:tcBorders>
            <w:shd w:val="clear" w:color="F8F9FA" w:fill="F8F9FA"/>
            <w:noWrap/>
            <w:vAlign w:val="center"/>
            <w:hideMark/>
          </w:tcPr>
          <w:p w14:paraId="06009D2F"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4</w:t>
            </w:r>
          </w:p>
        </w:tc>
        <w:tc>
          <w:tcPr>
            <w:tcW w:w="0" w:type="auto"/>
            <w:tcBorders>
              <w:top w:val="nil"/>
              <w:left w:val="nil"/>
              <w:bottom w:val="single" w:sz="4" w:space="0" w:color="auto"/>
              <w:right w:val="single" w:sz="4" w:space="0" w:color="auto"/>
            </w:tcBorders>
            <w:shd w:val="clear" w:color="F8F9FA" w:fill="F8F9FA"/>
            <w:noWrap/>
            <w:vAlign w:val="center"/>
            <w:hideMark/>
          </w:tcPr>
          <w:p w14:paraId="609AC2C1"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5</w:t>
            </w:r>
          </w:p>
        </w:tc>
        <w:tc>
          <w:tcPr>
            <w:tcW w:w="0" w:type="auto"/>
            <w:tcBorders>
              <w:top w:val="nil"/>
              <w:left w:val="nil"/>
              <w:bottom w:val="single" w:sz="4" w:space="0" w:color="auto"/>
              <w:right w:val="single" w:sz="4" w:space="0" w:color="auto"/>
            </w:tcBorders>
            <w:noWrap/>
            <w:vAlign w:val="bottom"/>
            <w:hideMark/>
          </w:tcPr>
          <w:p w14:paraId="2C2E462C"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17</w:t>
            </w:r>
          </w:p>
        </w:tc>
        <w:tc>
          <w:tcPr>
            <w:tcW w:w="0" w:type="auto"/>
            <w:tcBorders>
              <w:top w:val="nil"/>
              <w:left w:val="nil"/>
              <w:bottom w:val="single" w:sz="4" w:space="0" w:color="auto"/>
              <w:right w:val="single" w:sz="4" w:space="0" w:color="auto"/>
            </w:tcBorders>
            <w:shd w:val="clear" w:color="F8F9FA" w:fill="F8F9FA"/>
            <w:noWrap/>
            <w:vAlign w:val="center"/>
            <w:hideMark/>
          </w:tcPr>
          <w:p w14:paraId="0646DA95"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4</w:t>
            </w:r>
          </w:p>
        </w:tc>
        <w:tc>
          <w:tcPr>
            <w:tcW w:w="0" w:type="auto"/>
            <w:tcBorders>
              <w:top w:val="nil"/>
              <w:left w:val="nil"/>
              <w:bottom w:val="single" w:sz="4" w:space="0" w:color="auto"/>
              <w:right w:val="single" w:sz="4" w:space="0" w:color="auto"/>
            </w:tcBorders>
            <w:shd w:val="clear" w:color="F8F9FA" w:fill="F8F9FA"/>
            <w:noWrap/>
            <w:vAlign w:val="center"/>
            <w:hideMark/>
          </w:tcPr>
          <w:p w14:paraId="673C3C60"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4</w:t>
            </w:r>
          </w:p>
        </w:tc>
        <w:tc>
          <w:tcPr>
            <w:tcW w:w="0" w:type="auto"/>
            <w:tcBorders>
              <w:top w:val="nil"/>
              <w:left w:val="nil"/>
              <w:bottom w:val="single" w:sz="4" w:space="0" w:color="auto"/>
              <w:right w:val="single" w:sz="4" w:space="0" w:color="auto"/>
            </w:tcBorders>
            <w:shd w:val="clear" w:color="F8F9FA" w:fill="F8F9FA"/>
            <w:noWrap/>
            <w:vAlign w:val="center"/>
            <w:hideMark/>
          </w:tcPr>
          <w:p w14:paraId="0CE51C33"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4</w:t>
            </w:r>
          </w:p>
        </w:tc>
        <w:tc>
          <w:tcPr>
            <w:tcW w:w="0" w:type="auto"/>
            <w:tcBorders>
              <w:top w:val="nil"/>
              <w:left w:val="nil"/>
              <w:bottom w:val="single" w:sz="4" w:space="0" w:color="auto"/>
              <w:right w:val="single" w:sz="4" w:space="0" w:color="auto"/>
            </w:tcBorders>
            <w:noWrap/>
            <w:vAlign w:val="bottom"/>
            <w:hideMark/>
          </w:tcPr>
          <w:p w14:paraId="4C778487"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12</w:t>
            </w:r>
          </w:p>
        </w:tc>
        <w:tc>
          <w:tcPr>
            <w:tcW w:w="0" w:type="auto"/>
            <w:tcBorders>
              <w:top w:val="nil"/>
              <w:left w:val="nil"/>
              <w:bottom w:val="single" w:sz="4" w:space="0" w:color="auto"/>
              <w:right w:val="single" w:sz="4" w:space="0" w:color="auto"/>
            </w:tcBorders>
            <w:shd w:val="clear" w:color="F8F9FA" w:fill="F8F9FA"/>
            <w:noWrap/>
            <w:vAlign w:val="center"/>
            <w:hideMark/>
          </w:tcPr>
          <w:p w14:paraId="20240B22"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4</w:t>
            </w:r>
          </w:p>
        </w:tc>
        <w:tc>
          <w:tcPr>
            <w:tcW w:w="0" w:type="auto"/>
            <w:tcBorders>
              <w:top w:val="nil"/>
              <w:left w:val="nil"/>
              <w:bottom w:val="single" w:sz="4" w:space="0" w:color="auto"/>
              <w:right w:val="single" w:sz="4" w:space="0" w:color="auto"/>
            </w:tcBorders>
            <w:shd w:val="clear" w:color="F8F9FA" w:fill="F8F9FA"/>
            <w:noWrap/>
            <w:vAlign w:val="center"/>
            <w:hideMark/>
          </w:tcPr>
          <w:p w14:paraId="21CBD3E5"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4</w:t>
            </w:r>
          </w:p>
        </w:tc>
        <w:tc>
          <w:tcPr>
            <w:tcW w:w="0" w:type="auto"/>
            <w:tcBorders>
              <w:top w:val="nil"/>
              <w:left w:val="nil"/>
              <w:bottom w:val="single" w:sz="4" w:space="0" w:color="auto"/>
              <w:right w:val="single" w:sz="4" w:space="0" w:color="auto"/>
            </w:tcBorders>
            <w:shd w:val="clear" w:color="F8F9FA" w:fill="F8F9FA"/>
            <w:noWrap/>
            <w:vAlign w:val="center"/>
            <w:hideMark/>
          </w:tcPr>
          <w:p w14:paraId="238CC90B"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4</w:t>
            </w:r>
          </w:p>
        </w:tc>
        <w:tc>
          <w:tcPr>
            <w:tcW w:w="759" w:type="dxa"/>
            <w:tcBorders>
              <w:top w:val="nil"/>
              <w:left w:val="nil"/>
              <w:bottom w:val="single" w:sz="4" w:space="0" w:color="auto"/>
              <w:right w:val="single" w:sz="4" w:space="0" w:color="auto"/>
            </w:tcBorders>
            <w:noWrap/>
            <w:vAlign w:val="bottom"/>
            <w:hideMark/>
          </w:tcPr>
          <w:p w14:paraId="6B095E18"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12</w:t>
            </w:r>
          </w:p>
        </w:tc>
      </w:tr>
      <w:tr w:rsidR="00885826" w:rsidRPr="00885826" w14:paraId="66159133" w14:textId="77777777" w:rsidTr="00885826">
        <w:trPr>
          <w:trHeight w:val="264"/>
        </w:trPr>
        <w:tc>
          <w:tcPr>
            <w:tcW w:w="515" w:type="dxa"/>
            <w:tcBorders>
              <w:top w:val="nil"/>
              <w:left w:val="single" w:sz="4" w:space="0" w:color="auto"/>
              <w:bottom w:val="single" w:sz="4" w:space="0" w:color="auto"/>
              <w:right w:val="single" w:sz="4" w:space="0" w:color="auto"/>
            </w:tcBorders>
            <w:noWrap/>
            <w:vAlign w:val="bottom"/>
            <w:hideMark/>
          </w:tcPr>
          <w:p w14:paraId="7CD5FD7F"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29</w:t>
            </w:r>
          </w:p>
        </w:tc>
        <w:tc>
          <w:tcPr>
            <w:tcW w:w="557" w:type="dxa"/>
            <w:tcBorders>
              <w:top w:val="nil"/>
              <w:left w:val="nil"/>
              <w:bottom w:val="single" w:sz="4" w:space="0" w:color="auto"/>
              <w:right w:val="single" w:sz="4" w:space="0" w:color="auto"/>
            </w:tcBorders>
            <w:shd w:val="clear" w:color="FFFFFF" w:fill="FFFFFF"/>
            <w:noWrap/>
            <w:vAlign w:val="center"/>
            <w:hideMark/>
          </w:tcPr>
          <w:p w14:paraId="386AEAD2"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3</w:t>
            </w:r>
          </w:p>
        </w:tc>
        <w:tc>
          <w:tcPr>
            <w:tcW w:w="0" w:type="auto"/>
            <w:tcBorders>
              <w:top w:val="nil"/>
              <w:left w:val="nil"/>
              <w:bottom w:val="single" w:sz="4" w:space="0" w:color="auto"/>
              <w:right w:val="single" w:sz="4" w:space="0" w:color="auto"/>
            </w:tcBorders>
            <w:shd w:val="clear" w:color="FFFFFF" w:fill="FFFFFF"/>
            <w:noWrap/>
            <w:vAlign w:val="center"/>
            <w:hideMark/>
          </w:tcPr>
          <w:p w14:paraId="78BF5387"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3</w:t>
            </w:r>
          </w:p>
        </w:tc>
        <w:tc>
          <w:tcPr>
            <w:tcW w:w="0" w:type="auto"/>
            <w:tcBorders>
              <w:top w:val="nil"/>
              <w:left w:val="nil"/>
              <w:bottom w:val="single" w:sz="4" w:space="0" w:color="auto"/>
              <w:right w:val="single" w:sz="4" w:space="0" w:color="auto"/>
            </w:tcBorders>
            <w:shd w:val="clear" w:color="FFFFFF" w:fill="FFFFFF"/>
            <w:noWrap/>
            <w:vAlign w:val="center"/>
            <w:hideMark/>
          </w:tcPr>
          <w:p w14:paraId="5EF448B1"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3</w:t>
            </w:r>
          </w:p>
        </w:tc>
        <w:tc>
          <w:tcPr>
            <w:tcW w:w="0" w:type="auto"/>
            <w:tcBorders>
              <w:top w:val="nil"/>
              <w:left w:val="nil"/>
              <w:bottom w:val="single" w:sz="4" w:space="0" w:color="auto"/>
              <w:right w:val="single" w:sz="4" w:space="0" w:color="auto"/>
            </w:tcBorders>
            <w:shd w:val="clear" w:color="FFFFFF" w:fill="FFFFFF"/>
            <w:noWrap/>
            <w:vAlign w:val="center"/>
            <w:hideMark/>
          </w:tcPr>
          <w:p w14:paraId="5C95A8CF"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4</w:t>
            </w:r>
          </w:p>
        </w:tc>
        <w:tc>
          <w:tcPr>
            <w:tcW w:w="0" w:type="auto"/>
            <w:tcBorders>
              <w:top w:val="nil"/>
              <w:left w:val="nil"/>
              <w:bottom w:val="single" w:sz="4" w:space="0" w:color="auto"/>
              <w:right w:val="single" w:sz="4" w:space="0" w:color="auto"/>
            </w:tcBorders>
            <w:noWrap/>
            <w:vAlign w:val="bottom"/>
            <w:hideMark/>
          </w:tcPr>
          <w:p w14:paraId="7479E65C"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13</w:t>
            </w:r>
          </w:p>
        </w:tc>
        <w:tc>
          <w:tcPr>
            <w:tcW w:w="0" w:type="auto"/>
            <w:tcBorders>
              <w:top w:val="nil"/>
              <w:left w:val="nil"/>
              <w:bottom w:val="single" w:sz="4" w:space="0" w:color="auto"/>
              <w:right w:val="single" w:sz="4" w:space="0" w:color="auto"/>
            </w:tcBorders>
            <w:shd w:val="clear" w:color="FFFFFF" w:fill="FFFFFF"/>
            <w:noWrap/>
            <w:vAlign w:val="center"/>
            <w:hideMark/>
          </w:tcPr>
          <w:p w14:paraId="03875D79"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3</w:t>
            </w:r>
          </w:p>
        </w:tc>
        <w:tc>
          <w:tcPr>
            <w:tcW w:w="0" w:type="auto"/>
            <w:tcBorders>
              <w:top w:val="nil"/>
              <w:left w:val="nil"/>
              <w:bottom w:val="single" w:sz="4" w:space="0" w:color="auto"/>
              <w:right w:val="single" w:sz="4" w:space="0" w:color="auto"/>
            </w:tcBorders>
            <w:shd w:val="clear" w:color="FFFFFF" w:fill="FFFFFF"/>
            <w:noWrap/>
            <w:vAlign w:val="center"/>
            <w:hideMark/>
          </w:tcPr>
          <w:p w14:paraId="7B199CC8"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3</w:t>
            </w:r>
          </w:p>
        </w:tc>
        <w:tc>
          <w:tcPr>
            <w:tcW w:w="0" w:type="auto"/>
            <w:tcBorders>
              <w:top w:val="nil"/>
              <w:left w:val="nil"/>
              <w:bottom w:val="single" w:sz="4" w:space="0" w:color="auto"/>
              <w:right w:val="single" w:sz="4" w:space="0" w:color="auto"/>
            </w:tcBorders>
            <w:shd w:val="clear" w:color="FFFFFF" w:fill="FFFFFF"/>
            <w:noWrap/>
            <w:vAlign w:val="center"/>
            <w:hideMark/>
          </w:tcPr>
          <w:p w14:paraId="20A09CD8"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3</w:t>
            </w:r>
          </w:p>
        </w:tc>
        <w:tc>
          <w:tcPr>
            <w:tcW w:w="0" w:type="auto"/>
            <w:tcBorders>
              <w:top w:val="nil"/>
              <w:left w:val="nil"/>
              <w:bottom w:val="single" w:sz="4" w:space="0" w:color="auto"/>
              <w:right w:val="single" w:sz="4" w:space="0" w:color="auto"/>
            </w:tcBorders>
            <w:noWrap/>
            <w:vAlign w:val="bottom"/>
            <w:hideMark/>
          </w:tcPr>
          <w:p w14:paraId="4CADCB6E"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9</w:t>
            </w:r>
          </w:p>
        </w:tc>
        <w:tc>
          <w:tcPr>
            <w:tcW w:w="0" w:type="auto"/>
            <w:tcBorders>
              <w:top w:val="nil"/>
              <w:left w:val="nil"/>
              <w:bottom w:val="single" w:sz="4" w:space="0" w:color="auto"/>
              <w:right w:val="single" w:sz="4" w:space="0" w:color="auto"/>
            </w:tcBorders>
            <w:shd w:val="clear" w:color="FFFFFF" w:fill="FFFFFF"/>
            <w:noWrap/>
            <w:vAlign w:val="center"/>
            <w:hideMark/>
          </w:tcPr>
          <w:p w14:paraId="4262274F"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3</w:t>
            </w:r>
          </w:p>
        </w:tc>
        <w:tc>
          <w:tcPr>
            <w:tcW w:w="0" w:type="auto"/>
            <w:tcBorders>
              <w:top w:val="nil"/>
              <w:left w:val="nil"/>
              <w:bottom w:val="single" w:sz="4" w:space="0" w:color="auto"/>
              <w:right w:val="single" w:sz="4" w:space="0" w:color="auto"/>
            </w:tcBorders>
            <w:shd w:val="clear" w:color="FFFFFF" w:fill="FFFFFF"/>
            <w:noWrap/>
            <w:vAlign w:val="center"/>
            <w:hideMark/>
          </w:tcPr>
          <w:p w14:paraId="4A8ACE33"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3</w:t>
            </w:r>
          </w:p>
        </w:tc>
        <w:tc>
          <w:tcPr>
            <w:tcW w:w="0" w:type="auto"/>
            <w:tcBorders>
              <w:top w:val="nil"/>
              <w:left w:val="nil"/>
              <w:bottom w:val="single" w:sz="4" w:space="0" w:color="auto"/>
              <w:right w:val="single" w:sz="4" w:space="0" w:color="auto"/>
            </w:tcBorders>
            <w:shd w:val="clear" w:color="FFFFFF" w:fill="FFFFFF"/>
            <w:noWrap/>
            <w:vAlign w:val="center"/>
            <w:hideMark/>
          </w:tcPr>
          <w:p w14:paraId="4A1565D3"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3</w:t>
            </w:r>
          </w:p>
        </w:tc>
        <w:tc>
          <w:tcPr>
            <w:tcW w:w="759" w:type="dxa"/>
            <w:tcBorders>
              <w:top w:val="nil"/>
              <w:left w:val="nil"/>
              <w:bottom w:val="single" w:sz="4" w:space="0" w:color="auto"/>
              <w:right w:val="single" w:sz="4" w:space="0" w:color="auto"/>
            </w:tcBorders>
            <w:noWrap/>
            <w:vAlign w:val="bottom"/>
            <w:hideMark/>
          </w:tcPr>
          <w:p w14:paraId="31F02DB0"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9</w:t>
            </w:r>
          </w:p>
        </w:tc>
      </w:tr>
      <w:tr w:rsidR="00885826" w:rsidRPr="00885826" w14:paraId="04537FCF" w14:textId="77777777" w:rsidTr="00885826">
        <w:trPr>
          <w:trHeight w:val="264"/>
        </w:trPr>
        <w:tc>
          <w:tcPr>
            <w:tcW w:w="515" w:type="dxa"/>
            <w:tcBorders>
              <w:top w:val="nil"/>
              <w:left w:val="single" w:sz="4" w:space="0" w:color="auto"/>
              <w:bottom w:val="single" w:sz="4" w:space="0" w:color="auto"/>
              <w:right w:val="single" w:sz="4" w:space="0" w:color="auto"/>
            </w:tcBorders>
            <w:noWrap/>
            <w:vAlign w:val="bottom"/>
            <w:hideMark/>
          </w:tcPr>
          <w:p w14:paraId="647050AE"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30</w:t>
            </w:r>
          </w:p>
        </w:tc>
        <w:tc>
          <w:tcPr>
            <w:tcW w:w="557" w:type="dxa"/>
            <w:tcBorders>
              <w:top w:val="nil"/>
              <w:left w:val="nil"/>
              <w:bottom w:val="single" w:sz="4" w:space="0" w:color="auto"/>
              <w:right w:val="single" w:sz="4" w:space="0" w:color="auto"/>
            </w:tcBorders>
            <w:shd w:val="clear" w:color="F8F9FA" w:fill="F8F9FA"/>
            <w:noWrap/>
            <w:vAlign w:val="center"/>
            <w:hideMark/>
          </w:tcPr>
          <w:p w14:paraId="43D4066B"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4</w:t>
            </w:r>
          </w:p>
        </w:tc>
        <w:tc>
          <w:tcPr>
            <w:tcW w:w="0" w:type="auto"/>
            <w:tcBorders>
              <w:top w:val="nil"/>
              <w:left w:val="nil"/>
              <w:bottom w:val="single" w:sz="4" w:space="0" w:color="auto"/>
              <w:right w:val="single" w:sz="4" w:space="0" w:color="auto"/>
            </w:tcBorders>
            <w:shd w:val="clear" w:color="F8F9FA" w:fill="F8F9FA"/>
            <w:noWrap/>
            <w:vAlign w:val="center"/>
            <w:hideMark/>
          </w:tcPr>
          <w:p w14:paraId="3806FD3B"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4</w:t>
            </w:r>
          </w:p>
        </w:tc>
        <w:tc>
          <w:tcPr>
            <w:tcW w:w="0" w:type="auto"/>
            <w:tcBorders>
              <w:top w:val="nil"/>
              <w:left w:val="nil"/>
              <w:bottom w:val="single" w:sz="4" w:space="0" w:color="auto"/>
              <w:right w:val="single" w:sz="4" w:space="0" w:color="auto"/>
            </w:tcBorders>
            <w:shd w:val="clear" w:color="F8F9FA" w:fill="F8F9FA"/>
            <w:noWrap/>
            <w:vAlign w:val="center"/>
            <w:hideMark/>
          </w:tcPr>
          <w:p w14:paraId="7F2D8969"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4</w:t>
            </w:r>
          </w:p>
        </w:tc>
        <w:tc>
          <w:tcPr>
            <w:tcW w:w="0" w:type="auto"/>
            <w:tcBorders>
              <w:top w:val="nil"/>
              <w:left w:val="nil"/>
              <w:bottom w:val="single" w:sz="4" w:space="0" w:color="auto"/>
              <w:right w:val="single" w:sz="4" w:space="0" w:color="auto"/>
            </w:tcBorders>
            <w:shd w:val="clear" w:color="F8F9FA" w:fill="F8F9FA"/>
            <w:noWrap/>
            <w:vAlign w:val="center"/>
            <w:hideMark/>
          </w:tcPr>
          <w:p w14:paraId="10FD7E34"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4</w:t>
            </w:r>
          </w:p>
        </w:tc>
        <w:tc>
          <w:tcPr>
            <w:tcW w:w="0" w:type="auto"/>
            <w:tcBorders>
              <w:top w:val="nil"/>
              <w:left w:val="nil"/>
              <w:bottom w:val="single" w:sz="4" w:space="0" w:color="auto"/>
              <w:right w:val="single" w:sz="4" w:space="0" w:color="auto"/>
            </w:tcBorders>
            <w:noWrap/>
            <w:vAlign w:val="bottom"/>
            <w:hideMark/>
          </w:tcPr>
          <w:p w14:paraId="67DF4A82"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16</w:t>
            </w:r>
          </w:p>
        </w:tc>
        <w:tc>
          <w:tcPr>
            <w:tcW w:w="0" w:type="auto"/>
            <w:tcBorders>
              <w:top w:val="nil"/>
              <w:left w:val="nil"/>
              <w:bottom w:val="single" w:sz="4" w:space="0" w:color="auto"/>
              <w:right w:val="single" w:sz="4" w:space="0" w:color="auto"/>
            </w:tcBorders>
            <w:shd w:val="clear" w:color="F8F9FA" w:fill="F8F9FA"/>
            <w:noWrap/>
            <w:vAlign w:val="center"/>
            <w:hideMark/>
          </w:tcPr>
          <w:p w14:paraId="7C3A5136"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4</w:t>
            </w:r>
          </w:p>
        </w:tc>
        <w:tc>
          <w:tcPr>
            <w:tcW w:w="0" w:type="auto"/>
            <w:tcBorders>
              <w:top w:val="nil"/>
              <w:left w:val="nil"/>
              <w:bottom w:val="single" w:sz="4" w:space="0" w:color="auto"/>
              <w:right w:val="single" w:sz="4" w:space="0" w:color="auto"/>
            </w:tcBorders>
            <w:shd w:val="clear" w:color="F8F9FA" w:fill="F8F9FA"/>
            <w:noWrap/>
            <w:vAlign w:val="center"/>
            <w:hideMark/>
          </w:tcPr>
          <w:p w14:paraId="644A8BB6"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4</w:t>
            </w:r>
          </w:p>
        </w:tc>
        <w:tc>
          <w:tcPr>
            <w:tcW w:w="0" w:type="auto"/>
            <w:tcBorders>
              <w:top w:val="nil"/>
              <w:left w:val="nil"/>
              <w:bottom w:val="single" w:sz="4" w:space="0" w:color="auto"/>
              <w:right w:val="single" w:sz="4" w:space="0" w:color="auto"/>
            </w:tcBorders>
            <w:shd w:val="clear" w:color="F8F9FA" w:fill="F8F9FA"/>
            <w:noWrap/>
            <w:vAlign w:val="center"/>
            <w:hideMark/>
          </w:tcPr>
          <w:p w14:paraId="1ADEB224"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2</w:t>
            </w:r>
          </w:p>
        </w:tc>
        <w:tc>
          <w:tcPr>
            <w:tcW w:w="0" w:type="auto"/>
            <w:tcBorders>
              <w:top w:val="nil"/>
              <w:left w:val="nil"/>
              <w:bottom w:val="single" w:sz="4" w:space="0" w:color="auto"/>
              <w:right w:val="single" w:sz="4" w:space="0" w:color="auto"/>
            </w:tcBorders>
            <w:noWrap/>
            <w:vAlign w:val="bottom"/>
            <w:hideMark/>
          </w:tcPr>
          <w:p w14:paraId="6C64CD91"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10</w:t>
            </w:r>
          </w:p>
        </w:tc>
        <w:tc>
          <w:tcPr>
            <w:tcW w:w="0" w:type="auto"/>
            <w:tcBorders>
              <w:top w:val="nil"/>
              <w:left w:val="nil"/>
              <w:bottom w:val="single" w:sz="4" w:space="0" w:color="auto"/>
              <w:right w:val="single" w:sz="4" w:space="0" w:color="auto"/>
            </w:tcBorders>
            <w:shd w:val="clear" w:color="F8F9FA" w:fill="F8F9FA"/>
            <w:noWrap/>
            <w:vAlign w:val="center"/>
            <w:hideMark/>
          </w:tcPr>
          <w:p w14:paraId="722F203F"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4</w:t>
            </w:r>
          </w:p>
        </w:tc>
        <w:tc>
          <w:tcPr>
            <w:tcW w:w="0" w:type="auto"/>
            <w:tcBorders>
              <w:top w:val="nil"/>
              <w:left w:val="nil"/>
              <w:bottom w:val="single" w:sz="4" w:space="0" w:color="auto"/>
              <w:right w:val="single" w:sz="4" w:space="0" w:color="auto"/>
            </w:tcBorders>
            <w:shd w:val="clear" w:color="F8F9FA" w:fill="F8F9FA"/>
            <w:noWrap/>
            <w:vAlign w:val="center"/>
            <w:hideMark/>
          </w:tcPr>
          <w:p w14:paraId="14F4F25F"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4</w:t>
            </w:r>
          </w:p>
        </w:tc>
        <w:tc>
          <w:tcPr>
            <w:tcW w:w="0" w:type="auto"/>
            <w:tcBorders>
              <w:top w:val="nil"/>
              <w:left w:val="nil"/>
              <w:bottom w:val="single" w:sz="4" w:space="0" w:color="auto"/>
              <w:right w:val="single" w:sz="4" w:space="0" w:color="auto"/>
            </w:tcBorders>
            <w:shd w:val="clear" w:color="F8F9FA" w:fill="F8F9FA"/>
            <w:noWrap/>
            <w:vAlign w:val="center"/>
            <w:hideMark/>
          </w:tcPr>
          <w:p w14:paraId="1402E621"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4</w:t>
            </w:r>
          </w:p>
        </w:tc>
        <w:tc>
          <w:tcPr>
            <w:tcW w:w="759" w:type="dxa"/>
            <w:tcBorders>
              <w:top w:val="nil"/>
              <w:left w:val="nil"/>
              <w:bottom w:val="single" w:sz="4" w:space="0" w:color="auto"/>
              <w:right w:val="single" w:sz="4" w:space="0" w:color="auto"/>
            </w:tcBorders>
            <w:noWrap/>
            <w:vAlign w:val="bottom"/>
            <w:hideMark/>
          </w:tcPr>
          <w:p w14:paraId="4E433BA1"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12</w:t>
            </w:r>
          </w:p>
        </w:tc>
      </w:tr>
      <w:tr w:rsidR="00885826" w:rsidRPr="00885826" w14:paraId="7D217698" w14:textId="77777777" w:rsidTr="00885826">
        <w:trPr>
          <w:trHeight w:val="264"/>
        </w:trPr>
        <w:tc>
          <w:tcPr>
            <w:tcW w:w="515" w:type="dxa"/>
            <w:tcBorders>
              <w:top w:val="nil"/>
              <w:left w:val="single" w:sz="4" w:space="0" w:color="auto"/>
              <w:bottom w:val="single" w:sz="4" w:space="0" w:color="auto"/>
              <w:right w:val="single" w:sz="4" w:space="0" w:color="auto"/>
            </w:tcBorders>
            <w:noWrap/>
            <w:vAlign w:val="bottom"/>
            <w:hideMark/>
          </w:tcPr>
          <w:p w14:paraId="125AE665"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31</w:t>
            </w:r>
          </w:p>
        </w:tc>
        <w:tc>
          <w:tcPr>
            <w:tcW w:w="557" w:type="dxa"/>
            <w:tcBorders>
              <w:top w:val="nil"/>
              <w:left w:val="nil"/>
              <w:bottom w:val="single" w:sz="4" w:space="0" w:color="auto"/>
              <w:right w:val="single" w:sz="4" w:space="0" w:color="auto"/>
            </w:tcBorders>
            <w:shd w:val="clear" w:color="FFFFFF" w:fill="FFFFFF"/>
            <w:noWrap/>
            <w:vAlign w:val="center"/>
            <w:hideMark/>
          </w:tcPr>
          <w:p w14:paraId="44455B07"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5</w:t>
            </w:r>
          </w:p>
        </w:tc>
        <w:tc>
          <w:tcPr>
            <w:tcW w:w="0" w:type="auto"/>
            <w:tcBorders>
              <w:top w:val="nil"/>
              <w:left w:val="nil"/>
              <w:bottom w:val="single" w:sz="4" w:space="0" w:color="auto"/>
              <w:right w:val="single" w:sz="4" w:space="0" w:color="auto"/>
            </w:tcBorders>
            <w:shd w:val="clear" w:color="FFFFFF" w:fill="FFFFFF"/>
            <w:noWrap/>
            <w:vAlign w:val="center"/>
            <w:hideMark/>
          </w:tcPr>
          <w:p w14:paraId="33C1E712"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5</w:t>
            </w:r>
          </w:p>
        </w:tc>
        <w:tc>
          <w:tcPr>
            <w:tcW w:w="0" w:type="auto"/>
            <w:tcBorders>
              <w:top w:val="nil"/>
              <w:left w:val="nil"/>
              <w:bottom w:val="single" w:sz="4" w:space="0" w:color="auto"/>
              <w:right w:val="single" w:sz="4" w:space="0" w:color="auto"/>
            </w:tcBorders>
            <w:shd w:val="clear" w:color="FFFFFF" w:fill="FFFFFF"/>
            <w:noWrap/>
            <w:vAlign w:val="center"/>
            <w:hideMark/>
          </w:tcPr>
          <w:p w14:paraId="30CA7AFA"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5</w:t>
            </w:r>
          </w:p>
        </w:tc>
        <w:tc>
          <w:tcPr>
            <w:tcW w:w="0" w:type="auto"/>
            <w:tcBorders>
              <w:top w:val="nil"/>
              <w:left w:val="nil"/>
              <w:bottom w:val="single" w:sz="4" w:space="0" w:color="auto"/>
              <w:right w:val="single" w:sz="4" w:space="0" w:color="auto"/>
            </w:tcBorders>
            <w:shd w:val="clear" w:color="FFFFFF" w:fill="FFFFFF"/>
            <w:noWrap/>
            <w:vAlign w:val="center"/>
            <w:hideMark/>
          </w:tcPr>
          <w:p w14:paraId="62DC8FB3"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4</w:t>
            </w:r>
          </w:p>
        </w:tc>
        <w:tc>
          <w:tcPr>
            <w:tcW w:w="0" w:type="auto"/>
            <w:tcBorders>
              <w:top w:val="nil"/>
              <w:left w:val="nil"/>
              <w:bottom w:val="single" w:sz="4" w:space="0" w:color="auto"/>
              <w:right w:val="single" w:sz="4" w:space="0" w:color="auto"/>
            </w:tcBorders>
            <w:noWrap/>
            <w:vAlign w:val="bottom"/>
            <w:hideMark/>
          </w:tcPr>
          <w:p w14:paraId="4281BFC9"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19</w:t>
            </w:r>
          </w:p>
        </w:tc>
        <w:tc>
          <w:tcPr>
            <w:tcW w:w="0" w:type="auto"/>
            <w:tcBorders>
              <w:top w:val="nil"/>
              <w:left w:val="nil"/>
              <w:bottom w:val="single" w:sz="4" w:space="0" w:color="auto"/>
              <w:right w:val="single" w:sz="4" w:space="0" w:color="auto"/>
            </w:tcBorders>
            <w:shd w:val="clear" w:color="FFFFFF" w:fill="FFFFFF"/>
            <w:noWrap/>
            <w:vAlign w:val="center"/>
            <w:hideMark/>
          </w:tcPr>
          <w:p w14:paraId="06A7623B"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5</w:t>
            </w:r>
          </w:p>
        </w:tc>
        <w:tc>
          <w:tcPr>
            <w:tcW w:w="0" w:type="auto"/>
            <w:tcBorders>
              <w:top w:val="nil"/>
              <w:left w:val="nil"/>
              <w:bottom w:val="single" w:sz="4" w:space="0" w:color="auto"/>
              <w:right w:val="single" w:sz="4" w:space="0" w:color="auto"/>
            </w:tcBorders>
            <w:shd w:val="clear" w:color="FFFFFF" w:fill="FFFFFF"/>
            <w:noWrap/>
            <w:vAlign w:val="center"/>
            <w:hideMark/>
          </w:tcPr>
          <w:p w14:paraId="5E702D99"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5</w:t>
            </w:r>
          </w:p>
        </w:tc>
        <w:tc>
          <w:tcPr>
            <w:tcW w:w="0" w:type="auto"/>
            <w:tcBorders>
              <w:top w:val="nil"/>
              <w:left w:val="nil"/>
              <w:bottom w:val="single" w:sz="4" w:space="0" w:color="auto"/>
              <w:right w:val="single" w:sz="4" w:space="0" w:color="auto"/>
            </w:tcBorders>
            <w:shd w:val="clear" w:color="FFFFFF" w:fill="FFFFFF"/>
            <w:noWrap/>
            <w:vAlign w:val="center"/>
            <w:hideMark/>
          </w:tcPr>
          <w:p w14:paraId="10924151"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4</w:t>
            </w:r>
          </w:p>
        </w:tc>
        <w:tc>
          <w:tcPr>
            <w:tcW w:w="0" w:type="auto"/>
            <w:tcBorders>
              <w:top w:val="nil"/>
              <w:left w:val="nil"/>
              <w:bottom w:val="single" w:sz="4" w:space="0" w:color="auto"/>
              <w:right w:val="single" w:sz="4" w:space="0" w:color="auto"/>
            </w:tcBorders>
            <w:noWrap/>
            <w:vAlign w:val="bottom"/>
            <w:hideMark/>
          </w:tcPr>
          <w:p w14:paraId="55E08822"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14</w:t>
            </w:r>
          </w:p>
        </w:tc>
        <w:tc>
          <w:tcPr>
            <w:tcW w:w="0" w:type="auto"/>
            <w:tcBorders>
              <w:top w:val="nil"/>
              <w:left w:val="nil"/>
              <w:bottom w:val="single" w:sz="4" w:space="0" w:color="auto"/>
              <w:right w:val="single" w:sz="4" w:space="0" w:color="auto"/>
            </w:tcBorders>
            <w:shd w:val="clear" w:color="FFFFFF" w:fill="FFFFFF"/>
            <w:noWrap/>
            <w:vAlign w:val="center"/>
            <w:hideMark/>
          </w:tcPr>
          <w:p w14:paraId="21D353AD"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5</w:t>
            </w:r>
          </w:p>
        </w:tc>
        <w:tc>
          <w:tcPr>
            <w:tcW w:w="0" w:type="auto"/>
            <w:tcBorders>
              <w:top w:val="nil"/>
              <w:left w:val="nil"/>
              <w:bottom w:val="single" w:sz="4" w:space="0" w:color="auto"/>
              <w:right w:val="single" w:sz="4" w:space="0" w:color="auto"/>
            </w:tcBorders>
            <w:shd w:val="clear" w:color="FFFFFF" w:fill="FFFFFF"/>
            <w:noWrap/>
            <w:vAlign w:val="center"/>
            <w:hideMark/>
          </w:tcPr>
          <w:p w14:paraId="433DC6B9"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5</w:t>
            </w:r>
          </w:p>
        </w:tc>
        <w:tc>
          <w:tcPr>
            <w:tcW w:w="0" w:type="auto"/>
            <w:tcBorders>
              <w:top w:val="nil"/>
              <w:left w:val="nil"/>
              <w:bottom w:val="single" w:sz="4" w:space="0" w:color="auto"/>
              <w:right w:val="single" w:sz="4" w:space="0" w:color="auto"/>
            </w:tcBorders>
            <w:shd w:val="clear" w:color="FFFFFF" w:fill="FFFFFF"/>
            <w:noWrap/>
            <w:vAlign w:val="center"/>
            <w:hideMark/>
          </w:tcPr>
          <w:p w14:paraId="33FD8DDC"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5</w:t>
            </w:r>
          </w:p>
        </w:tc>
        <w:tc>
          <w:tcPr>
            <w:tcW w:w="759" w:type="dxa"/>
            <w:tcBorders>
              <w:top w:val="nil"/>
              <w:left w:val="nil"/>
              <w:bottom w:val="single" w:sz="4" w:space="0" w:color="auto"/>
              <w:right w:val="single" w:sz="4" w:space="0" w:color="auto"/>
            </w:tcBorders>
            <w:noWrap/>
            <w:vAlign w:val="bottom"/>
            <w:hideMark/>
          </w:tcPr>
          <w:p w14:paraId="213804EB"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15</w:t>
            </w:r>
          </w:p>
        </w:tc>
      </w:tr>
      <w:tr w:rsidR="00885826" w:rsidRPr="00885826" w14:paraId="0F8F2DD4" w14:textId="77777777" w:rsidTr="00885826">
        <w:trPr>
          <w:trHeight w:val="264"/>
        </w:trPr>
        <w:tc>
          <w:tcPr>
            <w:tcW w:w="515" w:type="dxa"/>
            <w:tcBorders>
              <w:top w:val="nil"/>
              <w:left w:val="single" w:sz="4" w:space="0" w:color="auto"/>
              <w:bottom w:val="single" w:sz="4" w:space="0" w:color="auto"/>
              <w:right w:val="single" w:sz="4" w:space="0" w:color="auto"/>
            </w:tcBorders>
            <w:noWrap/>
            <w:vAlign w:val="bottom"/>
            <w:hideMark/>
          </w:tcPr>
          <w:p w14:paraId="07CFB383"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32</w:t>
            </w:r>
          </w:p>
        </w:tc>
        <w:tc>
          <w:tcPr>
            <w:tcW w:w="557" w:type="dxa"/>
            <w:tcBorders>
              <w:top w:val="nil"/>
              <w:left w:val="nil"/>
              <w:bottom w:val="single" w:sz="4" w:space="0" w:color="auto"/>
              <w:right w:val="single" w:sz="4" w:space="0" w:color="auto"/>
            </w:tcBorders>
            <w:shd w:val="clear" w:color="F8F9FA" w:fill="F8F9FA"/>
            <w:noWrap/>
            <w:vAlign w:val="center"/>
            <w:hideMark/>
          </w:tcPr>
          <w:p w14:paraId="462659AB"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5</w:t>
            </w:r>
          </w:p>
        </w:tc>
        <w:tc>
          <w:tcPr>
            <w:tcW w:w="0" w:type="auto"/>
            <w:tcBorders>
              <w:top w:val="nil"/>
              <w:left w:val="nil"/>
              <w:bottom w:val="single" w:sz="4" w:space="0" w:color="auto"/>
              <w:right w:val="single" w:sz="4" w:space="0" w:color="auto"/>
            </w:tcBorders>
            <w:shd w:val="clear" w:color="F8F9FA" w:fill="F8F9FA"/>
            <w:noWrap/>
            <w:vAlign w:val="center"/>
            <w:hideMark/>
          </w:tcPr>
          <w:p w14:paraId="484ACDFC"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5</w:t>
            </w:r>
          </w:p>
        </w:tc>
        <w:tc>
          <w:tcPr>
            <w:tcW w:w="0" w:type="auto"/>
            <w:tcBorders>
              <w:top w:val="nil"/>
              <w:left w:val="nil"/>
              <w:bottom w:val="single" w:sz="4" w:space="0" w:color="auto"/>
              <w:right w:val="single" w:sz="4" w:space="0" w:color="auto"/>
            </w:tcBorders>
            <w:shd w:val="clear" w:color="F8F9FA" w:fill="F8F9FA"/>
            <w:noWrap/>
            <w:vAlign w:val="center"/>
            <w:hideMark/>
          </w:tcPr>
          <w:p w14:paraId="78CD26B8"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5</w:t>
            </w:r>
          </w:p>
        </w:tc>
        <w:tc>
          <w:tcPr>
            <w:tcW w:w="0" w:type="auto"/>
            <w:tcBorders>
              <w:top w:val="nil"/>
              <w:left w:val="nil"/>
              <w:bottom w:val="single" w:sz="4" w:space="0" w:color="auto"/>
              <w:right w:val="single" w:sz="4" w:space="0" w:color="auto"/>
            </w:tcBorders>
            <w:shd w:val="clear" w:color="F8F9FA" w:fill="F8F9FA"/>
            <w:noWrap/>
            <w:vAlign w:val="center"/>
            <w:hideMark/>
          </w:tcPr>
          <w:p w14:paraId="71534971"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4</w:t>
            </w:r>
          </w:p>
        </w:tc>
        <w:tc>
          <w:tcPr>
            <w:tcW w:w="0" w:type="auto"/>
            <w:tcBorders>
              <w:top w:val="nil"/>
              <w:left w:val="nil"/>
              <w:bottom w:val="single" w:sz="4" w:space="0" w:color="auto"/>
              <w:right w:val="single" w:sz="4" w:space="0" w:color="auto"/>
            </w:tcBorders>
            <w:noWrap/>
            <w:vAlign w:val="bottom"/>
            <w:hideMark/>
          </w:tcPr>
          <w:p w14:paraId="233563C5"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19</w:t>
            </w:r>
          </w:p>
        </w:tc>
        <w:tc>
          <w:tcPr>
            <w:tcW w:w="0" w:type="auto"/>
            <w:tcBorders>
              <w:top w:val="nil"/>
              <w:left w:val="nil"/>
              <w:bottom w:val="single" w:sz="4" w:space="0" w:color="auto"/>
              <w:right w:val="single" w:sz="4" w:space="0" w:color="auto"/>
            </w:tcBorders>
            <w:shd w:val="clear" w:color="F8F9FA" w:fill="F8F9FA"/>
            <w:noWrap/>
            <w:vAlign w:val="center"/>
            <w:hideMark/>
          </w:tcPr>
          <w:p w14:paraId="52414FD0"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5</w:t>
            </w:r>
          </w:p>
        </w:tc>
        <w:tc>
          <w:tcPr>
            <w:tcW w:w="0" w:type="auto"/>
            <w:tcBorders>
              <w:top w:val="nil"/>
              <w:left w:val="nil"/>
              <w:bottom w:val="single" w:sz="4" w:space="0" w:color="auto"/>
              <w:right w:val="single" w:sz="4" w:space="0" w:color="auto"/>
            </w:tcBorders>
            <w:shd w:val="clear" w:color="F8F9FA" w:fill="F8F9FA"/>
            <w:noWrap/>
            <w:vAlign w:val="center"/>
            <w:hideMark/>
          </w:tcPr>
          <w:p w14:paraId="2E9FB0D6"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2</w:t>
            </w:r>
          </w:p>
        </w:tc>
        <w:tc>
          <w:tcPr>
            <w:tcW w:w="0" w:type="auto"/>
            <w:tcBorders>
              <w:top w:val="nil"/>
              <w:left w:val="nil"/>
              <w:bottom w:val="single" w:sz="4" w:space="0" w:color="auto"/>
              <w:right w:val="single" w:sz="4" w:space="0" w:color="auto"/>
            </w:tcBorders>
            <w:shd w:val="clear" w:color="F8F9FA" w:fill="F8F9FA"/>
            <w:noWrap/>
            <w:vAlign w:val="center"/>
            <w:hideMark/>
          </w:tcPr>
          <w:p w14:paraId="3F4FC627"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4</w:t>
            </w:r>
          </w:p>
        </w:tc>
        <w:tc>
          <w:tcPr>
            <w:tcW w:w="0" w:type="auto"/>
            <w:tcBorders>
              <w:top w:val="nil"/>
              <w:left w:val="nil"/>
              <w:bottom w:val="single" w:sz="4" w:space="0" w:color="auto"/>
              <w:right w:val="single" w:sz="4" w:space="0" w:color="auto"/>
            </w:tcBorders>
            <w:noWrap/>
            <w:vAlign w:val="bottom"/>
            <w:hideMark/>
          </w:tcPr>
          <w:p w14:paraId="727199C9"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11</w:t>
            </w:r>
          </w:p>
        </w:tc>
        <w:tc>
          <w:tcPr>
            <w:tcW w:w="0" w:type="auto"/>
            <w:tcBorders>
              <w:top w:val="nil"/>
              <w:left w:val="nil"/>
              <w:bottom w:val="single" w:sz="4" w:space="0" w:color="auto"/>
              <w:right w:val="single" w:sz="4" w:space="0" w:color="auto"/>
            </w:tcBorders>
            <w:shd w:val="clear" w:color="F8F9FA" w:fill="F8F9FA"/>
            <w:noWrap/>
            <w:vAlign w:val="center"/>
            <w:hideMark/>
          </w:tcPr>
          <w:p w14:paraId="0B25A923"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4</w:t>
            </w:r>
          </w:p>
        </w:tc>
        <w:tc>
          <w:tcPr>
            <w:tcW w:w="0" w:type="auto"/>
            <w:tcBorders>
              <w:top w:val="nil"/>
              <w:left w:val="nil"/>
              <w:bottom w:val="single" w:sz="4" w:space="0" w:color="auto"/>
              <w:right w:val="single" w:sz="4" w:space="0" w:color="auto"/>
            </w:tcBorders>
            <w:shd w:val="clear" w:color="F8F9FA" w:fill="F8F9FA"/>
            <w:noWrap/>
            <w:vAlign w:val="center"/>
            <w:hideMark/>
          </w:tcPr>
          <w:p w14:paraId="3ED65398"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4</w:t>
            </w:r>
          </w:p>
        </w:tc>
        <w:tc>
          <w:tcPr>
            <w:tcW w:w="0" w:type="auto"/>
            <w:tcBorders>
              <w:top w:val="nil"/>
              <w:left w:val="nil"/>
              <w:bottom w:val="single" w:sz="4" w:space="0" w:color="auto"/>
              <w:right w:val="single" w:sz="4" w:space="0" w:color="auto"/>
            </w:tcBorders>
            <w:shd w:val="clear" w:color="F8F9FA" w:fill="F8F9FA"/>
            <w:noWrap/>
            <w:vAlign w:val="center"/>
            <w:hideMark/>
          </w:tcPr>
          <w:p w14:paraId="3F51CAAE"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4</w:t>
            </w:r>
          </w:p>
        </w:tc>
        <w:tc>
          <w:tcPr>
            <w:tcW w:w="759" w:type="dxa"/>
            <w:tcBorders>
              <w:top w:val="nil"/>
              <w:left w:val="nil"/>
              <w:bottom w:val="single" w:sz="4" w:space="0" w:color="auto"/>
              <w:right w:val="single" w:sz="4" w:space="0" w:color="auto"/>
            </w:tcBorders>
            <w:noWrap/>
            <w:vAlign w:val="bottom"/>
            <w:hideMark/>
          </w:tcPr>
          <w:p w14:paraId="3FD95498"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12</w:t>
            </w:r>
          </w:p>
        </w:tc>
      </w:tr>
      <w:tr w:rsidR="00885826" w:rsidRPr="00885826" w14:paraId="50111BEA" w14:textId="77777777" w:rsidTr="00885826">
        <w:trPr>
          <w:trHeight w:val="264"/>
        </w:trPr>
        <w:tc>
          <w:tcPr>
            <w:tcW w:w="515" w:type="dxa"/>
            <w:tcBorders>
              <w:top w:val="nil"/>
              <w:left w:val="single" w:sz="4" w:space="0" w:color="auto"/>
              <w:bottom w:val="single" w:sz="4" w:space="0" w:color="auto"/>
              <w:right w:val="single" w:sz="4" w:space="0" w:color="auto"/>
            </w:tcBorders>
            <w:noWrap/>
            <w:vAlign w:val="bottom"/>
            <w:hideMark/>
          </w:tcPr>
          <w:p w14:paraId="02DDD2FE"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33</w:t>
            </w:r>
          </w:p>
        </w:tc>
        <w:tc>
          <w:tcPr>
            <w:tcW w:w="557" w:type="dxa"/>
            <w:tcBorders>
              <w:top w:val="nil"/>
              <w:left w:val="nil"/>
              <w:bottom w:val="single" w:sz="4" w:space="0" w:color="auto"/>
              <w:right w:val="single" w:sz="4" w:space="0" w:color="auto"/>
            </w:tcBorders>
            <w:shd w:val="clear" w:color="FFFFFF" w:fill="FFFFFF"/>
            <w:noWrap/>
            <w:vAlign w:val="center"/>
            <w:hideMark/>
          </w:tcPr>
          <w:p w14:paraId="12F41DDD"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5</w:t>
            </w:r>
          </w:p>
        </w:tc>
        <w:tc>
          <w:tcPr>
            <w:tcW w:w="0" w:type="auto"/>
            <w:tcBorders>
              <w:top w:val="nil"/>
              <w:left w:val="nil"/>
              <w:bottom w:val="single" w:sz="4" w:space="0" w:color="auto"/>
              <w:right w:val="single" w:sz="4" w:space="0" w:color="auto"/>
            </w:tcBorders>
            <w:shd w:val="clear" w:color="FFFFFF" w:fill="FFFFFF"/>
            <w:noWrap/>
            <w:vAlign w:val="center"/>
            <w:hideMark/>
          </w:tcPr>
          <w:p w14:paraId="3A2A549F"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5</w:t>
            </w:r>
          </w:p>
        </w:tc>
        <w:tc>
          <w:tcPr>
            <w:tcW w:w="0" w:type="auto"/>
            <w:tcBorders>
              <w:top w:val="nil"/>
              <w:left w:val="nil"/>
              <w:bottom w:val="single" w:sz="4" w:space="0" w:color="auto"/>
              <w:right w:val="single" w:sz="4" w:space="0" w:color="auto"/>
            </w:tcBorders>
            <w:shd w:val="clear" w:color="FFFFFF" w:fill="FFFFFF"/>
            <w:noWrap/>
            <w:vAlign w:val="center"/>
            <w:hideMark/>
          </w:tcPr>
          <w:p w14:paraId="04FD1E20"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5</w:t>
            </w:r>
          </w:p>
        </w:tc>
        <w:tc>
          <w:tcPr>
            <w:tcW w:w="0" w:type="auto"/>
            <w:tcBorders>
              <w:top w:val="nil"/>
              <w:left w:val="nil"/>
              <w:bottom w:val="single" w:sz="4" w:space="0" w:color="auto"/>
              <w:right w:val="single" w:sz="4" w:space="0" w:color="auto"/>
            </w:tcBorders>
            <w:shd w:val="clear" w:color="FFFFFF" w:fill="FFFFFF"/>
            <w:noWrap/>
            <w:vAlign w:val="center"/>
            <w:hideMark/>
          </w:tcPr>
          <w:p w14:paraId="7D79543D"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3</w:t>
            </w:r>
          </w:p>
        </w:tc>
        <w:tc>
          <w:tcPr>
            <w:tcW w:w="0" w:type="auto"/>
            <w:tcBorders>
              <w:top w:val="nil"/>
              <w:left w:val="nil"/>
              <w:bottom w:val="single" w:sz="4" w:space="0" w:color="auto"/>
              <w:right w:val="single" w:sz="4" w:space="0" w:color="auto"/>
            </w:tcBorders>
            <w:noWrap/>
            <w:vAlign w:val="bottom"/>
            <w:hideMark/>
          </w:tcPr>
          <w:p w14:paraId="32A1A537"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18</w:t>
            </w:r>
          </w:p>
        </w:tc>
        <w:tc>
          <w:tcPr>
            <w:tcW w:w="0" w:type="auto"/>
            <w:tcBorders>
              <w:top w:val="nil"/>
              <w:left w:val="nil"/>
              <w:bottom w:val="single" w:sz="4" w:space="0" w:color="auto"/>
              <w:right w:val="single" w:sz="4" w:space="0" w:color="auto"/>
            </w:tcBorders>
            <w:shd w:val="clear" w:color="FFFFFF" w:fill="FFFFFF"/>
            <w:noWrap/>
            <w:vAlign w:val="center"/>
            <w:hideMark/>
          </w:tcPr>
          <w:p w14:paraId="7E4C0EF6"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5</w:t>
            </w:r>
          </w:p>
        </w:tc>
        <w:tc>
          <w:tcPr>
            <w:tcW w:w="0" w:type="auto"/>
            <w:tcBorders>
              <w:top w:val="nil"/>
              <w:left w:val="nil"/>
              <w:bottom w:val="single" w:sz="4" w:space="0" w:color="auto"/>
              <w:right w:val="single" w:sz="4" w:space="0" w:color="auto"/>
            </w:tcBorders>
            <w:shd w:val="clear" w:color="FFFFFF" w:fill="FFFFFF"/>
            <w:noWrap/>
            <w:vAlign w:val="center"/>
            <w:hideMark/>
          </w:tcPr>
          <w:p w14:paraId="46E6E75B"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5</w:t>
            </w:r>
          </w:p>
        </w:tc>
        <w:tc>
          <w:tcPr>
            <w:tcW w:w="0" w:type="auto"/>
            <w:tcBorders>
              <w:top w:val="nil"/>
              <w:left w:val="nil"/>
              <w:bottom w:val="single" w:sz="4" w:space="0" w:color="auto"/>
              <w:right w:val="single" w:sz="4" w:space="0" w:color="auto"/>
            </w:tcBorders>
            <w:shd w:val="clear" w:color="FFFFFF" w:fill="FFFFFF"/>
            <w:noWrap/>
            <w:vAlign w:val="center"/>
            <w:hideMark/>
          </w:tcPr>
          <w:p w14:paraId="23466ECB"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5</w:t>
            </w:r>
          </w:p>
        </w:tc>
        <w:tc>
          <w:tcPr>
            <w:tcW w:w="0" w:type="auto"/>
            <w:tcBorders>
              <w:top w:val="nil"/>
              <w:left w:val="nil"/>
              <w:bottom w:val="single" w:sz="4" w:space="0" w:color="auto"/>
              <w:right w:val="single" w:sz="4" w:space="0" w:color="auto"/>
            </w:tcBorders>
            <w:noWrap/>
            <w:vAlign w:val="bottom"/>
            <w:hideMark/>
          </w:tcPr>
          <w:p w14:paraId="60152854"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15</w:t>
            </w:r>
          </w:p>
        </w:tc>
        <w:tc>
          <w:tcPr>
            <w:tcW w:w="0" w:type="auto"/>
            <w:tcBorders>
              <w:top w:val="nil"/>
              <w:left w:val="nil"/>
              <w:bottom w:val="single" w:sz="4" w:space="0" w:color="auto"/>
              <w:right w:val="single" w:sz="4" w:space="0" w:color="auto"/>
            </w:tcBorders>
            <w:shd w:val="clear" w:color="FFFFFF" w:fill="FFFFFF"/>
            <w:noWrap/>
            <w:vAlign w:val="center"/>
            <w:hideMark/>
          </w:tcPr>
          <w:p w14:paraId="26B8FC67"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3</w:t>
            </w:r>
          </w:p>
        </w:tc>
        <w:tc>
          <w:tcPr>
            <w:tcW w:w="0" w:type="auto"/>
            <w:tcBorders>
              <w:top w:val="nil"/>
              <w:left w:val="nil"/>
              <w:bottom w:val="single" w:sz="4" w:space="0" w:color="auto"/>
              <w:right w:val="single" w:sz="4" w:space="0" w:color="auto"/>
            </w:tcBorders>
            <w:shd w:val="clear" w:color="FFFFFF" w:fill="FFFFFF"/>
            <w:noWrap/>
            <w:vAlign w:val="center"/>
            <w:hideMark/>
          </w:tcPr>
          <w:p w14:paraId="21B7C5C0"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3</w:t>
            </w:r>
          </w:p>
        </w:tc>
        <w:tc>
          <w:tcPr>
            <w:tcW w:w="0" w:type="auto"/>
            <w:tcBorders>
              <w:top w:val="nil"/>
              <w:left w:val="nil"/>
              <w:bottom w:val="single" w:sz="4" w:space="0" w:color="auto"/>
              <w:right w:val="single" w:sz="4" w:space="0" w:color="auto"/>
            </w:tcBorders>
            <w:shd w:val="clear" w:color="FFFFFF" w:fill="FFFFFF"/>
            <w:noWrap/>
            <w:vAlign w:val="center"/>
            <w:hideMark/>
          </w:tcPr>
          <w:p w14:paraId="222A116C"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3</w:t>
            </w:r>
          </w:p>
        </w:tc>
        <w:tc>
          <w:tcPr>
            <w:tcW w:w="759" w:type="dxa"/>
            <w:tcBorders>
              <w:top w:val="nil"/>
              <w:left w:val="nil"/>
              <w:bottom w:val="single" w:sz="4" w:space="0" w:color="auto"/>
              <w:right w:val="single" w:sz="4" w:space="0" w:color="auto"/>
            </w:tcBorders>
            <w:noWrap/>
            <w:vAlign w:val="bottom"/>
            <w:hideMark/>
          </w:tcPr>
          <w:p w14:paraId="42EB1854"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9</w:t>
            </w:r>
          </w:p>
        </w:tc>
      </w:tr>
      <w:tr w:rsidR="00885826" w:rsidRPr="00885826" w14:paraId="384A4FFD" w14:textId="77777777" w:rsidTr="00885826">
        <w:trPr>
          <w:trHeight w:val="264"/>
        </w:trPr>
        <w:tc>
          <w:tcPr>
            <w:tcW w:w="515" w:type="dxa"/>
            <w:tcBorders>
              <w:top w:val="nil"/>
              <w:left w:val="single" w:sz="4" w:space="0" w:color="auto"/>
              <w:bottom w:val="single" w:sz="4" w:space="0" w:color="auto"/>
              <w:right w:val="single" w:sz="4" w:space="0" w:color="auto"/>
            </w:tcBorders>
            <w:noWrap/>
            <w:vAlign w:val="bottom"/>
            <w:hideMark/>
          </w:tcPr>
          <w:p w14:paraId="3B68D233"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34</w:t>
            </w:r>
          </w:p>
        </w:tc>
        <w:tc>
          <w:tcPr>
            <w:tcW w:w="557" w:type="dxa"/>
            <w:tcBorders>
              <w:top w:val="nil"/>
              <w:left w:val="nil"/>
              <w:bottom w:val="single" w:sz="4" w:space="0" w:color="auto"/>
              <w:right w:val="single" w:sz="4" w:space="0" w:color="auto"/>
            </w:tcBorders>
            <w:shd w:val="clear" w:color="F8F9FA" w:fill="F8F9FA"/>
            <w:noWrap/>
            <w:vAlign w:val="center"/>
            <w:hideMark/>
          </w:tcPr>
          <w:p w14:paraId="3F54C179"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1</w:t>
            </w:r>
          </w:p>
        </w:tc>
        <w:tc>
          <w:tcPr>
            <w:tcW w:w="0" w:type="auto"/>
            <w:tcBorders>
              <w:top w:val="nil"/>
              <w:left w:val="nil"/>
              <w:bottom w:val="single" w:sz="4" w:space="0" w:color="auto"/>
              <w:right w:val="single" w:sz="4" w:space="0" w:color="auto"/>
            </w:tcBorders>
            <w:shd w:val="clear" w:color="F8F9FA" w:fill="F8F9FA"/>
            <w:noWrap/>
            <w:vAlign w:val="center"/>
            <w:hideMark/>
          </w:tcPr>
          <w:p w14:paraId="318F1BB8"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2</w:t>
            </w:r>
          </w:p>
        </w:tc>
        <w:tc>
          <w:tcPr>
            <w:tcW w:w="0" w:type="auto"/>
            <w:tcBorders>
              <w:top w:val="nil"/>
              <w:left w:val="nil"/>
              <w:bottom w:val="single" w:sz="4" w:space="0" w:color="auto"/>
              <w:right w:val="single" w:sz="4" w:space="0" w:color="auto"/>
            </w:tcBorders>
            <w:shd w:val="clear" w:color="F8F9FA" w:fill="F8F9FA"/>
            <w:noWrap/>
            <w:vAlign w:val="center"/>
            <w:hideMark/>
          </w:tcPr>
          <w:p w14:paraId="5A2736BC"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2</w:t>
            </w:r>
          </w:p>
        </w:tc>
        <w:tc>
          <w:tcPr>
            <w:tcW w:w="0" w:type="auto"/>
            <w:tcBorders>
              <w:top w:val="nil"/>
              <w:left w:val="nil"/>
              <w:bottom w:val="single" w:sz="4" w:space="0" w:color="auto"/>
              <w:right w:val="single" w:sz="4" w:space="0" w:color="auto"/>
            </w:tcBorders>
            <w:shd w:val="clear" w:color="F8F9FA" w:fill="F8F9FA"/>
            <w:noWrap/>
            <w:vAlign w:val="center"/>
            <w:hideMark/>
          </w:tcPr>
          <w:p w14:paraId="2D6BC2C8"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3</w:t>
            </w:r>
          </w:p>
        </w:tc>
        <w:tc>
          <w:tcPr>
            <w:tcW w:w="0" w:type="auto"/>
            <w:tcBorders>
              <w:top w:val="nil"/>
              <w:left w:val="nil"/>
              <w:bottom w:val="single" w:sz="4" w:space="0" w:color="auto"/>
              <w:right w:val="single" w:sz="4" w:space="0" w:color="auto"/>
            </w:tcBorders>
            <w:noWrap/>
            <w:vAlign w:val="bottom"/>
            <w:hideMark/>
          </w:tcPr>
          <w:p w14:paraId="1A1C4F7F"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8</w:t>
            </w:r>
          </w:p>
        </w:tc>
        <w:tc>
          <w:tcPr>
            <w:tcW w:w="0" w:type="auto"/>
            <w:tcBorders>
              <w:top w:val="nil"/>
              <w:left w:val="nil"/>
              <w:bottom w:val="single" w:sz="4" w:space="0" w:color="auto"/>
              <w:right w:val="single" w:sz="4" w:space="0" w:color="auto"/>
            </w:tcBorders>
            <w:shd w:val="clear" w:color="F8F9FA" w:fill="F8F9FA"/>
            <w:noWrap/>
            <w:vAlign w:val="center"/>
            <w:hideMark/>
          </w:tcPr>
          <w:p w14:paraId="4B2270A3"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2</w:t>
            </w:r>
          </w:p>
        </w:tc>
        <w:tc>
          <w:tcPr>
            <w:tcW w:w="0" w:type="auto"/>
            <w:tcBorders>
              <w:top w:val="nil"/>
              <w:left w:val="nil"/>
              <w:bottom w:val="single" w:sz="4" w:space="0" w:color="auto"/>
              <w:right w:val="single" w:sz="4" w:space="0" w:color="auto"/>
            </w:tcBorders>
            <w:shd w:val="clear" w:color="F8F9FA" w:fill="F8F9FA"/>
            <w:noWrap/>
            <w:vAlign w:val="center"/>
            <w:hideMark/>
          </w:tcPr>
          <w:p w14:paraId="0347EB38"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2</w:t>
            </w:r>
          </w:p>
        </w:tc>
        <w:tc>
          <w:tcPr>
            <w:tcW w:w="0" w:type="auto"/>
            <w:tcBorders>
              <w:top w:val="nil"/>
              <w:left w:val="nil"/>
              <w:bottom w:val="single" w:sz="4" w:space="0" w:color="auto"/>
              <w:right w:val="single" w:sz="4" w:space="0" w:color="auto"/>
            </w:tcBorders>
            <w:shd w:val="clear" w:color="F8F9FA" w:fill="F8F9FA"/>
            <w:noWrap/>
            <w:vAlign w:val="center"/>
            <w:hideMark/>
          </w:tcPr>
          <w:p w14:paraId="79177A30"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2</w:t>
            </w:r>
          </w:p>
        </w:tc>
        <w:tc>
          <w:tcPr>
            <w:tcW w:w="0" w:type="auto"/>
            <w:tcBorders>
              <w:top w:val="nil"/>
              <w:left w:val="nil"/>
              <w:bottom w:val="single" w:sz="4" w:space="0" w:color="auto"/>
              <w:right w:val="single" w:sz="4" w:space="0" w:color="auto"/>
            </w:tcBorders>
            <w:noWrap/>
            <w:vAlign w:val="bottom"/>
            <w:hideMark/>
          </w:tcPr>
          <w:p w14:paraId="14B78226"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6</w:t>
            </w:r>
          </w:p>
        </w:tc>
        <w:tc>
          <w:tcPr>
            <w:tcW w:w="0" w:type="auto"/>
            <w:tcBorders>
              <w:top w:val="nil"/>
              <w:left w:val="nil"/>
              <w:bottom w:val="single" w:sz="4" w:space="0" w:color="auto"/>
              <w:right w:val="single" w:sz="4" w:space="0" w:color="auto"/>
            </w:tcBorders>
            <w:shd w:val="clear" w:color="F8F9FA" w:fill="F8F9FA"/>
            <w:noWrap/>
            <w:vAlign w:val="center"/>
            <w:hideMark/>
          </w:tcPr>
          <w:p w14:paraId="5F0895D7"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3</w:t>
            </w:r>
          </w:p>
        </w:tc>
        <w:tc>
          <w:tcPr>
            <w:tcW w:w="0" w:type="auto"/>
            <w:tcBorders>
              <w:top w:val="nil"/>
              <w:left w:val="nil"/>
              <w:bottom w:val="single" w:sz="4" w:space="0" w:color="auto"/>
              <w:right w:val="single" w:sz="4" w:space="0" w:color="auto"/>
            </w:tcBorders>
            <w:shd w:val="clear" w:color="F8F9FA" w:fill="F8F9FA"/>
            <w:noWrap/>
            <w:vAlign w:val="center"/>
            <w:hideMark/>
          </w:tcPr>
          <w:p w14:paraId="67692F1F"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3</w:t>
            </w:r>
          </w:p>
        </w:tc>
        <w:tc>
          <w:tcPr>
            <w:tcW w:w="0" w:type="auto"/>
            <w:tcBorders>
              <w:top w:val="nil"/>
              <w:left w:val="nil"/>
              <w:bottom w:val="single" w:sz="4" w:space="0" w:color="auto"/>
              <w:right w:val="single" w:sz="4" w:space="0" w:color="auto"/>
            </w:tcBorders>
            <w:shd w:val="clear" w:color="F8F9FA" w:fill="F8F9FA"/>
            <w:noWrap/>
            <w:vAlign w:val="center"/>
            <w:hideMark/>
          </w:tcPr>
          <w:p w14:paraId="4941A62E"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3</w:t>
            </w:r>
          </w:p>
        </w:tc>
        <w:tc>
          <w:tcPr>
            <w:tcW w:w="759" w:type="dxa"/>
            <w:tcBorders>
              <w:top w:val="nil"/>
              <w:left w:val="nil"/>
              <w:bottom w:val="single" w:sz="4" w:space="0" w:color="auto"/>
              <w:right w:val="single" w:sz="4" w:space="0" w:color="auto"/>
            </w:tcBorders>
            <w:noWrap/>
            <w:vAlign w:val="bottom"/>
            <w:hideMark/>
          </w:tcPr>
          <w:p w14:paraId="76911E74"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9</w:t>
            </w:r>
          </w:p>
        </w:tc>
      </w:tr>
      <w:tr w:rsidR="00885826" w:rsidRPr="00885826" w14:paraId="76C94B61" w14:textId="77777777" w:rsidTr="00885826">
        <w:trPr>
          <w:trHeight w:val="264"/>
        </w:trPr>
        <w:tc>
          <w:tcPr>
            <w:tcW w:w="515" w:type="dxa"/>
            <w:tcBorders>
              <w:top w:val="nil"/>
              <w:left w:val="single" w:sz="4" w:space="0" w:color="auto"/>
              <w:bottom w:val="single" w:sz="4" w:space="0" w:color="auto"/>
              <w:right w:val="single" w:sz="4" w:space="0" w:color="auto"/>
            </w:tcBorders>
            <w:noWrap/>
            <w:vAlign w:val="bottom"/>
            <w:hideMark/>
          </w:tcPr>
          <w:p w14:paraId="15EB5C87"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35</w:t>
            </w:r>
          </w:p>
        </w:tc>
        <w:tc>
          <w:tcPr>
            <w:tcW w:w="557" w:type="dxa"/>
            <w:tcBorders>
              <w:top w:val="nil"/>
              <w:left w:val="nil"/>
              <w:bottom w:val="single" w:sz="4" w:space="0" w:color="auto"/>
              <w:right w:val="single" w:sz="4" w:space="0" w:color="auto"/>
            </w:tcBorders>
            <w:shd w:val="clear" w:color="FFFFFF" w:fill="FFFFFF"/>
            <w:noWrap/>
            <w:vAlign w:val="center"/>
            <w:hideMark/>
          </w:tcPr>
          <w:p w14:paraId="014962B1"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2</w:t>
            </w:r>
          </w:p>
        </w:tc>
        <w:tc>
          <w:tcPr>
            <w:tcW w:w="0" w:type="auto"/>
            <w:tcBorders>
              <w:top w:val="nil"/>
              <w:left w:val="nil"/>
              <w:bottom w:val="single" w:sz="4" w:space="0" w:color="auto"/>
              <w:right w:val="single" w:sz="4" w:space="0" w:color="auto"/>
            </w:tcBorders>
            <w:shd w:val="clear" w:color="FFFFFF" w:fill="FFFFFF"/>
            <w:noWrap/>
            <w:vAlign w:val="center"/>
            <w:hideMark/>
          </w:tcPr>
          <w:p w14:paraId="775BC3E4"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2</w:t>
            </w:r>
          </w:p>
        </w:tc>
        <w:tc>
          <w:tcPr>
            <w:tcW w:w="0" w:type="auto"/>
            <w:tcBorders>
              <w:top w:val="nil"/>
              <w:left w:val="nil"/>
              <w:bottom w:val="single" w:sz="4" w:space="0" w:color="auto"/>
              <w:right w:val="single" w:sz="4" w:space="0" w:color="auto"/>
            </w:tcBorders>
            <w:shd w:val="clear" w:color="FFFFFF" w:fill="FFFFFF"/>
            <w:noWrap/>
            <w:vAlign w:val="center"/>
            <w:hideMark/>
          </w:tcPr>
          <w:p w14:paraId="1676E663"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2</w:t>
            </w:r>
          </w:p>
        </w:tc>
        <w:tc>
          <w:tcPr>
            <w:tcW w:w="0" w:type="auto"/>
            <w:tcBorders>
              <w:top w:val="nil"/>
              <w:left w:val="nil"/>
              <w:bottom w:val="single" w:sz="4" w:space="0" w:color="auto"/>
              <w:right w:val="single" w:sz="4" w:space="0" w:color="auto"/>
            </w:tcBorders>
            <w:shd w:val="clear" w:color="FFFFFF" w:fill="FFFFFF"/>
            <w:noWrap/>
            <w:vAlign w:val="center"/>
            <w:hideMark/>
          </w:tcPr>
          <w:p w14:paraId="6A7119D6"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3</w:t>
            </w:r>
          </w:p>
        </w:tc>
        <w:tc>
          <w:tcPr>
            <w:tcW w:w="0" w:type="auto"/>
            <w:tcBorders>
              <w:top w:val="nil"/>
              <w:left w:val="nil"/>
              <w:bottom w:val="single" w:sz="4" w:space="0" w:color="auto"/>
              <w:right w:val="single" w:sz="4" w:space="0" w:color="auto"/>
            </w:tcBorders>
            <w:noWrap/>
            <w:vAlign w:val="bottom"/>
            <w:hideMark/>
          </w:tcPr>
          <w:p w14:paraId="0FF91796"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9</w:t>
            </w:r>
          </w:p>
        </w:tc>
        <w:tc>
          <w:tcPr>
            <w:tcW w:w="0" w:type="auto"/>
            <w:tcBorders>
              <w:top w:val="nil"/>
              <w:left w:val="nil"/>
              <w:bottom w:val="single" w:sz="4" w:space="0" w:color="auto"/>
              <w:right w:val="single" w:sz="4" w:space="0" w:color="auto"/>
            </w:tcBorders>
            <w:shd w:val="clear" w:color="FFFFFF" w:fill="FFFFFF"/>
            <w:noWrap/>
            <w:vAlign w:val="center"/>
            <w:hideMark/>
          </w:tcPr>
          <w:p w14:paraId="620A9E19"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2</w:t>
            </w:r>
          </w:p>
        </w:tc>
        <w:tc>
          <w:tcPr>
            <w:tcW w:w="0" w:type="auto"/>
            <w:tcBorders>
              <w:top w:val="nil"/>
              <w:left w:val="nil"/>
              <w:bottom w:val="single" w:sz="4" w:space="0" w:color="auto"/>
              <w:right w:val="single" w:sz="4" w:space="0" w:color="auto"/>
            </w:tcBorders>
            <w:shd w:val="clear" w:color="FFFFFF" w:fill="FFFFFF"/>
            <w:noWrap/>
            <w:vAlign w:val="center"/>
            <w:hideMark/>
          </w:tcPr>
          <w:p w14:paraId="4C5FFF4C"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2</w:t>
            </w:r>
          </w:p>
        </w:tc>
        <w:tc>
          <w:tcPr>
            <w:tcW w:w="0" w:type="auto"/>
            <w:tcBorders>
              <w:top w:val="nil"/>
              <w:left w:val="nil"/>
              <w:bottom w:val="single" w:sz="4" w:space="0" w:color="auto"/>
              <w:right w:val="single" w:sz="4" w:space="0" w:color="auto"/>
            </w:tcBorders>
            <w:shd w:val="clear" w:color="FFFFFF" w:fill="FFFFFF"/>
            <w:noWrap/>
            <w:vAlign w:val="center"/>
            <w:hideMark/>
          </w:tcPr>
          <w:p w14:paraId="19D1D4C3"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1</w:t>
            </w:r>
          </w:p>
        </w:tc>
        <w:tc>
          <w:tcPr>
            <w:tcW w:w="0" w:type="auto"/>
            <w:tcBorders>
              <w:top w:val="nil"/>
              <w:left w:val="nil"/>
              <w:bottom w:val="single" w:sz="4" w:space="0" w:color="auto"/>
              <w:right w:val="single" w:sz="4" w:space="0" w:color="auto"/>
            </w:tcBorders>
            <w:noWrap/>
            <w:vAlign w:val="bottom"/>
            <w:hideMark/>
          </w:tcPr>
          <w:p w14:paraId="21DC01A0"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5</w:t>
            </w:r>
          </w:p>
        </w:tc>
        <w:tc>
          <w:tcPr>
            <w:tcW w:w="0" w:type="auto"/>
            <w:tcBorders>
              <w:top w:val="nil"/>
              <w:left w:val="nil"/>
              <w:bottom w:val="single" w:sz="4" w:space="0" w:color="auto"/>
              <w:right w:val="single" w:sz="4" w:space="0" w:color="auto"/>
            </w:tcBorders>
            <w:shd w:val="clear" w:color="FFFFFF" w:fill="FFFFFF"/>
            <w:noWrap/>
            <w:vAlign w:val="center"/>
            <w:hideMark/>
          </w:tcPr>
          <w:p w14:paraId="1037273A"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2</w:t>
            </w:r>
          </w:p>
        </w:tc>
        <w:tc>
          <w:tcPr>
            <w:tcW w:w="0" w:type="auto"/>
            <w:tcBorders>
              <w:top w:val="nil"/>
              <w:left w:val="nil"/>
              <w:bottom w:val="single" w:sz="4" w:space="0" w:color="auto"/>
              <w:right w:val="single" w:sz="4" w:space="0" w:color="auto"/>
            </w:tcBorders>
            <w:shd w:val="clear" w:color="FFFFFF" w:fill="FFFFFF"/>
            <w:noWrap/>
            <w:vAlign w:val="center"/>
            <w:hideMark/>
          </w:tcPr>
          <w:p w14:paraId="2EE89637"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2</w:t>
            </w:r>
          </w:p>
        </w:tc>
        <w:tc>
          <w:tcPr>
            <w:tcW w:w="0" w:type="auto"/>
            <w:tcBorders>
              <w:top w:val="nil"/>
              <w:left w:val="nil"/>
              <w:bottom w:val="single" w:sz="4" w:space="0" w:color="auto"/>
              <w:right w:val="single" w:sz="4" w:space="0" w:color="auto"/>
            </w:tcBorders>
            <w:shd w:val="clear" w:color="FFFFFF" w:fill="FFFFFF"/>
            <w:noWrap/>
            <w:vAlign w:val="center"/>
            <w:hideMark/>
          </w:tcPr>
          <w:p w14:paraId="2BD79406"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2</w:t>
            </w:r>
          </w:p>
        </w:tc>
        <w:tc>
          <w:tcPr>
            <w:tcW w:w="759" w:type="dxa"/>
            <w:tcBorders>
              <w:top w:val="nil"/>
              <w:left w:val="nil"/>
              <w:bottom w:val="single" w:sz="4" w:space="0" w:color="auto"/>
              <w:right w:val="single" w:sz="4" w:space="0" w:color="auto"/>
            </w:tcBorders>
            <w:noWrap/>
            <w:vAlign w:val="bottom"/>
            <w:hideMark/>
          </w:tcPr>
          <w:p w14:paraId="08566E12"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6</w:t>
            </w:r>
          </w:p>
        </w:tc>
      </w:tr>
      <w:tr w:rsidR="00885826" w:rsidRPr="00885826" w14:paraId="6A74FB2A" w14:textId="77777777" w:rsidTr="00885826">
        <w:trPr>
          <w:trHeight w:val="264"/>
        </w:trPr>
        <w:tc>
          <w:tcPr>
            <w:tcW w:w="515" w:type="dxa"/>
            <w:tcBorders>
              <w:top w:val="nil"/>
              <w:left w:val="single" w:sz="4" w:space="0" w:color="auto"/>
              <w:bottom w:val="single" w:sz="4" w:space="0" w:color="auto"/>
              <w:right w:val="single" w:sz="4" w:space="0" w:color="auto"/>
            </w:tcBorders>
            <w:noWrap/>
            <w:vAlign w:val="bottom"/>
            <w:hideMark/>
          </w:tcPr>
          <w:p w14:paraId="235DB3D6"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36</w:t>
            </w:r>
          </w:p>
        </w:tc>
        <w:tc>
          <w:tcPr>
            <w:tcW w:w="557" w:type="dxa"/>
            <w:tcBorders>
              <w:top w:val="nil"/>
              <w:left w:val="nil"/>
              <w:bottom w:val="single" w:sz="4" w:space="0" w:color="auto"/>
              <w:right w:val="single" w:sz="4" w:space="0" w:color="auto"/>
            </w:tcBorders>
            <w:shd w:val="clear" w:color="F8F9FA" w:fill="F8F9FA"/>
            <w:noWrap/>
            <w:vAlign w:val="center"/>
            <w:hideMark/>
          </w:tcPr>
          <w:p w14:paraId="5CC8EC49"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2</w:t>
            </w:r>
          </w:p>
        </w:tc>
        <w:tc>
          <w:tcPr>
            <w:tcW w:w="0" w:type="auto"/>
            <w:tcBorders>
              <w:top w:val="nil"/>
              <w:left w:val="nil"/>
              <w:bottom w:val="single" w:sz="4" w:space="0" w:color="auto"/>
              <w:right w:val="single" w:sz="4" w:space="0" w:color="auto"/>
            </w:tcBorders>
            <w:shd w:val="clear" w:color="F8F9FA" w:fill="F8F9FA"/>
            <w:noWrap/>
            <w:vAlign w:val="center"/>
            <w:hideMark/>
          </w:tcPr>
          <w:p w14:paraId="231D9AAB"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2</w:t>
            </w:r>
          </w:p>
        </w:tc>
        <w:tc>
          <w:tcPr>
            <w:tcW w:w="0" w:type="auto"/>
            <w:tcBorders>
              <w:top w:val="nil"/>
              <w:left w:val="nil"/>
              <w:bottom w:val="single" w:sz="4" w:space="0" w:color="auto"/>
              <w:right w:val="single" w:sz="4" w:space="0" w:color="auto"/>
            </w:tcBorders>
            <w:shd w:val="clear" w:color="F8F9FA" w:fill="F8F9FA"/>
            <w:noWrap/>
            <w:vAlign w:val="center"/>
            <w:hideMark/>
          </w:tcPr>
          <w:p w14:paraId="41C3460C"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2</w:t>
            </w:r>
          </w:p>
        </w:tc>
        <w:tc>
          <w:tcPr>
            <w:tcW w:w="0" w:type="auto"/>
            <w:tcBorders>
              <w:top w:val="nil"/>
              <w:left w:val="nil"/>
              <w:bottom w:val="single" w:sz="4" w:space="0" w:color="auto"/>
              <w:right w:val="single" w:sz="4" w:space="0" w:color="auto"/>
            </w:tcBorders>
            <w:shd w:val="clear" w:color="F8F9FA" w:fill="F8F9FA"/>
            <w:noWrap/>
            <w:vAlign w:val="center"/>
            <w:hideMark/>
          </w:tcPr>
          <w:p w14:paraId="7B630F7A"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3</w:t>
            </w:r>
          </w:p>
        </w:tc>
        <w:tc>
          <w:tcPr>
            <w:tcW w:w="0" w:type="auto"/>
            <w:tcBorders>
              <w:top w:val="nil"/>
              <w:left w:val="nil"/>
              <w:bottom w:val="single" w:sz="4" w:space="0" w:color="auto"/>
              <w:right w:val="single" w:sz="4" w:space="0" w:color="auto"/>
            </w:tcBorders>
            <w:noWrap/>
            <w:vAlign w:val="bottom"/>
            <w:hideMark/>
          </w:tcPr>
          <w:p w14:paraId="2255A259"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9</w:t>
            </w:r>
          </w:p>
        </w:tc>
        <w:tc>
          <w:tcPr>
            <w:tcW w:w="0" w:type="auto"/>
            <w:tcBorders>
              <w:top w:val="nil"/>
              <w:left w:val="nil"/>
              <w:bottom w:val="single" w:sz="4" w:space="0" w:color="auto"/>
              <w:right w:val="single" w:sz="4" w:space="0" w:color="auto"/>
            </w:tcBorders>
            <w:shd w:val="clear" w:color="F8F9FA" w:fill="F8F9FA"/>
            <w:noWrap/>
            <w:vAlign w:val="center"/>
            <w:hideMark/>
          </w:tcPr>
          <w:p w14:paraId="4A4200E1"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2</w:t>
            </w:r>
          </w:p>
        </w:tc>
        <w:tc>
          <w:tcPr>
            <w:tcW w:w="0" w:type="auto"/>
            <w:tcBorders>
              <w:top w:val="nil"/>
              <w:left w:val="nil"/>
              <w:bottom w:val="single" w:sz="4" w:space="0" w:color="auto"/>
              <w:right w:val="single" w:sz="4" w:space="0" w:color="auto"/>
            </w:tcBorders>
            <w:shd w:val="clear" w:color="F8F9FA" w:fill="F8F9FA"/>
            <w:noWrap/>
            <w:vAlign w:val="center"/>
            <w:hideMark/>
          </w:tcPr>
          <w:p w14:paraId="61289BB1"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2</w:t>
            </w:r>
          </w:p>
        </w:tc>
        <w:tc>
          <w:tcPr>
            <w:tcW w:w="0" w:type="auto"/>
            <w:tcBorders>
              <w:top w:val="nil"/>
              <w:left w:val="nil"/>
              <w:bottom w:val="single" w:sz="4" w:space="0" w:color="auto"/>
              <w:right w:val="single" w:sz="4" w:space="0" w:color="auto"/>
            </w:tcBorders>
            <w:shd w:val="clear" w:color="F8F9FA" w:fill="F8F9FA"/>
            <w:noWrap/>
            <w:vAlign w:val="center"/>
            <w:hideMark/>
          </w:tcPr>
          <w:p w14:paraId="6DE9BAFA"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2</w:t>
            </w:r>
          </w:p>
        </w:tc>
        <w:tc>
          <w:tcPr>
            <w:tcW w:w="0" w:type="auto"/>
            <w:tcBorders>
              <w:top w:val="nil"/>
              <w:left w:val="nil"/>
              <w:bottom w:val="single" w:sz="4" w:space="0" w:color="auto"/>
              <w:right w:val="single" w:sz="4" w:space="0" w:color="auto"/>
            </w:tcBorders>
            <w:noWrap/>
            <w:vAlign w:val="bottom"/>
            <w:hideMark/>
          </w:tcPr>
          <w:p w14:paraId="3AB6F551"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6</w:t>
            </w:r>
          </w:p>
        </w:tc>
        <w:tc>
          <w:tcPr>
            <w:tcW w:w="0" w:type="auto"/>
            <w:tcBorders>
              <w:top w:val="nil"/>
              <w:left w:val="nil"/>
              <w:bottom w:val="single" w:sz="4" w:space="0" w:color="auto"/>
              <w:right w:val="single" w:sz="4" w:space="0" w:color="auto"/>
            </w:tcBorders>
            <w:shd w:val="clear" w:color="F8F9FA" w:fill="F8F9FA"/>
            <w:noWrap/>
            <w:vAlign w:val="center"/>
            <w:hideMark/>
          </w:tcPr>
          <w:p w14:paraId="17EDFEDE"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2</w:t>
            </w:r>
          </w:p>
        </w:tc>
        <w:tc>
          <w:tcPr>
            <w:tcW w:w="0" w:type="auto"/>
            <w:tcBorders>
              <w:top w:val="nil"/>
              <w:left w:val="nil"/>
              <w:bottom w:val="single" w:sz="4" w:space="0" w:color="auto"/>
              <w:right w:val="single" w:sz="4" w:space="0" w:color="auto"/>
            </w:tcBorders>
            <w:shd w:val="clear" w:color="F8F9FA" w:fill="F8F9FA"/>
            <w:noWrap/>
            <w:vAlign w:val="center"/>
            <w:hideMark/>
          </w:tcPr>
          <w:p w14:paraId="20574758"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2</w:t>
            </w:r>
          </w:p>
        </w:tc>
        <w:tc>
          <w:tcPr>
            <w:tcW w:w="0" w:type="auto"/>
            <w:tcBorders>
              <w:top w:val="nil"/>
              <w:left w:val="nil"/>
              <w:bottom w:val="single" w:sz="4" w:space="0" w:color="auto"/>
              <w:right w:val="single" w:sz="4" w:space="0" w:color="auto"/>
            </w:tcBorders>
            <w:shd w:val="clear" w:color="F8F9FA" w:fill="F8F9FA"/>
            <w:noWrap/>
            <w:vAlign w:val="center"/>
            <w:hideMark/>
          </w:tcPr>
          <w:p w14:paraId="4F58B364"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2</w:t>
            </w:r>
          </w:p>
        </w:tc>
        <w:tc>
          <w:tcPr>
            <w:tcW w:w="759" w:type="dxa"/>
            <w:tcBorders>
              <w:top w:val="nil"/>
              <w:left w:val="nil"/>
              <w:bottom w:val="single" w:sz="4" w:space="0" w:color="auto"/>
              <w:right w:val="single" w:sz="4" w:space="0" w:color="auto"/>
            </w:tcBorders>
            <w:noWrap/>
            <w:vAlign w:val="bottom"/>
            <w:hideMark/>
          </w:tcPr>
          <w:p w14:paraId="18E6D48E"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6</w:t>
            </w:r>
          </w:p>
        </w:tc>
      </w:tr>
      <w:tr w:rsidR="00885826" w:rsidRPr="00885826" w14:paraId="5D04F4CB" w14:textId="77777777" w:rsidTr="00885826">
        <w:trPr>
          <w:trHeight w:val="264"/>
        </w:trPr>
        <w:tc>
          <w:tcPr>
            <w:tcW w:w="515" w:type="dxa"/>
            <w:tcBorders>
              <w:top w:val="nil"/>
              <w:left w:val="single" w:sz="4" w:space="0" w:color="auto"/>
              <w:bottom w:val="single" w:sz="4" w:space="0" w:color="auto"/>
              <w:right w:val="single" w:sz="4" w:space="0" w:color="auto"/>
            </w:tcBorders>
            <w:noWrap/>
            <w:vAlign w:val="bottom"/>
            <w:hideMark/>
          </w:tcPr>
          <w:p w14:paraId="24D46136"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37</w:t>
            </w:r>
          </w:p>
        </w:tc>
        <w:tc>
          <w:tcPr>
            <w:tcW w:w="557" w:type="dxa"/>
            <w:tcBorders>
              <w:top w:val="nil"/>
              <w:left w:val="nil"/>
              <w:bottom w:val="single" w:sz="4" w:space="0" w:color="auto"/>
              <w:right w:val="single" w:sz="4" w:space="0" w:color="auto"/>
            </w:tcBorders>
            <w:shd w:val="clear" w:color="FFFFFF" w:fill="FFFFFF"/>
            <w:noWrap/>
            <w:vAlign w:val="center"/>
            <w:hideMark/>
          </w:tcPr>
          <w:p w14:paraId="02A21E20"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3</w:t>
            </w:r>
          </w:p>
        </w:tc>
        <w:tc>
          <w:tcPr>
            <w:tcW w:w="0" w:type="auto"/>
            <w:tcBorders>
              <w:top w:val="nil"/>
              <w:left w:val="nil"/>
              <w:bottom w:val="single" w:sz="4" w:space="0" w:color="auto"/>
              <w:right w:val="single" w:sz="4" w:space="0" w:color="auto"/>
            </w:tcBorders>
            <w:shd w:val="clear" w:color="FFFFFF" w:fill="FFFFFF"/>
            <w:noWrap/>
            <w:vAlign w:val="center"/>
            <w:hideMark/>
          </w:tcPr>
          <w:p w14:paraId="206A6C5F"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3</w:t>
            </w:r>
          </w:p>
        </w:tc>
        <w:tc>
          <w:tcPr>
            <w:tcW w:w="0" w:type="auto"/>
            <w:tcBorders>
              <w:top w:val="nil"/>
              <w:left w:val="nil"/>
              <w:bottom w:val="single" w:sz="4" w:space="0" w:color="auto"/>
              <w:right w:val="single" w:sz="4" w:space="0" w:color="auto"/>
            </w:tcBorders>
            <w:shd w:val="clear" w:color="FFFFFF" w:fill="FFFFFF"/>
            <w:noWrap/>
            <w:vAlign w:val="center"/>
            <w:hideMark/>
          </w:tcPr>
          <w:p w14:paraId="2DCC3B94"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3</w:t>
            </w:r>
          </w:p>
        </w:tc>
        <w:tc>
          <w:tcPr>
            <w:tcW w:w="0" w:type="auto"/>
            <w:tcBorders>
              <w:top w:val="nil"/>
              <w:left w:val="nil"/>
              <w:bottom w:val="single" w:sz="4" w:space="0" w:color="auto"/>
              <w:right w:val="single" w:sz="4" w:space="0" w:color="auto"/>
            </w:tcBorders>
            <w:shd w:val="clear" w:color="FFFFFF" w:fill="FFFFFF"/>
            <w:noWrap/>
            <w:vAlign w:val="center"/>
            <w:hideMark/>
          </w:tcPr>
          <w:p w14:paraId="0F1656B0"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5</w:t>
            </w:r>
          </w:p>
        </w:tc>
        <w:tc>
          <w:tcPr>
            <w:tcW w:w="0" w:type="auto"/>
            <w:tcBorders>
              <w:top w:val="nil"/>
              <w:left w:val="nil"/>
              <w:bottom w:val="single" w:sz="4" w:space="0" w:color="auto"/>
              <w:right w:val="single" w:sz="4" w:space="0" w:color="auto"/>
            </w:tcBorders>
            <w:noWrap/>
            <w:vAlign w:val="bottom"/>
            <w:hideMark/>
          </w:tcPr>
          <w:p w14:paraId="67086112"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14</w:t>
            </w:r>
          </w:p>
        </w:tc>
        <w:tc>
          <w:tcPr>
            <w:tcW w:w="0" w:type="auto"/>
            <w:tcBorders>
              <w:top w:val="nil"/>
              <w:left w:val="nil"/>
              <w:bottom w:val="single" w:sz="4" w:space="0" w:color="auto"/>
              <w:right w:val="single" w:sz="4" w:space="0" w:color="auto"/>
            </w:tcBorders>
            <w:shd w:val="clear" w:color="FFFFFF" w:fill="FFFFFF"/>
            <w:noWrap/>
            <w:vAlign w:val="center"/>
            <w:hideMark/>
          </w:tcPr>
          <w:p w14:paraId="4780E627"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3</w:t>
            </w:r>
          </w:p>
        </w:tc>
        <w:tc>
          <w:tcPr>
            <w:tcW w:w="0" w:type="auto"/>
            <w:tcBorders>
              <w:top w:val="nil"/>
              <w:left w:val="nil"/>
              <w:bottom w:val="single" w:sz="4" w:space="0" w:color="auto"/>
              <w:right w:val="single" w:sz="4" w:space="0" w:color="auto"/>
            </w:tcBorders>
            <w:shd w:val="clear" w:color="FFFFFF" w:fill="FFFFFF"/>
            <w:noWrap/>
            <w:vAlign w:val="center"/>
            <w:hideMark/>
          </w:tcPr>
          <w:p w14:paraId="370A2E40"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3</w:t>
            </w:r>
          </w:p>
        </w:tc>
        <w:tc>
          <w:tcPr>
            <w:tcW w:w="0" w:type="auto"/>
            <w:tcBorders>
              <w:top w:val="nil"/>
              <w:left w:val="nil"/>
              <w:bottom w:val="single" w:sz="4" w:space="0" w:color="auto"/>
              <w:right w:val="single" w:sz="4" w:space="0" w:color="auto"/>
            </w:tcBorders>
            <w:shd w:val="clear" w:color="FFFFFF" w:fill="FFFFFF"/>
            <w:noWrap/>
            <w:vAlign w:val="center"/>
            <w:hideMark/>
          </w:tcPr>
          <w:p w14:paraId="1C9D1D0D"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2</w:t>
            </w:r>
          </w:p>
        </w:tc>
        <w:tc>
          <w:tcPr>
            <w:tcW w:w="0" w:type="auto"/>
            <w:tcBorders>
              <w:top w:val="nil"/>
              <w:left w:val="nil"/>
              <w:bottom w:val="single" w:sz="4" w:space="0" w:color="auto"/>
              <w:right w:val="single" w:sz="4" w:space="0" w:color="auto"/>
            </w:tcBorders>
            <w:noWrap/>
            <w:vAlign w:val="bottom"/>
            <w:hideMark/>
          </w:tcPr>
          <w:p w14:paraId="5270405B"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8</w:t>
            </w:r>
          </w:p>
        </w:tc>
        <w:tc>
          <w:tcPr>
            <w:tcW w:w="0" w:type="auto"/>
            <w:tcBorders>
              <w:top w:val="nil"/>
              <w:left w:val="nil"/>
              <w:bottom w:val="single" w:sz="4" w:space="0" w:color="auto"/>
              <w:right w:val="single" w:sz="4" w:space="0" w:color="auto"/>
            </w:tcBorders>
            <w:shd w:val="clear" w:color="FFFFFF" w:fill="FFFFFF"/>
            <w:noWrap/>
            <w:vAlign w:val="center"/>
            <w:hideMark/>
          </w:tcPr>
          <w:p w14:paraId="3761CB96"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2</w:t>
            </w:r>
          </w:p>
        </w:tc>
        <w:tc>
          <w:tcPr>
            <w:tcW w:w="0" w:type="auto"/>
            <w:tcBorders>
              <w:top w:val="nil"/>
              <w:left w:val="nil"/>
              <w:bottom w:val="single" w:sz="4" w:space="0" w:color="auto"/>
              <w:right w:val="single" w:sz="4" w:space="0" w:color="auto"/>
            </w:tcBorders>
            <w:shd w:val="clear" w:color="FFFFFF" w:fill="FFFFFF"/>
            <w:noWrap/>
            <w:vAlign w:val="center"/>
            <w:hideMark/>
          </w:tcPr>
          <w:p w14:paraId="3DCBFBE1"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2</w:t>
            </w:r>
          </w:p>
        </w:tc>
        <w:tc>
          <w:tcPr>
            <w:tcW w:w="0" w:type="auto"/>
            <w:tcBorders>
              <w:top w:val="nil"/>
              <w:left w:val="nil"/>
              <w:bottom w:val="single" w:sz="4" w:space="0" w:color="auto"/>
              <w:right w:val="single" w:sz="4" w:space="0" w:color="auto"/>
            </w:tcBorders>
            <w:shd w:val="clear" w:color="FFFFFF" w:fill="FFFFFF"/>
            <w:noWrap/>
            <w:vAlign w:val="center"/>
            <w:hideMark/>
          </w:tcPr>
          <w:p w14:paraId="558ABE07"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2</w:t>
            </w:r>
          </w:p>
        </w:tc>
        <w:tc>
          <w:tcPr>
            <w:tcW w:w="759" w:type="dxa"/>
            <w:tcBorders>
              <w:top w:val="nil"/>
              <w:left w:val="nil"/>
              <w:bottom w:val="single" w:sz="4" w:space="0" w:color="auto"/>
              <w:right w:val="single" w:sz="4" w:space="0" w:color="auto"/>
            </w:tcBorders>
            <w:noWrap/>
            <w:vAlign w:val="bottom"/>
            <w:hideMark/>
          </w:tcPr>
          <w:p w14:paraId="46A903D6"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6</w:t>
            </w:r>
          </w:p>
        </w:tc>
      </w:tr>
      <w:tr w:rsidR="00885826" w:rsidRPr="00885826" w14:paraId="28772CF7" w14:textId="77777777" w:rsidTr="00885826">
        <w:trPr>
          <w:trHeight w:val="264"/>
        </w:trPr>
        <w:tc>
          <w:tcPr>
            <w:tcW w:w="515" w:type="dxa"/>
            <w:tcBorders>
              <w:top w:val="nil"/>
              <w:left w:val="single" w:sz="4" w:space="0" w:color="auto"/>
              <w:bottom w:val="single" w:sz="4" w:space="0" w:color="auto"/>
              <w:right w:val="single" w:sz="4" w:space="0" w:color="auto"/>
            </w:tcBorders>
            <w:noWrap/>
            <w:vAlign w:val="bottom"/>
            <w:hideMark/>
          </w:tcPr>
          <w:p w14:paraId="222FF799"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38</w:t>
            </w:r>
          </w:p>
        </w:tc>
        <w:tc>
          <w:tcPr>
            <w:tcW w:w="557" w:type="dxa"/>
            <w:tcBorders>
              <w:top w:val="nil"/>
              <w:left w:val="nil"/>
              <w:bottom w:val="single" w:sz="4" w:space="0" w:color="auto"/>
              <w:right w:val="single" w:sz="4" w:space="0" w:color="auto"/>
            </w:tcBorders>
            <w:shd w:val="clear" w:color="F8F9FA" w:fill="F8F9FA"/>
            <w:noWrap/>
            <w:vAlign w:val="center"/>
            <w:hideMark/>
          </w:tcPr>
          <w:p w14:paraId="253A78FB"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1</w:t>
            </w:r>
          </w:p>
        </w:tc>
        <w:tc>
          <w:tcPr>
            <w:tcW w:w="0" w:type="auto"/>
            <w:tcBorders>
              <w:top w:val="nil"/>
              <w:left w:val="nil"/>
              <w:bottom w:val="single" w:sz="4" w:space="0" w:color="auto"/>
              <w:right w:val="single" w:sz="4" w:space="0" w:color="auto"/>
            </w:tcBorders>
            <w:shd w:val="clear" w:color="F8F9FA" w:fill="F8F9FA"/>
            <w:noWrap/>
            <w:vAlign w:val="center"/>
            <w:hideMark/>
          </w:tcPr>
          <w:p w14:paraId="4F400B33"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1</w:t>
            </w:r>
          </w:p>
        </w:tc>
        <w:tc>
          <w:tcPr>
            <w:tcW w:w="0" w:type="auto"/>
            <w:tcBorders>
              <w:top w:val="nil"/>
              <w:left w:val="nil"/>
              <w:bottom w:val="single" w:sz="4" w:space="0" w:color="auto"/>
              <w:right w:val="single" w:sz="4" w:space="0" w:color="auto"/>
            </w:tcBorders>
            <w:shd w:val="clear" w:color="F8F9FA" w:fill="F8F9FA"/>
            <w:noWrap/>
            <w:vAlign w:val="center"/>
            <w:hideMark/>
          </w:tcPr>
          <w:p w14:paraId="66FA9172"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1</w:t>
            </w:r>
          </w:p>
        </w:tc>
        <w:tc>
          <w:tcPr>
            <w:tcW w:w="0" w:type="auto"/>
            <w:tcBorders>
              <w:top w:val="nil"/>
              <w:left w:val="nil"/>
              <w:bottom w:val="single" w:sz="4" w:space="0" w:color="auto"/>
              <w:right w:val="single" w:sz="4" w:space="0" w:color="auto"/>
            </w:tcBorders>
            <w:shd w:val="clear" w:color="F8F9FA" w:fill="F8F9FA"/>
            <w:noWrap/>
            <w:vAlign w:val="center"/>
            <w:hideMark/>
          </w:tcPr>
          <w:p w14:paraId="35AAAE29"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2</w:t>
            </w:r>
          </w:p>
        </w:tc>
        <w:tc>
          <w:tcPr>
            <w:tcW w:w="0" w:type="auto"/>
            <w:tcBorders>
              <w:top w:val="nil"/>
              <w:left w:val="nil"/>
              <w:bottom w:val="single" w:sz="4" w:space="0" w:color="auto"/>
              <w:right w:val="single" w:sz="4" w:space="0" w:color="auto"/>
            </w:tcBorders>
            <w:noWrap/>
            <w:vAlign w:val="bottom"/>
            <w:hideMark/>
          </w:tcPr>
          <w:p w14:paraId="6FE83C60"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5</w:t>
            </w:r>
          </w:p>
        </w:tc>
        <w:tc>
          <w:tcPr>
            <w:tcW w:w="0" w:type="auto"/>
            <w:tcBorders>
              <w:top w:val="nil"/>
              <w:left w:val="nil"/>
              <w:bottom w:val="single" w:sz="4" w:space="0" w:color="auto"/>
              <w:right w:val="single" w:sz="4" w:space="0" w:color="auto"/>
            </w:tcBorders>
            <w:shd w:val="clear" w:color="F8F9FA" w:fill="F8F9FA"/>
            <w:noWrap/>
            <w:vAlign w:val="center"/>
            <w:hideMark/>
          </w:tcPr>
          <w:p w14:paraId="3B6114C7"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1</w:t>
            </w:r>
          </w:p>
        </w:tc>
        <w:tc>
          <w:tcPr>
            <w:tcW w:w="0" w:type="auto"/>
            <w:tcBorders>
              <w:top w:val="nil"/>
              <w:left w:val="nil"/>
              <w:bottom w:val="single" w:sz="4" w:space="0" w:color="auto"/>
              <w:right w:val="single" w:sz="4" w:space="0" w:color="auto"/>
            </w:tcBorders>
            <w:shd w:val="clear" w:color="F8F9FA" w:fill="F8F9FA"/>
            <w:noWrap/>
            <w:vAlign w:val="center"/>
            <w:hideMark/>
          </w:tcPr>
          <w:p w14:paraId="1666F155"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1</w:t>
            </w:r>
          </w:p>
        </w:tc>
        <w:tc>
          <w:tcPr>
            <w:tcW w:w="0" w:type="auto"/>
            <w:tcBorders>
              <w:top w:val="nil"/>
              <w:left w:val="nil"/>
              <w:bottom w:val="single" w:sz="4" w:space="0" w:color="auto"/>
              <w:right w:val="single" w:sz="4" w:space="0" w:color="auto"/>
            </w:tcBorders>
            <w:shd w:val="clear" w:color="F8F9FA" w:fill="F8F9FA"/>
            <w:noWrap/>
            <w:vAlign w:val="center"/>
            <w:hideMark/>
          </w:tcPr>
          <w:p w14:paraId="064517F5"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3</w:t>
            </w:r>
          </w:p>
        </w:tc>
        <w:tc>
          <w:tcPr>
            <w:tcW w:w="0" w:type="auto"/>
            <w:tcBorders>
              <w:top w:val="nil"/>
              <w:left w:val="nil"/>
              <w:bottom w:val="single" w:sz="4" w:space="0" w:color="auto"/>
              <w:right w:val="single" w:sz="4" w:space="0" w:color="auto"/>
            </w:tcBorders>
            <w:noWrap/>
            <w:vAlign w:val="bottom"/>
            <w:hideMark/>
          </w:tcPr>
          <w:p w14:paraId="23B4CFD2"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5</w:t>
            </w:r>
          </w:p>
        </w:tc>
        <w:tc>
          <w:tcPr>
            <w:tcW w:w="0" w:type="auto"/>
            <w:tcBorders>
              <w:top w:val="nil"/>
              <w:left w:val="nil"/>
              <w:bottom w:val="single" w:sz="4" w:space="0" w:color="auto"/>
              <w:right w:val="single" w:sz="4" w:space="0" w:color="auto"/>
            </w:tcBorders>
            <w:shd w:val="clear" w:color="F8F9FA" w:fill="F8F9FA"/>
            <w:noWrap/>
            <w:vAlign w:val="center"/>
            <w:hideMark/>
          </w:tcPr>
          <w:p w14:paraId="6A957F82"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4</w:t>
            </w:r>
          </w:p>
        </w:tc>
        <w:tc>
          <w:tcPr>
            <w:tcW w:w="0" w:type="auto"/>
            <w:tcBorders>
              <w:top w:val="nil"/>
              <w:left w:val="nil"/>
              <w:bottom w:val="single" w:sz="4" w:space="0" w:color="auto"/>
              <w:right w:val="single" w:sz="4" w:space="0" w:color="auto"/>
            </w:tcBorders>
            <w:shd w:val="clear" w:color="F8F9FA" w:fill="F8F9FA"/>
            <w:noWrap/>
            <w:vAlign w:val="center"/>
            <w:hideMark/>
          </w:tcPr>
          <w:p w14:paraId="04497E5D"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4</w:t>
            </w:r>
          </w:p>
        </w:tc>
        <w:tc>
          <w:tcPr>
            <w:tcW w:w="0" w:type="auto"/>
            <w:tcBorders>
              <w:top w:val="nil"/>
              <w:left w:val="nil"/>
              <w:bottom w:val="single" w:sz="4" w:space="0" w:color="auto"/>
              <w:right w:val="single" w:sz="4" w:space="0" w:color="auto"/>
            </w:tcBorders>
            <w:shd w:val="clear" w:color="F8F9FA" w:fill="F8F9FA"/>
            <w:noWrap/>
            <w:vAlign w:val="center"/>
            <w:hideMark/>
          </w:tcPr>
          <w:p w14:paraId="12816AFD"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4</w:t>
            </w:r>
          </w:p>
        </w:tc>
        <w:tc>
          <w:tcPr>
            <w:tcW w:w="759" w:type="dxa"/>
            <w:tcBorders>
              <w:top w:val="nil"/>
              <w:left w:val="nil"/>
              <w:bottom w:val="single" w:sz="4" w:space="0" w:color="auto"/>
              <w:right w:val="single" w:sz="4" w:space="0" w:color="auto"/>
            </w:tcBorders>
            <w:noWrap/>
            <w:vAlign w:val="bottom"/>
            <w:hideMark/>
          </w:tcPr>
          <w:p w14:paraId="09F21E0A"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12</w:t>
            </w:r>
          </w:p>
        </w:tc>
      </w:tr>
      <w:tr w:rsidR="00885826" w:rsidRPr="00885826" w14:paraId="38DB238C" w14:textId="77777777" w:rsidTr="00A11DFD">
        <w:trPr>
          <w:trHeight w:val="264"/>
        </w:trPr>
        <w:tc>
          <w:tcPr>
            <w:tcW w:w="515" w:type="dxa"/>
            <w:tcBorders>
              <w:top w:val="nil"/>
              <w:left w:val="single" w:sz="4" w:space="0" w:color="auto"/>
              <w:bottom w:val="single" w:sz="4" w:space="0" w:color="auto"/>
              <w:right w:val="single" w:sz="4" w:space="0" w:color="auto"/>
            </w:tcBorders>
            <w:noWrap/>
            <w:vAlign w:val="bottom"/>
            <w:hideMark/>
          </w:tcPr>
          <w:p w14:paraId="7F04D692"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39</w:t>
            </w:r>
          </w:p>
        </w:tc>
        <w:tc>
          <w:tcPr>
            <w:tcW w:w="557" w:type="dxa"/>
            <w:tcBorders>
              <w:top w:val="nil"/>
              <w:left w:val="nil"/>
              <w:bottom w:val="single" w:sz="4" w:space="0" w:color="auto"/>
              <w:right w:val="single" w:sz="4" w:space="0" w:color="auto"/>
            </w:tcBorders>
            <w:shd w:val="clear" w:color="FFFFFF" w:fill="FFFFFF"/>
            <w:noWrap/>
            <w:vAlign w:val="center"/>
            <w:hideMark/>
          </w:tcPr>
          <w:p w14:paraId="77A88CE2"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4</w:t>
            </w:r>
          </w:p>
        </w:tc>
        <w:tc>
          <w:tcPr>
            <w:tcW w:w="0" w:type="auto"/>
            <w:tcBorders>
              <w:top w:val="nil"/>
              <w:left w:val="nil"/>
              <w:bottom w:val="single" w:sz="4" w:space="0" w:color="auto"/>
              <w:right w:val="single" w:sz="4" w:space="0" w:color="auto"/>
            </w:tcBorders>
            <w:shd w:val="clear" w:color="FFFFFF" w:fill="FFFFFF"/>
            <w:noWrap/>
            <w:vAlign w:val="center"/>
            <w:hideMark/>
          </w:tcPr>
          <w:p w14:paraId="18319F08"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4</w:t>
            </w:r>
          </w:p>
        </w:tc>
        <w:tc>
          <w:tcPr>
            <w:tcW w:w="0" w:type="auto"/>
            <w:tcBorders>
              <w:top w:val="nil"/>
              <w:left w:val="nil"/>
              <w:bottom w:val="single" w:sz="4" w:space="0" w:color="auto"/>
              <w:right w:val="single" w:sz="4" w:space="0" w:color="auto"/>
            </w:tcBorders>
            <w:shd w:val="clear" w:color="FFFFFF" w:fill="FFFFFF"/>
            <w:noWrap/>
            <w:vAlign w:val="center"/>
            <w:hideMark/>
          </w:tcPr>
          <w:p w14:paraId="42AEC328"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4</w:t>
            </w:r>
          </w:p>
        </w:tc>
        <w:tc>
          <w:tcPr>
            <w:tcW w:w="0" w:type="auto"/>
            <w:tcBorders>
              <w:top w:val="nil"/>
              <w:left w:val="nil"/>
              <w:bottom w:val="single" w:sz="4" w:space="0" w:color="auto"/>
              <w:right w:val="single" w:sz="4" w:space="0" w:color="auto"/>
            </w:tcBorders>
            <w:shd w:val="clear" w:color="FFFFFF" w:fill="FFFFFF"/>
            <w:noWrap/>
            <w:vAlign w:val="center"/>
            <w:hideMark/>
          </w:tcPr>
          <w:p w14:paraId="4581B9C9"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4</w:t>
            </w:r>
          </w:p>
        </w:tc>
        <w:tc>
          <w:tcPr>
            <w:tcW w:w="0" w:type="auto"/>
            <w:tcBorders>
              <w:top w:val="nil"/>
              <w:left w:val="nil"/>
              <w:bottom w:val="single" w:sz="4" w:space="0" w:color="auto"/>
              <w:right w:val="single" w:sz="4" w:space="0" w:color="auto"/>
            </w:tcBorders>
            <w:noWrap/>
            <w:vAlign w:val="bottom"/>
            <w:hideMark/>
          </w:tcPr>
          <w:p w14:paraId="1CC12F36"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16</w:t>
            </w:r>
          </w:p>
        </w:tc>
        <w:tc>
          <w:tcPr>
            <w:tcW w:w="0" w:type="auto"/>
            <w:tcBorders>
              <w:top w:val="nil"/>
              <w:left w:val="nil"/>
              <w:bottom w:val="single" w:sz="4" w:space="0" w:color="auto"/>
              <w:right w:val="single" w:sz="4" w:space="0" w:color="auto"/>
            </w:tcBorders>
            <w:shd w:val="clear" w:color="FFFFFF" w:fill="FFFFFF"/>
            <w:noWrap/>
            <w:vAlign w:val="center"/>
            <w:hideMark/>
          </w:tcPr>
          <w:p w14:paraId="3A3CE044"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4</w:t>
            </w:r>
          </w:p>
        </w:tc>
        <w:tc>
          <w:tcPr>
            <w:tcW w:w="0" w:type="auto"/>
            <w:tcBorders>
              <w:top w:val="nil"/>
              <w:left w:val="nil"/>
              <w:bottom w:val="single" w:sz="4" w:space="0" w:color="auto"/>
              <w:right w:val="single" w:sz="4" w:space="0" w:color="auto"/>
            </w:tcBorders>
            <w:shd w:val="clear" w:color="FFFFFF" w:fill="FFFFFF"/>
            <w:noWrap/>
            <w:vAlign w:val="center"/>
            <w:hideMark/>
          </w:tcPr>
          <w:p w14:paraId="4C746CA4"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4</w:t>
            </w:r>
          </w:p>
        </w:tc>
        <w:tc>
          <w:tcPr>
            <w:tcW w:w="0" w:type="auto"/>
            <w:tcBorders>
              <w:top w:val="nil"/>
              <w:left w:val="nil"/>
              <w:bottom w:val="single" w:sz="4" w:space="0" w:color="auto"/>
              <w:right w:val="single" w:sz="4" w:space="0" w:color="auto"/>
            </w:tcBorders>
            <w:shd w:val="clear" w:color="FFFFFF" w:fill="FFFFFF"/>
            <w:noWrap/>
            <w:vAlign w:val="center"/>
            <w:hideMark/>
          </w:tcPr>
          <w:p w14:paraId="2978A48C"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1</w:t>
            </w:r>
          </w:p>
        </w:tc>
        <w:tc>
          <w:tcPr>
            <w:tcW w:w="0" w:type="auto"/>
            <w:tcBorders>
              <w:top w:val="nil"/>
              <w:left w:val="nil"/>
              <w:bottom w:val="single" w:sz="4" w:space="0" w:color="auto"/>
              <w:right w:val="single" w:sz="4" w:space="0" w:color="auto"/>
            </w:tcBorders>
            <w:noWrap/>
            <w:vAlign w:val="bottom"/>
            <w:hideMark/>
          </w:tcPr>
          <w:p w14:paraId="144D67F4"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9</w:t>
            </w:r>
          </w:p>
        </w:tc>
        <w:tc>
          <w:tcPr>
            <w:tcW w:w="0" w:type="auto"/>
            <w:tcBorders>
              <w:top w:val="nil"/>
              <w:left w:val="nil"/>
              <w:bottom w:val="single" w:sz="4" w:space="0" w:color="auto"/>
              <w:right w:val="single" w:sz="4" w:space="0" w:color="auto"/>
            </w:tcBorders>
            <w:shd w:val="clear" w:color="FFFFFF" w:fill="FFFFFF"/>
            <w:noWrap/>
            <w:vAlign w:val="center"/>
            <w:hideMark/>
          </w:tcPr>
          <w:p w14:paraId="7899ADFD"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3</w:t>
            </w:r>
          </w:p>
        </w:tc>
        <w:tc>
          <w:tcPr>
            <w:tcW w:w="0" w:type="auto"/>
            <w:tcBorders>
              <w:top w:val="nil"/>
              <w:left w:val="nil"/>
              <w:bottom w:val="single" w:sz="4" w:space="0" w:color="auto"/>
              <w:right w:val="single" w:sz="4" w:space="0" w:color="auto"/>
            </w:tcBorders>
            <w:shd w:val="clear" w:color="FFFFFF" w:fill="FFFFFF"/>
            <w:noWrap/>
            <w:vAlign w:val="center"/>
            <w:hideMark/>
          </w:tcPr>
          <w:p w14:paraId="3AB4C583"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3</w:t>
            </w:r>
          </w:p>
        </w:tc>
        <w:tc>
          <w:tcPr>
            <w:tcW w:w="0" w:type="auto"/>
            <w:tcBorders>
              <w:top w:val="nil"/>
              <w:left w:val="nil"/>
              <w:bottom w:val="single" w:sz="4" w:space="0" w:color="auto"/>
              <w:right w:val="single" w:sz="4" w:space="0" w:color="auto"/>
            </w:tcBorders>
            <w:shd w:val="clear" w:color="FFFFFF" w:fill="FFFFFF"/>
            <w:noWrap/>
            <w:vAlign w:val="center"/>
            <w:hideMark/>
          </w:tcPr>
          <w:p w14:paraId="4409FD25"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3</w:t>
            </w:r>
          </w:p>
        </w:tc>
        <w:tc>
          <w:tcPr>
            <w:tcW w:w="759" w:type="dxa"/>
            <w:tcBorders>
              <w:top w:val="nil"/>
              <w:left w:val="nil"/>
              <w:bottom w:val="single" w:sz="4" w:space="0" w:color="auto"/>
              <w:right w:val="single" w:sz="4" w:space="0" w:color="auto"/>
            </w:tcBorders>
            <w:noWrap/>
            <w:vAlign w:val="bottom"/>
            <w:hideMark/>
          </w:tcPr>
          <w:p w14:paraId="4E414404"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9</w:t>
            </w:r>
          </w:p>
        </w:tc>
      </w:tr>
      <w:tr w:rsidR="00885826" w:rsidRPr="00885826" w14:paraId="35764760" w14:textId="77777777" w:rsidTr="00A11DFD">
        <w:trPr>
          <w:trHeight w:val="264"/>
        </w:trPr>
        <w:tc>
          <w:tcPr>
            <w:tcW w:w="515" w:type="dxa"/>
            <w:tcBorders>
              <w:top w:val="single" w:sz="4" w:space="0" w:color="auto"/>
              <w:left w:val="single" w:sz="4" w:space="0" w:color="auto"/>
              <w:bottom w:val="single" w:sz="4" w:space="0" w:color="auto"/>
              <w:right w:val="single" w:sz="4" w:space="0" w:color="auto"/>
            </w:tcBorders>
            <w:noWrap/>
            <w:vAlign w:val="bottom"/>
            <w:hideMark/>
          </w:tcPr>
          <w:p w14:paraId="49EF8062"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40</w:t>
            </w:r>
          </w:p>
        </w:tc>
        <w:tc>
          <w:tcPr>
            <w:tcW w:w="557" w:type="dxa"/>
            <w:tcBorders>
              <w:top w:val="single" w:sz="4" w:space="0" w:color="auto"/>
              <w:left w:val="single" w:sz="4" w:space="0" w:color="auto"/>
              <w:bottom w:val="single" w:sz="4" w:space="0" w:color="auto"/>
              <w:right w:val="single" w:sz="4" w:space="0" w:color="auto"/>
            </w:tcBorders>
            <w:shd w:val="clear" w:color="F8F9FA" w:fill="F8F9FA"/>
            <w:noWrap/>
            <w:vAlign w:val="center"/>
            <w:hideMark/>
          </w:tcPr>
          <w:p w14:paraId="041D173B"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4</w:t>
            </w:r>
          </w:p>
        </w:tc>
        <w:tc>
          <w:tcPr>
            <w:tcW w:w="0" w:type="auto"/>
            <w:tcBorders>
              <w:top w:val="single" w:sz="4" w:space="0" w:color="auto"/>
              <w:left w:val="single" w:sz="4" w:space="0" w:color="auto"/>
              <w:bottom w:val="single" w:sz="4" w:space="0" w:color="auto"/>
              <w:right w:val="single" w:sz="4" w:space="0" w:color="auto"/>
            </w:tcBorders>
            <w:shd w:val="clear" w:color="F8F9FA" w:fill="F8F9FA"/>
            <w:noWrap/>
            <w:vAlign w:val="center"/>
            <w:hideMark/>
          </w:tcPr>
          <w:p w14:paraId="6B10EDED"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4</w:t>
            </w:r>
          </w:p>
        </w:tc>
        <w:tc>
          <w:tcPr>
            <w:tcW w:w="0" w:type="auto"/>
            <w:tcBorders>
              <w:top w:val="single" w:sz="4" w:space="0" w:color="auto"/>
              <w:left w:val="single" w:sz="4" w:space="0" w:color="auto"/>
              <w:bottom w:val="single" w:sz="4" w:space="0" w:color="auto"/>
              <w:right w:val="single" w:sz="4" w:space="0" w:color="auto"/>
            </w:tcBorders>
            <w:shd w:val="clear" w:color="F8F9FA" w:fill="F8F9FA"/>
            <w:noWrap/>
            <w:vAlign w:val="center"/>
            <w:hideMark/>
          </w:tcPr>
          <w:p w14:paraId="03847F7C"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4</w:t>
            </w:r>
          </w:p>
        </w:tc>
        <w:tc>
          <w:tcPr>
            <w:tcW w:w="0" w:type="auto"/>
            <w:tcBorders>
              <w:top w:val="single" w:sz="4" w:space="0" w:color="auto"/>
              <w:left w:val="single" w:sz="4" w:space="0" w:color="auto"/>
              <w:bottom w:val="single" w:sz="4" w:space="0" w:color="auto"/>
              <w:right w:val="single" w:sz="4" w:space="0" w:color="auto"/>
            </w:tcBorders>
            <w:shd w:val="clear" w:color="F8F9FA" w:fill="F8F9FA"/>
            <w:noWrap/>
            <w:vAlign w:val="center"/>
            <w:hideMark/>
          </w:tcPr>
          <w:p w14:paraId="0D1B5832"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4</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6D1326B7"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16</w:t>
            </w:r>
          </w:p>
        </w:tc>
        <w:tc>
          <w:tcPr>
            <w:tcW w:w="0" w:type="auto"/>
            <w:tcBorders>
              <w:top w:val="single" w:sz="4" w:space="0" w:color="auto"/>
              <w:left w:val="single" w:sz="4" w:space="0" w:color="auto"/>
              <w:bottom w:val="single" w:sz="4" w:space="0" w:color="auto"/>
              <w:right w:val="single" w:sz="4" w:space="0" w:color="auto"/>
            </w:tcBorders>
            <w:shd w:val="clear" w:color="F8F9FA" w:fill="F8F9FA"/>
            <w:noWrap/>
            <w:vAlign w:val="center"/>
            <w:hideMark/>
          </w:tcPr>
          <w:p w14:paraId="12C12F4C"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4</w:t>
            </w:r>
          </w:p>
        </w:tc>
        <w:tc>
          <w:tcPr>
            <w:tcW w:w="0" w:type="auto"/>
            <w:tcBorders>
              <w:top w:val="single" w:sz="4" w:space="0" w:color="auto"/>
              <w:left w:val="single" w:sz="4" w:space="0" w:color="auto"/>
              <w:bottom w:val="single" w:sz="4" w:space="0" w:color="auto"/>
              <w:right w:val="single" w:sz="4" w:space="0" w:color="auto"/>
            </w:tcBorders>
            <w:shd w:val="clear" w:color="F8F9FA" w:fill="F8F9FA"/>
            <w:noWrap/>
            <w:vAlign w:val="center"/>
            <w:hideMark/>
          </w:tcPr>
          <w:p w14:paraId="184030FB"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4</w:t>
            </w:r>
          </w:p>
        </w:tc>
        <w:tc>
          <w:tcPr>
            <w:tcW w:w="0" w:type="auto"/>
            <w:tcBorders>
              <w:top w:val="single" w:sz="4" w:space="0" w:color="auto"/>
              <w:left w:val="single" w:sz="4" w:space="0" w:color="auto"/>
              <w:bottom w:val="single" w:sz="4" w:space="0" w:color="auto"/>
              <w:right w:val="single" w:sz="4" w:space="0" w:color="auto"/>
            </w:tcBorders>
            <w:shd w:val="clear" w:color="F8F9FA" w:fill="F8F9FA"/>
            <w:noWrap/>
            <w:vAlign w:val="center"/>
            <w:hideMark/>
          </w:tcPr>
          <w:p w14:paraId="71A3D3C3"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3</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34FFE417"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11</w:t>
            </w:r>
          </w:p>
        </w:tc>
        <w:tc>
          <w:tcPr>
            <w:tcW w:w="0" w:type="auto"/>
            <w:tcBorders>
              <w:top w:val="single" w:sz="4" w:space="0" w:color="auto"/>
              <w:left w:val="single" w:sz="4" w:space="0" w:color="auto"/>
              <w:bottom w:val="single" w:sz="4" w:space="0" w:color="auto"/>
              <w:right w:val="single" w:sz="4" w:space="0" w:color="auto"/>
            </w:tcBorders>
            <w:shd w:val="clear" w:color="F8F9FA" w:fill="F8F9FA"/>
            <w:noWrap/>
            <w:vAlign w:val="center"/>
            <w:hideMark/>
          </w:tcPr>
          <w:p w14:paraId="57DE10C2"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3</w:t>
            </w:r>
          </w:p>
        </w:tc>
        <w:tc>
          <w:tcPr>
            <w:tcW w:w="0" w:type="auto"/>
            <w:tcBorders>
              <w:top w:val="single" w:sz="4" w:space="0" w:color="auto"/>
              <w:left w:val="single" w:sz="4" w:space="0" w:color="auto"/>
              <w:bottom w:val="single" w:sz="4" w:space="0" w:color="auto"/>
              <w:right w:val="single" w:sz="4" w:space="0" w:color="auto"/>
            </w:tcBorders>
            <w:shd w:val="clear" w:color="F8F9FA" w:fill="F8F9FA"/>
            <w:noWrap/>
            <w:vAlign w:val="center"/>
            <w:hideMark/>
          </w:tcPr>
          <w:p w14:paraId="7D35CA79"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3</w:t>
            </w:r>
          </w:p>
        </w:tc>
        <w:tc>
          <w:tcPr>
            <w:tcW w:w="0" w:type="auto"/>
            <w:tcBorders>
              <w:top w:val="single" w:sz="4" w:space="0" w:color="auto"/>
              <w:left w:val="single" w:sz="4" w:space="0" w:color="auto"/>
              <w:bottom w:val="single" w:sz="4" w:space="0" w:color="auto"/>
              <w:right w:val="single" w:sz="4" w:space="0" w:color="auto"/>
            </w:tcBorders>
            <w:shd w:val="clear" w:color="F8F9FA" w:fill="F8F9FA"/>
            <w:noWrap/>
            <w:vAlign w:val="center"/>
            <w:hideMark/>
          </w:tcPr>
          <w:p w14:paraId="13A588A8"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3</w:t>
            </w:r>
          </w:p>
        </w:tc>
        <w:tc>
          <w:tcPr>
            <w:tcW w:w="759" w:type="dxa"/>
            <w:tcBorders>
              <w:top w:val="single" w:sz="4" w:space="0" w:color="auto"/>
              <w:left w:val="single" w:sz="4" w:space="0" w:color="auto"/>
              <w:bottom w:val="single" w:sz="4" w:space="0" w:color="auto"/>
              <w:right w:val="single" w:sz="4" w:space="0" w:color="auto"/>
            </w:tcBorders>
            <w:noWrap/>
            <w:vAlign w:val="bottom"/>
            <w:hideMark/>
          </w:tcPr>
          <w:p w14:paraId="507862E2"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9</w:t>
            </w:r>
          </w:p>
        </w:tc>
      </w:tr>
      <w:tr w:rsidR="00885826" w:rsidRPr="00885826" w14:paraId="1062D720" w14:textId="77777777" w:rsidTr="00A11DFD">
        <w:trPr>
          <w:trHeight w:val="264"/>
        </w:trPr>
        <w:tc>
          <w:tcPr>
            <w:tcW w:w="515" w:type="dxa"/>
            <w:tcBorders>
              <w:top w:val="single" w:sz="4" w:space="0" w:color="auto"/>
              <w:left w:val="single" w:sz="4" w:space="0" w:color="auto"/>
              <w:bottom w:val="single" w:sz="4" w:space="0" w:color="auto"/>
              <w:right w:val="single" w:sz="4" w:space="0" w:color="auto"/>
            </w:tcBorders>
            <w:noWrap/>
            <w:vAlign w:val="bottom"/>
            <w:hideMark/>
          </w:tcPr>
          <w:p w14:paraId="159D0E76"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lastRenderedPageBreak/>
              <w:t>41</w:t>
            </w:r>
          </w:p>
        </w:tc>
        <w:tc>
          <w:tcPr>
            <w:tcW w:w="557"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45407D83"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2</w:t>
            </w:r>
          </w:p>
        </w:tc>
        <w:tc>
          <w:tcPr>
            <w:tcW w:w="0" w:type="auto"/>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561BF0B7"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2</w:t>
            </w:r>
          </w:p>
        </w:tc>
        <w:tc>
          <w:tcPr>
            <w:tcW w:w="0" w:type="auto"/>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08EE8C6D"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2</w:t>
            </w:r>
          </w:p>
        </w:tc>
        <w:tc>
          <w:tcPr>
            <w:tcW w:w="0" w:type="auto"/>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428DF34F"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1</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5ABC0300"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7</w:t>
            </w:r>
          </w:p>
        </w:tc>
        <w:tc>
          <w:tcPr>
            <w:tcW w:w="0" w:type="auto"/>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79CC0704"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2</w:t>
            </w:r>
          </w:p>
        </w:tc>
        <w:tc>
          <w:tcPr>
            <w:tcW w:w="0" w:type="auto"/>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23361380"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2</w:t>
            </w:r>
          </w:p>
        </w:tc>
        <w:tc>
          <w:tcPr>
            <w:tcW w:w="0" w:type="auto"/>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6C96D077"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5</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70C8638F"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9</w:t>
            </w:r>
          </w:p>
        </w:tc>
        <w:tc>
          <w:tcPr>
            <w:tcW w:w="0" w:type="auto"/>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52A04861"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1</w:t>
            </w:r>
          </w:p>
        </w:tc>
        <w:tc>
          <w:tcPr>
            <w:tcW w:w="0" w:type="auto"/>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6A058C93"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1</w:t>
            </w:r>
          </w:p>
        </w:tc>
        <w:tc>
          <w:tcPr>
            <w:tcW w:w="0" w:type="auto"/>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71EECD59"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1</w:t>
            </w:r>
          </w:p>
        </w:tc>
        <w:tc>
          <w:tcPr>
            <w:tcW w:w="759" w:type="dxa"/>
            <w:tcBorders>
              <w:top w:val="single" w:sz="4" w:space="0" w:color="auto"/>
              <w:left w:val="single" w:sz="4" w:space="0" w:color="auto"/>
              <w:bottom w:val="single" w:sz="4" w:space="0" w:color="auto"/>
              <w:right w:val="single" w:sz="4" w:space="0" w:color="auto"/>
            </w:tcBorders>
            <w:noWrap/>
            <w:vAlign w:val="bottom"/>
            <w:hideMark/>
          </w:tcPr>
          <w:p w14:paraId="7148C963"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3</w:t>
            </w:r>
          </w:p>
        </w:tc>
      </w:tr>
      <w:tr w:rsidR="00885826" w:rsidRPr="00885826" w14:paraId="54319FA4" w14:textId="77777777" w:rsidTr="00A11DFD">
        <w:trPr>
          <w:trHeight w:val="264"/>
        </w:trPr>
        <w:tc>
          <w:tcPr>
            <w:tcW w:w="515" w:type="dxa"/>
            <w:tcBorders>
              <w:top w:val="single" w:sz="4" w:space="0" w:color="auto"/>
              <w:left w:val="single" w:sz="4" w:space="0" w:color="auto"/>
              <w:bottom w:val="single" w:sz="4" w:space="0" w:color="auto"/>
              <w:right w:val="single" w:sz="4" w:space="0" w:color="auto"/>
            </w:tcBorders>
            <w:noWrap/>
            <w:vAlign w:val="bottom"/>
            <w:hideMark/>
          </w:tcPr>
          <w:p w14:paraId="3AE3995A"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42</w:t>
            </w:r>
          </w:p>
        </w:tc>
        <w:tc>
          <w:tcPr>
            <w:tcW w:w="557" w:type="dxa"/>
            <w:tcBorders>
              <w:top w:val="single" w:sz="4" w:space="0" w:color="auto"/>
              <w:left w:val="single" w:sz="4" w:space="0" w:color="auto"/>
              <w:bottom w:val="single" w:sz="4" w:space="0" w:color="auto"/>
              <w:right w:val="single" w:sz="4" w:space="0" w:color="auto"/>
            </w:tcBorders>
            <w:shd w:val="clear" w:color="F8F9FA" w:fill="F8F9FA"/>
            <w:noWrap/>
            <w:vAlign w:val="center"/>
            <w:hideMark/>
          </w:tcPr>
          <w:p w14:paraId="487EEA69"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3</w:t>
            </w:r>
          </w:p>
        </w:tc>
        <w:tc>
          <w:tcPr>
            <w:tcW w:w="0" w:type="auto"/>
            <w:tcBorders>
              <w:top w:val="single" w:sz="4" w:space="0" w:color="auto"/>
              <w:left w:val="single" w:sz="4" w:space="0" w:color="auto"/>
              <w:bottom w:val="single" w:sz="4" w:space="0" w:color="auto"/>
              <w:right w:val="single" w:sz="4" w:space="0" w:color="auto"/>
            </w:tcBorders>
            <w:shd w:val="clear" w:color="F8F9FA" w:fill="F8F9FA"/>
            <w:noWrap/>
            <w:vAlign w:val="center"/>
            <w:hideMark/>
          </w:tcPr>
          <w:p w14:paraId="47F39A62"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3</w:t>
            </w:r>
          </w:p>
        </w:tc>
        <w:tc>
          <w:tcPr>
            <w:tcW w:w="0" w:type="auto"/>
            <w:tcBorders>
              <w:top w:val="single" w:sz="4" w:space="0" w:color="auto"/>
              <w:left w:val="single" w:sz="4" w:space="0" w:color="auto"/>
              <w:bottom w:val="single" w:sz="4" w:space="0" w:color="auto"/>
              <w:right w:val="single" w:sz="4" w:space="0" w:color="auto"/>
            </w:tcBorders>
            <w:shd w:val="clear" w:color="F8F9FA" w:fill="F8F9FA"/>
            <w:noWrap/>
            <w:vAlign w:val="center"/>
            <w:hideMark/>
          </w:tcPr>
          <w:p w14:paraId="67766C14"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3</w:t>
            </w:r>
          </w:p>
        </w:tc>
        <w:tc>
          <w:tcPr>
            <w:tcW w:w="0" w:type="auto"/>
            <w:tcBorders>
              <w:top w:val="single" w:sz="4" w:space="0" w:color="auto"/>
              <w:left w:val="single" w:sz="4" w:space="0" w:color="auto"/>
              <w:bottom w:val="single" w:sz="4" w:space="0" w:color="auto"/>
              <w:right w:val="single" w:sz="4" w:space="0" w:color="auto"/>
            </w:tcBorders>
            <w:shd w:val="clear" w:color="F8F9FA" w:fill="F8F9FA"/>
            <w:noWrap/>
            <w:vAlign w:val="center"/>
            <w:hideMark/>
          </w:tcPr>
          <w:p w14:paraId="451D2A3C"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2</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0AEA1A04"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11</w:t>
            </w:r>
          </w:p>
        </w:tc>
        <w:tc>
          <w:tcPr>
            <w:tcW w:w="0" w:type="auto"/>
            <w:tcBorders>
              <w:top w:val="single" w:sz="4" w:space="0" w:color="auto"/>
              <w:left w:val="single" w:sz="4" w:space="0" w:color="auto"/>
              <w:bottom w:val="single" w:sz="4" w:space="0" w:color="auto"/>
              <w:right w:val="single" w:sz="4" w:space="0" w:color="auto"/>
            </w:tcBorders>
            <w:shd w:val="clear" w:color="F8F9FA" w:fill="F8F9FA"/>
            <w:noWrap/>
            <w:vAlign w:val="center"/>
            <w:hideMark/>
          </w:tcPr>
          <w:p w14:paraId="51F4B33D"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3</w:t>
            </w:r>
          </w:p>
        </w:tc>
        <w:tc>
          <w:tcPr>
            <w:tcW w:w="0" w:type="auto"/>
            <w:tcBorders>
              <w:top w:val="single" w:sz="4" w:space="0" w:color="auto"/>
              <w:left w:val="single" w:sz="4" w:space="0" w:color="auto"/>
              <w:bottom w:val="single" w:sz="4" w:space="0" w:color="auto"/>
              <w:right w:val="single" w:sz="4" w:space="0" w:color="auto"/>
            </w:tcBorders>
            <w:shd w:val="clear" w:color="F8F9FA" w:fill="F8F9FA"/>
            <w:noWrap/>
            <w:vAlign w:val="center"/>
            <w:hideMark/>
          </w:tcPr>
          <w:p w14:paraId="338D164F"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3</w:t>
            </w:r>
          </w:p>
        </w:tc>
        <w:tc>
          <w:tcPr>
            <w:tcW w:w="0" w:type="auto"/>
            <w:tcBorders>
              <w:top w:val="single" w:sz="4" w:space="0" w:color="auto"/>
              <w:left w:val="single" w:sz="4" w:space="0" w:color="auto"/>
              <w:bottom w:val="single" w:sz="4" w:space="0" w:color="auto"/>
              <w:right w:val="single" w:sz="4" w:space="0" w:color="auto"/>
            </w:tcBorders>
            <w:shd w:val="clear" w:color="F8F9FA" w:fill="F8F9FA"/>
            <w:noWrap/>
            <w:vAlign w:val="center"/>
            <w:hideMark/>
          </w:tcPr>
          <w:p w14:paraId="469DA4CC"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2</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28C8069E"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8</w:t>
            </w:r>
          </w:p>
        </w:tc>
        <w:tc>
          <w:tcPr>
            <w:tcW w:w="0" w:type="auto"/>
            <w:tcBorders>
              <w:top w:val="single" w:sz="4" w:space="0" w:color="auto"/>
              <w:left w:val="single" w:sz="4" w:space="0" w:color="auto"/>
              <w:bottom w:val="single" w:sz="4" w:space="0" w:color="auto"/>
              <w:right w:val="single" w:sz="4" w:space="0" w:color="auto"/>
            </w:tcBorders>
            <w:shd w:val="clear" w:color="F8F9FA" w:fill="F8F9FA"/>
            <w:noWrap/>
            <w:vAlign w:val="center"/>
            <w:hideMark/>
          </w:tcPr>
          <w:p w14:paraId="1CB2B371"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3</w:t>
            </w:r>
          </w:p>
        </w:tc>
        <w:tc>
          <w:tcPr>
            <w:tcW w:w="0" w:type="auto"/>
            <w:tcBorders>
              <w:top w:val="single" w:sz="4" w:space="0" w:color="auto"/>
              <w:left w:val="single" w:sz="4" w:space="0" w:color="auto"/>
              <w:bottom w:val="single" w:sz="4" w:space="0" w:color="auto"/>
              <w:right w:val="single" w:sz="4" w:space="0" w:color="auto"/>
            </w:tcBorders>
            <w:shd w:val="clear" w:color="F8F9FA" w:fill="F8F9FA"/>
            <w:noWrap/>
            <w:vAlign w:val="center"/>
            <w:hideMark/>
          </w:tcPr>
          <w:p w14:paraId="0E9AB9F0"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3</w:t>
            </w:r>
          </w:p>
        </w:tc>
        <w:tc>
          <w:tcPr>
            <w:tcW w:w="0" w:type="auto"/>
            <w:tcBorders>
              <w:top w:val="single" w:sz="4" w:space="0" w:color="auto"/>
              <w:left w:val="single" w:sz="4" w:space="0" w:color="auto"/>
              <w:bottom w:val="single" w:sz="4" w:space="0" w:color="auto"/>
              <w:right w:val="single" w:sz="4" w:space="0" w:color="auto"/>
            </w:tcBorders>
            <w:shd w:val="clear" w:color="F8F9FA" w:fill="F8F9FA"/>
            <w:noWrap/>
            <w:vAlign w:val="center"/>
            <w:hideMark/>
          </w:tcPr>
          <w:p w14:paraId="60DBF564"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3</w:t>
            </w:r>
          </w:p>
        </w:tc>
        <w:tc>
          <w:tcPr>
            <w:tcW w:w="759" w:type="dxa"/>
            <w:tcBorders>
              <w:top w:val="single" w:sz="4" w:space="0" w:color="auto"/>
              <w:left w:val="single" w:sz="4" w:space="0" w:color="auto"/>
              <w:bottom w:val="single" w:sz="4" w:space="0" w:color="auto"/>
              <w:right w:val="single" w:sz="4" w:space="0" w:color="auto"/>
            </w:tcBorders>
            <w:noWrap/>
            <w:vAlign w:val="bottom"/>
            <w:hideMark/>
          </w:tcPr>
          <w:p w14:paraId="7161E8EC"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9</w:t>
            </w:r>
          </w:p>
        </w:tc>
      </w:tr>
    </w:tbl>
    <w:p w14:paraId="4E49A866" w14:textId="77777777" w:rsidR="00F951F5" w:rsidRDefault="00F951F5" w:rsidP="00885826">
      <w:pPr>
        <w:spacing w:line="240" w:lineRule="auto"/>
        <w:jc w:val="both"/>
        <w:rPr>
          <w:rFonts w:ascii="Times New Roman" w:hAnsi="Times New Roman" w:cs="Times New Roman"/>
          <w:b/>
          <w:bCs/>
          <w:sz w:val="20"/>
          <w:szCs w:val="20"/>
        </w:rPr>
      </w:pPr>
    </w:p>
    <w:p w14:paraId="79A3D640" w14:textId="77777777" w:rsidR="00885826" w:rsidRDefault="00885826" w:rsidP="00885826">
      <w:pPr>
        <w:spacing w:line="240" w:lineRule="auto"/>
        <w:jc w:val="both"/>
        <w:rPr>
          <w:rFonts w:ascii="Times New Roman" w:hAnsi="Times New Roman" w:cs="Times New Roman"/>
          <w:b/>
          <w:bCs/>
          <w:sz w:val="20"/>
          <w:szCs w:val="20"/>
        </w:rPr>
      </w:pPr>
    </w:p>
    <w:tbl>
      <w:tblPr>
        <w:tblW w:w="8640" w:type="dxa"/>
        <w:tblLook w:val="04A0" w:firstRow="1" w:lastRow="0" w:firstColumn="1" w:lastColumn="0" w:noHBand="0" w:noVBand="1"/>
      </w:tblPr>
      <w:tblGrid>
        <w:gridCol w:w="960"/>
        <w:gridCol w:w="960"/>
        <w:gridCol w:w="960"/>
        <w:gridCol w:w="960"/>
        <w:gridCol w:w="960"/>
        <w:gridCol w:w="960"/>
        <w:gridCol w:w="960"/>
        <w:gridCol w:w="960"/>
        <w:gridCol w:w="960"/>
      </w:tblGrid>
      <w:tr w:rsidR="00885826" w:rsidRPr="00885826" w14:paraId="39802D11" w14:textId="77777777" w:rsidTr="00885826">
        <w:trPr>
          <w:trHeight w:val="264"/>
        </w:trPr>
        <w:tc>
          <w:tcPr>
            <w:tcW w:w="960" w:type="dxa"/>
            <w:vMerge w:val="restart"/>
            <w:tcBorders>
              <w:top w:val="single" w:sz="4" w:space="0" w:color="auto"/>
              <w:left w:val="single" w:sz="4" w:space="0" w:color="auto"/>
              <w:bottom w:val="single" w:sz="4" w:space="0" w:color="auto"/>
              <w:right w:val="single" w:sz="4" w:space="0" w:color="auto"/>
            </w:tcBorders>
            <w:noWrap/>
            <w:vAlign w:val="bottom"/>
            <w:hideMark/>
          </w:tcPr>
          <w:p w14:paraId="34817859" w14:textId="77777777" w:rsidR="00885826" w:rsidRPr="00885826" w:rsidRDefault="00885826" w:rsidP="00885826">
            <w:pPr>
              <w:spacing w:after="0" w:line="240" w:lineRule="auto"/>
              <w:jc w:val="center"/>
              <w:rPr>
                <w:rFonts w:ascii="Times New Roman" w:eastAsia="Times New Roman" w:hAnsi="Times New Roman" w:cs="Times New Roman"/>
                <w:b/>
                <w:bCs/>
                <w:color w:val="000000"/>
                <w:kern w:val="0"/>
                <w:sz w:val="20"/>
                <w:szCs w:val="20"/>
                <w:lang w:eastAsia="en-ID"/>
                <w14:ligatures w14:val="none"/>
              </w:rPr>
            </w:pPr>
            <w:r w:rsidRPr="00885826">
              <w:rPr>
                <w:rFonts w:ascii="Times New Roman" w:eastAsia="Times New Roman" w:hAnsi="Times New Roman" w:cs="Times New Roman"/>
                <w:b/>
                <w:bCs/>
                <w:color w:val="000000"/>
                <w:kern w:val="0"/>
                <w:sz w:val="20"/>
                <w:szCs w:val="20"/>
                <w:lang w:eastAsia="en-ID"/>
                <w14:ligatures w14:val="none"/>
              </w:rPr>
              <w:t>No</w:t>
            </w:r>
          </w:p>
        </w:tc>
        <w:tc>
          <w:tcPr>
            <w:tcW w:w="2880" w:type="dxa"/>
            <w:gridSpan w:val="3"/>
            <w:tcBorders>
              <w:top w:val="single" w:sz="4" w:space="0" w:color="auto"/>
              <w:left w:val="nil"/>
              <w:bottom w:val="single" w:sz="4" w:space="0" w:color="auto"/>
              <w:right w:val="single" w:sz="4" w:space="0" w:color="000000"/>
            </w:tcBorders>
            <w:noWrap/>
            <w:vAlign w:val="bottom"/>
            <w:hideMark/>
          </w:tcPr>
          <w:p w14:paraId="65F2BDE7" w14:textId="77777777" w:rsidR="00885826" w:rsidRPr="00885826" w:rsidRDefault="00885826" w:rsidP="00885826">
            <w:pPr>
              <w:spacing w:after="0" w:line="240" w:lineRule="auto"/>
              <w:jc w:val="center"/>
              <w:rPr>
                <w:rFonts w:ascii="Times New Roman" w:eastAsia="Times New Roman" w:hAnsi="Times New Roman" w:cs="Times New Roman"/>
                <w:b/>
                <w:bCs/>
                <w:color w:val="000000"/>
                <w:kern w:val="0"/>
                <w:sz w:val="20"/>
                <w:szCs w:val="20"/>
                <w:lang w:eastAsia="en-ID"/>
                <w14:ligatures w14:val="none"/>
              </w:rPr>
            </w:pPr>
            <w:r w:rsidRPr="00885826">
              <w:rPr>
                <w:rFonts w:ascii="Times New Roman" w:eastAsia="Times New Roman" w:hAnsi="Times New Roman" w:cs="Times New Roman"/>
                <w:b/>
                <w:bCs/>
                <w:color w:val="000000"/>
                <w:kern w:val="0"/>
                <w:sz w:val="20"/>
                <w:szCs w:val="20"/>
                <w:lang w:eastAsia="en-ID"/>
                <w14:ligatures w14:val="none"/>
              </w:rPr>
              <w:t>Y</w:t>
            </w:r>
          </w:p>
        </w:tc>
        <w:tc>
          <w:tcPr>
            <w:tcW w:w="960" w:type="dxa"/>
            <w:vMerge w:val="restart"/>
            <w:tcBorders>
              <w:top w:val="single" w:sz="4" w:space="0" w:color="auto"/>
              <w:left w:val="single" w:sz="4" w:space="0" w:color="auto"/>
              <w:bottom w:val="single" w:sz="4" w:space="0" w:color="auto"/>
              <w:right w:val="single" w:sz="4" w:space="0" w:color="auto"/>
            </w:tcBorders>
            <w:noWrap/>
            <w:vAlign w:val="bottom"/>
            <w:hideMark/>
          </w:tcPr>
          <w:p w14:paraId="2C6C4360" w14:textId="77777777" w:rsidR="00885826" w:rsidRPr="00885826" w:rsidRDefault="00885826" w:rsidP="00885826">
            <w:pPr>
              <w:spacing w:after="0" w:line="240" w:lineRule="auto"/>
              <w:jc w:val="center"/>
              <w:rPr>
                <w:rFonts w:ascii="Times New Roman" w:eastAsia="Times New Roman" w:hAnsi="Times New Roman" w:cs="Times New Roman"/>
                <w:b/>
                <w:bCs/>
                <w:color w:val="000000"/>
                <w:kern w:val="0"/>
                <w:sz w:val="20"/>
                <w:szCs w:val="20"/>
                <w:lang w:eastAsia="en-ID"/>
                <w14:ligatures w14:val="none"/>
              </w:rPr>
            </w:pPr>
            <w:r w:rsidRPr="00885826">
              <w:rPr>
                <w:rFonts w:ascii="Times New Roman" w:eastAsia="Times New Roman" w:hAnsi="Times New Roman" w:cs="Times New Roman"/>
                <w:b/>
                <w:bCs/>
                <w:color w:val="000000"/>
                <w:kern w:val="0"/>
                <w:sz w:val="20"/>
                <w:szCs w:val="20"/>
                <w:lang w:eastAsia="en-ID"/>
                <w14:ligatures w14:val="none"/>
              </w:rPr>
              <w:t>Total</w:t>
            </w:r>
          </w:p>
        </w:tc>
        <w:tc>
          <w:tcPr>
            <w:tcW w:w="2880" w:type="dxa"/>
            <w:gridSpan w:val="3"/>
            <w:tcBorders>
              <w:top w:val="single" w:sz="4" w:space="0" w:color="auto"/>
              <w:left w:val="nil"/>
              <w:bottom w:val="single" w:sz="4" w:space="0" w:color="auto"/>
              <w:right w:val="single" w:sz="4" w:space="0" w:color="000000"/>
            </w:tcBorders>
            <w:noWrap/>
            <w:vAlign w:val="bottom"/>
            <w:hideMark/>
          </w:tcPr>
          <w:p w14:paraId="50618866" w14:textId="77777777" w:rsidR="00885826" w:rsidRPr="00885826" w:rsidRDefault="00885826" w:rsidP="00885826">
            <w:pPr>
              <w:spacing w:after="0" w:line="240" w:lineRule="auto"/>
              <w:jc w:val="center"/>
              <w:rPr>
                <w:rFonts w:ascii="Times New Roman" w:eastAsia="Times New Roman" w:hAnsi="Times New Roman" w:cs="Times New Roman"/>
                <w:b/>
                <w:bCs/>
                <w:color w:val="000000"/>
                <w:kern w:val="0"/>
                <w:sz w:val="20"/>
                <w:szCs w:val="20"/>
                <w:lang w:eastAsia="en-ID"/>
                <w14:ligatures w14:val="none"/>
              </w:rPr>
            </w:pPr>
            <w:r w:rsidRPr="00885826">
              <w:rPr>
                <w:rFonts w:ascii="Times New Roman" w:eastAsia="Times New Roman" w:hAnsi="Times New Roman" w:cs="Times New Roman"/>
                <w:b/>
                <w:bCs/>
                <w:color w:val="000000"/>
                <w:kern w:val="0"/>
                <w:sz w:val="20"/>
                <w:szCs w:val="20"/>
                <w:lang w:eastAsia="en-ID"/>
                <w14:ligatures w14:val="none"/>
              </w:rPr>
              <w:t>Z</w:t>
            </w:r>
          </w:p>
        </w:tc>
        <w:tc>
          <w:tcPr>
            <w:tcW w:w="960" w:type="dxa"/>
            <w:vMerge w:val="restart"/>
            <w:tcBorders>
              <w:top w:val="single" w:sz="4" w:space="0" w:color="auto"/>
              <w:left w:val="single" w:sz="4" w:space="0" w:color="auto"/>
              <w:bottom w:val="single" w:sz="4" w:space="0" w:color="auto"/>
              <w:right w:val="single" w:sz="4" w:space="0" w:color="auto"/>
            </w:tcBorders>
            <w:noWrap/>
            <w:vAlign w:val="bottom"/>
            <w:hideMark/>
          </w:tcPr>
          <w:p w14:paraId="48BA98AE" w14:textId="77777777" w:rsidR="00885826" w:rsidRPr="00885826" w:rsidRDefault="00885826" w:rsidP="00885826">
            <w:pPr>
              <w:spacing w:after="0" w:line="240" w:lineRule="auto"/>
              <w:jc w:val="center"/>
              <w:rPr>
                <w:rFonts w:ascii="Times New Roman" w:eastAsia="Times New Roman" w:hAnsi="Times New Roman" w:cs="Times New Roman"/>
                <w:b/>
                <w:bCs/>
                <w:color w:val="000000"/>
                <w:kern w:val="0"/>
                <w:sz w:val="20"/>
                <w:szCs w:val="20"/>
                <w:lang w:eastAsia="en-ID"/>
                <w14:ligatures w14:val="none"/>
              </w:rPr>
            </w:pPr>
            <w:r w:rsidRPr="00885826">
              <w:rPr>
                <w:rFonts w:ascii="Times New Roman" w:eastAsia="Times New Roman" w:hAnsi="Times New Roman" w:cs="Times New Roman"/>
                <w:b/>
                <w:bCs/>
                <w:color w:val="000000"/>
                <w:kern w:val="0"/>
                <w:sz w:val="20"/>
                <w:szCs w:val="20"/>
                <w:lang w:eastAsia="en-ID"/>
                <w14:ligatures w14:val="none"/>
              </w:rPr>
              <w:t>Total</w:t>
            </w:r>
          </w:p>
        </w:tc>
      </w:tr>
      <w:tr w:rsidR="00885826" w:rsidRPr="00885826" w14:paraId="30D271B8" w14:textId="77777777" w:rsidTr="00885826">
        <w:trPr>
          <w:trHeight w:val="264"/>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054DC78F" w14:textId="77777777" w:rsidR="00885826" w:rsidRPr="00885826" w:rsidRDefault="00885826" w:rsidP="00885826">
            <w:pPr>
              <w:spacing w:after="0" w:line="240" w:lineRule="auto"/>
              <w:rPr>
                <w:rFonts w:ascii="Times New Roman" w:eastAsia="Times New Roman" w:hAnsi="Times New Roman" w:cs="Times New Roman"/>
                <w:b/>
                <w:bCs/>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bottom"/>
            <w:hideMark/>
          </w:tcPr>
          <w:p w14:paraId="13ED7F63" w14:textId="77777777" w:rsidR="00885826" w:rsidRPr="00885826" w:rsidRDefault="00885826" w:rsidP="00885826">
            <w:pPr>
              <w:spacing w:after="0" w:line="240" w:lineRule="auto"/>
              <w:jc w:val="center"/>
              <w:rPr>
                <w:rFonts w:ascii="Times New Roman" w:eastAsia="Times New Roman" w:hAnsi="Times New Roman" w:cs="Times New Roman"/>
                <w:b/>
                <w:bCs/>
                <w:color w:val="000000"/>
                <w:kern w:val="0"/>
                <w:sz w:val="20"/>
                <w:szCs w:val="20"/>
                <w:lang w:eastAsia="en-ID"/>
                <w14:ligatures w14:val="none"/>
              </w:rPr>
            </w:pPr>
            <w:r w:rsidRPr="00885826">
              <w:rPr>
                <w:rFonts w:ascii="Times New Roman" w:eastAsia="Times New Roman" w:hAnsi="Times New Roman" w:cs="Times New Roman"/>
                <w:b/>
                <w:bCs/>
                <w:color w:val="000000"/>
                <w:kern w:val="0"/>
                <w:sz w:val="20"/>
                <w:szCs w:val="20"/>
                <w:lang w:eastAsia="en-ID"/>
                <w14:ligatures w14:val="none"/>
              </w:rPr>
              <w:t>Y1.1</w:t>
            </w:r>
          </w:p>
        </w:tc>
        <w:tc>
          <w:tcPr>
            <w:tcW w:w="960" w:type="dxa"/>
            <w:tcBorders>
              <w:top w:val="nil"/>
              <w:left w:val="nil"/>
              <w:bottom w:val="single" w:sz="4" w:space="0" w:color="auto"/>
              <w:right w:val="single" w:sz="4" w:space="0" w:color="auto"/>
            </w:tcBorders>
            <w:noWrap/>
            <w:vAlign w:val="bottom"/>
            <w:hideMark/>
          </w:tcPr>
          <w:p w14:paraId="193CA28E" w14:textId="77777777" w:rsidR="00885826" w:rsidRPr="00885826" w:rsidRDefault="00885826" w:rsidP="00885826">
            <w:pPr>
              <w:spacing w:after="0" w:line="240" w:lineRule="auto"/>
              <w:jc w:val="center"/>
              <w:rPr>
                <w:rFonts w:ascii="Times New Roman" w:eastAsia="Times New Roman" w:hAnsi="Times New Roman" w:cs="Times New Roman"/>
                <w:b/>
                <w:bCs/>
                <w:color w:val="000000"/>
                <w:kern w:val="0"/>
                <w:sz w:val="20"/>
                <w:szCs w:val="20"/>
                <w:lang w:eastAsia="en-ID"/>
                <w14:ligatures w14:val="none"/>
              </w:rPr>
            </w:pPr>
            <w:r w:rsidRPr="00885826">
              <w:rPr>
                <w:rFonts w:ascii="Times New Roman" w:eastAsia="Times New Roman" w:hAnsi="Times New Roman" w:cs="Times New Roman"/>
                <w:b/>
                <w:bCs/>
                <w:color w:val="000000"/>
                <w:kern w:val="0"/>
                <w:sz w:val="20"/>
                <w:szCs w:val="20"/>
                <w:lang w:eastAsia="en-ID"/>
                <w14:ligatures w14:val="none"/>
              </w:rPr>
              <w:t>Y1.2</w:t>
            </w:r>
          </w:p>
        </w:tc>
        <w:tc>
          <w:tcPr>
            <w:tcW w:w="960" w:type="dxa"/>
            <w:tcBorders>
              <w:top w:val="nil"/>
              <w:left w:val="nil"/>
              <w:bottom w:val="single" w:sz="4" w:space="0" w:color="auto"/>
              <w:right w:val="single" w:sz="4" w:space="0" w:color="auto"/>
            </w:tcBorders>
            <w:noWrap/>
            <w:vAlign w:val="bottom"/>
            <w:hideMark/>
          </w:tcPr>
          <w:p w14:paraId="4634CDCB" w14:textId="77777777" w:rsidR="00885826" w:rsidRPr="00885826" w:rsidRDefault="00885826" w:rsidP="00885826">
            <w:pPr>
              <w:spacing w:after="0" w:line="240" w:lineRule="auto"/>
              <w:jc w:val="center"/>
              <w:rPr>
                <w:rFonts w:ascii="Times New Roman" w:eastAsia="Times New Roman" w:hAnsi="Times New Roman" w:cs="Times New Roman"/>
                <w:b/>
                <w:bCs/>
                <w:color w:val="000000"/>
                <w:kern w:val="0"/>
                <w:sz w:val="20"/>
                <w:szCs w:val="20"/>
                <w:lang w:eastAsia="en-ID"/>
                <w14:ligatures w14:val="none"/>
              </w:rPr>
            </w:pPr>
            <w:r w:rsidRPr="00885826">
              <w:rPr>
                <w:rFonts w:ascii="Times New Roman" w:eastAsia="Times New Roman" w:hAnsi="Times New Roman" w:cs="Times New Roman"/>
                <w:b/>
                <w:bCs/>
                <w:color w:val="000000"/>
                <w:kern w:val="0"/>
                <w:sz w:val="20"/>
                <w:szCs w:val="20"/>
                <w:lang w:eastAsia="en-ID"/>
                <w14:ligatures w14:val="none"/>
              </w:rPr>
              <w:t>Y1.3</w:t>
            </w: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72C7C507" w14:textId="77777777" w:rsidR="00885826" w:rsidRPr="00885826" w:rsidRDefault="00885826" w:rsidP="00885826">
            <w:pPr>
              <w:spacing w:after="0" w:line="240" w:lineRule="auto"/>
              <w:rPr>
                <w:rFonts w:ascii="Times New Roman" w:eastAsia="Times New Roman" w:hAnsi="Times New Roman" w:cs="Times New Roman"/>
                <w:b/>
                <w:bCs/>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bottom"/>
            <w:hideMark/>
          </w:tcPr>
          <w:p w14:paraId="74DE870A" w14:textId="77777777" w:rsidR="00885826" w:rsidRPr="00885826" w:rsidRDefault="00885826" w:rsidP="00885826">
            <w:pPr>
              <w:spacing w:after="0" w:line="240" w:lineRule="auto"/>
              <w:jc w:val="center"/>
              <w:rPr>
                <w:rFonts w:ascii="Times New Roman" w:eastAsia="Times New Roman" w:hAnsi="Times New Roman" w:cs="Times New Roman"/>
                <w:b/>
                <w:bCs/>
                <w:color w:val="000000"/>
                <w:kern w:val="0"/>
                <w:sz w:val="20"/>
                <w:szCs w:val="20"/>
                <w:lang w:eastAsia="en-ID"/>
                <w14:ligatures w14:val="none"/>
              </w:rPr>
            </w:pPr>
            <w:r w:rsidRPr="00885826">
              <w:rPr>
                <w:rFonts w:ascii="Times New Roman" w:eastAsia="Times New Roman" w:hAnsi="Times New Roman" w:cs="Times New Roman"/>
                <w:b/>
                <w:bCs/>
                <w:color w:val="000000"/>
                <w:kern w:val="0"/>
                <w:sz w:val="20"/>
                <w:szCs w:val="20"/>
                <w:lang w:eastAsia="en-ID"/>
                <w14:ligatures w14:val="none"/>
              </w:rPr>
              <w:t>Z1.1</w:t>
            </w:r>
          </w:p>
        </w:tc>
        <w:tc>
          <w:tcPr>
            <w:tcW w:w="960" w:type="dxa"/>
            <w:tcBorders>
              <w:top w:val="nil"/>
              <w:left w:val="nil"/>
              <w:bottom w:val="single" w:sz="4" w:space="0" w:color="auto"/>
              <w:right w:val="single" w:sz="4" w:space="0" w:color="auto"/>
            </w:tcBorders>
            <w:noWrap/>
            <w:vAlign w:val="bottom"/>
            <w:hideMark/>
          </w:tcPr>
          <w:p w14:paraId="17EF813F" w14:textId="77777777" w:rsidR="00885826" w:rsidRPr="00885826" w:rsidRDefault="00885826" w:rsidP="00885826">
            <w:pPr>
              <w:spacing w:after="0" w:line="240" w:lineRule="auto"/>
              <w:jc w:val="center"/>
              <w:rPr>
                <w:rFonts w:ascii="Times New Roman" w:eastAsia="Times New Roman" w:hAnsi="Times New Roman" w:cs="Times New Roman"/>
                <w:b/>
                <w:bCs/>
                <w:color w:val="000000"/>
                <w:kern w:val="0"/>
                <w:sz w:val="20"/>
                <w:szCs w:val="20"/>
                <w:lang w:eastAsia="en-ID"/>
                <w14:ligatures w14:val="none"/>
              </w:rPr>
            </w:pPr>
            <w:r w:rsidRPr="00885826">
              <w:rPr>
                <w:rFonts w:ascii="Times New Roman" w:eastAsia="Times New Roman" w:hAnsi="Times New Roman" w:cs="Times New Roman"/>
                <w:b/>
                <w:bCs/>
                <w:color w:val="000000"/>
                <w:kern w:val="0"/>
                <w:sz w:val="20"/>
                <w:szCs w:val="20"/>
                <w:lang w:eastAsia="en-ID"/>
                <w14:ligatures w14:val="none"/>
              </w:rPr>
              <w:t>Z1.2</w:t>
            </w:r>
          </w:p>
        </w:tc>
        <w:tc>
          <w:tcPr>
            <w:tcW w:w="960" w:type="dxa"/>
            <w:tcBorders>
              <w:top w:val="nil"/>
              <w:left w:val="nil"/>
              <w:bottom w:val="single" w:sz="4" w:space="0" w:color="auto"/>
              <w:right w:val="single" w:sz="4" w:space="0" w:color="auto"/>
            </w:tcBorders>
            <w:noWrap/>
            <w:vAlign w:val="bottom"/>
            <w:hideMark/>
          </w:tcPr>
          <w:p w14:paraId="5A3E160B" w14:textId="77777777" w:rsidR="00885826" w:rsidRPr="00885826" w:rsidRDefault="00885826" w:rsidP="00885826">
            <w:pPr>
              <w:spacing w:after="0" w:line="240" w:lineRule="auto"/>
              <w:jc w:val="center"/>
              <w:rPr>
                <w:rFonts w:ascii="Times New Roman" w:eastAsia="Times New Roman" w:hAnsi="Times New Roman" w:cs="Times New Roman"/>
                <w:b/>
                <w:bCs/>
                <w:color w:val="000000"/>
                <w:kern w:val="0"/>
                <w:sz w:val="20"/>
                <w:szCs w:val="20"/>
                <w:lang w:eastAsia="en-ID"/>
                <w14:ligatures w14:val="none"/>
              </w:rPr>
            </w:pPr>
            <w:r w:rsidRPr="00885826">
              <w:rPr>
                <w:rFonts w:ascii="Times New Roman" w:eastAsia="Times New Roman" w:hAnsi="Times New Roman" w:cs="Times New Roman"/>
                <w:b/>
                <w:bCs/>
                <w:color w:val="000000"/>
                <w:kern w:val="0"/>
                <w:sz w:val="20"/>
                <w:szCs w:val="20"/>
                <w:lang w:eastAsia="en-ID"/>
                <w14:ligatures w14:val="none"/>
              </w:rPr>
              <w:t>Z1.3</w:t>
            </w: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1AE07AC4" w14:textId="77777777" w:rsidR="00885826" w:rsidRPr="00885826" w:rsidRDefault="00885826" w:rsidP="00885826">
            <w:pPr>
              <w:spacing w:after="0" w:line="240" w:lineRule="auto"/>
              <w:rPr>
                <w:rFonts w:ascii="Times New Roman" w:eastAsia="Times New Roman" w:hAnsi="Times New Roman" w:cs="Times New Roman"/>
                <w:b/>
                <w:bCs/>
                <w:color w:val="000000"/>
                <w:kern w:val="0"/>
                <w:sz w:val="20"/>
                <w:szCs w:val="20"/>
                <w:lang w:eastAsia="en-ID"/>
                <w14:ligatures w14:val="none"/>
              </w:rPr>
            </w:pPr>
          </w:p>
        </w:tc>
      </w:tr>
      <w:tr w:rsidR="00885826" w:rsidRPr="00885826" w14:paraId="5CDFBF94" w14:textId="77777777" w:rsidTr="00885826">
        <w:trPr>
          <w:trHeight w:val="276"/>
        </w:trPr>
        <w:tc>
          <w:tcPr>
            <w:tcW w:w="960" w:type="dxa"/>
            <w:tcBorders>
              <w:top w:val="nil"/>
              <w:left w:val="single" w:sz="4" w:space="0" w:color="auto"/>
              <w:bottom w:val="single" w:sz="4" w:space="0" w:color="auto"/>
              <w:right w:val="single" w:sz="4" w:space="0" w:color="auto"/>
            </w:tcBorders>
            <w:noWrap/>
            <w:vAlign w:val="bottom"/>
            <w:hideMark/>
          </w:tcPr>
          <w:p w14:paraId="14616262"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1</w:t>
            </w:r>
          </w:p>
        </w:tc>
        <w:tc>
          <w:tcPr>
            <w:tcW w:w="960" w:type="dxa"/>
            <w:tcBorders>
              <w:top w:val="nil"/>
              <w:left w:val="nil"/>
              <w:bottom w:val="single" w:sz="4" w:space="0" w:color="auto"/>
              <w:right w:val="single" w:sz="4" w:space="0" w:color="auto"/>
            </w:tcBorders>
            <w:shd w:val="clear" w:color="FFFFFF" w:fill="FFFFFF"/>
            <w:noWrap/>
            <w:vAlign w:val="center"/>
            <w:hideMark/>
          </w:tcPr>
          <w:p w14:paraId="77080877" w14:textId="77777777" w:rsidR="00885826" w:rsidRPr="00885826" w:rsidRDefault="00885826" w:rsidP="00885826">
            <w:pPr>
              <w:spacing w:after="0" w:line="240" w:lineRule="auto"/>
              <w:jc w:val="right"/>
              <w:rPr>
                <w:rFonts w:ascii="Times New Roman" w:eastAsia="Times New Roman" w:hAnsi="Times New Roman" w:cs="Times New Roman"/>
                <w:color w:val="434343"/>
                <w:kern w:val="0"/>
                <w:lang w:eastAsia="en-ID"/>
                <w14:ligatures w14:val="none"/>
              </w:rPr>
            </w:pPr>
            <w:r w:rsidRPr="00885826">
              <w:rPr>
                <w:rFonts w:ascii="Times New Roman" w:eastAsia="Times New Roman" w:hAnsi="Times New Roman" w:cs="Times New Roman"/>
                <w:color w:val="434343"/>
                <w:kern w:val="0"/>
                <w:lang w:eastAsia="en-ID"/>
                <w14:ligatures w14:val="none"/>
              </w:rPr>
              <w:t>4</w:t>
            </w:r>
          </w:p>
        </w:tc>
        <w:tc>
          <w:tcPr>
            <w:tcW w:w="960" w:type="dxa"/>
            <w:tcBorders>
              <w:top w:val="nil"/>
              <w:left w:val="nil"/>
              <w:bottom w:val="single" w:sz="4" w:space="0" w:color="auto"/>
              <w:right w:val="single" w:sz="4" w:space="0" w:color="auto"/>
            </w:tcBorders>
            <w:shd w:val="clear" w:color="FFFFFF" w:fill="FFFFFF"/>
            <w:noWrap/>
            <w:vAlign w:val="center"/>
            <w:hideMark/>
          </w:tcPr>
          <w:p w14:paraId="0A39A649" w14:textId="77777777" w:rsidR="00885826" w:rsidRPr="00885826" w:rsidRDefault="00885826" w:rsidP="00885826">
            <w:pPr>
              <w:spacing w:after="0" w:line="240" w:lineRule="auto"/>
              <w:jc w:val="right"/>
              <w:rPr>
                <w:rFonts w:ascii="Times New Roman" w:eastAsia="Times New Roman" w:hAnsi="Times New Roman" w:cs="Times New Roman"/>
                <w:color w:val="000000"/>
                <w:kern w:val="0"/>
                <w:lang w:eastAsia="en-ID"/>
                <w14:ligatures w14:val="none"/>
              </w:rPr>
            </w:pPr>
            <w:r w:rsidRPr="00885826">
              <w:rPr>
                <w:rFonts w:ascii="Times New Roman" w:eastAsia="Times New Roman" w:hAnsi="Times New Roman" w:cs="Times New Roman"/>
                <w:color w:val="000000"/>
                <w:kern w:val="0"/>
                <w:lang w:eastAsia="en-ID"/>
                <w14:ligatures w14:val="none"/>
              </w:rPr>
              <w:t>4</w:t>
            </w:r>
          </w:p>
        </w:tc>
        <w:tc>
          <w:tcPr>
            <w:tcW w:w="960" w:type="dxa"/>
            <w:tcBorders>
              <w:top w:val="nil"/>
              <w:left w:val="nil"/>
              <w:bottom w:val="single" w:sz="4" w:space="0" w:color="auto"/>
              <w:right w:val="single" w:sz="4" w:space="0" w:color="auto"/>
            </w:tcBorders>
            <w:shd w:val="clear" w:color="FFFFFF" w:fill="FFFFFF"/>
            <w:noWrap/>
            <w:vAlign w:val="center"/>
            <w:hideMark/>
          </w:tcPr>
          <w:p w14:paraId="60ACE51B" w14:textId="77777777" w:rsidR="00885826" w:rsidRPr="00885826" w:rsidRDefault="00885826" w:rsidP="00885826">
            <w:pPr>
              <w:spacing w:after="0" w:line="240" w:lineRule="auto"/>
              <w:jc w:val="right"/>
              <w:rPr>
                <w:rFonts w:ascii="Times New Roman" w:eastAsia="Times New Roman" w:hAnsi="Times New Roman" w:cs="Times New Roman"/>
                <w:color w:val="000000"/>
                <w:kern w:val="0"/>
                <w:lang w:eastAsia="en-ID"/>
                <w14:ligatures w14:val="none"/>
              </w:rPr>
            </w:pPr>
            <w:r w:rsidRPr="00885826">
              <w:rPr>
                <w:rFonts w:ascii="Times New Roman" w:eastAsia="Times New Roman" w:hAnsi="Times New Roman" w:cs="Times New Roman"/>
                <w:color w:val="000000"/>
                <w:kern w:val="0"/>
                <w:lang w:eastAsia="en-ID"/>
                <w14:ligatures w14:val="none"/>
              </w:rPr>
              <w:t>4</w:t>
            </w:r>
          </w:p>
        </w:tc>
        <w:tc>
          <w:tcPr>
            <w:tcW w:w="960" w:type="dxa"/>
            <w:tcBorders>
              <w:top w:val="nil"/>
              <w:left w:val="nil"/>
              <w:bottom w:val="single" w:sz="4" w:space="0" w:color="auto"/>
              <w:right w:val="single" w:sz="4" w:space="0" w:color="auto"/>
            </w:tcBorders>
            <w:noWrap/>
            <w:vAlign w:val="bottom"/>
            <w:hideMark/>
          </w:tcPr>
          <w:p w14:paraId="63DE2B8D"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12</w:t>
            </w:r>
          </w:p>
        </w:tc>
        <w:tc>
          <w:tcPr>
            <w:tcW w:w="960" w:type="dxa"/>
            <w:tcBorders>
              <w:top w:val="nil"/>
              <w:left w:val="nil"/>
              <w:bottom w:val="single" w:sz="4" w:space="0" w:color="auto"/>
              <w:right w:val="single" w:sz="4" w:space="0" w:color="auto"/>
            </w:tcBorders>
            <w:shd w:val="clear" w:color="FFFFFF" w:fill="FFFFFF"/>
            <w:noWrap/>
            <w:vAlign w:val="center"/>
            <w:hideMark/>
          </w:tcPr>
          <w:p w14:paraId="5D39ABE5" w14:textId="77777777" w:rsidR="00885826" w:rsidRPr="00885826" w:rsidRDefault="00885826" w:rsidP="00885826">
            <w:pPr>
              <w:spacing w:after="0" w:line="240" w:lineRule="auto"/>
              <w:jc w:val="right"/>
              <w:rPr>
                <w:rFonts w:ascii="Times New Roman" w:eastAsia="Times New Roman" w:hAnsi="Times New Roman" w:cs="Times New Roman"/>
                <w:color w:val="000000"/>
                <w:kern w:val="0"/>
                <w:lang w:eastAsia="en-ID"/>
                <w14:ligatures w14:val="none"/>
              </w:rPr>
            </w:pPr>
            <w:r w:rsidRPr="00885826">
              <w:rPr>
                <w:rFonts w:ascii="Times New Roman" w:eastAsia="Times New Roman" w:hAnsi="Times New Roman" w:cs="Times New Roman"/>
                <w:color w:val="000000"/>
                <w:kern w:val="0"/>
                <w:lang w:eastAsia="en-ID"/>
                <w14:ligatures w14:val="none"/>
              </w:rPr>
              <w:t>5</w:t>
            </w:r>
          </w:p>
        </w:tc>
        <w:tc>
          <w:tcPr>
            <w:tcW w:w="960" w:type="dxa"/>
            <w:tcBorders>
              <w:top w:val="nil"/>
              <w:left w:val="nil"/>
              <w:bottom w:val="single" w:sz="4" w:space="0" w:color="auto"/>
              <w:right w:val="single" w:sz="4" w:space="0" w:color="auto"/>
            </w:tcBorders>
            <w:shd w:val="clear" w:color="FFFFFF" w:fill="FFFFFF"/>
            <w:noWrap/>
            <w:vAlign w:val="center"/>
            <w:hideMark/>
          </w:tcPr>
          <w:p w14:paraId="08844AB5" w14:textId="77777777" w:rsidR="00885826" w:rsidRPr="00885826" w:rsidRDefault="00885826" w:rsidP="00885826">
            <w:pPr>
              <w:spacing w:after="0" w:line="240" w:lineRule="auto"/>
              <w:jc w:val="right"/>
              <w:rPr>
                <w:rFonts w:ascii="Times New Roman" w:eastAsia="Times New Roman" w:hAnsi="Times New Roman" w:cs="Times New Roman"/>
                <w:color w:val="000000"/>
                <w:kern w:val="0"/>
                <w:lang w:eastAsia="en-ID"/>
                <w14:ligatures w14:val="none"/>
              </w:rPr>
            </w:pPr>
            <w:r w:rsidRPr="00885826">
              <w:rPr>
                <w:rFonts w:ascii="Times New Roman" w:eastAsia="Times New Roman" w:hAnsi="Times New Roman" w:cs="Times New Roman"/>
                <w:color w:val="000000"/>
                <w:kern w:val="0"/>
                <w:lang w:eastAsia="en-ID"/>
                <w14:ligatures w14:val="none"/>
              </w:rPr>
              <w:t>5</w:t>
            </w:r>
          </w:p>
        </w:tc>
        <w:tc>
          <w:tcPr>
            <w:tcW w:w="960" w:type="dxa"/>
            <w:tcBorders>
              <w:top w:val="nil"/>
              <w:left w:val="nil"/>
              <w:bottom w:val="single" w:sz="4" w:space="0" w:color="auto"/>
              <w:right w:val="single" w:sz="4" w:space="0" w:color="auto"/>
            </w:tcBorders>
            <w:shd w:val="clear" w:color="FFFFFF" w:fill="FFFFFF"/>
            <w:noWrap/>
            <w:vAlign w:val="center"/>
            <w:hideMark/>
          </w:tcPr>
          <w:p w14:paraId="5632C56A" w14:textId="77777777" w:rsidR="00885826" w:rsidRPr="00885826" w:rsidRDefault="00885826" w:rsidP="00885826">
            <w:pPr>
              <w:spacing w:after="0" w:line="240" w:lineRule="auto"/>
              <w:jc w:val="right"/>
              <w:rPr>
                <w:rFonts w:ascii="Times New Roman" w:eastAsia="Times New Roman" w:hAnsi="Times New Roman" w:cs="Times New Roman"/>
                <w:color w:val="000000"/>
                <w:kern w:val="0"/>
                <w:lang w:eastAsia="en-ID"/>
                <w14:ligatures w14:val="none"/>
              </w:rPr>
            </w:pPr>
            <w:r w:rsidRPr="00885826">
              <w:rPr>
                <w:rFonts w:ascii="Times New Roman" w:eastAsia="Times New Roman" w:hAnsi="Times New Roman" w:cs="Times New Roman"/>
                <w:color w:val="000000"/>
                <w:kern w:val="0"/>
                <w:lang w:eastAsia="en-ID"/>
                <w14:ligatures w14:val="none"/>
              </w:rPr>
              <w:t>4</w:t>
            </w:r>
          </w:p>
        </w:tc>
        <w:tc>
          <w:tcPr>
            <w:tcW w:w="960" w:type="dxa"/>
            <w:tcBorders>
              <w:top w:val="nil"/>
              <w:left w:val="nil"/>
              <w:bottom w:val="single" w:sz="4" w:space="0" w:color="auto"/>
              <w:right w:val="single" w:sz="4" w:space="0" w:color="auto"/>
            </w:tcBorders>
            <w:noWrap/>
            <w:vAlign w:val="bottom"/>
            <w:hideMark/>
          </w:tcPr>
          <w:p w14:paraId="74CC4E2B"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14</w:t>
            </w:r>
          </w:p>
        </w:tc>
      </w:tr>
      <w:tr w:rsidR="00885826" w:rsidRPr="00885826" w14:paraId="2532D6FF" w14:textId="77777777" w:rsidTr="00885826">
        <w:trPr>
          <w:trHeight w:val="276"/>
        </w:trPr>
        <w:tc>
          <w:tcPr>
            <w:tcW w:w="960" w:type="dxa"/>
            <w:tcBorders>
              <w:top w:val="nil"/>
              <w:left w:val="single" w:sz="4" w:space="0" w:color="auto"/>
              <w:bottom w:val="single" w:sz="4" w:space="0" w:color="auto"/>
              <w:right w:val="single" w:sz="4" w:space="0" w:color="auto"/>
            </w:tcBorders>
            <w:noWrap/>
            <w:vAlign w:val="bottom"/>
            <w:hideMark/>
          </w:tcPr>
          <w:p w14:paraId="0EC589A1"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2</w:t>
            </w:r>
          </w:p>
        </w:tc>
        <w:tc>
          <w:tcPr>
            <w:tcW w:w="960" w:type="dxa"/>
            <w:tcBorders>
              <w:top w:val="nil"/>
              <w:left w:val="nil"/>
              <w:bottom w:val="single" w:sz="4" w:space="0" w:color="auto"/>
              <w:right w:val="single" w:sz="4" w:space="0" w:color="auto"/>
            </w:tcBorders>
            <w:shd w:val="clear" w:color="F8F9FA" w:fill="F8F9FA"/>
            <w:noWrap/>
            <w:vAlign w:val="center"/>
            <w:hideMark/>
          </w:tcPr>
          <w:p w14:paraId="4B3D9870" w14:textId="77777777" w:rsidR="00885826" w:rsidRPr="00885826" w:rsidRDefault="00885826" w:rsidP="00885826">
            <w:pPr>
              <w:spacing w:after="0" w:line="240" w:lineRule="auto"/>
              <w:jc w:val="right"/>
              <w:rPr>
                <w:rFonts w:ascii="Times New Roman" w:eastAsia="Times New Roman" w:hAnsi="Times New Roman" w:cs="Times New Roman"/>
                <w:color w:val="434343"/>
                <w:kern w:val="0"/>
                <w:lang w:eastAsia="en-ID"/>
                <w14:ligatures w14:val="none"/>
              </w:rPr>
            </w:pPr>
            <w:r w:rsidRPr="00885826">
              <w:rPr>
                <w:rFonts w:ascii="Times New Roman" w:eastAsia="Times New Roman" w:hAnsi="Times New Roman" w:cs="Times New Roman"/>
                <w:color w:val="434343"/>
                <w:kern w:val="0"/>
                <w:lang w:eastAsia="en-ID"/>
                <w14:ligatures w14:val="none"/>
              </w:rPr>
              <w:t>4</w:t>
            </w:r>
          </w:p>
        </w:tc>
        <w:tc>
          <w:tcPr>
            <w:tcW w:w="960" w:type="dxa"/>
            <w:tcBorders>
              <w:top w:val="nil"/>
              <w:left w:val="nil"/>
              <w:bottom w:val="single" w:sz="4" w:space="0" w:color="auto"/>
              <w:right w:val="single" w:sz="4" w:space="0" w:color="auto"/>
            </w:tcBorders>
            <w:shd w:val="clear" w:color="F8F9FA" w:fill="F8F9FA"/>
            <w:noWrap/>
            <w:vAlign w:val="center"/>
            <w:hideMark/>
          </w:tcPr>
          <w:p w14:paraId="150DEE4F" w14:textId="77777777" w:rsidR="00885826" w:rsidRPr="00885826" w:rsidRDefault="00885826" w:rsidP="00885826">
            <w:pPr>
              <w:spacing w:after="0" w:line="240" w:lineRule="auto"/>
              <w:jc w:val="right"/>
              <w:rPr>
                <w:rFonts w:ascii="Times New Roman" w:eastAsia="Times New Roman" w:hAnsi="Times New Roman" w:cs="Times New Roman"/>
                <w:color w:val="000000"/>
                <w:kern w:val="0"/>
                <w:lang w:eastAsia="en-ID"/>
                <w14:ligatures w14:val="none"/>
              </w:rPr>
            </w:pPr>
            <w:r w:rsidRPr="00885826">
              <w:rPr>
                <w:rFonts w:ascii="Times New Roman" w:eastAsia="Times New Roman" w:hAnsi="Times New Roman" w:cs="Times New Roman"/>
                <w:color w:val="000000"/>
                <w:kern w:val="0"/>
                <w:lang w:eastAsia="en-ID"/>
                <w14:ligatures w14:val="none"/>
              </w:rPr>
              <w:t>4</w:t>
            </w:r>
          </w:p>
        </w:tc>
        <w:tc>
          <w:tcPr>
            <w:tcW w:w="960" w:type="dxa"/>
            <w:tcBorders>
              <w:top w:val="nil"/>
              <w:left w:val="nil"/>
              <w:bottom w:val="single" w:sz="4" w:space="0" w:color="auto"/>
              <w:right w:val="single" w:sz="4" w:space="0" w:color="auto"/>
            </w:tcBorders>
            <w:shd w:val="clear" w:color="F8F9FA" w:fill="F8F9FA"/>
            <w:noWrap/>
            <w:vAlign w:val="center"/>
            <w:hideMark/>
          </w:tcPr>
          <w:p w14:paraId="527C1C92" w14:textId="77777777" w:rsidR="00885826" w:rsidRPr="00885826" w:rsidRDefault="00885826" w:rsidP="00885826">
            <w:pPr>
              <w:spacing w:after="0" w:line="240" w:lineRule="auto"/>
              <w:jc w:val="right"/>
              <w:rPr>
                <w:rFonts w:ascii="Times New Roman" w:eastAsia="Times New Roman" w:hAnsi="Times New Roman" w:cs="Times New Roman"/>
                <w:color w:val="000000"/>
                <w:kern w:val="0"/>
                <w:lang w:eastAsia="en-ID"/>
                <w14:ligatures w14:val="none"/>
              </w:rPr>
            </w:pPr>
            <w:r w:rsidRPr="00885826">
              <w:rPr>
                <w:rFonts w:ascii="Times New Roman" w:eastAsia="Times New Roman" w:hAnsi="Times New Roman" w:cs="Times New Roman"/>
                <w:color w:val="000000"/>
                <w:kern w:val="0"/>
                <w:lang w:eastAsia="en-ID"/>
                <w14:ligatures w14:val="none"/>
              </w:rPr>
              <w:t>4</w:t>
            </w:r>
          </w:p>
        </w:tc>
        <w:tc>
          <w:tcPr>
            <w:tcW w:w="960" w:type="dxa"/>
            <w:tcBorders>
              <w:top w:val="nil"/>
              <w:left w:val="nil"/>
              <w:bottom w:val="single" w:sz="4" w:space="0" w:color="auto"/>
              <w:right w:val="single" w:sz="4" w:space="0" w:color="auto"/>
            </w:tcBorders>
            <w:noWrap/>
            <w:vAlign w:val="bottom"/>
            <w:hideMark/>
          </w:tcPr>
          <w:p w14:paraId="7E60FF00"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12</w:t>
            </w:r>
          </w:p>
        </w:tc>
        <w:tc>
          <w:tcPr>
            <w:tcW w:w="960" w:type="dxa"/>
            <w:tcBorders>
              <w:top w:val="nil"/>
              <w:left w:val="nil"/>
              <w:bottom w:val="single" w:sz="4" w:space="0" w:color="auto"/>
              <w:right w:val="single" w:sz="4" w:space="0" w:color="auto"/>
            </w:tcBorders>
            <w:shd w:val="clear" w:color="F8F9FA" w:fill="F8F9FA"/>
            <w:noWrap/>
            <w:vAlign w:val="center"/>
            <w:hideMark/>
          </w:tcPr>
          <w:p w14:paraId="6A23ADC4" w14:textId="77777777" w:rsidR="00885826" w:rsidRPr="00885826" w:rsidRDefault="00885826" w:rsidP="00885826">
            <w:pPr>
              <w:spacing w:after="0" w:line="240" w:lineRule="auto"/>
              <w:jc w:val="right"/>
              <w:rPr>
                <w:rFonts w:ascii="Times New Roman" w:eastAsia="Times New Roman" w:hAnsi="Times New Roman" w:cs="Times New Roman"/>
                <w:color w:val="000000"/>
                <w:kern w:val="0"/>
                <w:lang w:eastAsia="en-ID"/>
                <w14:ligatures w14:val="none"/>
              </w:rPr>
            </w:pPr>
            <w:r w:rsidRPr="00885826">
              <w:rPr>
                <w:rFonts w:ascii="Times New Roman" w:eastAsia="Times New Roman" w:hAnsi="Times New Roman" w:cs="Times New Roman"/>
                <w:color w:val="000000"/>
                <w:kern w:val="0"/>
                <w:lang w:eastAsia="en-ID"/>
                <w14:ligatures w14:val="none"/>
              </w:rPr>
              <w:t>5</w:t>
            </w:r>
          </w:p>
        </w:tc>
        <w:tc>
          <w:tcPr>
            <w:tcW w:w="960" w:type="dxa"/>
            <w:tcBorders>
              <w:top w:val="nil"/>
              <w:left w:val="nil"/>
              <w:bottom w:val="single" w:sz="4" w:space="0" w:color="auto"/>
              <w:right w:val="single" w:sz="4" w:space="0" w:color="auto"/>
            </w:tcBorders>
            <w:shd w:val="clear" w:color="F8F9FA" w:fill="F8F9FA"/>
            <w:noWrap/>
            <w:vAlign w:val="center"/>
            <w:hideMark/>
          </w:tcPr>
          <w:p w14:paraId="75CE2153" w14:textId="77777777" w:rsidR="00885826" w:rsidRPr="00885826" w:rsidRDefault="00885826" w:rsidP="00885826">
            <w:pPr>
              <w:spacing w:after="0" w:line="240" w:lineRule="auto"/>
              <w:jc w:val="right"/>
              <w:rPr>
                <w:rFonts w:ascii="Times New Roman" w:eastAsia="Times New Roman" w:hAnsi="Times New Roman" w:cs="Times New Roman"/>
                <w:color w:val="000000"/>
                <w:kern w:val="0"/>
                <w:lang w:eastAsia="en-ID"/>
                <w14:ligatures w14:val="none"/>
              </w:rPr>
            </w:pPr>
            <w:r w:rsidRPr="00885826">
              <w:rPr>
                <w:rFonts w:ascii="Times New Roman" w:eastAsia="Times New Roman" w:hAnsi="Times New Roman" w:cs="Times New Roman"/>
                <w:color w:val="000000"/>
                <w:kern w:val="0"/>
                <w:lang w:eastAsia="en-ID"/>
                <w14:ligatures w14:val="none"/>
              </w:rPr>
              <w:t>4</w:t>
            </w:r>
          </w:p>
        </w:tc>
        <w:tc>
          <w:tcPr>
            <w:tcW w:w="960" w:type="dxa"/>
            <w:tcBorders>
              <w:top w:val="nil"/>
              <w:left w:val="nil"/>
              <w:bottom w:val="single" w:sz="4" w:space="0" w:color="auto"/>
              <w:right w:val="single" w:sz="4" w:space="0" w:color="auto"/>
            </w:tcBorders>
            <w:shd w:val="clear" w:color="F8F9FA" w:fill="F8F9FA"/>
            <w:noWrap/>
            <w:vAlign w:val="center"/>
            <w:hideMark/>
          </w:tcPr>
          <w:p w14:paraId="7FE16748" w14:textId="77777777" w:rsidR="00885826" w:rsidRPr="00885826" w:rsidRDefault="00885826" w:rsidP="00885826">
            <w:pPr>
              <w:spacing w:after="0" w:line="240" w:lineRule="auto"/>
              <w:jc w:val="right"/>
              <w:rPr>
                <w:rFonts w:ascii="Times New Roman" w:eastAsia="Times New Roman" w:hAnsi="Times New Roman" w:cs="Times New Roman"/>
                <w:color w:val="000000"/>
                <w:kern w:val="0"/>
                <w:lang w:eastAsia="en-ID"/>
                <w14:ligatures w14:val="none"/>
              </w:rPr>
            </w:pPr>
            <w:r w:rsidRPr="00885826">
              <w:rPr>
                <w:rFonts w:ascii="Times New Roman" w:eastAsia="Times New Roman" w:hAnsi="Times New Roman" w:cs="Times New Roman"/>
                <w:color w:val="000000"/>
                <w:kern w:val="0"/>
                <w:lang w:eastAsia="en-ID"/>
                <w14:ligatures w14:val="none"/>
              </w:rPr>
              <w:t>5</w:t>
            </w:r>
          </w:p>
        </w:tc>
        <w:tc>
          <w:tcPr>
            <w:tcW w:w="960" w:type="dxa"/>
            <w:tcBorders>
              <w:top w:val="nil"/>
              <w:left w:val="nil"/>
              <w:bottom w:val="single" w:sz="4" w:space="0" w:color="auto"/>
              <w:right w:val="single" w:sz="4" w:space="0" w:color="auto"/>
            </w:tcBorders>
            <w:noWrap/>
            <w:vAlign w:val="bottom"/>
            <w:hideMark/>
          </w:tcPr>
          <w:p w14:paraId="0544385C"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14</w:t>
            </w:r>
          </w:p>
        </w:tc>
      </w:tr>
      <w:tr w:rsidR="00885826" w:rsidRPr="00885826" w14:paraId="7AC0AB57" w14:textId="77777777" w:rsidTr="00885826">
        <w:trPr>
          <w:trHeight w:val="276"/>
        </w:trPr>
        <w:tc>
          <w:tcPr>
            <w:tcW w:w="960" w:type="dxa"/>
            <w:tcBorders>
              <w:top w:val="nil"/>
              <w:left w:val="single" w:sz="4" w:space="0" w:color="auto"/>
              <w:bottom w:val="single" w:sz="4" w:space="0" w:color="auto"/>
              <w:right w:val="single" w:sz="4" w:space="0" w:color="auto"/>
            </w:tcBorders>
            <w:noWrap/>
            <w:vAlign w:val="bottom"/>
            <w:hideMark/>
          </w:tcPr>
          <w:p w14:paraId="2A6EC99B"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3</w:t>
            </w:r>
          </w:p>
        </w:tc>
        <w:tc>
          <w:tcPr>
            <w:tcW w:w="960" w:type="dxa"/>
            <w:tcBorders>
              <w:top w:val="nil"/>
              <w:left w:val="nil"/>
              <w:bottom w:val="single" w:sz="4" w:space="0" w:color="auto"/>
              <w:right w:val="single" w:sz="4" w:space="0" w:color="auto"/>
            </w:tcBorders>
            <w:shd w:val="clear" w:color="FFFFFF" w:fill="FFFFFF"/>
            <w:noWrap/>
            <w:vAlign w:val="center"/>
            <w:hideMark/>
          </w:tcPr>
          <w:p w14:paraId="77391865" w14:textId="77777777" w:rsidR="00885826" w:rsidRPr="00885826" w:rsidRDefault="00885826" w:rsidP="00885826">
            <w:pPr>
              <w:spacing w:after="0" w:line="240" w:lineRule="auto"/>
              <w:jc w:val="right"/>
              <w:rPr>
                <w:rFonts w:ascii="Times New Roman" w:eastAsia="Times New Roman" w:hAnsi="Times New Roman" w:cs="Times New Roman"/>
                <w:color w:val="434343"/>
                <w:kern w:val="0"/>
                <w:lang w:eastAsia="en-ID"/>
                <w14:ligatures w14:val="none"/>
              </w:rPr>
            </w:pPr>
            <w:r w:rsidRPr="00885826">
              <w:rPr>
                <w:rFonts w:ascii="Times New Roman" w:eastAsia="Times New Roman" w:hAnsi="Times New Roman" w:cs="Times New Roman"/>
                <w:color w:val="434343"/>
                <w:kern w:val="0"/>
                <w:lang w:eastAsia="en-ID"/>
                <w14:ligatures w14:val="none"/>
              </w:rPr>
              <w:t>5</w:t>
            </w:r>
          </w:p>
        </w:tc>
        <w:tc>
          <w:tcPr>
            <w:tcW w:w="960" w:type="dxa"/>
            <w:tcBorders>
              <w:top w:val="nil"/>
              <w:left w:val="nil"/>
              <w:bottom w:val="single" w:sz="4" w:space="0" w:color="auto"/>
              <w:right w:val="single" w:sz="4" w:space="0" w:color="auto"/>
            </w:tcBorders>
            <w:shd w:val="clear" w:color="FFFFFF" w:fill="FFFFFF"/>
            <w:noWrap/>
            <w:vAlign w:val="center"/>
            <w:hideMark/>
          </w:tcPr>
          <w:p w14:paraId="6469D9C5" w14:textId="77777777" w:rsidR="00885826" w:rsidRPr="00885826" w:rsidRDefault="00885826" w:rsidP="00885826">
            <w:pPr>
              <w:spacing w:after="0" w:line="240" w:lineRule="auto"/>
              <w:jc w:val="right"/>
              <w:rPr>
                <w:rFonts w:ascii="Times New Roman" w:eastAsia="Times New Roman" w:hAnsi="Times New Roman" w:cs="Times New Roman"/>
                <w:color w:val="000000"/>
                <w:kern w:val="0"/>
                <w:lang w:eastAsia="en-ID"/>
                <w14:ligatures w14:val="none"/>
              </w:rPr>
            </w:pPr>
            <w:r w:rsidRPr="00885826">
              <w:rPr>
                <w:rFonts w:ascii="Times New Roman" w:eastAsia="Times New Roman" w:hAnsi="Times New Roman" w:cs="Times New Roman"/>
                <w:color w:val="000000"/>
                <w:kern w:val="0"/>
                <w:lang w:eastAsia="en-ID"/>
                <w14:ligatures w14:val="none"/>
              </w:rPr>
              <w:t>5</w:t>
            </w:r>
          </w:p>
        </w:tc>
        <w:tc>
          <w:tcPr>
            <w:tcW w:w="960" w:type="dxa"/>
            <w:tcBorders>
              <w:top w:val="nil"/>
              <w:left w:val="nil"/>
              <w:bottom w:val="single" w:sz="4" w:space="0" w:color="auto"/>
              <w:right w:val="single" w:sz="4" w:space="0" w:color="auto"/>
            </w:tcBorders>
            <w:shd w:val="clear" w:color="FFFFFF" w:fill="FFFFFF"/>
            <w:noWrap/>
            <w:vAlign w:val="center"/>
            <w:hideMark/>
          </w:tcPr>
          <w:p w14:paraId="4BD436CE" w14:textId="77777777" w:rsidR="00885826" w:rsidRPr="00885826" w:rsidRDefault="00885826" w:rsidP="00885826">
            <w:pPr>
              <w:spacing w:after="0" w:line="240" w:lineRule="auto"/>
              <w:jc w:val="right"/>
              <w:rPr>
                <w:rFonts w:ascii="Times New Roman" w:eastAsia="Times New Roman" w:hAnsi="Times New Roman" w:cs="Times New Roman"/>
                <w:color w:val="000000"/>
                <w:kern w:val="0"/>
                <w:lang w:eastAsia="en-ID"/>
                <w14:ligatures w14:val="none"/>
              </w:rPr>
            </w:pPr>
            <w:r w:rsidRPr="00885826">
              <w:rPr>
                <w:rFonts w:ascii="Times New Roman" w:eastAsia="Times New Roman" w:hAnsi="Times New Roman" w:cs="Times New Roman"/>
                <w:color w:val="000000"/>
                <w:kern w:val="0"/>
                <w:lang w:eastAsia="en-ID"/>
                <w14:ligatures w14:val="none"/>
              </w:rPr>
              <w:t>5</w:t>
            </w:r>
          </w:p>
        </w:tc>
        <w:tc>
          <w:tcPr>
            <w:tcW w:w="960" w:type="dxa"/>
            <w:tcBorders>
              <w:top w:val="nil"/>
              <w:left w:val="nil"/>
              <w:bottom w:val="single" w:sz="4" w:space="0" w:color="auto"/>
              <w:right w:val="single" w:sz="4" w:space="0" w:color="auto"/>
            </w:tcBorders>
            <w:noWrap/>
            <w:vAlign w:val="bottom"/>
            <w:hideMark/>
          </w:tcPr>
          <w:p w14:paraId="27474751"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15</w:t>
            </w:r>
          </w:p>
        </w:tc>
        <w:tc>
          <w:tcPr>
            <w:tcW w:w="960" w:type="dxa"/>
            <w:tcBorders>
              <w:top w:val="nil"/>
              <w:left w:val="nil"/>
              <w:bottom w:val="single" w:sz="4" w:space="0" w:color="auto"/>
              <w:right w:val="single" w:sz="4" w:space="0" w:color="auto"/>
            </w:tcBorders>
            <w:shd w:val="clear" w:color="FFFFFF" w:fill="FFFFFF"/>
            <w:noWrap/>
            <w:vAlign w:val="center"/>
            <w:hideMark/>
          </w:tcPr>
          <w:p w14:paraId="7487B707" w14:textId="77777777" w:rsidR="00885826" w:rsidRPr="00885826" w:rsidRDefault="00885826" w:rsidP="00885826">
            <w:pPr>
              <w:spacing w:after="0" w:line="240" w:lineRule="auto"/>
              <w:jc w:val="right"/>
              <w:rPr>
                <w:rFonts w:ascii="Times New Roman" w:eastAsia="Times New Roman" w:hAnsi="Times New Roman" w:cs="Times New Roman"/>
                <w:color w:val="000000"/>
                <w:kern w:val="0"/>
                <w:lang w:eastAsia="en-ID"/>
                <w14:ligatures w14:val="none"/>
              </w:rPr>
            </w:pPr>
            <w:r w:rsidRPr="00885826">
              <w:rPr>
                <w:rFonts w:ascii="Times New Roman" w:eastAsia="Times New Roman" w:hAnsi="Times New Roman" w:cs="Times New Roman"/>
                <w:color w:val="000000"/>
                <w:kern w:val="0"/>
                <w:lang w:eastAsia="en-ID"/>
                <w14:ligatures w14:val="none"/>
              </w:rPr>
              <w:t>4</w:t>
            </w:r>
          </w:p>
        </w:tc>
        <w:tc>
          <w:tcPr>
            <w:tcW w:w="960" w:type="dxa"/>
            <w:tcBorders>
              <w:top w:val="nil"/>
              <w:left w:val="nil"/>
              <w:bottom w:val="single" w:sz="4" w:space="0" w:color="auto"/>
              <w:right w:val="single" w:sz="4" w:space="0" w:color="auto"/>
            </w:tcBorders>
            <w:shd w:val="clear" w:color="FFFFFF" w:fill="FFFFFF"/>
            <w:noWrap/>
            <w:vAlign w:val="center"/>
            <w:hideMark/>
          </w:tcPr>
          <w:p w14:paraId="1585881F" w14:textId="77777777" w:rsidR="00885826" w:rsidRPr="00885826" w:rsidRDefault="00885826" w:rsidP="00885826">
            <w:pPr>
              <w:spacing w:after="0" w:line="240" w:lineRule="auto"/>
              <w:jc w:val="right"/>
              <w:rPr>
                <w:rFonts w:ascii="Times New Roman" w:eastAsia="Times New Roman" w:hAnsi="Times New Roman" w:cs="Times New Roman"/>
                <w:color w:val="000000"/>
                <w:kern w:val="0"/>
                <w:lang w:eastAsia="en-ID"/>
                <w14:ligatures w14:val="none"/>
              </w:rPr>
            </w:pPr>
            <w:r w:rsidRPr="00885826">
              <w:rPr>
                <w:rFonts w:ascii="Times New Roman" w:eastAsia="Times New Roman" w:hAnsi="Times New Roman" w:cs="Times New Roman"/>
                <w:color w:val="000000"/>
                <w:kern w:val="0"/>
                <w:lang w:eastAsia="en-ID"/>
                <w14:ligatures w14:val="none"/>
              </w:rPr>
              <w:t>2</w:t>
            </w:r>
          </w:p>
        </w:tc>
        <w:tc>
          <w:tcPr>
            <w:tcW w:w="960" w:type="dxa"/>
            <w:tcBorders>
              <w:top w:val="nil"/>
              <w:left w:val="nil"/>
              <w:bottom w:val="single" w:sz="4" w:space="0" w:color="auto"/>
              <w:right w:val="single" w:sz="4" w:space="0" w:color="auto"/>
            </w:tcBorders>
            <w:shd w:val="clear" w:color="FFFFFF" w:fill="FFFFFF"/>
            <w:noWrap/>
            <w:vAlign w:val="center"/>
            <w:hideMark/>
          </w:tcPr>
          <w:p w14:paraId="3EC3DB6A" w14:textId="77777777" w:rsidR="00885826" w:rsidRPr="00885826" w:rsidRDefault="00885826" w:rsidP="00885826">
            <w:pPr>
              <w:spacing w:after="0" w:line="240" w:lineRule="auto"/>
              <w:jc w:val="right"/>
              <w:rPr>
                <w:rFonts w:ascii="Times New Roman" w:eastAsia="Times New Roman" w:hAnsi="Times New Roman" w:cs="Times New Roman"/>
                <w:color w:val="000000"/>
                <w:kern w:val="0"/>
                <w:lang w:eastAsia="en-ID"/>
                <w14:ligatures w14:val="none"/>
              </w:rPr>
            </w:pPr>
            <w:r w:rsidRPr="00885826">
              <w:rPr>
                <w:rFonts w:ascii="Times New Roman" w:eastAsia="Times New Roman" w:hAnsi="Times New Roman" w:cs="Times New Roman"/>
                <w:color w:val="000000"/>
                <w:kern w:val="0"/>
                <w:lang w:eastAsia="en-ID"/>
                <w14:ligatures w14:val="none"/>
              </w:rPr>
              <w:t>4</w:t>
            </w:r>
          </w:p>
        </w:tc>
        <w:tc>
          <w:tcPr>
            <w:tcW w:w="960" w:type="dxa"/>
            <w:tcBorders>
              <w:top w:val="nil"/>
              <w:left w:val="nil"/>
              <w:bottom w:val="single" w:sz="4" w:space="0" w:color="auto"/>
              <w:right w:val="single" w:sz="4" w:space="0" w:color="auto"/>
            </w:tcBorders>
            <w:noWrap/>
            <w:vAlign w:val="bottom"/>
            <w:hideMark/>
          </w:tcPr>
          <w:p w14:paraId="7AC5364A"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10</w:t>
            </w:r>
          </w:p>
        </w:tc>
      </w:tr>
      <w:tr w:rsidR="00885826" w:rsidRPr="00885826" w14:paraId="3813428A" w14:textId="77777777" w:rsidTr="00885826">
        <w:trPr>
          <w:trHeight w:val="276"/>
        </w:trPr>
        <w:tc>
          <w:tcPr>
            <w:tcW w:w="960" w:type="dxa"/>
            <w:tcBorders>
              <w:top w:val="nil"/>
              <w:left w:val="single" w:sz="4" w:space="0" w:color="auto"/>
              <w:bottom w:val="single" w:sz="4" w:space="0" w:color="auto"/>
              <w:right w:val="single" w:sz="4" w:space="0" w:color="auto"/>
            </w:tcBorders>
            <w:noWrap/>
            <w:vAlign w:val="bottom"/>
            <w:hideMark/>
          </w:tcPr>
          <w:p w14:paraId="4C7A2F8D"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4</w:t>
            </w:r>
          </w:p>
        </w:tc>
        <w:tc>
          <w:tcPr>
            <w:tcW w:w="960" w:type="dxa"/>
            <w:tcBorders>
              <w:top w:val="nil"/>
              <w:left w:val="nil"/>
              <w:bottom w:val="single" w:sz="4" w:space="0" w:color="auto"/>
              <w:right w:val="single" w:sz="4" w:space="0" w:color="auto"/>
            </w:tcBorders>
            <w:shd w:val="clear" w:color="F8F9FA" w:fill="F8F9FA"/>
            <w:noWrap/>
            <w:vAlign w:val="center"/>
            <w:hideMark/>
          </w:tcPr>
          <w:p w14:paraId="067F134F" w14:textId="77777777" w:rsidR="00885826" w:rsidRPr="00885826" w:rsidRDefault="00885826" w:rsidP="00885826">
            <w:pPr>
              <w:spacing w:after="0" w:line="240" w:lineRule="auto"/>
              <w:jc w:val="right"/>
              <w:rPr>
                <w:rFonts w:ascii="Times New Roman" w:eastAsia="Times New Roman" w:hAnsi="Times New Roman" w:cs="Times New Roman"/>
                <w:color w:val="434343"/>
                <w:kern w:val="0"/>
                <w:lang w:eastAsia="en-ID"/>
                <w14:ligatures w14:val="none"/>
              </w:rPr>
            </w:pPr>
            <w:r w:rsidRPr="00885826">
              <w:rPr>
                <w:rFonts w:ascii="Times New Roman" w:eastAsia="Times New Roman" w:hAnsi="Times New Roman" w:cs="Times New Roman"/>
                <w:color w:val="434343"/>
                <w:kern w:val="0"/>
                <w:lang w:eastAsia="en-ID"/>
                <w14:ligatures w14:val="none"/>
              </w:rPr>
              <w:t>4</w:t>
            </w:r>
          </w:p>
        </w:tc>
        <w:tc>
          <w:tcPr>
            <w:tcW w:w="960" w:type="dxa"/>
            <w:tcBorders>
              <w:top w:val="nil"/>
              <w:left w:val="nil"/>
              <w:bottom w:val="single" w:sz="4" w:space="0" w:color="auto"/>
              <w:right w:val="single" w:sz="4" w:space="0" w:color="auto"/>
            </w:tcBorders>
            <w:shd w:val="clear" w:color="F8F9FA" w:fill="F8F9FA"/>
            <w:noWrap/>
            <w:vAlign w:val="center"/>
            <w:hideMark/>
          </w:tcPr>
          <w:p w14:paraId="5414846E" w14:textId="77777777" w:rsidR="00885826" w:rsidRPr="00885826" w:rsidRDefault="00885826" w:rsidP="00885826">
            <w:pPr>
              <w:spacing w:after="0" w:line="240" w:lineRule="auto"/>
              <w:jc w:val="right"/>
              <w:rPr>
                <w:rFonts w:ascii="Times New Roman" w:eastAsia="Times New Roman" w:hAnsi="Times New Roman" w:cs="Times New Roman"/>
                <w:color w:val="000000"/>
                <w:kern w:val="0"/>
                <w:lang w:eastAsia="en-ID"/>
                <w14:ligatures w14:val="none"/>
              </w:rPr>
            </w:pPr>
            <w:r w:rsidRPr="00885826">
              <w:rPr>
                <w:rFonts w:ascii="Times New Roman" w:eastAsia="Times New Roman" w:hAnsi="Times New Roman" w:cs="Times New Roman"/>
                <w:color w:val="000000"/>
                <w:kern w:val="0"/>
                <w:lang w:eastAsia="en-ID"/>
                <w14:ligatures w14:val="none"/>
              </w:rPr>
              <w:t>4</w:t>
            </w:r>
          </w:p>
        </w:tc>
        <w:tc>
          <w:tcPr>
            <w:tcW w:w="960" w:type="dxa"/>
            <w:tcBorders>
              <w:top w:val="nil"/>
              <w:left w:val="nil"/>
              <w:bottom w:val="single" w:sz="4" w:space="0" w:color="auto"/>
              <w:right w:val="single" w:sz="4" w:space="0" w:color="auto"/>
            </w:tcBorders>
            <w:shd w:val="clear" w:color="F8F9FA" w:fill="F8F9FA"/>
            <w:noWrap/>
            <w:vAlign w:val="center"/>
            <w:hideMark/>
          </w:tcPr>
          <w:p w14:paraId="32295BC9" w14:textId="77777777" w:rsidR="00885826" w:rsidRPr="00885826" w:rsidRDefault="00885826" w:rsidP="00885826">
            <w:pPr>
              <w:spacing w:after="0" w:line="240" w:lineRule="auto"/>
              <w:jc w:val="right"/>
              <w:rPr>
                <w:rFonts w:ascii="Times New Roman" w:eastAsia="Times New Roman" w:hAnsi="Times New Roman" w:cs="Times New Roman"/>
                <w:color w:val="000000"/>
                <w:kern w:val="0"/>
                <w:lang w:eastAsia="en-ID"/>
                <w14:ligatures w14:val="none"/>
              </w:rPr>
            </w:pPr>
            <w:r w:rsidRPr="00885826">
              <w:rPr>
                <w:rFonts w:ascii="Times New Roman" w:eastAsia="Times New Roman" w:hAnsi="Times New Roman" w:cs="Times New Roman"/>
                <w:color w:val="000000"/>
                <w:kern w:val="0"/>
                <w:lang w:eastAsia="en-ID"/>
                <w14:ligatures w14:val="none"/>
              </w:rPr>
              <w:t>4</w:t>
            </w:r>
          </w:p>
        </w:tc>
        <w:tc>
          <w:tcPr>
            <w:tcW w:w="960" w:type="dxa"/>
            <w:tcBorders>
              <w:top w:val="nil"/>
              <w:left w:val="nil"/>
              <w:bottom w:val="single" w:sz="4" w:space="0" w:color="auto"/>
              <w:right w:val="single" w:sz="4" w:space="0" w:color="auto"/>
            </w:tcBorders>
            <w:noWrap/>
            <w:vAlign w:val="bottom"/>
            <w:hideMark/>
          </w:tcPr>
          <w:p w14:paraId="77B2F01A"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12</w:t>
            </w:r>
          </w:p>
        </w:tc>
        <w:tc>
          <w:tcPr>
            <w:tcW w:w="960" w:type="dxa"/>
            <w:tcBorders>
              <w:top w:val="nil"/>
              <w:left w:val="nil"/>
              <w:bottom w:val="single" w:sz="4" w:space="0" w:color="auto"/>
              <w:right w:val="single" w:sz="4" w:space="0" w:color="auto"/>
            </w:tcBorders>
            <w:shd w:val="clear" w:color="F8F9FA" w:fill="F8F9FA"/>
            <w:noWrap/>
            <w:vAlign w:val="center"/>
            <w:hideMark/>
          </w:tcPr>
          <w:p w14:paraId="26B21D98" w14:textId="77777777" w:rsidR="00885826" w:rsidRPr="00885826" w:rsidRDefault="00885826" w:rsidP="00885826">
            <w:pPr>
              <w:spacing w:after="0" w:line="240" w:lineRule="auto"/>
              <w:jc w:val="right"/>
              <w:rPr>
                <w:rFonts w:ascii="Times New Roman" w:eastAsia="Times New Roman" w:hAnsi="Times New Roman" w:cs="Times New Roman"/>
                <w:color w:val="000000"/>
                <w:kern w:val="0"/>
                <w:lang w:eastAsia="en-ID"/>
                <w14:ligatures w14:val="none"/>
              </w:rPr>
            </w:pPr>
            <w:r w:rsidRPr="00885826">
              <w:rPr>
                <w:rFonts w:ascii="Times New Roman" w:eastAsia="Times New Roman" w:hAnsi="Times New Roman" w:cs="Times New Roman"/>
                <w:color w:val="000000"/>
                <w:kern w:val="0"/>
                <w:lang w:eastAsia="en-ID"/>
                <w14:ligatures w14:val="none"/>
              </w:rPr>
              <w:t>5</w:t>
            </w:r>
          </w:p>
        </w:tc>
        <w:tc>
          <w:tcPr>
            <w:tcW w:w="960" w:type="dxa"/>
            <w:tcBorders>
              <w:top w:val="nil"/>
              <w:left w:val="nil"/>
              <w:bottom w:val="single" w:sz="4" w:space="0" w:color="auto"/>
              <w:right w:val="single" w:sz="4" w:space="0" w:color="auto"/>
            </w:tcBorders>
            <w:shd w:val="clear" w:color="F8F9FA" w:fill="F8F9FA"/>
            <w:noWrap/>
            <w:vAlign w:val="center"/>
            <w:hideMark/>
          </w:tcPr>
          <w:p w14:paraId="1A260558" w14:textId="77777777" w:rsidR="00885826" w:rsidRPr="00885826" w:rsidRDefault="00885826" w:rsidP="00885826">
            <w:pPr>
              <w:spacing w:after="0" w:line="240" w:lineRule="auto"/>
              <w:jc w:val="right"/>
              <w:rPr>
                <w:rFonts w:ascii="Times New Roman" w:eastAsia="Times New Roman" w:hAnsi="Times New Roman" w:cs="Times New Roman"/>
                <w:color w:val="000000"/>
                <w:kern w:val="0"/>
                <w:lang w:eastAsia="en-ID"/>
                <w14:ligatures w14:val="none"/>
              </w:rPr>
            </w:pPr>
            <w:r w:rsidRPr="00885826">
              <w:rPr>
                <w:rFonts w:ascii="Times New Roman" w:eastAsia="Times New Roman" w:hAnsi="Times New Roman" w:cs="Times New Roman"/>
                <w:color w:val="000000"/>
                <w:kern w:val="0"/>
                <w:lang w:eastAsia="en-ID"/>
                <w14:ligatures w14:val="none"/>
              </w:rPr>
              <w:t>4</w:t>
            </w:r>
          </w:p>
        </w:tc>
        <w:tc>
          <w:tcPr>
            <w:tcW w:w="960" w:type="dxa"/>
            <w:tcBorders>
              <w:top w:val="nil"/>
              <w:left w:val="nil"/>
              <w:bottom w:val="single" w:sz="4" w:space="0" w:color="auto"/>
              <w:right w:val="single" w:sz="4" w:space="0" w:color="auto"/>
            </w:tcBorders>
            <w:shd w:val="clear" w:color="F8F9FA" w:fill="F8F9FA"/>
            <w:noWrap/>
            <w:vAlign w:val="center"/>
            <w:hideMark/>
          </w:tcPr>
          <w:p w14:paraId="3FA7D27E" w14:textId="77777777" w:rsidR="00885826" w:rsidRPr="00885826" w:rsidRDefault="00885826" w:rsidP="00885826">
            <w:pPr>
              <w:spacing w:after="0" w:line="240" w:lineRule="auto"/>
              <w:jc w:val="right"/>
              <w:rPr>
                <w:rFonts w:ascii="Times New Roman" w:eastAsia="Times New Roman" w:hAnsi="Times New Roman" w:cs="Times New Roman"/>
                <w:color w:val="000000"/>
                <w:kern w:val="0"/>
                <w:lang w:eastAsia="en-ID"/>
                <w14:ligatures w14:val="none"/>
              </w:rPr>
            </w:pPr>
            <w:r w:rsidRPr="00885826">
              <w:rPr>
                <w:rFonts w:ascii="Times New Roman" w:eastAsia="Times New Roman" w:hAnsi="Times New Roman" w:cs="Times New Roman"/>
                <w:color w:val="000000"/>
                <w:kern w:val="0"/>
                <w:lang w:eastAsia="en-ID"/>
                <w14:ligatures w14:val="none"/>
              </w:rPr>
              <w:t>4</w:t>
            </w:r>
          </w:p>
        </w:tc>
        <w:tc>
          <w:tcPr>
            <w:tcW w:w="960" w:type="dxa"/>
            <w:tcBorders>
              <w:top w:val="nil"/>
              <w:left w:val="nil"/>
              <w:bottom w:val="single" w:sz="4" w:space="0" w:color="auto"/>
              <w:right w:val="single" w:sz="4" w:space="0" w:color="auto"/>
            </w:tcBorders>
            <w:noWrap/>
            <w:vAlign w:val="bottom"/>
            <w:hideMark/>
          </w:tcPr>
          <w:p w14:paraId="2442F73A"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13</w:t>
            </w:r>
          </w:p>
        </w:tc>
      </w:tr>
      <w:tr w:rsidR="00885826" w:rsidRPr="00885826" w14:paraId="18B38031" w14:textId="77777777" w:rsidTr="00885826">
        <w:trPr>
          <w:trHeight w:val="276"/>
        </w:trPr>
        <w:tc>
          <w:tcPr>
            <w:tcW w:w="960" w:type="dxa"/>
            <w:tcBorders>
              <w:top w:val="nil"/>
              <w:left w:val="single" w:sz="4" w:space="0" w:color="auto"/>
              <w:bottom w:val="single" w:sz="4" w:space="0" w:color="auto"/>
              <w:right w:val="single" w:sz="4" w:space="0" w:color="auto"/>
            </w:tcBorders>
            <w:noWrap/>
            <w:vAlign w:val="bottom"/>
            <w:hideMark/>
          </w:tcPr>
          <w:p w14:paraId="55EC7323"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5</w:t>
            </w:r>
          </w:p>
        </w:tc>
        <w:tc>
          <w:tcPr>
            <w:tcW w:w="960" w:type="dxa"/>
            <w:tcBorders>
              <w:top w:val="nil"/>
              <w:left w:val="nil"/>
              <w:bottom w:val="single" w:sz="4" w:space="0" w:color="auto"/>
              <w:right w:val="single" w:sz="4" w:space="0" w:color="auto"/>
            </w:tcBorders>
            <w:shd w:val="clear" w:color="FFFFFF" w:fill="FFFFFF"/>
            <w:noWrap/>
            <w:vAlign w:val="center"/>
            <w:hideMark/>
          </w:tcPr>
          <w:p w14:paraId="6B09D8BC" w14:textId="77777777" w:rsidR="00885826" w:rsidRPr="00885826" w:rsidRDefault="00885826" w:rsidP="00885826">
            <w:pPr>
              <w:spacing w:after="0" w:line="240" w:lineRule="auto"/>
              <w:jc w:val="right"/>
              <w:rPr>
                <w:rFonts w:ascii="Times New Roman" w:eastAsia="Times New Roman" w:hAnsi="Times New Roman" w:cs="Times New Roman"/>
                <w:color w:val="434343"/>
                <w:kern w:val="0"/>
                <w:lang w:eastAsia="en-ID"/>
                <w14:ligatures w14:val="none"/>
              </w:rPr>
            </w:pPr>
            <w:r w:rsidRPr="00885826">
              <w:rPr>
                <w:rFonts w:ascii="Times New Roman" w:eastAsia="Times New Roman" w:hAnsi="Times New Roman" w:cs="Times New Roman"/>
                <w:color w:val="434343"/>
                <w:kern w:val="0"/>
                <w:lang w:eastAsia="en-ID"/>
                <w14:ligatures w14:val="none"/>
              </w:rPr>
              <w:t>4</w:t>
            </w:r>
          </w:p>
        </w:tc>
        <w:tc>
          <w:tcPr>
            <w:tcW w:w="960" w:type="dxa"/>
            <w:tcBorders>
              <w:top w:val="nil"/>
              <w:left w:val="nil"/>
              <w:bottom w:val="single" w:sz="4" w:space="0" w:color="auto"/>
              <w:right w:val="single" w:sz="4" w:space="0" w:color="auto"/>
            </w:tcBorders>
            <w:shd w:val="clear" w:color="FFFFFF" w:fill="FFFFFF"/>
            <w:noWrap/>
            <w:vAlign w:val="center"/>
            <w:hideMark/>
          </w:tcPr>
          <w:p w14:paraId="73CC8806" w14:textId="77777777" w:rsidR="00885826" w:rsidRPr="00885826" w:rsidRDefault="00885826" w:rsidP="00885826">
            <w:pPr>
              <w:spacing w:after="0" w:line="240" w:lineRule="auto"/>
              <w:jc w:val="right"/>
              <w:rPr>
                <w:rFonts w:ascii="Times New Roman" w:eastAsia="Times New Roman" w:hAnsi="Times New Roman" w:cs="Times New Roman"/>
                <w:color w:val="000000"/>
                <w:kern w:val="0"/>
                <w:lang w:eastAsia="en-ID"/>
                <w14:ligatures w14:val="none"/>
              </w:rPr>
            </w:pPr>
            <w:r w:rsidRPr="00885826">
              <w:rPr>
                <w:rFonts w:ascii="Times New Roman" w:eastAsia="Times New Roman" w:hAnsi="Times New Roman" w:cs="Times New Roman"/>
                <w:color w:val="000000"/>
                <w:kern w:val="0"/>
                <w:lang w:eastAsia="en-ID"/>
                <w14:ligatures w14:val="none"/>
              </w:rPr>
              <w:t>4</w:t>
            </w:r>
          </w:p>
        </w:tc>
        <w:tc>
          <w:tcPr>
            <w:tcW w:w="960" w:type="dxa"/>
            <w:tcBorders>
              <w:top w:val="nil"/>
              <w:left w:val="nil"/>
              <w:bottom w:val="single" w:sz="4" w:space="0" w:color="auto"/>
              <w:right w:val="single" w:sz="4" w:space="0" w:color="auto"/>
            </w:tcBorders>
            <w:shd w:val="clear" w:color="FFFFFF" w:fill="FFFFFF"/>
            <w:noWrap/>
            <w:vAlign w:val="center"/>
            <w:hideMark/>
          </w:tcPr>
          <w:p w14:paraId="088B4565" w14:textId="77777777" w:rsidR="00885826" w:rsidRPr="00885826" w:rsidRDefault="00885826" w:rsidP="00885826">
            <w:pPr>
              <w:spacing w:after="0" w:line="240" w:lineRule="auto"/>
              <w:jc w:val="right"/>
              <w:rPr>
                <w:rFonts w:ascii="Times New Roman" w:eastAsia="Times New Roman" w:hAnsi="Times New Roman" w:cs="Times New Roman"/>
                <w:color w:val="000000"/>
                <w:kern w:val="0"/>
                <w:lang w:eastAsia="en-ID"/>
                <w14:ligatures w14:val="none"/>
              </w:rPr>
            </w:pPr>
            <w:r w:rsidRPr="00885826">
              <w:rPr>
                <w:rFonts w:ascii="Times New Roman" w:eastAsia="Times New Roman" w:hAnsi="Times New Roman" w:cs="Times New Roman"/>
                <w:color w:val="000000"/>
                <w:kern w:val="0"/>
                <w:lang w:eastAsia="en-ID"/>
                <w14:ligatures w14:val="none"/>
              </w:rPr>
              <w:t>4</w:t>
            </w:r>
          </w:p>
        </w:tc>
        <w:tc>
          <w:tcPr>
            <w:tcW w:w="960" w:type="dxa"/>
            <w:tcBorders>
              <w:top w:val="nil"/>
              <w:left w:val="nil"/>
              <w:bottom w:val="single" w:sz="4" w:space="0" w:color="auto"/>
              <w:right w:val="single" w:sz="4" w:space="0" w:color="auto"/>
            </w:tcBorders>
            <w:noWrap/>
            <w:vAlign w:val="bottom"/>
            <w:hideMark/>
          </w:tcPr>
          <w:p w14:paraId="61F1E6DE"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12</w:t>
            </w:r>
          </w:p>
        </w:tc>
        <w:tc>
          <w:tcPr>
            <w:tcW w:w="960" w:type="dxa"/>
            <w:tcBorders>
              <w:top w:val="nil"/>
              <w:left w:val="nil"/>
              <w:bottom w:val="single" w:sz="4" w:space="0" w:color="auto"/>
              <w:right w:val="single" w:sz="4" w:space="0" w:color="auto"/>
            </w:tcBorders>
            <w:shd w:val="clear" w:color="FFFFFF" w:fill="FFFFFF"/>
            <w:noWrap/>
            <w:vAlign w:val="center"/>
            <w:hideMark/>
          </w:tcPr>
          <w:p w14:paraId="1832AED0" w14:textId="77777777" w:rsidR="00885826" w:rsidRPr="00885826" w:rsidRDefault="00885826" w:rsidP="00885826">
            <w:pPr>
              <w:spacing w:after="0" w:line="240" w:lineRule="auto"/>
              <w:jc w:val="right"/>
              <w:rPr>
                <w:rFonts w:ascii="Times New Roman" w:eastAsia="Times New Roman" w:hAnsi="Times New Roman" w:cs="Times New Roman"/>
                <w:color w:val="000000"/>
                <w:kern w:val="0"/>
                <w:lang w:eastAsia="en-ID"/>
                <w14:ligatures w14:val="none"/>
              </w:rPr>
            </w:pPr>
            <w:r w:rsidRPr="00885826">
              <w:rPr>
                <w:rFonts w:ascii="Times New Roman" w:eastAsia="Times New Roman" w:hAnsi="Times New Roman" w:cs="Times New Roman"/>
                <w:color w:val="000000"/>
                <w:kern w:val="0"/>
                <w:lang w:eastAsia="en-ID"/>
                <w14:ligatures w14:val="none"/>
              </w:rPr>
              <w:t>4</w:t>
            </w:r>
          </w:p>
        </w:tc>
        <w:tc>
          <w:tcPr>
            <w:tcW w:w="960" w:type="dxa"/>
            <w:tcBorders>
              <w:top w:val="nil"/>
              <w:left w:val="nil"/>
              <w:bottom w:val="single" w:sz="4" w:space="0" w:color="auto"/>
              <w:right w:val="single" w:sz="4" w:space="0" w:color="auto"/>
            </w:tcBorders>
            <w:shd w:val="clear" w:color="FFFFFF" w:fill="FFFFFF"/>
            <w:noWrap/>
            <w:vAlign w:val="center"/>
            <w:hideMark/>
          </w:tcPr>
          <w:p w14:paraId="6B692512" w14:textId="77777777" w:rsidR="00885826" w:rsidRPr="00885826" w:rsidRDefault="00885826" w:rsidP="00885826">
            <w:pPr>
              <w:spacing w:after="0" w:line="240" w:lineRule="auto"/>
              <w:jc w:val="right"/>
              <w:rPr>
                <w:rFonts w:ascii="Times New Roman" w:eastAsia="Times New Roman" w:hAnsi="Times New Roman" w:cs="Times New Roman"/>
                <w:color w:val="000000"/>
                <w:kern w:val="0"/>
                <w:lang w:eastAsia="en-ID"/>
                <w14:ligatures w14:val="none"/>
              </w:rPr>
            </w:pPr>
            <w:r w:rsidRPr="00885826">
              <w:rPr>
                <w:rFonts w:ascii="Times New Roman" w:eastAsia="Times New Roman" w:hAnsi="Times New Roman" w:cs="Times New Roman"/>
                <w:color w:val="000000"/>
                <w:kern w:val="0"/>
                <w:lang w:eastAsia="en-ID"/>
                <w14:ligatures w14:val="none"/>
              </w:rPr>
              <w:t>4</w:t>
            </w:r>
          </w:p>
        </w:tc>
        <w:tc>
          <w:tcPr>
            <w:tcW w:w="960" w:type="dxa"/>
            <w:tcBorders>
              <w:top w:val="nil"/>
              <w:left w:val="nil"/>
              <w:bottom w:val="single" w:sz="4" w:space="0" w:color="auto"/>
              <w:right w:val="single" w:sz="4" w:space="0" w:color="auto"/>
            </w:tcBorders>
            <w:shd w:val="clear" w:color="FFFFFF" w:fill="FFFFFF"/>
            <w:noWrap/>
            <w:vAlign w:val="center"/>
            <w:hideMark/>
          </w:tcPr>
          <w:p w14:paraId="3BC016A1" w14:textId="77777777" w:rsidR="00885826" w:rsidRPr="00885826" w:rsidRDefault="00885826" w:rsidP="00885826">
            <w:pPr>
              <w:spacing w:after="0" w:line="240" w:lineRule="auto"/>
              <w:jc w:val="right"/>
              <w:rPr>
                <w:rFonts w:ascii="Times New Roman" w:eastAsia="Times New Roman" w:hAnsi="Times New Roman" w:cs="Times New Roman"/>
                <w:color w:val="000000"/>
                <w:kern w:val="0"/>
                <w:lang w:eastAsia="en-ID"/>
                <w14:ligatures w14:val="none"/>
              </w:rPr>
            </w:pPr>
            <w:r w:rsidRPr="00885826">
              <w:rPr>
                <w:rFonts w:ascii="Times New Roman" w:eastAsia="Times New Roman" w:hAnsi="Times New Roman" w:cs="Times New Roman"/>
                <w:color w:val="000000"/>
                <w:kern w:val="0"/>
                <w:lang w:eastAsia="en-ID"/>
                <w14:ligatures w14:val="none"/>
              </w:rPr>
              <w:t>4</w:t>
            </w:r>
          </w:p>
        </w:tc>
        <w:tc>
          <w:tcPr>
            <w:tcW w:w="960" w:type="dxa"/>
            <w:tcBorders>
              <w:top w:val="nil"/>
              <w:left w:val="nil"/>
              <w:bottom w:val="single" w:sz="4" w:space="0" w:color="auto"/>
              <w:right w:val="single" w:sz="4" w:space="0" w:color="auto"/>
            </w:tcBorders>
            <w:noWrap/>
            <w:vAlign w:val="bottom"/>
            <w:hideMark/>
          </w:tcPr>
          <w:p w14:paraId="5330F854"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12</w:t>
            </w:r>
          </w:p>
        </w:tc>
      </w:tr>
      <w:tr w:rsidR="00885826" w:rsidRPr="00885826" w14:paraId="41808B03" w14:textId="77777777" w:rsidTr="00885826">
        <w:trPr>
          <w:trHeight w:val="276"/>
        </w:trPr>
        <w:tc>
          <w:tcPr>
            <w:tcW w:w="960" w:type="dxa"/>
            <w:tcBorders>
              <w:top w:val="nil"/>
              <w:left w:val="single" w:sz="4" w:space="0" w:color="auto"/>
              <w:bottom w:val="single" w:sz="4" w:space="0" w:color="auto"/>
              <w:right w:val="single" w:sz="4" w:space="0" w:color="auto"/>
            </w:tcBorders>
            <w:noWrap/>
            <w:vAlign w:val="bottom"/>
            <w:hideMark/>
          </w:tcPr>
          <w:p w14:paraId="39498AD4"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6</w:t>
            </w:r>
          </w:p>
        </w:tc>
        <w:tc>
          <w:tcPr>
            <w:tcW w:w="960" w:type="dxa"/>
            <w:tcBorders>
              <w:top w:val="nil"/>
              <w:left w:val="nil"/>
              <w:bottom w:val="single" w:sz="4" w:space="0" w:color="auto"/>
              <w:right w:val="single" w:sz="4" w:space="0" w:color="auto"/>
            </w:tcBorders>
            <w:shd w:val="clear" w:color="F8F9FA" w:fill="F8F9FA"/>
            <w:noWrap/>
            <w:vAlign w:val="center"/>
            <w:hideMark/>
          </w:tcPr>
          <w:p w14:paraId="555FB53D" w14:textId="77777777" w:rsidR="00885826" w:rsidRPr="00885826" w:rsidRDefault="00885826" w:rsidP="00885826">
            <w:pPr>
              <w:spacing w:after="0" w:line="240" w:lineRule="auto"/>
              <w:jc w:val="right"/>
              <w:rPr>
                <w:rFonts w:ascii="Times New Roman" w:eastAsia="Times New Roman" w:hAnsi="Times New Roman" w:cs="Times New Roman"/>
                <w:color w:val="434343"/>
                <w:kern w:val="0"/>
                <w:lang w:eastAsia="en-ID"/>
                <w14:ligatures w14:val="none"/>
              </w:rPr>
            </w:pPr>
            <w:r w:rsidRPr="00885826">
              <w:rPr>
                <w:rFonts w:ascii="Times New Roman" w:eastAsia="Times New Roman" w:hAnsi="Times New Roman" w:cs="Times New Roman"/>
                <w:color w:val="434343"/>
                <w:kern w:val="0"/>
                <w:lang w:eastAsia="en-ID"/>
                <w14:ligatures w14:val="none"/>
              </w:rPr>
              <w:t>5</w:t>
            </w:r>
          </w:p>
        </w:tc>
        <w:tc>
          <w:tcPr>
            <w:tcW w:w="960" w:type="dxa"/>
            <w:tcBorders>
              <w:top w:val="nil"/>
              <w:left w:val="nil"/>
              <w:bottom w:val="single" w:sz="4" w:space="0" w:color="auto"/>
              <w:right w:val="single" w:sz="4" w:space="0" w:color="auto"/>
            </w:tcBorders>
            <w:shd w:val="clear" w:color="F8F9FA" w:fill="F8F9FA"/>
            <w:noWrap/>
            <w:vAlign w:val="center"/>
            <w:hideMark/>
          </w:tcPr>
          <w:p w14:paraId="53B8D746" w14:textId="77777777" w:rsidR="00885826" w:rsidRPr="00885826" w:rsidRDefault="00885826" w:rsidP="00885826">
            <w:pPr>
              <w:spacing w:after="0" w:line="240" w:lineRule="auto"/>
              <w:jc w:val="right"/>
              <w:rPr>
                <w:rFonts w:ascii="Times New Roman" w:eastAsia="Times New Roman" w:hAnsi="Times New Roman" w:cs="Times New Roman"/>
                <w:color w:val="000000"/>
                <w:kern w:val="0"/>
                <w:lang w:eastAsia="en-ID"/>
                <w14:ligatures w14:val="none"/>
              </w:rPr>
            </w:pPr>
            <w:r w:rsidRPr="00885826">
              <w:rPr>
                <w:rFonts w:ascii="Times New Roman" w:eastAsia="Times New Roman" w:hAnsi="Times New Roman" w:cs="Times New Roman"/>
                <w:color w:val="000000"/>
                <w:kern w:val="0"/>
                <w:lang w:eastAsia="en-ID"/>
                <w14:ligatures w14:val="none"/>
              </w:rPr>
              <w:t>5</w:t>
            </w:r>
          </w:p>
        </w:tc>
        <w:tc>
          <w:tcPr>
            <w:tcW w:w="960" w:type="dxa"/>
            <w:tcBorders>
              <w:top w:val="nil"/>
              <w:left w:val="nil"/>
              <w:bottom w:val="single" w:sz="4" w:space="0" w:color="auto"/>
              <w:right w:val="single" w:sz="4" w:space="0" w:color="auto"/>
            </w:tcBorders>
            <w:shd w:val="clear" w:color="F8F9FA" w:fill="F8F9FA"/>
            <w:noWrap/>
            <w:vAlign w:val="center"/>
            <w:hideMark/>
          </w:tcPr>
          <w:p w14:paraId="75278AC4" w14:textId="77777777" w:rsidR="00885826" w:rsidRPr="00885826" w:rsidRDefault="00885826" w:rsidP="00885826">
            <w:pPr>
              <w:spacing w:after="0" w:line="240" w:lineRule="auto"/>
              <w:jc w:val="right"/>
              <w:rPr>
                <w:rFonts w:ascii="Times New Roman" w:eastAsia="Times New Roman" w:hAnsi="Times New Roman" w:cs="Times New Roman"/>
                <w:color w:val="000000"/>
                <w:kern w:val="0"/>
                <w:lang w:eastAsia="en-ID"/>
                <w14:ligatures w14:val="none"/>
              </w:rPr>
            </w:pPr>
            <w:r w:rsidRPr="00885826">
              <w:rPr>
                <w:rFonts w:ascii="Times New Roman" w:eastAsia="Times New Roman" w:hAnsi="Times New Roman" w:cs="Times New Roman"/>
                <w:color w:val="000000"/>
                <w:kern w:val="0"/>
                <w:lang w:eastAsia="en-ID"/>
                <w14:ligatures w14:val="none"/>
              </w:rPr>
              <w:t>5</w:t>
            </w:r>
          </w:p>
        </w:tc>
        <w:tc>
          <w:tcPr>
            <w:tcW w:w="960" w:type="dxa"/>
            <w:tcBorders>
              <w:top w:val="nil"/>
              <w:left w:val="nil"/>
              <w:bottom w:val="single" w:sz="4" w:space="0" w:color="auto"/>
              <w:right w:val="single" w:sz="4" w:space="0" w:color="auto"/>
            </w:tcBorders>
            <w:noWrap/>
            <w:vAlign w:val="bottom"/>
            <w:hideMark/>
          </w:tcPr>
          <w:p w14:paraId="09038874"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15</w:t>
            </w:r>
          </w:p>
        </w:tc>
        <w:tc>
          <w:tcPr>
            <w:tcW w:w="960" w:type="dxa"/>
            <w:tcBorders>
              <w:top w:val="nil"/>
              <w:left w:val="nil"/>
              <w:bottom w:val="single" w:sz="4" w:space="0" w:color="auto"/>
              <w:right w:val="single" w:sz="4" w:space="0" w:color="auto"/>
            </w:tcBorders>
            <w:shd w:val="clear" w:color="F8F9FA" w:fill="F8F9FA"/>
            <w:noWrap/>
            <w:vAlign w:val="center"/>
            <w:hideMark/>
          </w:tcPr>
          <w:p w14:paraId="6796785F" w14:textId="77777777" w:rsidR="00885826" w:rsidRPr="00885826" w:rsidRDefault="00885826" w:rsidP="00885826">
            <w:pPr>
              <w:spacing w:after="0" w:line="240" w:lineRule="auto"/>
              <w:jc w:val="right"/>
              <w:rPr>
                <w:rFonts w:ascii="Times New Roman" w:eastAsia="Times New Roman" w:hAnsi="Times New Roman" w:cs="Times New Roman"/>
                <w:color w:val="000000"/>
                <w:kern w:val="0"/>
                <w:lang w:eastAsia="en-ID"/>
                <w14:ligatures w14:val="none"/>
              </w:rPr>
            </w:pPr>
            <w:r w:rsidRPr="00885826">
              <w:rPr>
                <w:rFonts w:ascii="Times New Roman" w:eastAsia="Times New Roman" w:hAnsi="Times New Roman" w:cs="Times New Roman"/>
                <w:color w:val="000000"/>
                <w:kern w:val="0"/>
                <w:lang w:eastAsia="en-ID"/>
                <w14:ligatures w14:val="none"/>
              </w:rPr>
              <w:t>2</w:t>
            </w:r>
          </w:p>
        </w:tc>
        <w:tc>
          <w:tcPr>
            <w:tcW w:w="960" w:type="dxa"/>
            <w:tcBorders>
              <w:top w:val="nil"/>
              <w:left w:val="nil"/>
              <w:bottom w:val="single" w:sz="4" w:space="0" w:color="auto"/>
              <w:right w:val="single" w:sz="4" w:space="0" w:color="auto"/>
            </w:tcBorders>
            <w:shd w:val="clear" w:color="F8F9FA" w:fill="F8F9FA"/>
            <w:noWrap/>
            <w:vAlign w:val="center"/>
            <w:hideMark/>
          </w:tcPr>
          <w:p w14:paraId="1294B120" w14:textId="77777777" w:rsidR="00885826" w:rsidRPr="00885826" w:rsidRDefault="00885826" w:rsidP="00885826">
            <w:pPr>
              <w:spacing w:after="0" w:line="240" w:lineRule="auto"/>
              <w:jc w:val="right"/>
              <w:rPr>
                <w:rFonts w:ascii="Times New Roman" w:eastAsia="Times New Roman" w:hAnsi="Times New Roman" w:cs="Times New Roman"/>
                <w:color w:val="000000"/>
                <w:kern w:val="0"/>
                <w:lang w:eastAsia="en-ID"/>
                <w14:ligatures w14:val="none"/>
              </w:rPr>
            </w:pPr>
            <w:r w:rsidRPr="00885826">
              <w:rPr>
                <w:rFonts w:ascii="Times New Roman" w:eastAsia="Times New Roman" w:hAnsi="Times New Roman" w:cs="Times New Roman"/>
                <w:color w:val="000000"/>
                <w:kern w:val="0"/>
                <w:lang w:eastAsia="en-ID"/>
                <w14:ligatures w14:val="none"/>
              </w:rPr>
              <w:t>4</w:t>
            </w:r>
          </w:p>
        </w:tc>
        <w:tc>
          <w:tcPr>
            <w:tcW w:w="960" w:type="dxa"/>
            <w:tcBorders>
              <w:top w:val="nil"/>
              <w:left w:val="nil"/>
              <w:bottom w:val="single" w:sz="4" w:space="0" w:color="auto"/>
              <w:right w:val="single" w:sz="4" w:space="0" w:color="auto"/>
            </w:tcBorders>
            <w:shd w:val="clear" w:color="F8F9FA" w:fill="F8F9FA"/>
            <w:noWrap/>
            <w:vAlign w:val="center"/>
            <w:hideMark/>
          </w:tcPr>
          <w:p w14:paraId="6D5BDF94" w14:textId="77777777" w:rsidR="00885826" w:rsidRPr="00885826" w:rsidRDefault="00885826" w:rsidP="00885826">
            <w:pPr>
              <w:spacing w:after="0" w:line="240" w:lineRule="auto"/>
              <w:jc w:val="right"/>
              <w:rPr>
                <w:rFonts w:ascii="Times New Roman" w:eastAsia="Times New Roman" w:hAnsi="Times New Roman" w:cs="Times New Roman"/>
                <w:color w:val="000000"/>
                <w:kern w:val="0"/>
                <w:lang w:eastAsia="en-ID"/>
                <w14:ligatures w14:val="none"/>
              </w:rPr>
            </w:pPr>
            <w:r w:rsidRPr="00885826">
              <w:rPr>
                <w:rFonts w:ascii="Times New Roman" w:eastAsia="Times New Roman" w:hAnsi="Times New Roman" w:cs="Times New Roman"/>
                <w:color w:val="000000"/>
                <w:kern w:val="0"/>
                <w:lang w:eastAsia="en-ID"/>
                <w14:ligatures w14:val="none"/>
              </w:rPr>
              <w:t>4</w:t>
            </w:r>
          </w:p>
        </w:tc>
        <w:tc>
          <w:tcPr>
            <w:tcW w:w="960" w:type="dxa"/>
            <w:tcBorders>
              <w:top w:val="nil"/>
              <w:left w:val="nil"/>
              <w:bottom w:val="single" w:sz="4" w:space="0" w:color="auto"/>
              <w:right w:val="single" w:sz="4" w:space="0" w:color="auto"/>
            </w:tcBorders>
            <w:noWrap/>
            <w:vAlign w:val="bottom"/>
            <w:hideMark/>
          </w:tcPr>
          <w:p w14:paraId="789D317D"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10</w:t>
            </w:r>
          </w:p>
        </w:tc>
      </w:tr>
      <w:tr w:rsidR="00885826" w:rsidRPr="00885826" w14:paraId="2FBB60E8" w14:textId="77777777" w:rsidTr="00885826">
        <w:trPr>
          <w:trHeight w:val="276"/>
        </w:trPr>
        <w:tc>
          <w:tcPr>
            <w:tcW w:w="960" w:type="dxa"/>
            <w:tcBorders>
              <w:top w:val="nil"/>
              <w:left w:val="single" w:sz="4" w:space="0" w:color="auto"/>
              <w:bottom w:val="single" w:sz="4" w:space="0" w:color="auto"/>
              <w:right w:val="single" w:sz="4" w:space="0" w:color="auto"/>
            </w:tcBorders>
            <w:noWrap/>
            <w:vAlign w:val="bottom"/>
            <w:hideMark/>
          </w:tcPr>
          <w:p w14:paraId="7B61BCA4"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7</w:t>
            </w:r>
          </w:p>
        </w:tc>
        <w:tc>
          <w:tcPr>
            <w:tcW w:w="960" w:type="dxa"/>
            <w:tcBorders>
              <w:top w:val="nil"/>
              <w:left w:val="nil"/>
              <w:bottom w:val="single" w:sz="4" w:space="0" w:color="auto"/>
              <w:right w:val="single" w:sz="4" w:space="0" w:color="auto"/>
            </w:tcBorders>
            <w:shd w:val="clear" w:color="FFFFFF" w:fill="FFFFFF"/>
            <w:noWrap/>
            <w:vAlign w:val="center"/>
            <w:hideMark/>
          </w:tcPr>
          <w:p w14:paraId="6F8ED583" w14:textId="77777777" w:rsidR="00885826" w:rsidRPr="00885826" w:rsidRDefault="00885826" w:rsidP="00885826">
            <w:pPr>
              <w:spacing w:after="0" w:line="240" w:lineRule="auto"/>
              <w:jc w:val="right"/>
              <w:rPr>
                <w:rFonts w:ascii="Times New Roman" w:eastAsia="Times New Roman" w:hAnsi="Times New Roman" w:cs="Times New Roman"/>
                <w:color w:val="434343"/>
                <w:kern w:val="0"/>
                <w:lang w:eastAsia="en-ID"/>
                <w14:ligatures w14:val="none"/>
              </w:rPr>
            </w:pPr>
            <w:r w:rsidRPr="00885826">
              <w:rPr>
                <w:rFonts w:ascii="Times New Roman" w:eastAsia="Times New Roman" w:hAnsi="Times New Roman" w:cs="Times New Roman"/>
                <w:color w:val="434343"/>
                <w:kern w:val="0"/>
                <w:lang w:eastAsia="en-ID"/>
                <w14:ligatures w14:val="none"/>
              </w:rPr>
              <w:t>5</w:t>
            </w:r>
          </w:p>
        </w:tc>
        <w:tc>
          <w:tcPr>
            <w:tcW w:w="960" w:type="dxa"/>
            <w:tcBorders>
              <w:top w:val="nil"/>
              <w:left w:val="nil"/>
              <w:bottom w:val="single" w:sz="4" w:space="0" w:color="auto"/>
              <w:right w:val="single" w:sz="4" w:space="0" w:color="auto"/>
            </w:tcBorders>
            <w:shd w:val="clear" w:color="FFFFFF" w:fill="FFFFFF"/>
            <w:noWrap/>
            <w:vAlign w:val="center"/>
            <w:hideMark/>
          </w:tcPr>
          <w:p w14:paraId="55A1FF32" w14:textId="77777777" w:rsidR="00885826" w:rsidRPr="00885826" w:rsidRDefault="00885826" w:rsidP="00885826">
            <w:pPr>
              <w:spacing w:after="0" w:line="240" w:lineRule="auto"/>
              <w:jc w:val="right"/>
              <w:rPr>
                <w:rFonts w:ascii="Times New Roman" w:eastAsia="Times New Roman" w:hAnsi="Times New Roman" w:cs="Times New Roman"/>
                <w:color w:val="000000"/>
                <w:kern w:val="0"/>
                <w:lang w:eastAsia="en-ID"/>
                <w14:ligatures w14:val="none"/>
              </w:rPr>
            </w:pPr>
            <w:r w:rsidRPr="00885826">
              <w:rPr>
                <w:rFonts w:ascii="Times New Roman" w:eastAsia="Times New Roman" w:hAnsi="Times New Roman" w:cs="Times New Roman"/>
                <w:color w:val="000000"/>
                <w:kern w:val="0"/>
                <w:lang w:eastAsia="en-ID"/>
                <w14:ligatures w14:val="none"/>
              </w:rPr>
              <w:t>5</w:t>
            </w:r>
          </w:p>
        </w:tc>
        <w:tc>
          <w:tcPr>
            <w:tcW w:w="960" w:type="dxa"/>
            <w:tcBorders>
              <w:top w:val="nil"/>
              <w:left w:val="nil"/>
              <w:bottom w:val="single" w:sz="4" w:space="0" w:color="auto"/>
              <w:right w:val="single" w:sz="4" w:space="0" w:color="auto"/>
            </w:tcBorders>
            <w:shd w:val="clear" w:color="FFFFFF" w:fill="FFFFFF"/>
            <w:noWrap/>
            <w:vAlign w:val="center"/>
            <w:hideMark/>
          </w:tcPr>
          <w:p w14:paraId="42C7FDB3" w14:textId="77777777" w:rsidR="00885826" w:rsidRPr="00885826" w:rsidRDefault="00885826" w:rsidP="00885826">
            <w:pPr>
              <w:spacing w:after="0" w:line="240" w:lineRule="auto"/>
              <w:jc w:val="right"/>
              <w:rPr>
                <w:rFonts w:ascii="Times New Roman" w:eastAsia="Times New Roman" w:hAnsi="Times New Roman" w:cs="Times New Roman"/>
                <w:color w:val="000000"/>
                <w:kern w:val="0"/>
                <w:lang w:eastAsia="en-ID"/>
                <w14:ligatures w14:val="none"/>
              </w:rPr>
            </w:pPr>
            <w:r w:rsidRPr="00885826">
              <w:rPr>
                <w:rFonts w:ascii="Times New Roman" w:eastAsia="Times New Roman" w:hAnsi="Times New Roman" w:cs="Times New Roman"/>
                <w:color w:val="000000"/>
                <w:kern w:val="0"/>
                <w:lang w:eastAsia="en-ID"/>
                <w14:ligatures w14:val="none"/>
              </w:rPr>
              <w:t>5</w:t>
            </w:r>
          </w:p>
        </w:tc>
        <w:tc>
          <w:tcPr>
            <w:tcW w:w="960" w:type="dxa"/>
            <w:tcBorders>
              <w:top w:val="nil"/>
              <w:left w:val="nil"/>
              <w:bottom w:val="single" w:sz="4" w:space="0" w:color="auto"/>
              <w:right w:val="single" w:sz="4" w:space="0" w:color="auto"/>
            </w:tcBorders>
            <w:noWrap/>
            <w:vAlign w:val="bottom"/>
            <w:hideMark/>
          </w:tcPr>
          <w:p w14:paraId="0D5CA262"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15</w:t>
            </w:r>
          </w:p>
        </w:tc>
        <w:tc>
          <w:tcPr>
            <w:tcW w:w="960" w:type="dxa"/>
            <w:tcBorders>
              <w:top w:val="nil"/>
              <w:left w:val="nil"/>
              <w:bottom w:val="single" w:sz="4" w:space="0" w:color="auto"/>
              <w:right w:val="single" w:sz="4" w:space="0" w:color="auto"/>
            </w:tcBorders>
            <w:shd w:val="clear" w:color="FFFFFF" w:fill="FFFFFF"/>
            <w:noWrap/>
            <w:vAlign w:val="center"/>
            <w:hideMark/>
          </w:tcPr>
          <w:p w14:paraId="35CE41B9" w14:textId="77777777" w:rsidR="00885826" w:rsidRPr="00885826" w:rsidRDefault="00885826" w:rsidP="00885826">
            <w:pPr>
              <w:spacing w:after="0" w:line="240" w:lineRule="auto"/>
              <w:jc w:val="right"/>
              <w:rPr>
                <w:rFonts w:ascii="Times New Roman" w:eastAsia="Times New Roman" w:hAnsi="Times New Roman" w:cs="Times New Roman"/>
                <w:color w:val="000000"/>
                <w:kern w:val="0"/>
                <w:lang w:eastAsia="en-ID"/>
                <w14:ligatures w14:val="none"/>
              </w:rPr>
            </w:pPr>
            <w:r w:rsidRPr="00885826">
              <w:rPr>
                <w:rFonts w:ascii="Times New Roman" w:eastAsia="Times New Roman" w:hAnsi="Times New Roman" w:cs="Times New Roman"/>
                <w:color w:val="000000"/>
                <w:kern w:val="0"/>
                <w:lang w:eastAsia="en-ID"/>
                <w14:ligatures w14:val="none"/>
              </w:rPr>
              <w:t>4</w:t>
            </w:r>
          </w:p>
        </w:tc>
        <w:tc>
          <w:tcPr>
            <w:tcW w:w="960" w:type="dxa"/>
            <w:tcBorders>
              <w:top w:val="nil"/>
              <w:left w:val="nil"/>
              <w:bottom w:val="single" w:sz="4" w:space="0" w:color="auto"/>
              <w:right w:val="single" w:sz="4" w:space="0" w:color="auto"/>
            </w:tcBorders>
            <w:shd w:val="clear" w:color="FFFFFF" w:fill="FFFFFF"/>
            <w:noWrap/>
            <w:vAlign w:val="center"/>
            <w:hideMark/>
          </w:tcPr>
          <w:p w14:paraId="44BC31EB" w14:textId="77777777" w:rsidR="00885826" w:rsidRPr="00885826" w:rsidRDefault="00885826" w:rsidP="00885826">
            <w:pPr>
              <w:spacing w:after="0" w:line="240" w:lineRule="auto"/>
              <w:jc w:val="right"/>
              <w:rPr>
                <w:rFonts w:ascii="Times New Roman" w:eastAsia="Times New Roman" w:hAnsi="Times New Roman" w:cs="Times New Roman"/>
                <w:color w:val="000000"/>
                <w:kern w:val="0"/>
                <w:lang w:eastAsia="en-ID"/>
                <w14:ligatures w14:val="none"/>
              </w:rPr>
            </w:pPr>
            <w:r w:rsidRPr="00885826">
              <w:rPr>
                <w:rFonts w:ascii="Times New Roman" w:eastAsia="Times New Roman" w:hAnsi="Times New Roman" w:cs="Times New Roman"/>
                <w:color w:val="000000"/>
                <w:kern w:val="0"/>
                <w:lang w:eastAsia="en-ID"/>
                <w14:ligatures w14:val="none"/>
              </w:rPr>
              <w:t>5</w:t>
            </w:r>
          </w:p>
        </w:tc>
        <w:tc>
          <w:tcPr>
            <w:tcW w:w="960" w:type="dxa"/>
            <w:tcBorders>
              <w:top w:val="nil"/>
              <w:left w:val="nil"/>
              <w:bottom w:val="single" w:sz="4" w:space="0" w:color="auto"/>
              <w:right w:val="single" w:sz="4" w:space="0" w:color="auto"/>
            </w:tcBorders>
            <w:shd w:val="clear" w:color="FFFFFF" w:fill="FFFFFF"/>
            <w:noWrap/>
            <w:vAlign w:val="center"/>
            <w:hideMark/>
          </w:tcPr>
          <w:p w14:paraId="02D3EACD" w14:textId="77777777" w:rsidR="00885826" w:rsidRPr="00885826" w:rsidRDefault="00885826" w:rsidP="00885826">
            <w:pPr>
              <w:spacing w:after="0" w:line="240" w:lineRule="auto"/>
              <w:jc w:val="right"/>
              <w:rPr>
                <w:rFonts w:ascii="Times New Roman" w:eastAsia="Times New Roman" w:hAnsi="Times New Roman" w:cs="Times New Roman"/>
                <w:color w:val="000000"/>
                <w:kern w:val="0"/>
                <w:lang w:eastAsia="en-ID"/>
                <w14:ligatures w14:val="none"/>
              </w:rPr>
            </w:pPr>
            <w:r w:rsidRPr="00885826">
              <w:rPr>
                <w:rFonts w:ascii="Times New Roman" w:eastAsia="Times New Roman" w:hAnsi="Times New Roman" w:cs="Times New Roman"/>
                <w:color w:val="000000"/>
                <w:kern w:val="0"/>
                <w:lang w:eastAsia="en-ID"/>
                <w14:ligatures w14:val="none"/>
              </w:rPr>
              <w:t>2</w:t>
            </w:r>
          </w:p>
        </w:tc>
        <w:tc>
          <w:tcPr>
            <w:tcW w:w="960" w:type="dxa"/>
            <w:tcBorders>
              <w:top w:val="nil"/>
              <w:left w:val="nil"/>
              <w:bottom w:val="single" w:sz="4" w:space="0" w:color="auto"/>
              <w:right w:val="single" w:sz="4" w:space="0" w:color="auto"/>
            </w:tcBorders>
            <w:noWrap/>
            <w:vAlign w:val="bottom"/>
            <w:hideMark/>
          </w:tcPr>
          <w:p w14:paraId="16E37991"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11</w:t>
            </w:r>
          </w:p>
        </w:tc>
      </w:tr>
      <w:tr w:rsidR="00885826" w:rsidRPr="00885826" w14:paraId="786F9F51" w14:textId="77777777" w:rsidTr="00885826">
        <w:trPr>
          <w:trHeight w:val="276"/>
        </w:trPr>
        <w:tc>
          <w:tcPr>
            <w:tcW w:w="960" w:type="dxa"/>
            <w:tcBorders>
              <w:top w:val="nil"/>
              <w:left w:val="single" w:sz="4" w:space="0" w:color="auto"/>
              <w:bottom w:val="single" w:sz="4" w:space="0" w:color="auto"/>
              <w:right w:val="single" w:sz="4" w:space="0" w:color="auto"/>
            </w:tcBorders>
            <w:noWrap/>
            <w:vAlign w:val="bottom"/>
            <w:hideMark/>
          </w:tcPr>
          <w:p w14:paraId="42817BB9"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8</w:t>
            </w:r>
          </w:p>
        </w:tc>
        <w:tc>
          <w:tcPr>
            <w:tcW w:w="960" w:type="dxa"/>
            <w:tcBorders>
              <w:top w:val="nil"/>
              <w:left w:val="nil"/>
              <w:bottom w:val="single" w:sz="4" w:space="0" w:color="auto"/>
              <w:right w:val="single" w:sz="4" w:space="0" w:color="auto"/>
            </w:tcBorders>
            <w:shd w:val="clear" w:color="F8F9FA" w:fill="F8F9FA"/>
            <w:noWrap/>
            <w:vAlign w:val="center"/>
            <w:hideMark/>
          </w:tcPr>
          <w:p w14:paraId="7C744112" w14:textId="77777777" w:rsidR="00885826" w:rsidRPr="00885826" w:rsidRDefault="00885826" w:rsidP="00885826">
            <w:pPr>
              <w:spacing w:after="0" w:line="240" w:lineRule="auto"/>
              <w:jc w:val="right"/>
              <w:rPr>
                <w:rFonts w:ascii="Times New Roman" w:eastAsia="Times New Roman" w:hAnsi="Times New Roman" w:cs="Times New Roman"/>
                <w:color w:val="434343"/>
                <w:kern w:val="0"/>
                <w:lang w:eastAsia="en-ID"/>
                <w14:ligatures w14:val="none"/>
              </w:rPr>
            </w:pPr>
            <w:r w:rsidRPr="00885826">
              <w:rPr>
                <w:rFonts w:ascii="Times New Roman" w:eastAsia="Times New Roman" w:hAnsi="Times New Roman" w:cs="Times New Roman"/>
                <w:color w:val="434343"/>
                <w:kern w:val="0"/>
                <w:lang w:eastAsia="en-ID"/>
                <w14:ligatures w14:val="none"/>
              </w:rPr>
              <w:t>2</w:t>
            </w:r>
          </w:p>
        </w:tc>
        <w:tc>
          <w:tcPr>
            <w:tcW w:w="960" w:type="dxa"/>
            <w:tcBorders>
              <w:top w:val="nil"/>
              <w:left w:val="nil"/>
              <w:bottom w:val="single" w:sz="4" w:space="0" w:color="auto"/>
              <w:right w:val="single" w:sz="4" w:space="0" w:color="auto"/>
            </w:tcBorders>
            <w:shd w:val="clear" w:color="F8F9FA" w:fill="F8F9FA"/>
            <w:noWrap/>
            <w:vAlign w:val="center"/>
            <w:hideMark/>
          </w:tcPr>
          <w:p w14:paraId="12F139B7" w14:textId="77777777" w:rsidR="00885826" w:rsidRPr="00885826" w:rsidRDefault="00885826" w:rsidP="00885826">
            <w:pPr>
              <w:spacing w:after="0" w:line="240" w:lineRule="auto"/>
              <w:jc w:val="right"/>
              <w:rPr>
                <w:rFonts w:ascii="Times New Roman" w:eastAsia="Times New Roman" w:hAnsi="Times New Roman" w:cs="Times New Roman"/>
                <w:color w:val="000000"/>
                <w:kern w:val="0"/>
                <w:lang w:eastAsia="en-ID"/>
                <w14:ligatures w14:val="none"/>
              </w:rPr>
            </w:pPr>
            <w:r w:rsidRPr="00885826">
              <w:rPr>
                <w:rFonts w:ascii="Times New Roman" w:eastAsia="Times New Roman" w:hAnsi="Times New Roman" w:cs="Times New Roman"/>
                <w:color w:val="000000"/>
                <w:kern w:val="0"/>
                <w:lang w:eastAsia="en-ID"/>
                <w14:ligatures w14:val="none"/>
              </w:rPr>
              <w:t>2</w:t>
            </w:r>
          </w:p>
        </w:tc>
        <w:tc>
          <w:tcPr>
            <w:tcW w:w="960" w:type="dxa"/>
            <w:tcBorders>
              <w:top w:val="nil"/>
              <w:left w:val="nil"/>
              <w:bottom w:val="single" w:sz="4" w:space="0" w:color="auto"/>
              <w:right w:val="single" w:sz="4" w:space="0" w:color="auto"/>
            </w:tcBorders>
            <w:shd w:val="clear" w:color="F8F9FA" w:fill="F8F9FA"/>
            <w:noWrap/>
            <w:vAlign w:val="center"/>
            <w:hideMark/>
          </w:tcPr>
          <w:p w14:paraId="4B3FE3CB" w14:textId="77777777" w:rsidR="00885826" w:rsidRPr="00885826" w:rsidRDefault="00885826" w:rsidP="00885826">
            <w:pPr>
              <w:spacing w:after="0" w:line="240" w:lineRule="auto"/>
              <w:jc w:val="right"/>
              <w:rPr>
                <w:rFonts w:ascii="Times New Roman" w:eastAsia="Times New Roman" w:hAnsi="Times New Roman" w:cs="Times New Roman"/>
                <w:color w:val="000000"/>
                <w:kern w:val="0"/>
                <w:lang w:eastAsia="en-ID"/>
                <w14:ligatures w14:val="none"/>
              </w:rPr>
            </w:pPr>
            <w:r w:rsidRPr="00885826">
              <w:rPr>
                <w:rFonts w:ascii="Times New Roman" w:eastAsia="Times New Roman" w:hAnsi="Times New Roman" w:cs="Times New Roman"/>
                <w:color w:val="000000"/>
                <w:kern w:val="0"/>
                <w:lang w:eastAsia="en-ID"/>
                <w14:ligatures w14:val="none"/>
              </w:rPr>
              <w:t>4</w:t>
            </w:r>
          </w:p>
        </w:tc>
        <w:tc>
          <w:tcPr>
            <w:tcW w:w="960" w:type="dxa"/>
            <w:tcBorders>
              <w:top w:val="nil"/>
              <w:left w:val="nil"/>
              <w:bottom w:val="single" w:sz="4" w:space="0" w:color="auto"/>
              <w:right w:val="single" w:sz="4" w:space="0" w:color="auto"/>
            </w:tcBorders>
            <w:noWrap/>
            <w:vAlign w:val="bottom"/>
            <w:hideMark/>
          </w:tcPr>
          <w:p w14:paraId="6D12B311"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8</w:t>
            </w:r>
          </w:p>
        </w:tc>
        <w:tc>
          <w:tcPr>
            <w:tcW w:w="960" w:type="dxa"/>
            <w:tcBorders>
              <w:top w:val="nil"/>
              <w:left w:val="nil"/>
              <w:bottom w:val="single" w:sz="4" w:space="0" w:color="auto"/>
              <w:right w:val="single" w:sz="4" w:space="0" w:color="auto"/>
            </w:tcBorders>
            <w:shd w:val="clear" w:color="F8F9FA" w:fill="F8F9FA"/>
            <w:noWrap/>
            <w:vAlign w:val="center"/>
            <w:hideMark/>
          </w:tcPr>
          <w:p w14:paraId="016C8898" w14:textId="77777777" w:rsidR="00885826" w:rsidRPr="00885826" w:rsidRDefault="00885826" w:rsidP="00885826">
            <w:pPr>
              <w:spacing w:after="0" w:line="240" w:lineRule="auto"/>
              <w:jc w:val="right"/>
              <w:rPr>
                <w:rFonts w:ascii="Times New Roman" w:eastAsia="Times New Roman" w:hAnsi="Times New Roman" w:cs="Times New Roman"/>
                <w:color w:val="000000"/>
                <w:kern w:val="0"/>
                <w:lang w:eastAsia="en-ID"/>
                <w14:ligatures w14:val="none"/>
              </w:rPr>
            </w:pPr>
            <w:r w:rsidRPr="00885826">
              <w:rPr>
                <w:rFonts w:ascii="Times New Roman" w:eastAsia="Times New Roman" w:hAnsi="Times New Roman" w:cs="Times New Roman"/>
                <w:color w:val="000000"/>
                <w:kern w:val="0"/>
                <w:lang w:eastAsia="en-ID"/>
                <w14:ligatures w14:val="none"/>
              </w:rPr>
              <w:t>4</w:t>
            </w:r>
          </w:p>
        </w:tc>
        <w:tc>
          <w:tcPr>
            <w:tcW w:w="960" w:type="dxa"/>
            <w:tcBorders>
              <w:top w:val="nil"/>
              <w:left w:val="nil"/>
              <w:bottom w:val="single" w:sz="4" w:space="0" w:color="auto"/>
              <w:right w:val="single" w:sz="4" w:space="0" w:color="auto"/>
            </w:tcBorders>
            <w:shd w:val="clear" w:color="F8F9FA" w:fill="F8F9FA"/>
            <w:noWrap/>
            <w:vAlign w:val="center"/>
            <w:hideMark/>
          </w:tcPr>
          <w:p w14:paraId="3BC0D49C" w14:textId="77777777" w:rsidR="00885826" w:rsidRPr="00885826" w:rsidRDefault="00885826" w:rsidP="00885826">
            <w:pPr>
              <w:spacing w:after="0" w:line="240" w:lineRule="auto"/>
              <w:jc w:val="right"/>
              <w:rPr>
                <w:rFonts w:ascii="Times New Roman" w:eastAsia="Times New Roman" w:hAnsi="Times New Roman" w:cs="Times New Roman"/>
                <w:color w:val="000000"/>
                <w:kern w:val="0"/>
                <w:lang w:eastAsia="en-ID"/>
                <w14:ligatures w14:val="none"/>
              </w:rPr>
            </w:pPr>
            <w:r w:rsidRPr="00885826">
              <w:rPr>
                <w:rFonts w:ascii="Times New Roman" w:eastAsia="Times New Roman" w:hAnsi="Times New Roman" w:cs="Times New Roman"/>
                <w:color w:val="000000"/>
                <w:kern w:val="0"/>
                <w:lang w:eastAsia="en-ID"/>
                <w14:ligatures w14:val="none"/>
              </w:rPr>
              <w:t>4</w:t>
            </w:r>
          </w:p>
        </w:tc>
        <w:tc>
          <w:tcPr>
            <w:tcW w:w="960" w:type="dxa"/>
            <w:tcBorders>
              <w:top w:val="nil"/>
              <w:left w:val="nil"/>
              <w:bottom w:val="single" w:sz="4" w:space="0" w:color="auto"/>
              <w:right w:val="single" w:sz="4" w:space="0" w:color="auto"/>
            </w:tcBorders>
            <w:shd w:val="clear" w:color="F8F9FA" w:fill="F8F9FA"/>
            <w:noWrap/>
            <w:vAlign w:val="center"/>
            <w:hideMark/>
          </w:tcPr>
          <w:p w14:paraId="6FA930A6" w14:textId="77777777" w:rsidR="00885826" w:rsidRPr="00885826" w:rsidRDefault="00885826" w:rsidP="00885826">
            <w:pPr>
              <w:spacing w:after="0" w:line="240" w:lineRule="auto"/>
              <w:jc w:val="right"/>
              <w:rPr>
                <w:rFonts w:ascii="Times New Roman" w:eastAsia="Times New Roman" w:hAnsi="Times New Roman" w:cs="Times New Roman"/>
                <w:color w:val="000000"/>
                <w:kern w:val="0"/>
                <w:lang w:eastAsia="en-ID"/>
                <w14:ligatures w14:val="none"/>
              </w:rPr>
            </w:pPr>
            <w:r w:rsidRPr="00885826">
              <w:rPr>
                <w:rFonts w:ascii="Times New Roman" w:eastAsia="Times New Roman" w:hAnsi="Times New Roman" w:cs="Times New Roman"/>
                <w:color w:val="000000"/>
                <w:kern w:val="0"/>
                <w:lang w:eastAsia="en-ID"/>
                <w14:ligatures w14:val="none"/>
              </w:rPr>
              <w:t>5</w:t>
            </w:r>
          </w:p>
        </w:tc>
        <w:tc>
          <w:tcPr>
            <w:tcW w:w="960" w:type="dxa"/>
            <w:tcBorders>
              <w:top w:val="nil"/>
              <w:left w:val="nil"/>
              <w:bottom w:val="single" w:sz="4" w:space="0" w:color="auto"/>
              <w:right w:val="single" w:sz="4" w:space="0" w:color="auto"/>
            </w:tcBorders>
            <w:noWrap/>
            <w:vAlign w:val="bottom"/>
            <w:hideMark/>
          </w:tcPr>
          <w:p w14:paraId="48BC3CA7"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13</w:t>
            </w:r>
          </w:p>
        </w:tc>
      </w:tr>
      <w:tr w:rsidR="00885826" w:rsidRPr="00885826" w14:paraId="37A93F69" w14:textId="77777777" w:rsidTr="00885826">
        <w:trPr>
          <w:trHeight w:val="276"/>
        </w:trPr>
        <w:tc>
          <w:tcPr>
            <w:tcW w:w="960" w:type="dxa"/>
            <w:tcBorders>
              <w:top w:val="nil"/>
              <w:left w:val="single" w:sz="4" w:space="0" w:color="auto"/>
              <w:bottom w:val="single" w:sz="4" w:space="0" w:color="auto"/>
              <w:right w:val="single" w:sz="4" w:space="0" w:color="auto"/>
            </w:tcBorders>
            <w:noWrap/>
            <w:vAlign w:val="bottom"/>
            <w:hideMark/>
          </w:tcPr>
          <w:p w14:paraId="6D3FDFA8"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9</w:t>
            </w:r>
          </w:p>
        </w:tc>
        <w:tc>
          <w:tcPr>
            <w:tcW w:w="960" w:type="dxa"/>
            <w:tcBorders>
              <w:top w:val="nil"/>
              <w:left w:val="nil"/>
              <w:bottom w:val="single" w:sz="4" w:space="0" w:color="auto"/>
              <w:right w:val="single" w:sz="4" w:space="0" w:color="auto"/>
            </w:tcBorders>
            <w:shd w:val="clear" w:color="FFFFFF" w:fill="FFFFFF"/>
            <w:noWrap/>
            <w:vAlign w:val="center"/>
            <w:hideMark/>
          </w:tcPr>
          <w:p w14:paraId="46742C56" w14:textId="77777777" w:rsidR="00885826" w:rsidRPr="00885826" w:rsidRDefault="00885826" w:rsidP="00885826">
            <w:pPr>
              <w:spacing w:after="0" w:line="240" w:lineRule="auto"/>
              <w:jc w:val="right"/>
              <w:rPr>
                <w:rFonts w:ascii="Times New Roman" w:eastAsia="Times New Roman" w:hAnsi="Times New Roman" w:cs="Times New Roman"/>
                <w:color w:val="434343"/>
                <w:kern w:val="0"/>
                <w:lang w:eastAsia="en-ID"/>
                <w14:ligatures w14:val="none"/>
              </w:rPr>
            </w:pPr>
            <w:r w:rsidRPr="00885826">
              <w:rPr>
                <w:rFonts w:ascii="Times New Roman" w:eastAsia="Times New Roman" w:hAnsi="Times New Roman" w:cs="Times New Roman"/>
                <w:color w:val="434343"/>
                <w:kern w:val="0"/>
                <w:lang w:eastAsia="en-ID"/>
                <w14:ligatures w14:val="none"/>
              </w:rPr>
              <w:t>3</w:t>
            </w:r>
          </w:p>
        </w:tc>
        <w:tc>
          <w:tcPr>
            <w:tcW w:w="960" w:type="dxa"/>
            <w:tcBorders>
              <w:top w:val="nil"/>
              <w:left w:val="nil"/>
              <w:bottom w:val="single" w:sz="4" w:space="0" w:color="auto"/>
              <w:right w:val="single" w:sz="4" w:space="0" w:color="auto"/>
            </w:tcBorders>
            <w:shd w:val="clear" w:color="FFFFFF" w:fill="FFFFFF"/>
            <w:noWrap/>
            <w:vAlign w:val="center"/>
            <w:hideMark/>
          </w:tcPr>
          <w:p w14:paraId="71D5C644" w14:textId="77777777" w:rsidR="00885826" w:rsidRPr="00885826" w:rsidRDefault="00885826" w:rsidP="00885826">
            <w:pPr>
              <w:spacing w:after="0" w:line="240" w:lineRule="auto"/>
              <w:jc w:val="right"/>
              <w:rPr>
                <w:rFonts w:ascii="Times New Roman" w:eastAsia="Times New Roman" w:hAnsi="Times New Roman" w:cs="Times New Roman"/>
                <w:color w:val="000000"/>
                <w:kern w:val="0"/>
                <w:lang w:eastAsia="en-ID"/>
                <w14:ligatures w14:val="none"/>
              </w:rPr>
            </w:pPr>
            <w:r w:rsidRPr="00885826">
              <w:rPr>
                <w:rFonts w:ascii="Times New Roman" w:eastAsia="Times New Roman" w:hAnsi="Times New Roman" w:cs="Times New Roman"/>
                <w:color w:val="000000"/>
                <w:kern w:val="0"/>
                <w:lang w:eastAsia="en-ID"/>
                <w14:ligatures w14:val="none"/>
              </w:rPr>
              <w:t>3</w:t>
            </w:r>
          </w:p>
        </w:tc>
        <w:tc>
          <w:tcPr>
            <w:tcW w:w="960" w:type="dxa"/>
            <w:tcBorders>
              <w:top w:val="nil"/>
              <w:left w:val="nil"/>
              <w:bottom w:val="single" w:sz="4" w:space="0" w:color="auto"/>
              <w:right w:val="single" w:sz="4" w:space="0" w:color="auto"/>
            </w:tcBorders>
            <w:shd w:val="clear" w:color="FFFFFF" w:fill="FFFFFF"/>
            <w:noWrap/>
            <w:vAlign w:val="center"/>
            <w:hideMark/>
          </w:tcPr>
          <w:p w14:paraId="3124158A" w14:textId="77777777" w:rsidR="00885826" w:rsidRPr="00885826" w:rsidRDefault="00885826" w:rsidP="00885826">
            <w:pPr>
              <w:spacing w:after="0" w:line="240" w:lineRule="auto"/>
              <w:jc w:val="right"/>
              <w:rPr>
                <w:rFonts w:ascii="Times New Roman" w:eastAsia="Times New Roman" w:hAnsi="Times New Roman" w:cs="Times New Roman"/>
                <w:color w:val="000000"/>
                <w:kern w:val="0"/>
                <w:lang w:eastAsia="en-ID"/>
                <w14:ligatures w14:val="none"/>
              </w:rPr>
            </w:pPr>
            <w:r w:rsidRPr="00885826">
              <w:rPr>
                <w:rFonts w:ascii="Times New Roman" w:eastAsia="Times New Roman" w:hAnsi="Times New Roman" w:cs="Times New Roman"/>
                <w:color w:val="000000"/>
                <w:kern w:val="0"/>
                <w:lang w:eastAsia="en-ID"/>
                <w14:ligatures w14:val="none"/>
              </w:rPr>
              <w:t>3</w:t>
            </w:r>
          </w:p>
        </w:tc>
        <w:tc>
          <w:tcPr>
            <w:tcW w:w="960" w:type="dxa"/>
            <w:tcBorders>
              <w:top w:val="nil"/>
              <w:left w:val="nil"/>
              <w:bottom w:val="single" w:sz="4" w:space="0" w:color="auto"/>
              <w:right w:val="single" w:sz="4" w:space="0" w:color="auto"/>
            </w:tcBorders>
            <w:noWrap/>
            <w:vAlign w:val="bottom"/>
            <w:hideMark/>
          </w:tcPr>
          <w:p w14:paraId="505B2C45"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9</w:t>
            </w:r>
          </w:p>
        </w:tc>
        <w:tc>
          <w:tcPr>
            <w:tcW w:w="960" w:type="dxa"/>
            <w:tcBorders>
              <w:top w:val="nil"/>
              <w:left w:val="nil"/>
              <w:bottom w:val="single" w:sz="4" w:space="0" w:color="auto"/>
              <w:right w:val="single" w:sz="4" w:space="0" w:color="auto"/>
            </w:tcBorders>
            <w:shd w:val="clear" w:color="FFFFFF" w:fill="FFFFFF"/>
            <w:noWrap/>
            <w:vAlign w:val="center"/>
            <w:hideMark/>
          </w:tcPr>
          <w:p w14:paraId="54BE2470" w14:textId="77777777" w:rsidR="00885826" w:rsidRPr="00885826" w:rsidRDefault="00885826" w:rsidP="00885826">
            <w:pPr>
              <w:spacing w:after="0" w:line="240" w:lineRule="auto"/>
              <w:jc w:val="right"/>
              <w:rPr>
                <w:rFonts w:ascii="Times New Roman" w:eastAsia="Times New Roman" w:hAnsi="Times New Roman" w:cs="Times New Roman"/>
                <w:color w:val="000000"/>
                <w:kern w:val="0"/>
                <w:lang w:eastAsia="en-ID"/>
                <w14:ligatures w14:val="none"/>
              </w:rPr>
            </w:pPr>
            <w:r w:rsidRPr="00885826">
              <w:rPr>
                <w:rFonts w:ascii="Times New Roman" w:eastAsia="Times New Roman" w:hAnsi="Times New Roman" w:cs="Times New Roman"/>
                <w:color w:val="000000"/>
                <w:kern w:val="0"/>
                <w:lang w:eastAsia="en-ID"/>
                <w14:ligatures w14:val="none"/>
              </w:rPr>
              <w:t>3</w:t>
            </w:r>
          </w:p>
        </w:tc>
        <w:tc>
          <w:tcPr>
            <w:tcW w:w="960" w:type="dxa"/>
            <w:tcBorders>
              <w:top w:val="nil"/>
              <w:left w:val="nil"/>
              <w:bottom w:val="single" w:sz="4" w:space="0" w:color="auto"/>
              <w:right w:val="single" w:sz="4" w:space="0" w:color="auto"/>
            </w:tcBorders>
            <w:shd w:val="clear" w:color="FFFFFF" w:fill="FFFFFF"/>
            <w:noWrap/>
            <w:vAlign w:val="center"/>
            <w:hideMark/>
          </w:tcPr>
          <w:p w14:paraId="1D88C092" w14:textId="77777777" w:rsidR="00885826" w:rsidRPr="00885826" w:rsidRDefault="00885826" w:rsidP="00885826">
            <w:pPr>
              <w:spacing w:after="0" w:line="240" w:lineRule="auto"/>
              <w:jc w:val="right"/>
              <w:rPr>
                <w:rFonts w:ascii="Times New Roman" w:eastAsia="Times New Roman" w:hAnsi="Times New Roman" w:cs="Times New Roman"/>
                <w:color w:val="000000"/>
                <w:kern w:val="0"/>
                <w:lang w:eastAsia="en-ID"/>
                <w14:ligatures w14:val="none"/>
              </w:rPr>
            </w:pPr>
            <w:r w:rsidRPr="00885826">
              <w:rPr>
                <w:rFonts w:ascii="Times New Roman" w:eastAsia="Times New Roman" w:hAnsi="Times New Roman" w:cs="Times New Roman"/>
                <w:color w:val="000000"/>
                <w:kern w:val="0"/>
                <w:lang w:eastAsia="en-ID"/>
                <w14:ligatures w14:val="none"/>
              </w:rPr>
              <w:t>3</w:t>
            </w:r>
          </w:p>
        </w:tc>
        <w:tc>
          <w:tcPr>
            <w:tcW w:w="960" w:type="dxa"/>
            <w:tcBorders>
              <w:top w:val="nil"/>
              <w:left w:val="nil"/>
              <w:bottom w:val="single" w:sz="4" w:space="0" w:color="auto"/>
              <w:right w:val="single" w:sz="4" w:space="0" w:color="auto"/>
            </w:tcBorders>
            <w:shd w:val="clear" w:color="FFFFFF" w:fill="FFFFFF"/>
            <w:noWrap/>
            <w:vAlign w:val="center"/>
            <w:hideMark/>
          </w:tcPr>
          <w:p w14:paraId="22505963" w14:textId="77777777" w:rsidR="00885826" w:rsidRPr="00885826" w:rsidRDefault="00885826" w:rsidP="00885826">
            <w:pPr>
              <w:spacing w:after="0" w:line="240" w:lineRule="auto"/>
              <w:jc w:val="right"/>
              <w:rPr>
                <w:rFonts w:ascii="Times New Roman" w:eastAsia="Times New Roman" w:hAnsi="Times New Roman" w:cs="Times New Roman"/>
                <w:color w:val="000000"/>
                <w:kern w:val="0"/>
                <w:lang w:eastAsia="en-ID"/>
                <w14:ligatures w14:val="none"/>
              </w:rPr>
            </w:pPr>
            <w:r w:rsidRPr="00885826">
              <w:rPr>
                <w:rFonts w:ascii="Times New Roman" w:eastAsia="Times New Roman" w:hAnsi="Times New Roman" w:cs="Times New Roman"/>
                <w:color w:val="000000"/>
                <w:kern w:val="0"/>
                <w:lang w:eastAsia="en-ID"/>
                <w14:ligatures w14:val="none"/>
              </w:rPr>
              <w:t>3</w:t>
            </w:r>
          </w:p>
        </w:tc>
        <w:tc>
          <w:tcPr>
            <w:tcW w:w="960" w:type="dxa"/>
            <w:tcBorders>
              <w:top w:val="nil"/>
              <w:left w:val="nil"/>
              <w:bottom w:val="single" w:sz="4" w:space="0" w:color="auto"/>
              <w:right w:val="single" w:sz="4" w:space="0" w:color="auto"/>
            </w:tcBorders>
            <w:noWrap/>
            <w:vAlign w:val="bottom"/>
            <w:hideMark/>
          </w:tcPr>
          <w:p w14:paraId="7F81F537"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9</w:t>
            </w:r>
          </w:p>
        </w:tc>
      </w:tr>
      <w:tr w:rsidR="00885826" w:rsidRPr="00885826" w14:paraId="36A739D2" w14:textId="77777777" w:rsidTr="00885826">
        <w:trPr>
          <w:trHeight w:val="276"/>
        </w:trPr>
        <w:tc>
          <w:tcPr>
            <w:tcW w:w="960" w:type="dxa"/>
            <w:tcBorders>
              <w:top w:val="nil"/>
              <w:left w:val="single" w:sz="4" w:space="0" w:color="auto"/>
              <w:bottom w:val="single" w:sz="4" w:space="0" w:color="auto"/>
              <w:right w:val="single" w:sz="4" w:space="0" w:color="auto"/>
            </w:tcBorders>
            <w:noWrap/>
            <w:vAlign w:val="bottom"/>
            <w:hideMark/>
          </w:tcPr>
          <w:p w14:paraId="72F25F81"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10</w:t>
            </w:r>
          </w:p>
        </w:tc>
        <w:tc>
          <w:tcPr>
            <w:tcW w:w="960" w:type="dxa"/>
            <w:tcBorders>
              <w:top w:val="nil"/>
              <w:left w:val="nil"/>
              <w:bottom w:val="single" w:sz="4" w:space="0" w:color="auto"/>
              <w:right w:val="single" w:sz="4" w:space="0" w:color="auto"/>
            </w:tcBorders>
            <w:shd w:val="clear" w:color="F8F9FA" w:fill="F8F9FA"/>
            <w:noWrap/>
            <w:vAlign w:val="center"/>
            <w:hideMark/>
          </w:tcPr>
          <w:p w14:paraId="5746D930" w14:textId="77777777" w:rsidR="00885826" w:rsidRPr="00885826" w:rsidRDefault="00885826" w:rsidP="00885826">
            <w:pPr>
              <w:spacing w:after="0" w:line="240" w:lineRule="auto"/>
              <w:jc w:val="right"/>
              <w:rPr>
                <w:rFonts w:ascii="Times New Roman" w:eastAsia="Times New Roman" w:hAnsi="Times New Roman" w:cs="Times New Roman"/>
                <w:color w:val="434343"/>
                <w:kern w:val="0"/>
                <w:lang w:eastAsia="en-ID"/>
                <w14:ligatures w14:val="none"/>
              </w:rPr>
            </w:pPr>
            <w:r w:rsidRPr="00885826">
              <w:rPr>
                <w:rFonts w:ascii="Times New Roman" w:eastAsia="Times New Roman" w:hAnsi="Times New Roman" w:cs="Times New Roman"/>
                <w:color w:val="434343"/>
                <w:kern w:val="0"/>
                <w:lang w:eastAsia="en-ID"/>
                <w14:ligatures w14:val="none"/>
              </w:rPr>
              <w:t>5</w:t>
            </w:r>
          </w:p>
        </w:tc>
        <w:tc>
          <w:tcPr>
            <w:tcW w:w="960" w:type="dxa"/>
            <w:tcBorders>
              <w:top w:val="nil"/>
              <w:left w:val="nil"/>
              <w:bottom w:val="single" w:sz="4" w:space="0" w:color="auto"/>
              <w:right w:val="single" w:sz="4" w:space="0" w:color="auto"/>
            </w:tcBorders>
            <w:shd w:val="clear" w:color="F8F9FA" w:fill="F8F9FA"/>
            <w:noWrap/>
            <w:vAlign w:val="center"/>
            <w:hideMark/>
          </w:tcPr>
          <w:p w14:paraId="5406F40F" w14:textId="77777777" w:rsidR="00885826" w:rsidRPr="00885826" w:rsidRDefault="00885826" w:rsidP="00885826">
            <w:pPr>
              <w:spacing w:after="0" w:line="240" w:lineRule="auto"/>
              <w:jc w:val="right"/>
              <w:rPr>
                <w:rFonts w:ascii="Times New Roman" w:eastAsia="Times New Roman" w:hAnsi="Times New Roman" w:cs="Times New Roman"/>
                <w:color w:val="000000"/>
                <w:kern w:val="0"/>
                <w:lang w:eastAsia="en-ID"/>
                <w14:ligatures w14:val="none"/>
              </w:rPr>
            </w:pPr>
            <w:r w:rsidRPr="00885826">
              <w:rPr>
                <w:rFonts w:ascii="Times New Roman" w:eastAsia="Times New Roman" w:hAnsi="Times New Roman" w:cs="Times New Roman"/>
                <w:color w:val="000000"/>
                <w:kern w:val="0"/>
                <w:lang w:eastAsia="en-ID"/>
                <w14:ligatures w14:val="none"/>
              </w:rPr>
              <w:t>5</w:t>
            </w:r>
          </w:p>
        </w:tc>
        <w:tc>
          <w:tcPr>
            <w:tcW w:w="960" w:type="dxa"/>
            <w:tcBorders>
              <w:top w:val="nil"/>
              <w:left w:val="nil"/>
              <w:bottom w:val="single" w:sz="4" w:space="0" w:color="auto"/>
              <w:right w:val="single" w:sz="4" w:space="0" w:color="auto"/>
            </w:tcBorders>
            <w:shd w:val="clear" w:color="F8F9FA" w:fill="F8F9FA"/>
            <w:noWrap/>
            <w:vAlign w:val="center"/>
            <w:hideMark/>
          </w:tcPr>
          <w:p w14:paraId="29CDB353" w14:textId="77777777" w:rsidR="00885826" w:rsidRPr="00885826" w:rsidRDefault="00885826" w:rsidP="00885826">
            <w:pPr>
              <w:spacing w:after="0" w:line="240" w:lineRule="auto"/>
              <w:jc w:val="right"/>
              <w:rPr>
                <w:rFonts w:ascii="Times New Roman" w:eastAsia="Times New Roman" w:hAnsi="Times New Roman" w:cs="Times New Roman"/>
                <w:color w:val="000000"/>
                <w:kern w:val="0"/>
                <w:lang w:eastAsia="en-ID"/>
                <w14:ligatures w14:val="none"/>
              </w:rPr>
            </w:pPr>
            <w:r w:rsidRPr="00885826">
              <w:rPr>
                <w:rFonts w:ascii="Times New Roman" w:eastAsia="Times New Roman" w:hAnsi="Times New Roman" w:cs="Times New Roman"/>
                <w:color w:val="000000"/>
                <w:kern w:val="0"/>
                <w:lang w:eastAsia="en-ID"/>
                <w14:ligatures w14:val="none"/>
              </w:rPr>
              <w:t>5</w:t>
            </w:r>
          </w:p>
        </w:tc>
        <w:tc>
          <w:tcPr>
            <w:tcW w:w="960" w:type="dxa"/>
            <w:tcBorders>
              <w:top w:val="nil"/>
              <w:left w:val="nil"/>
              <w:bottom w:val="single" w:sz="4" w:space="0" w:color="auto"/>
              <w:right w:val="single" w:sz="4" w:space="0" w:color="auto"/>
            </w:tcBorders>
            <w:noWrap/>
            <w:vAlign w:val="bottom"/>
            <w:hideMark/>
          </w:tcPr>
          <w:p w14:paraId="536542C1"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15</w:t>
            </w:r>
          </w:p>
        </w:tc>
        <w:tc>
          <w:tcPr>
            <w:tcW w:w="960" w:type="dxa"/>
            <w:tcBorders>
              <w:top w:val="nil"/>
              <w:left w:val="nil"/>
              <w:bottom w:val="single" w:sz="4" w:space="0" w:color="auto"/>
              <w:right w:val="single" w:sz="4" w:space="0" w:color="auto"/>
            </w:tcBorders>
            <w:shd w:val="clear" w:color="F8F9FA" w:fill="F8F9FA"/>
            <w:noWrap/>
            <w:vAlign w:val="center"/>
            <w:hideMark/>
          </w:tcPr>
          <w:p w14:paraId="6EBECA84" w14:textId="77777777" w:rsidR="00885826" w:rsidRPr="00885826" w:rsidRDefault="00885826" w:rsidP="00885826">
            <w:pPr>
              <w:spacing w:after="0" w:line="240" w:lineRule="auto"/>
              <w:jc w:val="right"/>
              <w:rPr>
                <w:rFonts w:ascii="Times New Roman" w:eastAsia="Times New Roman" w:hAnsi="Times New Roman" w:cs="Times New Roman"/>
                <w:color w:val="000000"/>
                <w:kern w:val="0"/>
                <w:lang w:eastAsia="en-ID"/>
                <w14:ligatures w14:val="none"/>
              </w:rPr>
            </w:pPr>
            <w:r w:rsidRPr="00885826">
              <w:rPr>
                <w:rFonts w:ascii="Times New Roman" w:eastAsia="Times New Roman" w:hAnsi="Times New Roman" w:cs="Times New Roman"/>
                <w:color w:val="000000"/>
                <w:kern w:val="0"/>
                <w:lang w:eastAsia="en-ID"/>
                <w14:ligatures w14:val="none"/>
              </w:rPr>
              <w:t>5</w:t>
            </w:r>
          </w:p>
        </w:tc>
        <w:tc>
          <w:tcPr>
            <w:tcW w:w="960" w:type="dxa"/>
            <w:tcBorders>
              <w:top w:val="nil"/>
              <w:left w:val="nil"/>
              <w:bottom w:val="single" w:sz="4" w:space="0" w:color="auto"/>
              <w:right w:val="single" w:sz="4" w:space="0" w:color="auto"/>
            </w:tcBorders>
            <w:shd w:val="clear" w:color="F8F9FA" w:fill="F8F9FA"/>
            <w:noWrap/>
            <w:vAlign w:val="center"/>
            <w:hideMark/>
          </w:tcPr>
          <w:p w14:paraId="286C1314" w14:textId="77777777" w:rsidR="00885826" w:rsidRPr="00885826" w:rsidRDefault="00885826" w:rsidP="00885826">
            <w:pPr>
              <w:spacing w:after="0" w:line="240" w:lineRule="auto"/>
              <w:jc w:val="right"/>
              <w:rPr>
                <w:rFonts w:ascii="Times New Roman" w:eastAsia="Times New Roman" w:hAnsi="Times New Roman" w:cs="Times New Roman"/>
                <w:color w:val="000000"/>
                <w:kern w:val="0"/>
                <w:lang w:eastAsia="en-ID"/>
                <w14:ligatures w14:val="none"/>
              </w:rPr>
            </w:pPr>
            <w:r w:rsidRPr="00885826">
              <w:rPr>
                <w:rFonts w:ascii="Times New Roman" w:eastAsia="Times New Roman" w:hAnsi="Times New Roman" w:cs="Times New Roman"/>
                <w:color w:val="000000"/>
                <w:kern w:val="0"/>
                <w:lang w:eastAsia="en-ID"/>
                <w14:ligatures w14:val="none"/>
              </w:rPr>
              <w:t>5</w:t>
            </w:r>
          </w:p>
        </w:tc>
        <w:tc>
          <w:tcPr>
            <w:tcW w:w="960" w:type="dxa"/>
            <w:tcBorders>
              <w:top w:val="nil"/>
              <w:left w:val="nil"/>
              <w:bottom w:val="single" w:sz="4" w:space="0" w:color="auto"/>
              <w:right w:val="single" w:sz="4" w:space="0" w:color="auto"/>
            </w:tcBorders>
            <w:shd w:val="clear" w:color="F8F9FA" w:fill="F8F9FA"/>
            <w:noWrap/>
            <w:vAlign w:val="center"/>
            <w:hideMark/>
          </w:tcPr>
          <w:p w14:paraId="5524BA1C" w14:textId="77777777" w:rsidR="00885826" w:rsidRPr="00885826" w:rsidRDefault="00885826" w:rsidP="00885826">
            <w:pPr>
              <w:spacing w:after="0" w:line="240" w:lineRule="auto"/>
              <w:jc w:val="right"/>
              <w:rPr>
                <w:rFonts w:ascii="Times New Roman" w:eastAsia="Times New Roman" w:hAnsi="Times New Roman" w:cs="Times New Roman"/>
                <w:color w:val="000000"/>
                <w:kern w:val="0"/>
                <w:lang w:eastAsia="en-ID"/>
                <w14:ligatures w14:val="none"/>
              </w:rPr>
            </w:pPr>
            <w:r w:rsidRPr="00885826">
              <w:rPr>
                <w:rFonts w:ascii="Times New Roman" w:eastAsia="Times New Roman" w:hAnsi="Times New Roman" w:cs="Times New Roman"/>
                <w:color w:val="000000"/>
                <w:kern w:val="0"/>
                <w:lang w:eastAsia="en-ID"/>
                <w14:ligatures w14:val="none"/>
              </w:rPr>
              <w:t>5</w:t>
            </w:r>
          </w:p>
        </w:tc>
        <w:tc>
          <w:tcPr>
            <w:tcW w:w="960" w:type="dxa"/>
            <w:tcBorders>
              <w:top w:val="nil"/>
              <w:left w:val="nil"/>
              <w:bottom w:val="single" w:sz="4" w:space="0" w:color="auto"/>
              <w:right w:val="single" w:sz="4" w:space="0" w:color="auto"/>
            </w:tcBorders>
            <w:noWrap/>
            <w:vAlign w:val="bottom"/>
            <w:hideMark/>
          </w:tcPr>
          <w:p w14:paraId="7D04A7D3"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15</w:t>
            </w:r>
          </w:p>
        </w:tc>
      </w:tr>
      <w:tr w:rsidR="00885826" w:rsidRPr="00885826" w14:paraId="53679BFA" w14:textId="77777777" w:rsidTr="00885826">
        <w:trPr>
          <w:trHeight w:val="276"/>
        </w:trPr>
        <w:tc>
          <w:tcPr>
            <w:tcW w:w="960" w:type="dxa"/>
            <w:tcBorders>
              <w:top w:val="nil"/>
              <w:left w:val="single" w:sz="4" w:space="0" w:color="auto"/>
              <w:bottom w:val="single" w:sz="4" w:space="0" w:color="auto"/>
              <w:right w:val="single" w:sz="4" w:space="0" w:color="auto"/>
            </w:tcBorders>
            <w:noWrap/>
            <w:vAlign w:val="bottom"/>
            <w:hideMark/>
          </w:tcPr>
          <w:p w14:paraId="486203FB"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11</w:t>
            </w:r>
          </w:p>
        </w:tc>
        <w:tc>
          <w:tcPr>
            <w:tcW w:w="960" w:type="dxa"/>
            <w:tcBorders>
              <w:top w:val="nil"/>
              <w:left w:val="nil"/>
              <w:bottom w:val="single" w:sz="4" w:space="0" w:color="auto"/>
              <w:right w:val="single" w:sz="4" w:space="0" w:color="auto"/>
            </w:tcBorders>
            <w:shd w:val="clear" w:color="FFFFFF" w:fill="FFFFFF"/>
            <w:noWrap/>
            <w:vAlign w:val="center"/>
            <w:hideMark/>
          </w:tcPr>
          <w:p w14:paraId="733F9417" w14:textId="77777777" w:rsidR="00885826" w:rsidRPr="00885826" w:rsidRDefault="00885826" w:rsidP="00885826">
            <w:pPr>
              <w:spacing w:after="0" w:line="240" w:lineRule="auto"/>
              <w:jc w:val="right"/>
              <w:rPr>
                <w:rFonts w:ascii="Times New Roman" w:eastAsia="Times New Roman" w:hAnsi="Times New Roman" w:cs="Times New Roman"/>
                <w:color w:val="434343"/>
                <w:kern w:val="0"/>
                <w:lang w:eastAsia="en-ID"/>
                <w14:ligatures w14:val="none"/>
              </w:rPr>
            </w:pPr>
            <w:r w:rsidRPr="00885826">
              <w:rPr>
                <w:rFonts w:ascii="Times New Roman" w:eastAsia="Times New Roman" w:hAnsi="Times New Roman" w:cs="Times New Roman"/>
                <w:color w:val="434343"/>
                <w:kern w:val="0"/>
                <w:lang w:eastAsia="en-ID"/>
                <w14:ligatures w14:val="none"/>
              </w:rPr>
              <w:t>5</w:t>
            </w:r>
          </w:p>
        </w:tc>
        <w:tc>
          <w:tcPr>
            <w:tcW w:w="960" w:type="dxa"/>
            <w:tcBorders>
              <w:top w:val="nil"/>
              <w:left w:val="nil"/>
              <w:bottom w:val="single" w:sz="4" w:space="0" w:color="auto"/>
              <w:right w:val="single" w:sz="4" w:space="0" w:color="auto"/>
            </w:tcBorders>
            <w:shd w:val="clear" w:color="FFFFFF" w:fill="FFFFFF"/>
            <w:noWrap/>
            <w:vAlign w:val="center"/>
            <w:hideMark/>
          </w:tcPr>
          <w:p w14:paraId="69212360" w14:textId="77777777" w:rsidR="00885826" w:rsidRPr="00885826" w:rsidRDefault="00885826" w:rsidP="00885826">
            <w:pPr>
              <w:spacing w:after="0" w:line="240" w:lineRule="auto"/>
              <w:jc w:val="right"/>
              <w:rPr>
                <w:rFonts w:ascii="Times New Roman" w:eastAsia="Times New Roman" w:hAnsi="Times New Roman" w:cs="Times New Roman"/>
                <w:color w:val="000000"/>
                <w:kern w:val="0"/>
                <w:lang w:eastAsia="en-ID"/>
                <w14:ligatures w14:val="none"/>
              </w:rPr>
            </w:pPr>
            <w:r w:rsidRPr="00885826">
              <w:rPr>
                <w:rFonts w:ascii="Times New Roman" w:eastAsia="Times New Roman" w:hAnsi="Times New Roman" w:cs="Times New Roman"/>
                <w:color w:val="000000"/>
                <w:kern w:val="0"/>
                <w:lang w:eastAsia="en-ID"/>
                <w14:ligatures w14:val="none"/>
              </w:rPr>
              <w:t>5</w:t>
            </w:r>
          </w:p>
        </w:tc>
        <w:tc>
          <w:tcPr>
            <w:tcW w:w="960" w:type="dxa"/>
            <w:tcBorders>
              <w:top w:val="nil"/>
              <w:left w:val="nil"/>
              <w:bottom w:val="single" w:sz="4" w:space="0" w:color="auto"/>
              <w:right w:val="single" w:sz="4" w:space="0" w:color="auto"/>
            </w:tcBorders>
            <w:shd w:val="clear" w:color="FFFFFF" w:fill="FFFFFF"/>
            <w:noWrap/>
            <w:vAlign w:val="center"/>
            <w:hideMark/>
          </w:tcPr>
          <w:p w14:paraId="3756FECE" w14:textId="77777777" w:rsidR="00885826" w:rsidRPr="00885826" w:rsidRDefault="00885826" w:rsidP="00885826">
            <w:pPr>
              <w:spacing w:after="0" w:line="240" w:lineRule="auto"/>
              <w:jc w:val="right"/>
              <w:rPr>
                <w:rFonts w:ascii="Times New Roman" w:eastAsia="Times New Roman" w:hAnsi="Times New Roman" w:cs="Times New Roman"/>
                <w:color w:val="000000"/>
                <w:kern w:val="0"/>
                <w:lang w:eastAsia="en-ID"/>
                <w14:ligatures w14:val="none"/>
              </w:rPr>
            </w:pPr>
            <w:r w:rsidRPr="00885826">
              <w:rPr>
                <w:rFonts w:ascii="Times New Roman" w:eastAsia="Times New Roman" w:hAnsi="Times New Roman" w:cs="Times New Roman"/>
                <w:color w:val="000000"/>
                <w:kern w:val="0"/>
                <w:lang w:eastAsia="en-ID"/>
                <w14:ligatures w14:val="none"/>
              </w:rPr>
              <w:t>5</w:t>
            </w:r>
          </w:p>
        </w:tc>
        <w:tc>
          <w:tcPr>
            <w:tcW w:w="960" w:type="dxa"/>
            <w:tcBorders>
              <w:top w:val="nil"/>
              <w:left w:val="nil"/>
              <w:bottom w:val="single" w:sz="4" w:space="0" w:color="auto"/>
              <w:right w:val="single" w:sz="4" w:space="0" w:color="auto"/>
            </w:tcBorders>
            <w:noWrap/>
            <w:vAlign w:val="bottom"/>
            <w:hideMark/>
          </w:tcPr>
          <w:p w14:paraId="1F79F204"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15</w:t>
            </w:r>
          </w:p>
        </w:tc>
        <w:tc>
          <w:tcPr>
            <w:tcW w:w="960" w:type="dxa"/>
            <w:tcBorders>
              <w:top w:val="nil"/>
              <w:left w:val="nil"/>
              <w:bottom w:val="single" w:sz="4" w:space="0" w:color="auto"/>
              <w:right w:val="single" w:sz="4" w:space="0" w:color="auto"/>
            </w:tcBorders>
            <w:shd w:val="clear" w:color="FFFFFF" w:fill="FFFFFF"/>
            <w:noWrap/>
            <w:vAlign w:val="center"/>
            <w:hideMark/>
          </w:tcPr>
          <w:p w14:paraId="24463A61" w14:textId="77777777" w:rsidR="00885826" w:rsidRPr="00885826" w:rsidRDefault="00885826" w:rsidP="00885826">
            <w:pPr>
              <w:spacing w:after="0" w:line="240" w:lineRule="auto"/>
              <w:jc w:val="right"/>
              <w:rPr>
                <w:rFonts w:ascii="Times New Roman" w:eastAsia="Times New Roman" w:hAnsi="Times New Roman" w:cs="Times New Roman"/>
                <w:color w:val="000000"/>
                <w:kern w:val="0"/>
                <w:lang w:eastAsia="en-ID"/>
                <w14:ligatures w14:val="none"/>
              </w:rPr>
            </w:pPr>
            <w:r w:rsidRPr="00885826">
              <w:rPr>
                <w:rFonts w:ascii="Times New Roman" w:eastAsia="Times New Roman" w:hAnsi="Times New Roman" w:cs="Times New Roman"/>
                <w:color w:val="000000"/>
                <w:kern w:val="0"/>
                <w:lang w:eastAsia="en-ID"/>
                <w14:ligatures w14:val="none"/>
              </w:rPr>
              <w:t>5</w:t>
            </w:r>
          </w:p>
        </w:tc>
        <w:tc>
          <w:tcPr>
            <w:tcW w:w="960" w:type="dxa"/>
            <w:tcBorders>
              <w:top w:val="nil"/>
              <w:left w:val="nil"/>
              <w:bottom w:val="single" w:sz="4" w:space="0" w:color="auto"/>
              <w:right w:val="single" w:sz="4" w:space="0" w:color="auto"/>
            </w:tcBorders>
            <w:shd w:val="clear" w:color="FFFFFF" w:fill="FFFFFF"/>
            <w:noWrap/>
            <w:vAlign w:val="center"/>
            <w:hideMark/>
          </w:tcPr>
          <w:p w14:paraId="353A542F" w14:textId="77777777" w:rsidR="00885826" w:rsidRPr="00885826" w:rsidRDefault="00885826" w:rsidP="00885826">
            <w:pPr>
              <w:spacing w:after="0" w:line="240" w:lineRule="auto"/>
              <w:jc w:val="right"/>
              <w:rPr>
                <w:rFonts w:ascii="Times New Roman" w:eastAsia="Times New Roman" w:hAnsi="Times New Roman" w:cs="Times New Roman"/>
                <w:color w:val="000000"/>
                <w:kern w:val="0"/>
                <w:lang w:eastAsia="en-ID"/>
                <w14:ligatures w14:val="none"/>
              </w:rPr>
            </w:pPr>
            <w:r w:rsidRPr="00885826">
              <w:rPr>
                <w:rFonts w:ascii="Times New Roman" w:eastAsia="Times New Roman" w:hAnsi="Times New Roman" w:cs="Times New Roman"/>
                <w:color w:val="000000"/>
                <w:kern w:val="0"/>
                <w:lang w:eastAsia="en-ID"/>
                <w14:ligatures w14:val="none"/>
              </w:rPr>
              <w:t>5</w:t>
            </w:r>
          </w:p>
        </w:tc>
        <w:tc>
          <w:tcPr>
            <w:tcW w:w="960" w:type="dxa"/>
            <w:tcBorders>
              <w:top w:val="nil"/>
              <w:left w:val="nil"/>
              <w:bottom w:val="single" w:sz="4" w:space="0" w:color="auto"/>
              <w:right w:val="single" w:sz="4" w:space="0" w:color="auto"/>
            </w:tcBorders>
            <w:shd w:val="clear" w:color="FFFFFF" w:fill="FFFFFF"/>
            <w:noWrap/>
            <w:vAlign w:val="center"/>
            <w:hideMark/>
          </w:tcPr>
          <w:p w14:paraId="19BC6AB7" w14:textId="77777777" w:rsidR="00885826" w:rsidRPr="00885826" w:rsidRDefault="00885826" w:rsidP="00885826">
            <w:pPr>
              <w:spacing w:after="0" w:line="240" w:lineRule="auto"/>
              <w:jc w:val="right"/>
              <w:rPr>
                <w:rFonts w:ascii="Times New Roman" w:eastAsia="Times New Roman" w:hAnsi="Times New Roman" w:cs="Times New Roman"/>
                <w:color w:val="000000"/>
                <w:kern w:val="0"/>
                <w:lang w:eastAsia="en-ID"/>
                <w14:ligatures w14:val="none"/>
              </w:rPr>
            </w:pPr>
            <w:r w:rsidRPr="00885826">
              <w:rPr>
                <w:rFonts w:ascii="Times New Roman" w:eastAsia="Times New Roman" w:hAnsi="Times New Roman" w:cs="Times New Roman"/>
                <w:color w:val="000000"/>
                <w:kern w:val="0"/>
                <w:lang w:eastAsia="en-ID"/>
                <w14:ligatures w14:val="none"/>
              </w:rPr>
              <w:t>5</w:t>
            </w:r>
          </w:p>
        </w:tc>
        <w:tc>
          <w:tcPr>
            <w:tcW w:w="960" w:type="dxa"/>
            <w:tcBorders>
              <w:top w:val="nil"/>
              <w:left w:val="nil"/>
              <w:bottom w:val="single" w:sz="4" w:space="0" w:color="auto"/>
              <w:right w:val="single" w:sz="4" w:space="0" w:color="auto"/>
            </w:tcBorders>
            <w:noWrap/>
            <w:vAlign w:val="bottom"/>
            <w:hideMark/>
          </w:tcPr>
          <w:p w14:paraId="6C56A793"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15</w:t>
            </w:r>
          </w:p>
        </w:tc>
      </w:tr>
      <w:tr w:rsidR="00885826" w:rsidRPr="00885826" w14:paraId="3E1869BC" w14:textId="77777777" w:rsidTr="00885826">
        <w:trPr>
          <w:trHeight w:val="276"/>
        </w:trPr>
        <w:tc>
          <w:tcPr>
            <w:tcW w:w="960" w:type="dxa"/>
            <w:tcBorders>
              <w:top w:val="nil"/>
              <w:left w:val="single" w:sz="4" w:space="0" w:color="auto"/>
              <w:bottom w:val="single" w:sz="4" w:space="0" w:color="auto"/>
              <w:right w:val="single" w:sz="4" w:space="0" w:color="auto"/>
            </w:tcBorders>
            <w:noWrap/>
            <w:vAlign w:val="bottom"/>
            <w:hideMark/>
          </w:tcPr>
          <w:p w14:paraId="48D79D1D"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12</w:t>
            </w:r>
          </w:p>
        </w:tc>
        <w:tc>
          <w:tcPr>
            <w:tcW w:w="960" w:type="dxa"/>
            <w:tcBorders>
              <w:top w:val="nil"/>
              <w:left w:val="nil"/>
              <w:bottom w:val="single" w:sz="4" w:space="0" w:color="auto"/>
              <w:right w:val="single" w:sz="4" w:space="0" w:color="auto"/>
            </w:tcBorders>
            <w:shd w:val="clear" w:color="F8F9FA" w:fill="F8F9FA"/>
            <w:noWrap/>
            <w:vAlign w:val="center"/>
            <w:hideMark/>
          </w:tcPr>
          <w:p w14:paraId="12B32C77" w14:textId="77777777" w:rsidR="00885826" w:rsidRPr="00885826" w:rsidRDefault="00885826" w:rsidP="00885826">
            <w:pPr>
              <w:spacing w:after="0" w:line="240" w:lineRule="auto"/>
              <w:jc w:val="right"/>
              <w:rPr>
                <w:rFonts w:ascii="Times New Roman" w:eastAsia="Times New Roman" w:hAnsi="Times New Roman" w:cs="Times New Roman"/>
                <w:color w:val="434343"/>
                <w:kern w:val="0"/>
                <w:lang w:eastAsia="en-ID"/>
                <w14:ligatures w14:val="none"/>
              </w:rPr>
            </w:pPr>
            <w:r w:rsidRPr="00885826">
              <w:rPr>
                <w:rFonts w:ascii="Times New Roman" w:eastAsia="Times New Roman" w:hAnsi="Times New Roman" w:cs="Times New Roman"/>
                <w:color w:val="434343"/>
                <w:kern w:val="0"/>
                <w:lang w:eastAsia="en-ID"/>
                <w14:ligatures w14:val="none"/>
              </w:rPr>
              <w:t>3</w:t>
            </w:r>
          </w:p>
        </w:tc>
        <w:tc>
          <w:tcPr>
            <w:tcW w:w="960" w:type="dxa"/>
            <w:tcBorders>
              <w:top w:val="nil"/>
              <w:left w:val="nil"/>
              <w:bottom w:val="single" w:sz="4" w:space="0" w:color="auto"/>
              <w:right w:val="single" w:sz="4" w:space="0" w:color="auto"/>
            </w:tcBorders>
            <w:shd w:val="clear" w:color="F8F9FA" w:fill="F8F9FA"/>
            <w:noWrap/>
            <w:vAlign w:val="center"/>
            <w:hideMark/>
          </w:tcPr>
          <w:p w14:paraId="7EBD9D47" w14:textId="77777777" w:rsidR="00885826" w:rsidRPr="00885826" w:rsidRDefault="00885826" w:rsidP="00885826">
            <w:pPr>
              <w:spacing w:after="0" w:line="240" w:lineRule="auto"/>
              <w:jc w:val="right"/>
              <w:rPr>
                <w:rFonts w:ascii="Times New Roman" w:eastAsia="Times New Roman" w:hAnsi="Times New Roman" w:cs="Times New Roman"/>
                <w:color w:val="000000"/>
                <w:kern w:val="0"/>
                <w:lang w:eastAsia="en-ID"/>
                <w14:ligatures w14:val="none"/>
              </w:rPr>
            </w:pPr>
            <w:r w:rsidRPr="00885826">
              <w:rPr>
                <w:rFonts w:ascii="Times New Roman" w:eastAsia="Times New Roman" w:hAnsi="Times New Roman" w:cs="Times New Roman"/>
                <w:color w:val="000000"/>
                <w:kern w:val="0"/>
                <w:lang w:eastAsia="en-ID"/>
                <w14:ligatures w14:val="none"/>
              </w:rPr>
              <w:t>3</w:t>
            </w:r>
          </w:p>
        </w:tc>
        <w:tc>
          <w:tcPr>
            <w:tcW w:w="960" w:type="dxa"/>
            <w:tcBorders>
              <w:top w:val="nil"/>
              <w:left w:val="nil"/>
              <w:bottom w:val="single" w:sz="4" w:space="0" w:color="auto"/>
              <w:right w:val="single" w:sz="4" w:space="0" w:color="auto"/>
            </w:tcBorders>
            <w:shd w:val="clear" w:color="F8F9FA" w:fill="F8F9FA"/>
            <w:noWrap/>
            <w:vAlign w:val="center"/>
            <w:hideMark/>
          </w:tcPr>
          <w:p w14:paraId="4B47BB02" w14:textId="77777777" w:rsidR="00885826" w:rsidRPr="00885826" w:rsidRDefault="00885826" w:rsidP="00885826">
            <w:pPr>
              <w:spacing w:after="0" w:line="240" w:lineRule="auto"/>
              <w:jc w:val="right"/>
              <w:rPr>
                <w:rFonts w:ascii="Times New Roman" w:eastAsia="Times New Roman" w:hAnsi="Times New Roman" w:cs="Times New Roman"/>
                <w:color w:val="000000"/>
                <w:kern w:val="0"/>
                <w:lang w:eastAsia="en-ID"/>
                <w14:ligatures w14:val="none"/>
              </w:rPr>
            </w:pPr>
            <w:r w:rsidRPr="00885826">
              <w:rPr>
                <w:rFonts w:ascii="Times New Roman" w:eastAsia="Times New Roman" w:hAnsi="Times New Roman" w:cs="Times New Roman"/>
                <w:color w:val="000000"/>
                <w:kern w:val="0"/>
                <w:lang w:eastAsia="en-ID"/>
                <w14:ligatures w14:val="none"/>
              </w:rPr>
              <w:t>4</w:t>
            </w:r>
          </w:p>
        </w:tc>
        <w:tc>
          <w:tcPr>
            <w:tcW w:w="960" w:type="dxa"/>
            <w:tcBorders>
              <w:top w:val="nil"/>
              <w:left w:val="nil"/>
              <w:bottom w:val="single" w:sz="4" w:space="0" w:color="auto"/>
              <w:right w:val="single" w:sz="4" w:space="0" w:color="auto"/>
            </w:tcBorders>
            <w:noWrap/>
            <w:vAlign w:val="bottom"/>
            <w:hideMark/>
          </w:tcPr>
          <w:p w14:paraId="19DE0C47"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10</w:t>
            </w:r>
          </w:p>
        </w:tc>
        <w:tc>
          <w:tcPr>
            <w:tcW w:w="960" w:type="dxa"/>
            <w:tcBorders>
              <w:top w:val="nil"/>
              <w:left w:val="nil"/>
              <w:bottom w:val="single" w:sz="4" w:space="0" w:color="auto"/>
              <w:right w:val="single" w:sz="4" w:space="0" w:color="auto"/>
            </w:tcBorders>
            <w:shd w:val="clear" w:color="F8F9FA" w:fill="F8F9FA"/>
            <w:noWrap/>
            <w:vAlign w:val="center"/>
            <w:hideMark/>
          </w:tcPr>
          <w:p w14:paraId="7689BD62" w14:textId="77777777" w:rsidR="00885826" w:rsidRPr="00885826" w:rsidRDefault="00885826" w:rsidP="00885826">
            <w:pPr>
              <w:spacing w:after="0" w:line="240" w:lineRule="auto"/>
              <w:jc w:val="right"/>
              <w:rPr>
                <w:rFonts w:ascii="Times New Roman" w:eastAsia="Times New Roman" w:hAnsi="Times New Roman" w:cs="Times New Roman"/>
                <w:color w:val="000000"/>
                <w:kern w:val="0"/>
                <w:lang w:eastAsia="en-ID"/>
                <w14:ligatures w14:val="none"/>
              </w:rPr>
            </w:pPr>
            <w:r w:rsidRPr="00885826">
              <w:rPr>
                <w:rFonts w:ascii="Times New Roman" w:eastAsia="Times New Roman" w:hAnsi="Times New Roman" w:cs="Times New Roman"/>
                <w:color w:val="000000"/>
                <w:kern w:val="0"/>
                <w:lang w:eastAsia="en-ID"/>
                <w14:ligatures w14:val="none"/>
              </w:rPr>
              <w:t>5</w:t>
            </w:r>
          </w:p>
        </w:tc>
        <w:tc>
          <w:tcPr>
            <w:tcW w:w="960" w:type="dxa"/>
            <w:tcBorders>
              <w:top w:val="nil"/>
              <w:left w:val="nil"/>
              <w:bottom w:val="single" w:sz="4" w:space="0" w:color="auto"/>
              <w:right w:val="single" w:sz="4" w:space="0" w:color="auto"/>
            </w:tcBorders>
            <w:shd w:val="clear" w:color="F8F9FA" w:fill="F8F9FA"/>
            <w:noWrap/>
            <w:vAlign w:val="center"/>
            <w:hideMark/>
          </w:tcPr>
          <w:p w14:paraId="1D333E48" w14:textId="77777777" w:rsidR="00885826" w:rsidRPr="00885826" w:rsidRDefault="00885826" w:rsidP="00885826">
            <w:pPr>
              <w:spacing w:after="0" w:line="240" w:lineRule="auto"/>
              <w:jc w:val="right"/>
              <w:rPr>
                <w:rFonts w:ascii="Times New Roman" w:eastAsia="Times New Roman" w:hAnsi="Times New Roman" w:cs="Times New Roman"/>
                <w:color w:val="000000"/>
                <w:kern w:val="0"/>
                <w:lang w:eastAsia="en-ID"/>
                <w14:ligatures w14:val="none"/>
              </w:rPr>
            </w:pPr>
            <w:r w:rsidRPr="00885826">
              <w:rPr>
                <w:rFonts w:ascii="Times New Roman" w:eastAsia="Times New Roman" w:hAnsi="Times New Roman" w:cs="Times New Roman"/>
                <w:color w:val="000000"/>
                <w:kern w:val="0"/>
                <w:lang w:eastAsia="en-ID"/>
                <w14:ligatures w14:val="none"/>
              </w:rPr>
              <w:t>4</w:t>
            </w:r>
          </w:p>
        </w:tc>
        <w:tc>
          <w:tcPr>
            <w:tcW w:w="960" w:type="dxa"/>
            <w:tcBorders>
              <w:top w:val="nil"/>
              <w:left w:val="nil"/>
              <w:bottom w:val="single" w:sz="4" w:space="0" w:color="auto"/>
              <w:right w:val="single" w:sz="4" w:space="0" w:color="auto"/>
            </w:tcBorders>
            <w:shd w:val="clear" w:color="F8F9FA" w:fill="F8F9FA"/>
            <w:noWrap/>
            <w:vAlign w:val="center"/>
            <w:hideMark/>
          </w:tcPr>
          <w:p w14:paraId="51E9165D" w14:textId="77777777" w:rsidR="00885826" w:rsidRPr="00885826" w:rsidRDefault="00885826" w:rsidP="00885826">
            <w:pPr>
              <w:spacing w:after="0" w:line="240" w:lineRule="auto"/>
              <w:jc w:val="right"/>
              <w:rPr>
                <w:rFonts w:ascii="Times New Roman" w:eastAsia="Times New Roman" w:hAnsi="Times New Roman" w:cs="Times New Roman"/>
                <w:color w:val="000000"/>
                <w:kern w:val="0"/>
                <w:lang w:eastAsia="en-ID"/>
                <w14:ligatures w14:val="none"/>
              </w:rPr>
            </w:pPr>
            <w:r w:rsidRPr="00885826">
              <w:rPr>
                <w:rFonts w:ascii="Times New Roman" w:eastAsia="Times New Roman" w:hAnsi="Times New Roman" w:cs="Times New Roman"/>
                <w:color w:val="000000"/>
                <w:kern w:val="0"/>
                <w:lang w:eastAsia="en-ID"/>
                <w14:ligatures w14:val="none"/>
              </w:rPr>
              <w:t>5</w:t>
            </w:r>
          </w:p>
        </w:tc>
        <w:tc>
          <w:tcPr>
            <w:tcW w:w="960" w:type="dxa"/>
            <w:tcBorders>
              <w:top w:val="nil"/>
              <w:left w:val="nil"/>
              <w:bottom w:val="single" w:sz="4" w:space="0" w:color="auto"/>
              <w:right w:val="single" w:sz="4" w:space="0" w:color="auto"/>
            </w:tcBorders>
            <w:noWrap/>
            <w:vAlign w:val="bottom"/>
            <w:hideMark/>
          </w:tcPr>
          <w:p w14:paraId="760BCF30"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14</w:t>
            </w:r>
          </w:p>
        </w:tc>
      </w:tr>
      <w:tr w:rsidR="00885826" w:rsidRPr="00885826" w14:paraId="08C65B15" w14:textId="77777777" w:rsidTr="00885826">
        <w:trPr>
          <w:trHeight w:val="276"/>
        </w:trPr>
        <w:tc>
          <w:tcPr>
            <w:tcW w:w="960" w:type="dxa"/>
            <w:tcBorders>
              <w:top w:val="nil"/>
              <w:left w:val="single" w:sz="4" w:space="0" w:color="auto"/>
              <w:bottom w:val="single" w:sz="4" w:space="0" w:color="auto"/>
              <w:right w:val="single" w:sz="4" w:space="0" w:color="auto"/>
            </w:tcBorders>
            <w:noWrap/>
            <w:vAlign w:val="bottom"/>
            <w:hideMark/>
          </w:tcPr>
          <w:p w14:paraId="499D3088"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13</w:t>
            </w:r>
          </w:p>
        </w:tc>
        <w:tc>
          <w:tcPr>
            <w:tcW w:w="960" w:type="dxa"/>
            <w:tcBorders>
              <w:top w:val="nil"/>
              <w:left w:val="nil"/>
              <w:bottom w:val="single" w:sz="4" w:space="0" w:color="auto"/>
              <w:right w:val="single" w:sz="4" w:space="0" w:color="auto"/>
            </w:tcBorders>
            <w:shd w:val="clear" w:color="FFFFFF" w:fill="FFFFFF"/>
            <w:noWrap/>
            <w:vAlign w:val="center"/>
            <w:hideMark/>
          </w:tcPr>
          <w:p w14:paraId="2E5BA614" w14:textId="77777777" w:rsidR="00885826" w:rsidRPr="00885826" w:rsidRDefault="00885826" w:rsidP="00885826">
            <w:pPr>
              <w:spacing w:after="0" w:line="240" w:lineRule="auto"/>
              <w:jc w:val="right"/>
              <w:rPr>
                <w:rFonts w:ascii="Times New Roman" w:eastAsia="Times New Roman" w:hAnsi="Times New Roman" w:cs="Times New Roman"/>
                <w:color w:val="434343"/>
                <w:kern w:val="0"/>
                <w:lang w:eastAsia="en-ID"/>
                <w14:ligatures w14:val="none"/>
              </w:rPr>
            </w:pPr>
            <w:r w:rsidRPr="00885826">
              <w:rPr>
                <w:rFonts w:ascii="Times New Roman" w:eastAsia="Times New Roman" w:hAnsi="Times New Roman" w:cs="Times New Roman"/>
                <w:color w:val="434343"/>
                <w:kern w:val="0"/>
                <w:lang w:eastAsia="en-ID"/>
                <w14:ligatures w14:val="none"/>
              </w:rPr>
              <w:t>5</w:t>
            </w:r>
          </w:p>
        </w:tc>
        <w:tc>
          <w:tcPr>
            <w:tcW w:w="960" w:type="dxa"/>
            <w:tcBorders>
              <w:top w:val="nil"/>
              <w:left w:val="nil"/>
              <w:bottom w:val="single" w:sz="4" w:space="0" w:color="auto"/>
              <w:right w:val="single" w:sz="4" w:space="0" w:color="auto"/>
            </w:tcBorders>
            <w:shd w:val="clear" w:color="FFFFFF" w:fill="FFFFFF"/>
            <w:noWrap/>
            <w:vAlign w:val="center"/>
            <w:hideMark/>
          </w:tcPr>
          <w:p w14:paraId="0CFF0A7C" w14:textId="77777777" w:rsidR="00885826" w:rsidRPr="00885826" w:rsidRDefault="00885826" w:rsidP="00885826">
            <w:pPr>
              <w:spacing w:after="0" w:line="240" w:lineRule="auto"/>
              <w:jc w:val="right"/>
              <w:rPr>
                <w:rFonts w:ascii="Times New Roman" w:eastAsia="Times New Roman" w:hAnsi="Times New Roman" w:cs="Times New Roman"/>
                <w:color w:val="000000"/>
                <w:kern w:val="0"/>
                <w:lang w:eastAsia="en-ID"/>
                <w14:ligatures w14:val="none"/>
              </w:rPr>
            </w:pPr>
            <w:r w:rsidRPr="00885826">
              <w:rPr>
                <w:rFonts w:ascii="Times New Roman" w:eastAsia="Times New Roman" w:hAnsi="Times New Roman" w:cs="Times New Roman"/>
                <w:color w:val="000000"/>
                <w:kern w:val="0"/>
                <w:lang w:eastAsia="en-ID"/>
                <w14:ligatures w14:val="none"/>
              </w:rPr>
              <w:t>5</w:t>
            </w:r>
          </w:p>
        </w:tc>
        <w:tc>
          <w:tcPr>
            <w:tcW w:w="960" w:type="dxa"/>
            <w:tcBorders>
              <w:top w:val="nil"/>
              <w:left w:val="nil"/>
              <w:bottom w:val="single" w:sz="4" w:space="0" w:color="auto"/>
              <w:right w:val="single" w:sz="4" w:space="0" w:color="auto"/>
            </w:tcBorders>
            <w:shd w:val="clear" w:color="FFFFFF" w:fill="FFFFFF"/>
            <w:noWrap/>
            <w:vAlign w:val="center"/>
            <w:hideMark/>
          </w:tcPr>
          <w:p w14:paraId="2F41F9E2" w14:textId="77777777" w:rsidR="00885826" w:rsidRPr="00885826" w:rsidRDefault="00885826" w:rsidP="00885826">
            <w:pPr>
              <w:spacing w:after="0" w:line="240" w:lineRule="auto"/>
              <w:jc w:val="right"/>
              <w:rPr>
                <w:rFonts w:ascii="Times New Roman" w:eastAsia="Times New Roman" w:hAnsi="Times New Roman" w:cs="Times New Roman"/>
                <w:color w:val="000000"/>
                <w:kern w:val="0"/>
                <w:lang w:eastAsia="en-ID"/>
                <w14:ligatures w14:val="none"/>
              </w:rPr>
            </w:pPr>
            <w:r w:rsidRPr="00885826">
              <w:rPr>
                <w:rFonts w:ascii="Times New Roman" w:eastAsia="Times New Roman" w:hAnsi="Times New Roman" w:cs="Times New Roman"/>
                <w:color w:val="000000"/>
                <w:kern w:val="0"/>
                <w:lang w:eastAsia="en-ID"/>
                <w14:ligatures w14:val="none"/>
              </w:rPr>
              <w:t>5</w:t>
            </w:r>
          </w:p>
        </w:tc>
        <w:tc>
          <w:tcPr>
            <w:tcW w:w="960" w:type="dxa"/>
            <w:tcBorders>
              <w:top w:val="nil"/>
              <w:left w:val="nil"/>
              <w:bottom w:val="single" w:sz="4" w:space="0" w:color="auto"/>
              <w:right w:val="single" w:sz="4" w:space="0" w:color="auto"/>
            </w:tcBorders>
            <w:noWrap/>
            <w:vAlign w:val="bottom"/>
            <w:hideMark/>
          </w:tcPr>
          <w:p w14:paraId="111C2DD8"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15</w:t>
            </w:r>
          </w:p>
        </w:tc>
        <w:tc>
          <w:tcPr>
            <w:tcW w:w="960" w:type="dxa"/>
            <w:tcBorders>
              <w:top w:val="nil"/>
              <w:left w:val="nil"/>
              <w:bottom w:val="single" w:sz="4" w:space="0" w:color="auto"/>
              <w:right w:val="single" w:sz="4" w:space="0" w:color="auto"/>
            </w:tcBorders>
            <w:shd w:val="clear" w:color="FFFFFF" w:fill="FFFFFF"/>
            <w:noWrap/>
            <w:vAlign w:val="center"/>
            <w:hideMark/>
          </w:tcPr>
          <w:p w14:paraId="011769AD" w14:textId="77777777" w:rsidR="00885826" w:rsidRPr="00885826" w:rsidRDefault="00885826" w:rsidP="00885826">
            <w:pPr>
              <w:spacing w:after="0" w:line="240" w:lineRule="auto"/>
              <w:jc w:val="right"/>
              <w:rPr>
                <w:rFonts w:ascii="Times New Roman" w:eastAsia="Times New Roman" w:hAnsi="Times New Roman" w:cs="Times New Roman"/>
                <w:color w:val="000000"/>
                <w:kern w:val="0"/>
                <w:lang w:eastAsia="en-ID"/>
                <w14:ligatures w14:val="none"/>
              </w:rPr>
            </w:pPr>
            <w:r w:rsidRPr="00885826">
              <w:rPr>
                <w:rFonts w:ascii="Times New Roman" w:eastAsia="Times New Roman" w:hAnsi="Times New Roman" w:cs="Times New Roman"/>
                <w:color w:val="000000"/>
                <w:kern w:val="0"/>
                <w:lang w:eastAsia="en-ID"/>
                <w14:ligatures w14:val="none"/>
              </w:rPr>
              <w:t>5</w:t>
            </w:r>
          </w:p>
        </w:tc>
        <w:tc>
          <w:tcPr>
            <w:tcW w:w="960" w:type="dxa"/>
            <w:tcBorders>
              <w:top w:val="nil"/>
              <w:left w:val="nil"/>
              <w:bottom w:val="single" w:sz="4" w:space="0" w:color="auto"/>
              <w:right w:val="single" w:sz="4" w:space="0" w:color="auto"/>
            </w:tcBorders>
            <w:shd w:val="clear" w:color="FFFFFF" w:fill="FFFFFF"/>
            <w:noWrap/>
            <w:vAlign w:val="center"/>
            <w:hideMark/>
          </w:tcPr>
          <w:p w14:paraId="7A3DB9C8" w14:textId="77777777" w:rsidR="00885826" w:rsidRPr="00885826" w:rsidRDefault="00885826" w:rsidP="00885826">
            <w:pPr>
              <w:spacing w:after="0" w:line="240" w:lineRule="auto"/>
              <w:jc w:val="right"/>
              <w:rPr>
                <w:rFonts w:ascii="Times New Roman" w:eastAsia="Times New Roman" w:hAnsi="Times New Roman" w:cs="Times New Roman"/>
                <w:color w:val="000000"/>
                <w:kern w:val="0"/>
                <w:lang w:eastAsia="en-ID"/>
                <w14:ligatures w14:val="none"/>
              </w:rPr>
            </w:pPr>
            <w:r w:rsidRPr="00885826">
              <w:rPr>
                <w:rFonts w:ascii="Times New Roman" w:eastAsia="Times New Roman" w:hAnsi="Times New Roman" w:cs="Times New Roman"/>
                <w:color w:val="000000"/>
                <w:kern w:val="0"/>
                <w:lang w:eastAsia="en-ID"/>
                <w14:ligatures w14:val="none"/>
              </w:rPr>
              <w:t>5</w:t>
            </w:r>
          </w:p>
        </w:tc>
        <w:tc>
          <w:tcPr>
            <w:tcW w:w="960" w:type="dxa"/>
            <w:tcBorders>
              <w:top w:val="nil"/>
              <w:left w:val="nil"/>
              <w:bottom w:val="single" w:sz="4" w:space="0" w:color="auto"/>
              <w:right w:val="single" w:sz="4" w:space="0" w:color="auto"/>
            </w:tcBorders>
            <w:shd w:val="clear" w:color="FFFFFF" w:fill="FFFFFF"/>
            <w:noWrap/>
            <w:vAlign w:val="center"/>
            <w:hideMark/>
          </w:tcPr>
          <w:p w14:paraId="2D0D26BE" w14:textId="77777777" w:rsidR="00885826" w:rsidRPr="00885826" w:rsidRDefault="00885826" w:rsidP="00885826">
            <w:pPr>
              <w:spacing w:after="0" w:line="240" w:lineRule="auto"/>
              <w:jc w:val="right"/>
              <w:rPr>
                <w:rFonts w:ascii="Times New Roman" w:eastAsia="Times New Roman" w:hAnsi="Times New Roman" w:cs="Times New Roman"/>
                <w:color w:val="000000"/>
                <w:kern w:val="0"/>
                <w:lang w:eastAsia="en-ID"/>
                <w14:ligatures w14:val="none"/>
              </w:rPr>
            </w:pPr>
            <w:r w:rsidRPr="00885826">
              <w:rPr>
                <w:rFonts w:ascii="Times New Roman" w:eastAsia="Times New Roman" w:hAnsi="Times New Roman" w:cs="Times New Roman"/>
                <w:color w:val="000000"/>
                <w:kern w:val="0"/>
                <w:lang w:eastAsia="en-ID"/>
                <w14:ligatures w14:val="none"/>
              </w:rPr>
              <w:t>5</w:t>
            </w:r>
          </w:p>
        </w:tc>
        <w:tc>
          <w:tcPr>
            <w:tcW w:w="960" w:type="dxa"/>
            <w:tcBorders>
              <w:top w:val="nil"/>
              <w:left w:val="nil"/>
              <w:bottom w:val="single" w:sz="4" w:space="0" w:color="auto"/>
              <w:right w:val="single" w:sz="4" w:space="0" w:color="auto"/>
            </w:tcBorders>
            <w:noWrap/>
            <w:vAlign w:val="bottom"/>
            <w:hideMark/>
          </w:tcPr>
          <w:p w14:paraId="6C941A6B"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15</w:t>
            </w:r>
          </w:p>
        </w:tc>
      </w:tr>
      <w:tr w:rsidR="00885826" w:rsidRPr="00885826" w14:paraId="2919F96A" w14:textId="77777777" w:rsidTr="00885826">
        <w:trPr>
          <w:trHeight w:val="276"/>
        </w:trPr>
        <w:tc>
          <w:tcPr>
            <w:tcW w:w="960" w:type="dxa"/>
            <w:tcBorders>
              <w:top w:val="nil"/>
              <w:left w:val="single" w:sz="4" w:space="0" w:color="auto"/>
              <w:bottom w:val="single" w:sz="4" w:space="0" w:color="auto"/>
              <w:right w:val="single" w:sz="4" w:space="0" w:color="auto"/>
            </w:tcBorders>
            <w:noWrap/>
            <w:vAlign w:val="bottom"/>
            <w:hideMark/>
          </w:tcPr>
          <w:p w14:paraId="3CA0F0CC"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14</w:t>
            </w:r>
          </w:p>
        </w:tc>
        <w:tc>
          <w:tcPr>
            <w:tcW w:w="960" w:type="dxa"/>
            <w:tcBorders>
              <w:top w:val="nil"/>
              <w:left w:val="nil"/>
              <w:bottom w:val="single" w:sz="4" w:space="0" w:color="auto"/>
              <w:right w:val="single" w:sz="4" w:space="0" w:color="auto"/>
            </w:tcBorders>
            <w:shd w:val="clear" w:color="F8F9FA" w:fill="F8F9FA"/>
            <w:noWrap/>
            <w:vAlign w:val="center"/>
            <w:hideMark/>
          </w:tcPr>
          <w:p w14:paraId="0542967C" w14:textId="77777777" w:rsidR="00885826" w:rsidRPr="00885826" w:rsidRDefault="00885826" w:rsidP="00885826">
            <w:pPr>
              <w:spacing w:after="0" w:line="240" w:lineRule="auto"/>
              <w:jc w:val="right"/>
              <w:rPr>
                <w:rFonts w:ascii="Times New Roman" w:eastAsia="Times New Roman" w:hAnsi="Times New Roman" w:cs="Times New Roman"/>
                <w:color w:val="434343"/>
                <w:kern w:val="0"/>
                <w:lang w:eastAsia="en-ID"/>
                <w14:ligatures w14:val="none"/>
              </w:rPr>
            </w:pPr>
            <w:r w:rsidRPr="00885826">
              <w:rPr>
                <w:rFonts w:ascii="Times New Roman" w:eastAsia="Times New Roman" w:hAnsi="Times New Roman" w:cs="Times New Roman"/>
                <w:color w:val="434343"/>
                <w:kern w:val="0"/>
                <w:lang w:eastAsia="en-ID"/>
                <w14:ligatures w14:val="none"/>
              </w:rPr>
              <w:t>5</w:t>
            </w:r>
          </w:p>
        </w:tc>
        <w:tc>
          <w:tcPr>
            <w:tcW w:w="960" w:type="dxa"/>
            <w:tcBorders>
              <w:top w:val="nil"/>
              <w:left w:val="nil"/>
              <w:bottom w:val="single" w:sz="4" w:space="0" w:color="auto"/>
              <w:right w:val="single" w:sz="4" w:space="0" w:color="auto"/>
            </w:tcBorders>
            <w:shd w:val="clear" w:color="F8F9FA" w:fill="F8F9FA"/>
            <w:noWrap/>
            <w:vAlign w:val="center"/>
            <w:hideMark/>
          </w:tcPr>
          <w:p w14:paraId="6693B463" w14:textId="77777777" w:rsidR="00885826" w:rsidRPr="00885826" w:rsidRDefault="00885826" w:rsidP="00885826">
            <w:pPr>
              <w:spacing w:after="0" w:line="240" w:lineRule="auto"/>
              <w:jc w:val="right"/>
              <w:rPr>
                <w:rFonts w:ascii="Times New Roman" w:eastAsia="Times New Roman" w:hAnsi="Times New Roman" w:cs="Times New Roman"/>
                <w:color w:val="000000"/>
                <w:kern w:val="0"/>
                <w:lang w:eastAsia="en-ID"/>
                <w14:ligatures w14:val="none"/>
              </w:rPr>
            </w:pPr>
            <w:r w:rsidRPr="00885826">
              <w:rPr>
                <w:rFonts w:ascii="Times New Roman" w:eastAsia="Times New Roman" w:hAnsi="Times New Roman" w:cs="Times New Roman"/>
                <w:color w:val="000000"/>
                <w:kern w:val="0"/>
                <w:lang w:eastAsia="en-ID"/>
                <w14:ligatures w14:val="none"/>
              </w:rPr>
              <w:t>5</w:t>
            </w:r>
          </w:p>
        </w:tc>
        <w:tc>
          <w:tcPr>
            <w:tcW w:w="960" w:type="dxa"/>
            <w:tcBorders>
              <w:top w:val="nil"/>
              <w:left w:val="nil"/>
              <w:bottom w:val="single" w:sz="4" w:space="0" w:color="auto"/>
              <w:right w:val="single" w:sz="4" w:space="0" w:color="auto"/>
            </w:tcBorders>
            <w:shd w:val="clear" w:color="F8F9FA" w:fill="F8F9FA"/>
            <w:noWrap/>
            <w:vAlign w:val="center"/>
            <w:hideMark/>
          </w:tcPr>
          <w:p w14:paraId="4B7C33A6" w14:textId="77777777" w:rsidR="00885826" w:rsidRPr="00885826" w:rsidRDefault="00885826" w:rsidP="00885826">
            <w:pPr>
              <w:spacing w:after="0" w:line="240" w:lineRule="auto"/>
              <w:jc w:val="right"/>
              <w:rPr>
                <w:rFonts w:ascii="Times New Roman" w:eastAsia="Times New Roman" w:hAnsi="Times New Roman" w:cs="Times New Roman"/>
                <w:color w:val="000000"/>
                <w:kern w:val="0"/>
                <w:lang w:eastAsia="en-ID"/>
                <w14:ligatures w14:val="none"/>
              </w:rPr>
            </w:pPr>
            <w:r w:rsidRPr="00885826">
              <w:rPr>
                <w:rFonts w:ascii="Times New Roman" w:eastAsia="Times New Roman" w:hAnsi="Times New Roman" w:cs="Times New Roman"/>
                <w:color w:val="000000"/>
                <w:kern w:val="0"/>
                <w:lang w:eastAsia="en-ID"/>
                <w14:ligatures w14:val="none"/>
              </w:rPr>
              <w:t>5</w:t>
            </w:r>
          </w:p>
        </w:tc>
        <w:tc>
          <w:tcPr>
            <w:tcW w:w="960" w:type="dxa"/>
            <w:tcBorders>
              <w:top w:val="nil"/>
              <w:left w:val="nil"/>
              <w:bottom w:val="single" w:sz="4" w:space="0" w:color="auto"/>
              <w:right w:val="single" w:sz="4" w:space="0" w:color="auto"/>
            </w:tcBorders>
            <w:noWrap/>
            <w:vAlign w:val="bottom"/>
            <w:hideMark/>
          </w:tcPr>
          <w:p w14:paraId="76D6408B"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15</w:t>
            </w:r>
          </w:p>
        </w:tc>
        <w:tc>
          <w:tcPr>
            <w:tcW w:w="960" w:type="dxa"/>
            <w:tcBorders>
              <w:top w:val="nil"/>
              <w:left w:val="nil"/>
              <w:bottom w:val="single" w:sz="4" w:space="0" w:color="auto"/>
              <w:right w:val="single" w:sz="4" w:space="0" w:color="auto"/>
            </w:tcBorders>
            <w:shd w:val="clear" w:color="F8F9FA" w:fill="F8F9FA"/>
            <w:noWrap/>
            <w:vAlign w:val="center"/>
            <w:hideMark/>
          </w:tcPr>
          <w:p w14:paraId="1476FB27" w14:textId="77777777" w:rsidR="00885826" w:rsidRPr="00885826" w:rsidRDefault="00885826" w:rsidP="00885826">
            <w:pPr>
              <w:spacing w:after="0" w:line="240" w:lineRule="auto"/>
              <w:jc w:val="right"/>
              <w:rPr>
                <w:rFonts w:ascii="Times New Roman" w:eastAsia="Times New Roman" w:hAnsi="Times New Roman" w:cs="Times New Roman"/>
                <w:color w:val="000000"/>
                <w:kern w:val="0"/>
                <w:lang w:eastAsia="en-ID"/>
                <w14:ligatures w14:val="none"/>
              </w:rPr>
            </w:pPr>
            <w:r w:rsidRPr="00885826">
              <w:rPr>
                <w:rFonts w:ascii="Times New Roman" w:eastAsia="Times New Roman" w:hAnsi="Times New Roman" w:cs="Times New Roman"/>
                <w:color w:val="000000"/>
                <w:kern w:val="0"/>
                <w:lang w:eastAsia="en-ID"/>
                <w14:ligatures w14:val="none"/>
              </w:rPr>
              <w:t>5</w:t>
            </w:r>
          </w:p>
        </w:tc>
        <w:tc>
          <w:tcPr>
            <w:tcW w:w="960" w:type="dxa"/>
            <w:tcBorders>
              <w:top w:val="nil"/>
              <w:left w:val="nil"/>
              <w:bottom w:val="single" w:sz="4" w:space="0" w:color="auto"/>
              <w:right w:val="single" w:sz="4" w:space="0" w:color="auto"/>
            </w:tcBorders>
            <w:shd w:val="clear" w:color="F8F9FA" w:fill="F8F9FA"/>
            <w:noWrap/>
            <w:vAlign w:val="center"/>
            <w:hideMark/>
          </w:tcPr>
          <w:p w14:paraId="338DB4F3" w14:textId="77777777" w:rsidR="00885826" w:rsidRPr="00885826" w:rsidRDefault="00885826" w:rsidP="00885826">
            <w:pPr>
              <w:spacing w:after="0" w:line="240" w:lineRule="auto"/>
              <w:jc w:val="right"/>
              <w:rPr>
                <w:rFonts w:ascii="Times New Roman" w:eastAsia="Times New Roman" w:hAnsi="Times New Roman" w:cs="Times New Roman"/>
                <w:color w:val="000000"/>
                <w:kern w:val="0"/>
                <w:lang w:eastAsia="en-ID"/>
                <w14:ligatures w14:val="none"/>
              </w:rPr>
            </w:pPr>
            <w:r w:rsidRPr="00885826">
              <w:rPr>
                <w:rFonts w:ascii="Times New Roman" w:eastAsia="Times New Roman" w:hAnsi="Times New Roman" w:cs="Times New Roman"/>
                <w:color w:val="000000"/>
                <w:kern w:val="0"/>
                <w:lang w:eastAsia="en-ID"/>
                <w14:ligatures w14:val="none"/>
              </w:rPr>
              <w:t>5</w:t>
            </w:r>
          </w:p>
        </w:tc>
        <w:tc>
          <w:tcPr>
            <w:tcW w:w="960" w:type="dxa"/>
            <w:tcBorders>
              <w:top w:val="nil"/>
              <w:left w:val="nil"/>
              <w:bottom w:val="single" w:sz="4" w:space="0" w:color="auto"/>
              <w:right w:val="single" w:sz="4" w:space="0" w:color="auto"/>
            </w:tcBorders>
            <w:shd w:val="clear" w:color="F8F9FA" w:fill="F8F9FA"/>
            <w:noWrap/>
            <w:vAlign w:val="center"/>
            <w:hideMark/>
          </w:tcPr>
          <w:p w14:paraId="5E63A771" w14:textId="77777777" w:rsidR="00885826" w:rsidRPr="00885826" w:rsidRDefault="00885826" w:rsidP="00885826">
            <w:pPr>
              <w:spacing w:after="0" w:line="240" w:lineRule="auto"/>
              <w:jc w:val="right"/>
              <w:rPr>
                <w:rFonts w:ascii="Times New Roman" w:eastAsia="Times New Roman" w:hAnsi="Times New Roman" w:cs="Times New Roman"/>
                <w:color w:val="000000"/>
                <w:kern w:val="0"/>
                <w:lang w:eastAsia="en-ID"/>
                <w14:ligatures w14:val="none"/>
              </w:rPr>
            </w:pPr>
            <w:r w:rsidRPr="00885826">
              <w:rPr>
                <w:rFonts w:ascii="Times New Roman" w:eastAsia="Times New Roman" w:hAnsi="Times New Roman" w:cs="Times New Roman"/>
                <w:color w:val="000000"/>
                <w:kern w:val="0"/>
                <w:lang w:eastAsia="en-ID"/>
                <w14:ligatures w14:val="none"/>
              </w:rPr>
              <w:t>5</w:t>
            </w:r>
          </w:p>
        </w:tc>
        <w:tc>
          <w:tcPr>
            <w:tcW w:w="960" w:type="dxa"/>
            <w:tcBorders>
              <w:top w:val="nil"/>
              <w:left w:val="nil"/>
              <w:bottom w:val="single" w:sz="4" w:space="0" w:color="auto"/>
              <w:right w:val="single" w:sz="4" w:space="0" w:color="auto"/>
            </w:tcBorders>
            <w:noWrap/>
            <w:vAlign w:val="bottom"/>
            <w:hideMark/>
          </w:tcPr>
          <w:p w14:paraId="301B79BC"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15</w:t>
            </w:r>
          </w:p>
        </w:tc>
      </w:tr>
      <w:tr w:rsidR="00885826" w:rsidRPr="00885826" w14:paraId="78ED4634" w14:textId="77777777" w:rsidTr="00885826">
        <w:trPr>
          <w:trHeight w:val="276"/>
        </w:trPr>
        <w:tc>
          <w:tcPr>
            <w:tcW w:w="960" w:type="dxa"/>
            <w:tcBorders>
              <w:top w:val="nil"/>
              <w:left w:val="single" w:sz="4" w:space="0" w:color="auto"/>
              <w:bottom w:val="single" w:sz="4" w:space="0" w:color="auto"/>
              <w:right w:val="single" w:sz="4" w:space="0" w:color="auto"/>
            </w:tcBorders>
            <w:noWrap/>
            <w:vAlign w:val="bottom"/>
            <w:hideMark/>
          </w:tcPr>
          <w:p w14:paraId="6482225C"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15</w:t>
            </w:r>
          </w:p>
        </w:tc>
        <w:tc>
          <w:tcPr>
            <w:tcW w:w="960" w:type="dxa"/>
            <w:tcBorders>
              <w:top w:val="nil"/>
              <w:left w:val="nil"/>
              <w:bottom w:val="single" w:sz="4" w:space="0" w:color="auto"/>
              <w:right w:val="single" w:sz="4" w:space="0" w:color="auto"/>
            </w:tcBorders>
            <w:shd w:val="clear" w:color="FFFFFF" w:fill="FFFFFF"/>
            <w:noWrap/>
            <w:vAlign w:val="center"/>
            <w:hideMark/>
          </w:tcPr>
          <w:p w14:paraId="6F6D0EDE" w14:textId="77777777" w:rsidR="00885826" w:rsidRPr="00885826" w:rsidRDefault="00885826" w:rsidP="00885826">
            <w:pPr>
              <w:spacing w:after="0" w:line="240" w:lineRule="auto"/>
              <w:jc w:val="right"/>
              <w:rPr>
                <w:rFonts w:ascii="Times New Roman" w:eastAsia="Times New Roman" w:hAnsi="Times New Roman" w:cs="Times New Roman"/>
                <w:color w:val="434343"/>
                <w:kern w:val="0"/>
                <w:lang w:eastAsia="en-ID"/>
                <w14:ligatures w14:val="none"/>
              </w:rPr>
            </w:pPr>
            <w:r w:rsidRPr="00885826">
              <w:rPr>
                <w:rFonts w:ascii="Times New Roman" w:eastAsia="Times New Roman" w:hAnsi="Times New Roman" w:cs="Times New Roman"/>
                <w:color w:val="434343"/>
                <w:kern w:val="0"/>
                <w:lang w:eastAsia="en-ID"/>
                <w14:ligatures w14:val="none"/>
              </w:rPr>
              <w:t>5</w:t>
            </w:r>
          </w:p>
        </w:tc>
        <w:tc>
          <w:tcPr>
            <w:tcW w:w="960" w:type="dxa"/>
            <w:tcBorders>
              <w:top w:val="nil"/>
              <w:left w:val="nil"/>
              <w:bottom w:val="single" w:sz="4" w:space="0" w:color="auto"/>
              <w:right w:val="single" w:sz="4" w:space="0" w:color="auto"/>
            </w:tcBorders>
            <w:shd w:val="clear" w:color="FFFFFF" w:fill="FFFFFF"/>
            <w:noWrap/>
            <w:vAlign w:val="center"/>
            <w:hideMark/>
          </w:tcPr>
          <w:p w14:paraId="45E0469F" w14:textId="77777777" w:rsidR="00885826" w:rsidRPr="00885826" w:rsidRDefault="00885826" w:rsidP="00885826">
            <w:pPr>
              <w:spacing w:after="0" w:line="240" w:lineRule="auto"/>
              <w:jc w:val="right"/>
              <w:rPr>
                <w:rFonts w:ascii="Times New Roman" w:eastAsia="Times New Roman" w:hAnsi="Times New Roman" w:cs="Times New Roman"/>
                <w:color w:val="000000"/>
                <w:kern w:val="0"/>
                <w:lang w:eastAsia="en-ID"/>
                <w14:ligatures w14:val="none"/>
              </w:rPr>
            </w:pPr>
            <w:r w:rsidRPr="00885826">
              <w:rPr>
                <w:rFonts w:ascii="Times New Roman" w:eastAsia="Times New Roman" w:hAnsi="Times New Roman" w:cs="Times New Roman"/>
                <w:color w:val="000000"/>
                <w:kern w:val="0"/>
                <w:lang w:eastAsia="en-ID"/>
                <w14:ligatures w14:val="none"/>
              </w:rPr>
              <w:t>5</w:t>
            </w:r>
          </w:p>
        </w:tc>
        <w:tc>
          <w:tcPr>
            <w:tcW w:w="960" w:type="dxa"/>
            <w:tcBorders>
              <w:top w:val="nil"/>
              <w:left w:val="nil"/>
              <w:bottom w:val="single" w:sz="4" w:space="0" w:color="auto"/>
              <w:right w:val="single" w:sz="4" w:space="0" w:color="auto"/>
            </w:tcBorders>
            <w:shd w:val="clear" w:color="FFFFFF" w:fill="FFFFFF"/>
            <w:noWrap/>
            <w:vAlign w:val="center"/>
            <w:hideMark/>
          </w:tcPr>
          <w:p w14:paraId="480211DC" w14:textId="77777777" w:rsidR="00885826" w:rsidRPr="00885826" w:rsidRDefault="00885826" w:rsidP="00885826">
            <w:pPr>
              <w:spacing w:after="0" w:line="240" w:lineRule="auto"/>
              <w:jc w:val="right"/>
              <w:rPr>
                <w:rFonts w:ascii="Times New Roman" w:eastAsia="Times New Roman" w:hAnsi="Times New Roman" w:cs="Times New Roman"/>
                <w:color w:val="000000"/>
                <w:kern w:val="0"/>
                <w:lang w:eastAsia="en-ID"/>
                <w14:ligatures w14:val="none"/>
              </w:rPr>
            </w:pPr>
            <w:r w:rsidRPr="00885826">
              <w:rPr>
                <w:rFonts w:ascii="Times New Roman" w:eastAsia="Times New Roman" w:hAnsi="Times New Roman" w:cs="Times New Roman"/>
                <w:color w:val="000000"/>
                <w:kern w:val="0"/>
                <w:lang w:eastAsia="en-ID"/>
                <w14:ligatures w14:val="none"/>
              </w:rPr>
              <w:t>5</w:t>
            </w:r>
          </w:p>
        </w:tc>
        <w:tc>
          <w:tcPr>
            <w:tcW w:w="960" w:type="dxa"/>
            <w:tcBorders>
              <w:top w:val="nil"/>
              <w:left w:val="nil"/>
              <w:bottom w:val="single" w:sz="4" w:space="0" w:color="auto"/>
              <w:right w:val="single" w:sz="4" w:space="0" w:color="auto"/>
            </w:tcBorders>
            <w:noWrap/>
            <w:vAlign w:val="bottom"/>
            <w:hideMark/>
          </w:tcPr>
          <w:p w14:paraId="1274056F"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15</w:t>
            </w:r>
          </w:p>
        </w:tc>
        <w:tc>
          <w:tcPr>
            <w:tcW w:w="960" w:type="dxa"/>
            <w:tcBorders>
              <w:top w:val="nil"/>
              <w:left w:val="nil"/>
              <w:bottom w:val="single" w:sz="4" w:space="0" w:color="auto"/>
              <w:right w:val="single" w:sz="4" w:space="0" w:color="auto"/>
            </w:tcBorders>
            <w:shd w:val="clear" w:color="FFFFFF" w:fill="FFFFFF"/>
            <w:noWrap/>
            <w:vAlign w:val="center"/>
            <w:hideMark/>
          </w:tcPr>
          <w:p w14:paraId="08012501" w14:textId="77777777" w:rsidR="00885826" w:rsidRPr="00885826" w:rsidRDefault="00885826" w:rsidP="00885826">
            <w:pPr>
              <w:spacing w:after="0" w:line="240" w:lineRule="auto"/>
              <w:jc w:val="right"/>
              <w:rPr>
                <w:rFonts w:ascii="Times New Roman" w:eastAsia="Times New Roman" w:hAnsi="Times New Roman" w:cs="Times New Roman"/>
                <w:color w:val="000000"/>
                <w:kern w:val="0"/>
                <w:lang w:eastAsia="en-ID"/>
                <w14:ligatures w14:val="none"/>
              </w:rPr>
            </w:pPr>
            <w:r w:rsidRPr="00885826">
              <w:rPr>
                <w:rFonts w:ascii="Times New Roman" w:eastAsia="Times New Roman" w:hAnsi="Times New Roman" w:cs="Times New Roman"/>
                <w:color w:val="000000"/>
                <w:kern w:val="0"/>
                <w:lang w:eastAsia="en-ID"/>
                <w14:ligatures w14:val="none"/>
              </w:rPr>
              <w:t>5</w:t>
            </w:r>
          </w:p>
        </w:tc>
        <w:tc>
          <w:tcPr>
            <w:tcW w:w="960" w:type="dxa"/>
            <w:tcBorders>
              <w:top w:val="nil"/>
              <w:left w:val="nil"/>
              <w:bottom w:val="single" w:sz="4" w:space="0" w:color="auto"/>
              <w:right w:val="single" w:sz="4" w:space="0" w:color="auto"/>
            </w:tcBorders>
            <w:shd w:val="clear" w:color="FFFFFF" w:fill="FFFFFF"/>
            <w:noWrap/>
            <w:vAlign w:val="center"/>
            <w:hideMark/>
          </w:tcPr>
          <w:p w14:paraId="2EF55B40" w14:textId="77777777" w:rsidR="00885826" w:rsidRPr="00885826" w:rsidRDefault="00885826" w:rsidP="00885826">
            <w:pPr>
              <w:spacing w:after="0" w:line="240" w:lineRule="auto"/>
              <w:jc w:val="right"/>
              <w:rPr>
                <w:rFonts w:ascii="Times New Roman" w:eastAsia="Times New Roman" w:hAnsi="Times New Roman" w:cs="Times New Roman"/>
                <w:color w:val="000000"/>
                <w:kern w:val="0"/>
                <w:lang w:eastAsia="en-ID"/>
                <w14:ligatures w14:val="none"/>
              </w:rPr>
            </w:pPr>
            <w:r w:rsidRPr="00885826">
              <w:rPr>
                <w:rFonts w:ascii="Times New Roman" w:eastAsia="Times New Roman" w:hAnsi="Times New Roman" w:cs="Times New Roman"/>
                <w:color w:val="000000"/>
                <w:kern w:val="0"/>
                <w:lang w:eastAsia="en-ID"/>
                <w14:ligatures w14:val="none"/>
              </w:rPr>
              <w:t>5</w:t>
            </w:r>
          </w:p>
        </w:tc>
        <w:tc>
          <w:tcPr>
            <w:tcW w:w="960" w:type="dxa"/>
            <w:tcBorders>
              <w:top w:val="nil"/>
              <w:left w:val="nil"/>
              <w:bottom w:val="single" w:sz="4" w:space="0" w:color="auto"/>
              <w:right w:val="single" w:sz="4" w:space="0" w:color="auto"/>
            </w:tcBorders>
            <w:shd w:val="clear" w:color="FFFFFF" w:fill="FFFFFF"/>
            <w:noWrap/>
            <w:vAlign w:val="center"/>
            <w:hideMark/>
          </w:tcPr>
          <w:p w14:paraId="15BA6F75" w14:textId="77777777" w:rsidR="00885826" w:rsidRPr="00885826" w:rsidRDefault="00885826" w:rsidP="00885826">
            <w:pPr>
              <w:spacing w:after="0" w:line="240" w:lineRule="auto"/>
              <w:jc w:val="right"/>
              <w:rPr>
                <w:rFonts w:ascii="Times New Roman" w:eastAsia="Times New Roman" w:hAnsi="Times New Roman" w:cs="Times New Roman"/>
                <w:color w:val="000000"/>
                <w:kern w:val="0"/>
                <w:lang w:eastAsia="en-ID"/>
                <w14:ligatures w14:val="none"/>
              </w:rPr>
            </w:pPr>
            <w:r w:rsidRPr="00885826">
              <w:rPr>
                <w:rFonts w:ascii="Times New Roman" w:eastAsia="Times New Roman" w:hAnsi="Times New Roman" w:cs="Times New Roman"/>
                <w:color w:val="000000"/>
                <w:kern w:val="0"/>
                <w:lang w:eastAsia="en-ID"/>
                <w14:ligatures w14:val="none"/>
              </w:rPr>
              <w:t>5</w:t>
            </w:r>
          </w:p>
        </w:tc>
        <w:tc>
          <w:tcPr>
            <w:tcW w:w="960" w:type="dxa"/>
            <w:tcBorders>
              <w:top w:val="nil"/>
              <w:left w:val="nil"/>
              <w:bottom w:val="single" w:sz="4" w:space="0" w:color="auto"/>
              <w:right w:val="single" w:sz="4" w:space="0" w:color="auto"/>
            </w:tcBorders>
            <w:noWrap/>
            <w:vAlign w:val="bottom"/>
            <w:hideMark/>
          </w:tcPr>
          <w:p w14:paraId="2C52A0BD"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15</w:t>
            </w:r>
          </w:p>
        </w:tc>
      </w:tr>
      <w:tr w:rsidR="00885826" w:rsidRPr="00885826" w14:paraId="7575C26A" w14:textId="77777777" w:rsidTr="00885826">
        <w:trPr>
          <w:trHeight w:val="276"/>
        </w:trPr>
        <w:tc>
          <w:tcPr>
            <w:tcW w:w="960" w:type="dxa"/>
            <w:tcBorders>
              <w:top w:val="nil"/>
              <w:left w:val="single" w:sz="4" w:space="0" w:color="auto"/>
              <w:bottom w:val="single" w:sz="4" w:space="0" w:color="auto"/>
              <w:right w:val="single" w:sz="4" w:space="0" w:color="auto"/>
            </w:tcBorders>
            <w:noWrap/>
            <w:vAlign w:val="bottom"/>
            <w:hideMark/>
          </w:tcPr>
          <w:p w14:paraId="41AB2709"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16</w:t>
            </w:r>
          </w:p>
        </w:tc>
        <w:tc>
          <w:tcPr>
            <w:tcW w:w="960" w:type="dxa"/>
            <w:tcBorders>
              <w:top w:val="nil"/>
              <w:left w:val="nil"/>
              <w:bottom w:val="single" w:sz="4" w:space="0" w:color="auto"/>
              <w:right w:val="single" w:sz="4" w:space="0" w:color="auto"/>
            </w:tcBorders>
            <w:shd w:val="clear" w:color="F8F9FA" w:fill="F8F9FA"/>
            <w:noWrap/>
            <w:vAlign w:val="center"/>
            <w:hideMark/>
          </w:tcPr>
          <w:p w14:paraId="5E055EB5" w14:textId="77777777" w:rsidR="00885826" w:rsidRPr="00885826" w:rsidRDefault="00885826" w:rsidP="00885826">
            <w:pPr>
              <w:spacing w:after="0" w:line="240" w:lineRule="auto"/>
              <w:jc w:val="right"/>
              <w:rPr>
                <w:rFonts w:ascii="Times New Roman" w:eastAsia="Times New Roman" w:hAnsi="Times New Roman" w:cs="Times New Roman"/>
                <w:color w:val="434343"/>
                <w:kern w:val="0"/>
                <w:lang w:eastAsia="en-ID"/>
                <w14:ligatures w14:val="none"/>
              </w:rPr>
            </w:pPr>
            <w:r w:rsidRPr="00885826">
              <w:rPr>
                <w:rFonts w:ascii="Times New Roman" w:eastAsia="Times New Roman" w:hAnsi="Times New Roman" w:cs="Times New Roman"/>
                <w:color w:val="434343"/>
                <w:kern w:val="0"/>
                <w:lang w:eastAsia="en-ID"/>
                <w14:ligatures w14:val="none"/>
              </w:rPr>
              <w:t>5</w:t>
            </w:r>
          </w:p>
        </w:tc>
        <w:tc>
          <w:tcPr>
            <w:tcW w:w="960" w:type="dxa"/>
            <w:tcBorders>
              <w:top w:val="nil"/>
              <w:left w:val="nil"/>
              <w:bottom w:val="single" w:sz="4" w:space="0" w:color="auto"/>
              <w:right w:val="single" w:sz="4" w:space="0" w:color="auto"/>
            </w:tcBorders>
            <w:shd w:val="clear" w:color="F8F9FA" w:fill="F8F9FA"/>
            <w:noWrap/>
            <w:vAlign w:val="center"/>
            <w:hideMark/>
          </w:tcPr>
          <w:p w14:paraId="0F0F28D0" w14:textId="77777777" w:rsidR="00885826" w:rsidRPr="00885826" w:rsidRDefault="00885826" w:rsidP="00885826">
            <w:pPr>
              <w:spacing w:after="0" w:line="240" w:lineRule="auto"/>
              <w:jc w:val="right"/>
              <w:rPr>
                <w:rFonts w:ascii="Times New Roman" w:eastAsia="Times New Roman" w:hAnsi="Times New Roman" w:cs="Times New Roman"/>
                <w:color w:val="000000"/>
                <w:kern w:val="0"/>
                <w:lang w:eastAsia="en-ID"/>
                <w14:ligatures w14:val="none"/>
              </w:rPr>
            </w:pPr>
            <w:r w:rsidRPr="00885826">
              <w:rPr>
                <w:rFonts w:ascii="Times New Roman" w:eastAsia="Times New Roman" w:hAnsi="Times New Roman" w:cs="Times New Roman"/>
                <w:color w:val="000000"/>
                <w:kern w:val="0"/>
                <w:lang w:eastAsia="en-ID"/>
                <w14:ligatures w14:val="none"/>
              </w:rPr>
              <w:t>5</w:t>
            </w:r>
          </w:p>
        </w:tc>
        <w:tc>
          <w:tcPr>
            <w:tcW w:w="960" w:type="dxa"/>
            <w:tcBorders>
              <w:top w:val="nil"/>
              <w:left w:val="nil"/>
              <w:bottom w:val="single" w:sz="4" w:space="0" w:color="auto"/>
              <w:right w:val="single" w:sz="4" w:space="0" w:color="auto"/>
            </w:tcBorders>
            <w:shd w:val="clear" w:color="F8F9FA" w:fill="F8F9FA"/>
            <w:noWrap/>
            <w:vAlign w:val="center"/>
            <w:hideMark/>
          </w:tcPr>
          <w:p w14:paraId="539D6BFC" w14:textId="77777777" w:rsidR="00885826" w:rsidRPr="00885826" w:rsidRDefault="00885826" w:rsidP="00885826">
            <w:pPr>
              <w:spacing w:after="0" w:line="240" w:lineRule="auto"/>
              <w:jc w:val="right"/>
              <w:rPr>
                <w:rFonts w:ascii="Times New Roman" w:eastAsia="Times New Roman" w:hAnsi="Times New Roman" w:cs="Times New Roman"/>
                <w:color w:val="000000"/>
                <w:kern w:val="0"/>
                <w:lang w:eastAsia="en-ID"/>
                <w14:ligatures w14:val="none"/>
              </w:rPr>
            </w:pPr>
            <w:r w:rsidRPr="00885826">
              <w:rPr>
                <w:rFonts w:ascii="Times New Roman" w:eastAsia="Times New Roman" w:hAnsi="Times New Roman" w:cs="Times New Roman"/>
                <w:color w:val="000000"/>
                <w:kern w:val="0"/>
                <w:lang w:eastAsia="en-ID"/>
                <w14:ligatures w14:val="none"/>
              </w:rPr>
              <w:t>5</w:t>
            </w:r>
          </w:p>
        </w:tc>
        <w:tc>
          <w:tcPr>
            <w:tcW w:w="960" w:type="dxa"/>
            <w:tcBorders>
              <w:top w:val="nil"/>
              <w:left w:val="nil"/>
              <w:bottom w:val="single" w:sz="4" w:space="0" w:color="auto"/>
              <w:right w:val="single" w:sz="4" w:space="0" w:color="auto"/>
            </w:tcBorders>
            <w:noWrap/>
            <w:vAlign w:val="bottom"/>
            <w:hideMark/>
          </w:tcPr>
          <w:p w14:paraId="594473C5"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15</w:t>
            </w:r>
          </w:p>
        </w:tc>
        <w:tc>
          <w:tcPr>
            <w:tcW w:w="960" w:type="dxa"/>
            <w:tcBorders>
              <w:top w:val="nil"/>
              <w:left w:val="nil"/>
              <w:bottom w:val="single" w:sz="4" w:space="0" w:color="auto"/>
              <w:right w:val="single" w:sz="4" w:space="0" w:color="auto"/>
            </w:tcBorders>
            <w:shd w:val="clear" w:color="F8F9FA" w:fill="F8F9FA"/>
            <w:noWrap/>
            <w:vAlign w:val="center"/>
            <w:hideMark/>
          </w:tcPr>
          <w:p w14:paraId="321A2283" w14:textId="77777777" w:rsidR="00885826" w:rsidRPr="00885826" w:rsidRDefault="00885826" w:rsidP="00885826">
            <w:pPr>
              <w:spacing w:after="0" w:line="240" w:lineRule="auto"/>
              <w:jc w:val="right"/>
              <w:rPr>
                <w:rFonts w:ascii="Times New Roman" w:eastAsia="Times New Roman" w:hAnsi="Times New Roman" w:cs="Times New Roman"/>
                <w:color w:val="000000"/>
                <w:kern w:val="0"/>
                <w:lang w:eastAsia="en-ID"/>
                <w14:ligatures w14:val="none"/>
              </w:rPr>
            </w:pPr>
            <w:r w:rsidRPr="00885826">
              <w:rPr>
                <w:rFonts w:ascii="Times New Roman" w:eastAsia="Times New Roman" w:hAnsi="Times New Roman" w:cs="Times New Roman"/>
                <w:color w:val="000000"/>
                <w:kern w:val="0"/>
                <w:lang w:eastAsia="en-ID"/>
                <w14:ligatures w14:val="none"/>
              </w:rPr>
              <w:t>4</w:t>
            </w:r>
          </w:p>
        </w:tc>
        <w:tc>
          <w:tcPr>
            <w:tcW w:w="960" w:type="dxa"/>
            <w:tcBorders>
              <w:top w:val="nil"/>
              <w:left w:val="nil"/>
              <w:bottom w:val="single" w:sz="4" w:space="0" w:color="auto"/>
              <w:right w:val="single" w:sz="4" w:space="0" w:color="auto"/>
            </w:tcBorders>
            <w:shd w:val="clear" w:color="F8F9FA" w:fill="F8F9FA"/>
            <w:noWrap/>
            <w:vAlign w:val="center"/>
            <w:hideMark/>
          </w:tcPr>
          <w:p w14:paraId="2FAABC2E" w14:textId="77777777" w:rsidR="00885826" w:rsidRPr="00885826" w:rsidRDefault="00885826" w:rsidP="00885826">
            <w:pPr>
              <w:spacing w:after="0" w:line="240" w:lineRule="auto"/>
              <w:jc w:val="right"/>
              <w:rPr>
                <w:rFonts w:ascii="Times New Roman" w:eastAsia="Times New Roman" w:hAnsi="Times New Roman" w:cs="Times New Roman"/>
                <w:color w:val="000000"/>
                <w:kern w:val="0"/>
                <w:lang w:eastAsia="en-ID"/>
                <w14:ligatures w14:val="none"/>
              </w:rPr>
            </w:pPr>
            <w:r w:rsidRPr="00885826">
              <w:rPr>
                <w:rFonts w:ascii="Times New Roman" w:eastAsia="Times New Roman" w:hAnsi="Times New Roman" w:cs="Times New Roman"/>
                <w:color w:val="000000"/>
                <w:kern w:val="0"/>
                <w:lang w:eastAsia="en-ID"/>
                <w14:ligatures w14:val="none"/>
              </w:rPr>
              <w:t>5</w:t>
            </w:r>
          </w:p>
        </w:tc>
        <w:tc>
          <w:tcPr>
            <w:tcW w:w="960" w:type="dxa"/>
            <w:tcBorders>
              <w:top w:val="nil"/>
              <w:left w:val="nil"/>
              <w:bottom w:val="single" w:sz="4" w:space="0" w:color="auto"/>
              <w:right w:val="single" w:sz="4" w:space="0" w:color="auto"/>
            </w:tcBorders>
            <w:shd w:val="clear" w:color="F8F9FA" w:fill="F8F9FA"/>
            <w:noWrap/>
            <w:vAlign w:val="center"/>
            <w:hideMark/>
          </w:tcPr>
          <w:p w14:paraId="4401FA37" w14:textId="77777777" w:rsidR="00885826" w:rsidRPr="00885826" w:rsidRDefault="00885826" w:rsidP="00885826">
            <w:pPr>
              <w:spacing w:after="0" w:line="240" w:lineRule="auto"/>
              <w:jc w:val="right"/>
              <w:rPr>
                <w:rFonts w:ascii="Times New Roman" w:eastAsia="Times New Roman" w:hAnsi="Times New Roman" w:cs="Times New Roman"/>
                <w:color w:val="000000"/>
                <w:kern w:val="0"/>
                <w:lang w:eastAsia="en-ID"/>
                <w14:ligatures w14:val="none"/>
              </w:rPr>
            </w:pPr>
            <w:r w:rsidRPr="00885826">
              <w:rPr>
                <w:rFonts w:ascii="Times New Roman" w:eastAsia="Times New Roman" w:hAnsi="Times New Roman" w:cs="Times New Roman"/>
                <w:color w:val="000000"/>
                <w:kern w:val="0"/>
                <w:lang w:eastAsia="en-ID"/>
                <w14:ligatures w14:val="none"/>
              </w:rPr>
              <w:t>3</w:t>
            </w:r>
          </w:p>
        </w:tc>
        <w:tc>
          <w:tcPr>
            <w:tcW w:w="960" w:type="dxa"/>
            <w:tcBorders>
              <w:top w:val="nil"/>
              <w:left w:val="nil"/>
              <w:bottom w:val="single" w:sz="4" w:space="0" w:color="auto"/>
              <w:right w:val="single" w:sz="4" w:space="0" w:color="auto"/>
            </w:tcBorders>
            <w:noWrap/>
            <w:vAlign w:val="bottom"/>
            <w:hideMark/>
          </w:tcPr>
          <w:p w14:paraId="1AE8F117"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12</w:t>
            </w:r>
          </w:p>
        </w:tc>
      </w:tr>
      <w:tr w:rsidR="00885826" w:rsidRPr="00885826" w14:paraId="1B20C3DB" w14:textId="77777777" w:rsidTr="00885826">
        <w:trPr>
          <w:trHeight w:val="276"/>
        </w:trPr>
        <w:tc>
          <w:tcPr>
            <w:tcW w:w="960" w:type="dxa"/>
            <w:tcBorders>
              <w:top w:val="nil"/>
              <w:left w:val="single" w:sz="4" w:space="0" w:color="auto"/>
              <w:bottom w:val="single" w:sz="4" w:space="0" w:color="auto"/>
              <w:right w:val="single" w:sz="4" w:space="0" w:color="auto"/>
            </w:tcBorders>
            <w:noWrap/>
            <w:vAlign w:val="bottom"/>
            <w:hideMark/>
          </w:tcPr>
          <w:p w14:paraId="41B04C27"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17</w:t>
            </w:r>
          </w:p>
        </w:tc>
        <w:tc>
          <w:tcPr>
            <w:tcW w:w="960" w:type="dxa"/>
            <w:tcBorders>
              <w:top w:val="nil"/>
              <w:left w:val="nil"/>
              <w:bottom w:val="single" w:sz="4" w:space="0" w:color="auto"/>
              <w:right w:val="single" w:sz="4" w:space="0" w:color="auto"/>
            </w:tcBorders>
            <w:shd w:val="clear" w:color="FFFFFF" w:fill="FFFFFF"/>
            <w:noWrap/>
            <w:vAlign w:val="center"/>
            <w:hideMark/>
          </w:tcPr>
          <w:p w14:paraId="23664086" w14:textId="77777777" w:rsidR="00885826" w:rsidRPr="00885826" w:rsidRDefault="00885826" w:rsidP="00885826">
            <w:pPr>
              <w:spacing w:after="0" w:line="240" w:lineRule="auto"/>
              <w:jc w:val="right"/>
              <w:rPr>
                <w:rFonts w:ascii="Times New Roman" w:eastAsia="Times New Roman" w:hAnsi="Times New Roman" w:cs="Times New Roman"/>
                <w:color w:val="434343"/>
                <w:kern w:val="0"/>
                <w:lang w:eastAsia="en-ID"/>
                <w14:ligatures w14:val="none"/>
              </w:rPr>
            </w:pPr>
            <w:r w:rsidRPr="00885826">
              <w:rPr>
                <w:rFonts w:ascii="Times New Roman" w:eastAsia="Times New Roman" w:hAnsi="Times New Roman" w:cs="Times New Roman"/>
                <w:color w:val="434343"/>
                <w:kern w:val="0"/>
                <w:lang w:eastAsia="en-ID"/>
                <w14:ligatures w14:val="none"/>
              </w:rPr>
              <w:t>4</w:t>
            </w:r>
          </w:p>
        </w:tc>
        <w:tc>
          <w:tcPr>
            <w:tcW w:w="960" w:type="dxa"/>
            <w:tcBorders>
              <w:top w:val="nil"/>
              <w:left w:val="nil"/>
              <w:bottom w:val="single" w:sz="4" w:space="0" w:color="auto"/>
              <w:right w:val="single" w:sz="4" w:space="0" w:color="auto"/>
            </w:tcBorders>
            <w:shd w:val="clear" w:color="FFFFFF" w:fill="FFFFFF"/>
            <w:noWrap/>
            <w:vAlign w:val="center"/>
            <w:hideMark/>
          </w:tcPr>
          <w:p w14:paraId="24C60BAE" w14:textId="77777777" w:rsidR="00885826" w:rsidRPr="00885826" w:rsidRDefault="00885826" w:rsidP="00885826">
            <w:pPr>
              <w:spacing w:after="0" w:line="240" w:lineRule="auto"/>
              <w:jc w:val="right"/>
              <w:rPr>
                <w:rFonts w:ascii="Times New Roman" w:eastAsia="Times New Roman" w:hAnsi="Times New Roman" w:cs="Times New Roman"/>
                <w:color w:val="000000"/>
                <w:kern w:val="0"/>
                <w:lang w:eastAsia="en-ID"/>
                <w14:ligatures w14:val="none"/>
              </w:rPr>
            </w:pPr>
            <w:r w:rsidRPr="00885826">
              <w:rPr>
                <w:rFonts w:ascii="Times New Roman" w:eastAsia="Times New Roman" w:hAnsi="Times New Roman" w:cs="Times New Roman"/>
                <w:color w:val="000000"/>
                <w:kern w:val="0"/>
                <w:lang w:eastAsia="en-ID"/>
                <w14:ligatures w14:val="none"/>
              </w:rPr>
              <w:t>4</w:t>
            </w:r>
          </w:p>
        </w:tc>
        <w:tc>
          <w:tcPr>
            <w:tcW w:w="960" w:type="dxa"/>
            <w:tcBorders>
              <w:top w:val="nil"/>
              <w:left w:val="nil"/>
              <w:bottom w:val="single" w:sz="4" w:space="0" w:color="auto"/>
              <w:right w:val="single" w:sz="4" w:space="0" w:color="auto"/>
            </w:tcBorders>
            <w:shd w:val="clear" w:color="FFFFFF" w:fill="FFFFFF"/>
            <w:noWrap/>
            <w:vAlign w:val="center"/>
            <w:hideMark/>
          </w:tcPr>
          <w:p w14:paraId="5CBAD220" w14:textId="77777777" w:rsidR="00885826" w:rsidRPr="00885826" w:rsidRDefault="00885826" w:rsidP="00885826">
            <w:pPr>
              <w:spacing w:after="0" w:line="240" w:lineRule="auto"/>
              <w:jc w:val="right"/>
              <w:rPr>
                <w:rFonts w:ascii="Times New Roman" w:eastAsia="Times New Roman" w:hAnsi="Times New Roman" w:cs="Times New Roman"/>
                <w:color w:val="000000"/>
                <w:kern w:val="0"/>
                <w:lang w:eastAsia="en-ID"/>
                <w14:ligatures w14:val="none"/>
              </w:rPr>
            </w:pPr>
            <w:r w:rsidRPr="00885826">
              <w:rPr>
                <w:rFonts w:ascii="Times New Roman" w:eastAsia="Times New Roman" w:hAnsi="Times New Roman" w:cs="Times New Roman"/>
                <w:color w:val="000000"/>
                <w:kern w:val="0"/>
                <w:lang w:eastAsia="en-ID"/>
                <w14:ligatures w14:val="none"/>
              </w:rPr>
              <w:t>5</w:t>
            </w:r>
          </w:p>
        </w:tc>
        <w:tc>
          <w:tcPr>
            <w:tcW w:w="960" w:type="dxa"/>
            <w:tcBorders>
              <w:top w:val="nil"/>
              <w:left w:val="nil"/>
              <w:bottom w:val="single" w:sz="4" w:space="0" w:color="auto"/>
              <w:right w:val="single" w:sz="4" w:space="0" w:color="auto"/>
            </w:tcBorders>
            <w:noWrap/>
            <w:vAlign w:val="bottom"/>
            <w:hideMark/>
          </w:tcPr>
          <w:p w14:paraId="061BED25"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13</w:t>
            </w:r>
          </w:p>
        </w:tc>
        <w:tc>
          <w:tcPr>
            <w:tcW w:w="960" w:type="dxa"/>
            <w:tcBorders>
              <w:top w:val="nil"/>
              <w:left w:val="nil"/>
              <w:bottom w:val="single" w:sz="4" w:space="0" w:color="auto"/>
              <w:right w:val="single" w:sz="4" w:space="0" w:color="auto"/>
            </w:tcBorders>
            <w:shd w:val="clear" w:color="FFFFFF" w:fill="FFFFFF"/>
            <w:noWrap/>
            <w:vAlign w:val="center"/>
            <w:hideMark/>
          </w:tcPr>
          <w:p w14:paraId="78655DE9" w14:textId="77777777" w:rsidR="00885826" w:rsidRPr="00885826" w:rsidRDefault="00885826" w:rsidP="00885826">
            <w:pPr>
              <w:spacing w:after="0" w:line="240" w:lineRule="auto"/>
              <w:jc w:val="right"/>
              <w:rPr>
                <w:rFonts w:ascii="Times New Roman" w:eastAsia="Times New Roman" w:hAnsi="Times New Roman" w:cs="Times New Roman"/>
                <w:color w:val="000000"/>
                <w:kern w:val="0"/>
                <w:lang w:eastAsia="en-ID"/>
                <w14:ligatures w14:val="none"/>
              </w:rPr>
            </w:pPr>
            <w:r w:rsidRPr="00885826">
              <w:rPr>
                <w:rFonts w:ascii="Times New Roman" w:eastAsia="Times New Roman" w:hAnsi="Times New Roman" w:cs="Times New Roman"/>
                <w:color w:val="000000"/>
                <w:kern w:val="0"/>
                <w:lang w:eastAsia="en-ID"/>
                <w14:ligatures w14:val="none"/>
              </w:rPr>
              <w:t>4</w:t>
            </w:r>
          </w:p>
        </w:tc>
        <w:tc>
          <w:tcPr>
            <w:tcW w:w="960" w:type="dxa"/>
            <w:tcBorders>
              <w:top w:val="nil"/>
              <w:left w:val="nil"/>
              <w:bottom w:val="single" w:sz="4" w:space="0" w:color="auto"/>
              <w:right w:val="single" w:sz="4" w:space="0" w:color="auto"/>
            </w:tcBorders>
            <w:shd w:val="clear" w:color="FFFFFF" w:fill="FFFFFF"/>
            <w:noWrap/>
            <w:vAlign w:val="center"/>
            <w:hideMark/>
          </w:tcPr>
          <w:p w14:paraId="63D099B2" w14:textId="77777777" w:rsidR="00885826" w:rsidRPr="00885826" w:rsidRDefault="00885826" w:rsidP="00885826">
            <w:pPr>
              <w:spacing w:after="0" w:line="240" w:lineRule="auto"/>
              <w:jc w:val="right"/>
              <w:rPr>
                <w:rFonts w:ascii="Times New Roman" w:eastAsia="Times New Roman" w:hAnsi="Times New Roman" w:cs="Times New Roman"/>
                <w:color w:val="000000"/>
                <w:kern w:val="0"/>
                <w:lang w:eastAsia="en-ID"/>
                <w14:ligatures w14:val="none"/>
              </w:rPr>
            </w:pPr>
            <w:r w:rsidRPr="00885826">
              <w:rPr>
                <w:rFonts w:ascii="Times New Roman" w:eastAsia="Times New Roman" w:hAnsi="Times New Roman" w:cs="Times New Roman"/>
                <w:color w:val="000000"/>
                <w:kern w:val="0"/>
                <w:lang w:eastAsia="en-ID"/>
                <w14:ligatures w14:val="none"/>
              </w:rPr>
              <w:t>4</w:t>
            </w:r>
          </w:p>
        </w:tc>
        <w:tc>
          <w:tcPr>
            <w:tcW w:w="960" w:type="dxa"/>
            <w:tcBorders>
              <w:top w:val="nil"/>
              <w:left w:val="nil"/>
              <w:bottom w:val="single" w:sz="4" w:space="0" w:color="auto"/>
              <w:right w:val="single" w:sz="4" w:space="0" w:color="auto"/>
            </w:tcBorders>
            <w:shd w:val="clear" w:color="FFFFFF" w:fill="FFFFFF"/>
            <w:noWrap/>
            <w:vAlign w:val="center"/>
            <w:hideMark/>
          </w:tcPr>
          <w:p w14:paraId="54A52ACA" w14:textId="77777777" w:rsidR="00885826" w:rsidRPr="00885826" w:rsidRDefault="00885826" w:rsidP="00885826">
            <w:pPr>
              <w:spacing w:after="0" w:line="240" w:lineRule="auto"/>
              <w:jc w:val="right"/>
              <w:rPr>
                <w:rFonts w:ascii="Times New Roman" w:eastAsia="Times New Roman" w:hAnsi="Times New Roman" w:cs="Times New Roman"/>
                <w:color w:val="000000"/>
                <w:kern w:val="0"/>
                <w:lang w:eastAsia="en-ID"/>
                <w14:ligatures w14:val="none"/>
              </w:rPr>
            </w:pPr>
            <w:r w:rsidRPr="00885826">
              <w:rPr>
                <w:rFonts w:ascii="Times New Roman" w:eastAsia="Times New Roman" w:hAnsi="Times New Roman" w:cs="Times New Roman"/>
                <w:color w:val="000000"/>
                <w:kern w:val="0"/>
                <w:lang w:eastAsia="en-ID"/>
                <w14:ligatures w14:val="none"/>
              </w:rPr>
              <w:t>4</w:t>
            </w:r>
          </w:p>
        </w:tc>
        <w:tc>
          <w:tcPr>
            <w:tcW w:w="960" w:type="dxa"/>
            <w:tcBorders>
              <w:top w:val="nil"/>
              <w:left w:val="nil"/>
              <w:bottom w:val="single" w:sz="4" w:space="0" w:color="auto"/>
              <w:right w:val="single" w:sz="4" w:space="0" w:color="auto"/>
            </w:tcBorders>
            <w:noWrap/>
            <w:vAlign w:val="bottom"/>
            <w:hideMark/>
          </w:tcPr>
          <w:p w14:paraId="5F675B27"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12</w:t>
            </w:r>
          </w:p>
        </w:tc>
      </w:tr>
      <w:tr w:rsidR="00885826" w:rsidRPr="00885826" w14:paraId="7062E117" w14:textId="77777777" w:rsidTr="00885826">
        <w:trPr>
          <w:trHeight w:val="276"/>
        </w:trPr>
        <w:tc>
          <w:tcPr>
            <w:tcW w:w="960" w:type="dxa"/>
            <w:tcBorders>
              <w:top w:val="nil"/>
              <w:left w:val="single" w:sz="4" w:space="0" w:color="auto"/>
              <w:bottom w:val="single" w:sz="4" w:space="0" w:color="auto"/>
              <w:right w:val="single" w:sz="4" w:space="0" w:color="auto"/>
            </w:tcBorders>
            <w:noWrap/>
            <w:vAlign w:val="bottom"/>
            <w:hideMark/>
          </w:tcPr>
          <w:p w14:paraId="5306767C"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18</w:t>
            </w:r>
          </w:p>
        </w:tc>
        <w:tc>
          <w:tcPr>
            <w:tcW w:w="960" w:type="dxa"/>
            <w:tcBorders>
              <w:top w:val="nil"/>
              <w:left w:val="nil"/>
              <w:bottom w:val="single" w:sz="4" w:space="0" w:color="auto"/>
              <w:right w:val="single" w:sz="4" w:space="0" w:color="auto"/>
            </w:tcBorders>
            <w:shd w:val="clear" w:color="F8F9FA" w:fill="F8F9FA"/>
            <w:noWrap/>
            <w:vAlign w:val="center"/>
            <w:hideMark/>
          </w:tcPr>
          <w:p w14:paraId="39FC494A" w14:textId="77777777" w:rsidR="00885826" w:rsidRPr="00885826" w:rsidRDefault="00885826" w:rsidP="00885826">
            <w:pPr>
              <w:spacing w:after="0" w:line="240" w:lineRule="auto"/>
              <w:jc w:val="right"/>
              <w:rPr>
                <w:rFonts w:ascii="Times New Roman" w:eastAsia="Times New Roman" w:hAnsi="Times New Roman" w:cs="Times New Roman"/>
                <w:color w:val="434343"/>
                <w:kern w:val="0"/>
                <w:lang w:eastAsia="en-ID"/>
                <w14:ligatures w14:val="none"/>
              </w:rPr>
            </w:pPr>
            <w:r w:rsidRPr="00885826">
              <w:rPr>
                <w:rFonts w:ascii="Times New Roman" w:eastAsia="Times New Roman" w:hAnsi="Times New Roman" w:cs="Times New Roman"/>
                <w:color w:val="434343"/>
                <w:kern w:val="0"/>
                <w:lang w:eastAsia="en-ID"/>
                <w14:ligatures w14:val="none"/>
              </w:rPr>
              <w:t>5</w:t>
            </w:r>
          </w:p>
        </w:tc>
        <w:tc>
          <w:tcPr>
            <w:tcW w:w="960" w:type="dxa"/>
            <w:tcBorders>
              <w:top w:val="nil"/>
              <w:left w:val="nil"/>
              <w:bottom w:val="single" w:sz="4" w:space="0" w:color="auto"/>
              <w:right w:val="single" w:sz="4" w:space="0" w:color="auto"/>
            </w:tcBorders>
            <w:shd w:val="clear" w:color="F8F9FA" w:fill="F8F9FA"/>
            <w:noWrap/>
            <w:vAlign w:val="center"/>
            <w:hideMark/>
          </w:tcPr>
          <w:p w14:paraId="1E947859" w14:textId="77777777" w:rsidR="00885826" w:rsidRPr="00885826" w:rsidRDefault="00885826" w:rsidP="00885826">
            <w:pPr>
              <w:spacing w:after="0" w:line="240" w:lineRule="auto"/>
              <w:jc w:val="right"/>
              <w:rPr>
                <w:rFonts w:ascii="Times New Roman" w:eastAsia="Times New Roman" w:hAnsi="Times New Roman" w:cs="Times New Roman"/>
                <w:color w:val="000000"/>
                <w:kern w:val="0"/>
                <w:lang w:eastAsia="en-ID"/>
                <w14:ligatures w14:val="none"/>
              </w:rPr>
            </w:pPr>
            <w:r w:rsidRPr="00885826">
              <w:rPr>
                <w:rFonts w:ascii="Times New Roman" w:eastAsia="Times New Roman" w:hAnsi="Times New Roman" w:cs="Times New Roman"/>
                <w:color w:val="000000"/>
                <w:kern w:val="0"/>
                <w:lang w:eastAsia="en-ID"/>
                <w14:ligatures w14:val="none"/>
              </w:rPr>
              <w:t>5</w:t>
            </w:r>
          </w:p>
        </w:tc>
        <w:tc>
          <w:tcPr>
            <w:tcW w:w="960" w:type="dxa"/>
            <w:tcBorders>
              <w:top w:val="nil"/>
              <w:left w:val="nil"/>
              <w:bottom w:val="single" w:sz="4" w:space="0" w:color="auto"/>
              <w:right w:val="single" w:sz="4" w:space="0" w:color="auto"/>
            </w:tcBorders>
            <w:shd w:val="clear" w:color="F8F9FA" w:fill="F8F9FA"/>
            <w:noWrap/>
            <w:vAlign w:val="center"/>
            <w:hideMark/>
          </w:tcPr>
          <w:p w14:paraId="40D9A75A" w14:textId="77777777" w:rsidR="00885826" w:rsidRPr="00885826" w:rsidRDefault="00885826" w:rsidP="00885826">
            <w:pPr>
              <w:spacing w:after="0" w:line="240" w:lineRule="auto"/>
              <w:jc w:val="right"/>
              <w:rPr>
                <w:rFonts w:ascii="Times New Roman" w:eastAsia="Times New Roman" w:hAnsi="Times New Roman" w:cs="Times New Roman"/>
                <w:color w:val="000000"/>
                <w:kern w:val="0"/>
                <w:lang w:eastAsia="en-ID"/>
                <w14:ligatures w14:val="none"/>
              </w:rPr>
            </w:pPr>
            <w:r w:rsidRPr="00885826">
              <w:rPr>
                <w:rFonts w:ascii="Times New Roman" w:eastAsia="Times New Roman" w:hAnsi="Times New Roman" w:cs="Times New Roman"/>
                <w:color w:val="000000"/>
                <w:kern w:val="0"/>
                <w:lang w:eastAsia="en-ID"/>
                <w14:ligatures w14:val="none"/>
              </w:rPr>
              <w:t>5</w:t>
            </w:r>
          </w:p>
        </w:tc>
        <w:tc>
          <w:tcPr>
            <w:tcW w:w="960" w:type="dxa"/>
            <w:tcBorders>
              <w:top w:val="nil"/>
              <w:left w:val="nil"/>
              <w:bottom w:val="single" w:sz="4" w:space="0" w:color="auto"/>
              <w:right w:val="single" w:sz="4" w:space="0" w:color="auto"/>
            </w:tcBorders>
            <w:noWrap/>
            <w:vAlign w:val="bottom"/>
            <w:hideMark/>
          </w:tcPr>
          <w:p w14:paraId="78F60A4C"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15</w:t>
            </w:r>
          </w:p>
        </w:tc>
        <w:tc>
          <w:tcPr>
            <w:tcW w:w="960" w:type="dxa"/>
            <w:tcBorders>
              <w:top w:val="nil"/>
              <w:left w:val="nil"/>
              <w:bottom w:val="single" w:sz="4" w:space="0" w:color="auto"/>
              <w:right w:val="single" w:sz="4" w:space="0" w:color="auto"/>
            </w:tcBorders>
            <w:shd w:val="clear" w:color="F8F9FA" w:fill="F8F9FA"/>
            <w:noWrap/>
            <w:vAlign w:val="center"/>
            <w:hideMark/>
          </w:tcPr>
          <w:p w14:paraId="11F60750" w14:textId="77777777" w:rsidR="00885826" w:rsidRPr="00885826" w:rsidRDefault="00885826" w:rsidP="00885826">
            <w:pPr>
              <w:spacing w:after="0" w:line="240" w:lineRule="auto"/>
              <w:jc w:val="right"/>
              <w:rPr>
                <w:rFonts w:ascii="Times New Roman" w:eastAsia="Times New Roman" w:hAnsi="Times New Roman" w:cs="Times New Roman"/>
                <w:color w:val="000000"/>
                <w:kern w:val="0"/>
                <w:lang w:eastAsia="en-ID"/>
                <w14:ligatures w14:val="none"/>
              </w:rPr>
            </w:pPr>
            <w:r w:rsidRPr="00885826">
              <w:rPr>
                <w:rFonts w:ascii="Times New Roman" w:eastAsia="Times New Roman" w:hAnsi="Times New Roman" w:cs="Times New Roman"/>
                <w:color w:val="000000"/>
                <w:kern w:val="0"/>
                <w:lang w:eastAsia="en-ID"/>
                <w14:ligatures w14:val="none"/>
              </w:rPr>
              <w:t>4</w:t>
            </w:r>
          </w:p>
        </w:tc>
        <w:tc>
          <w:tcPr>
            <w:tcW w:w="960" w:type="dxa"/>
            <w:tcBorders>
              <w:top w:val="nil"/>
              <w:left w:val="nil"/>
              <w:bottom w:val="single" w:sz="4" w:space="0" w:color="auto"/>
              <w:right w:val="single" w:sz="4" w:space="0" w:color="auto"/>
            </w:tcBorders>
            <w:shd w:val="clear" w:color="F8F9FA" w:fill="F8F9FA"/>
            <w:noWrap/>
            <w:vAlign w:val="center"/>
            <w:hideMark/>
          </w:tcPr>
          <w:p w14:paraId="26834BBA" w14:textId="77777777" w:rsidR="00885826" w:rsidRPr="00885826" w:rsidRDefault="00885826" w:rsidP="00885826">
            <w:pPr>
              <w:spacing w:after="0" w:line="240" w:lineRule="auto"/>
              <w:jc w:val="right"/>
              <w:rPr>
                <w:rFonts w:ascii="Times New Roman" w:eastAsia="Times New Roman" w:hAnsi="Times New Roman" w:cs="Times New Roman"/>
                <w:color w:val="000000"/>
                <w:kern w:val="0"/>
                <w:lang w:eastAsia="en-ID"/>
                <w14:ligatures w14:val="none"/>
              </w:rPr>
            </w:pPr>
            <w:r w:rsidRPr="00885826">
              <w:rPr>
                <w:rFonts w:ascii="Times New Roman" w:eastAsia="Times New Roman" w:hAnsi="Times New Roman" w:cs="Times New Roman"/>
                <w:color w:val="000000"/>
                <w:kern w:val="0"/>
                <w:lang w:eastAsia="en-ID"/>
                <w14:ligatures w14:val="none"/>
              </w:rPr>
              <w:t>4</w:t>
            </w:r>
          </w:p>
        </w:tc>
        <w:tc>
          <w:tcPr>
            <w:tcW w:w="960" w:type="dxa"/>
            <w:tcBorders>
              <w:top w:val="nil"/>
              <w:left w:val="nil"/>
              <w:bottom w:val="single" w:sz="4" w:space="0" w:color="auto"/>
              <w:right w:val="single" w:sz="4" w:space="0" w:color="auto"/>
            </w:tcBorders>
            <w:shd w:val="clear" w:color="F8F9FA" w:fill="F8F9FA"/>
            <w:noWrap/>
            <w:vAlign w:val="center"/>
            <w:hideMark/>
          </w:tcPr>
          <w:p w14:paraId="15FCD2E0" w14:textId="77777777" w:rsidR="00885826" w:rsidRPr="00885826" w:rsidRDefault="00885826" w:rsidP="00885826">
            <w:pPr>
              <w:spacing w:after="0" w:line="240" w:lineRule="auto"/>
              <w:jc w:val="right"/>
              <w:rPr>
                <w:rFonts w:ascii="Times New Roman" w:eastAsia="Times New Roman" w:hAnsi="Times New Roman" w:cs="Times New Roman"/>
                <w:color w:val="000000"/>
                <w:kern w:val="0"/>
                <w:lang w:eastAsia="en-ID"/>
                <w14:ligatures w14:val="none"/>
              </w:rPr>
            </w:pPr>
            <w:r w:rsidRPr="00885826">
              <w:rPr>
                <w:rFonts w:ascii="Times New Roman" w:eastAsia="Times New Roman" w:hAnsi="Times New Roman" w:cs="Times New Roman"/>
                <w:color w:val="000000"/>
                <w:kern w:val="0"/>
                <w:lang w:eastAsia="en-ID"/>
                <w14:ligatures w14:val="none"/>
              </w:rPr>
              <w:t>4</w:t>
            </w:r>
          </w:p>
        </w:tc>
        <w:tc>
          <w:tcPr>
            <w:tcW w:w="960" w:type="dxa"/>
            <w:tcBorders>
              <w:top w:val="nil"/>
              <w:left w:val="nil"/>
              <w:bottom w:val="single" w:sz="4" w:space="0" w:color="auto"/>
              <w:right w:val="single" w:sz="4" w:space="0" w:color="auto"/>
            </w:tcBorders>
            <w:noWrap/>
            <w:vAlign w:val="bottom"/>
            <w:hideMark/>
          </w:tcPr>
          <w:p w14:paraId="1F32869C"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12</w:t>
            </w:r>
          </w:p>
        </w:tc>
      </w:tr>
      <w:tr w:rsidR="00885826" w:rsidRPr="00885826" w14:paraId="705BFC10" w14:textId="77777777" w:rsidTr="00885826">
        <w:trPr>
          <w:trHeight w:val="276"/>
        </w:trPr>
        <w:tc>
          <w:tcPr>
            <w:tcW w:w="960" w:type="dxa"/>
            <w:tcBorders>
              <w:top w:val="nil"/>
              <w:left w:val="single" w:sz="4" w:space="0" w:color="auto"/>
              <w:bottom w:val="single" w:sz="4" w:space="0" w:color="auto"/>
              <w:right w:val="single" w:sz="4" w:space="0" w:color="auto"/>
            </w:tcBorders>
            <w:noWrap/>
            <w:vAlign w:val="bottom"/>
            <w:hideMark/>
          </w:tcPr>
          <w:p w14:paraId="1C622811"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19</w:t>
            </w:r>
          </w:p>
        </w:tc>
        <w:tc>
          <w:tcPr>
            <w:tcW w:w="960" w:type="dxa"/>
            <w:tcBorders>
              <w:top w:val="nil"/>
              <w:left w:val="nil"/>
              <w:bottom w:val="single" w:sz="4" w:space="0" w:color="auto"/>
              <w:right w:val="single" w:sz="4" w:space="0" w:color="auto"/>
            </w:tcBorders>
            <w:shd w:val="clear" w:color="FFFFFF" w:fill="FFFFFF"/>
            <w:noWrap/>
            <w:vAlign w:val="center"/>
            <w:hideMark/>
          </w:tcPr>
          <w:p w14:paraId="7CA7DFA0" w14:textId="77777777" w:rsidR="00885826" w:rsidRPr="00885826" w:rsidRDefault="00885826" w:rsidP="00885826">
            <w:pPr>
              <w:spacing w:after="0" w:line="240" w:lineRule="auto"/>
              <w:jc w:val="right"/>
              <w:rPr>
                <w:rFonts w:ascii="Times New Roman" w:eastAsia="Times New Roman" w:hAnsi="Times New Roman" w:cs="Times New Roman"/>
                <w:color w:val="434343"/>
                <w:kern w:val="0"/>
                <w:lang w:eastAsia="en-ID"/>
                <w14:ligatures w14:val="none"/>
              </w:rPr>
            </w:pPr>
            <w:r w:rsidRPr="00885826">
              <w:rPr>
                <w:rFonts w:ascii="Times New Roman" w:eastAsia="Times New Roman" w:hAnsi="Times New Roman" w:cs="Times New Roman"/>
                <w:color w:val="434343"/>
                <w:kern w:val="0"/>
                <w:lang w:eastAsia="en-ID"/>
                <w14:ligatures w14:val="none"/>
              </w:rPr>
              <w:t>4</w:t>
            </w:r>
          </w:p>
        </w:tc>
        <w:tc>
          <w:tcPr>
            <w:tcW w:w="960" w:type="dxa"/>
            <w:tcBorders>
              <w:top w:val="nil"/>
              <w:left w:val="nil"/>
              <w:bottom w:val="single" w:sz="4" w:space="0" w:color="auto"/>
              <w:right w:val="single" w:sz="4" w:space="0" w:color="auto"/>
            </w:tcBorders>
            <w:shd w:val="clear" w:color="FFFFFF" w:fill="FFFFFF"/>
            <w:noWrap/>
            <w:vAlign w:val="center"/>
            <w:hideMark/>
          </w:tcPr>
          <w:p w14:paraId="4F3AF9F4" w14:textId="77777777" w:rsidR="00885826" w:rsidRPr="00885826" w:rsidRDefault="00885826" w:rsidP="00885826">
            <w:pPr>
              <w:spacing w:after="0" w:line="240" w:lineRule="auto"/>
              <w:jc w:val="right"/>
              <w:rPr>
                <w:rFonts w:ascii="Times New Roman" w:eastAsia="Times New Roman" w:hAnsi="Times New Roman" w:cs="Times New Roman"/>
                <w:color w:val="000000"/>
                <w:kern w:val="0"/>
                <w:lang w:eastAsia="en-ID"/>
                <w14:ligatures w14:val="none"/>
              </w:rPr>
            </w:pPr>
            <w:r w:rsidRPr="00885826">
              <w:rPr>
                <w:rFonts w:ascii="Times New Roman" w:eastAsia="Times New Roman" w:hAnsi="Times New Roman" w:cs="Times New Roman"/>
                <w:color w:val="000000"/>
                <w:kern w:val="0"/>
                <w:lang w:eastAsia="en-ID"/>
                <w14:ligatures w14:val="none"/>
              </w:rPr>
              <w:t>4</w:t>
            </w:r>
          </w:p>
        </w:tc>
        <w:tc>
          <w:tcPr>
            <w:tcW w:w="960" w:type="dxa"/>
            <w:tcBorders>
              <w:top w:val="nil"/>
              <w:left w:val="nil"/>
              <w:bottom w:val="single" w:sz="4" w:space="0" w:color="auto"/>
              <w:right w:val="single" w:sz="4" w:space="0" w:color="auto"/>
            </w:tcBorders>
            <w:shd w:val="clear" w:color="FFFFFF" w:fill="FFFFFF"/>
            <w:noWrap/>
            <w:vAlign w:val="center"/>
            <w:hideMark/>
          </w:tcPr>
          <w:p w14:paraId="2493F729" w14:textId="77777777" w:rsidR="00885826" w:rsidRPr="00885826" w:rsidRDefault="00885826" w:rsidP="00885826">
            <w:pPr>
              <w:spacing w:after="0" w:line="240" w:lineRule="auto"/>
              <w:jc w:val="right"/>
              <w:rPr>
                <w:rFonts w:ascii="Times New Roman" w:eastAsia="Times New Roman" w:hAnsi="Times New Roman" w:cs="Times New Roman"/>
                <w:color w:val="000000"/>
                <w:kern w:val="0"/>
                <w:lang w:eastAsia="en-ID"/>
                <w14:ligatures w14:val="none"/>
              </w:rPr>
            </w:pPr>
            <w:r w:rsidRPr="00885826">
              <w:rPr>
                <w:rFonts w:ascii="Times New Roman" w:eastAsia="Times New Roman" w:hAnsi="Times New Roman" w:cs="Times New Roman"/>
                <w:color w:val="000000"/>
                <w:kern w:val="0"/>
                <w:lang w:eastAsia="en-ID"/>
                <w14:ligatures w14:val="none"/>
              </w:rPr>
              <w:t>4</w:t>
            </w:r>
          </w:p>
        </w:tc>
        <w:tc>
          <w:tcPr>
            <w:tcW w:w="960" w:type="dxa"/>
            <w:tcBorders>
              <w:top w:val="nil"/>
              <w:left w:val="nil"/>
              <w:bottom w:val="single" w:sz="4" w:space="0" w:color="auto"/>
              <w:right w:val="single" w:sz="4" w:space="0" w:color="auto"/>
            </w:tcBorders>
            <w:noWrap/>
            <w:vAlign w:val="bottom"/>
            <w:hideMark/>
          </w:tcPr>
          <w:p w14:paraId="5B7D9A7D"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12</w:t>
            </w:r>
          </w:p>
        </w:tc>
        <w:tc>
          <w:tcPr>
            <w:tcW w:w="960" w:type="dxa"/>
            <w:tcBorders>
              <w:top w:val="nil"/>
              <w:left w:val="nil"/>
              <w:bottom w:val="single" w:sz="4" w:space="0" w:color="auto"/>
              <w:right w:val="single" w:sz="4" w:space="0" w:color="auto"/>
            </w:tcBorders>
            <w:shd w:val="clear" w:color="FFFFFF" w:fill="FFFFFF"/>
            <w:noWrap/>
            <w:vAlign w:val="center"/>
            <w:hideMark/>
          </w:tcPr>
          <w:p w14:paraId="7C9C88E5" w14:textId="77777777" w:rsidR="00885826" w:rsidRPr="00885826" w:rsidRDefault="00885826" w:rsidP="00885826">
            <w:pPr>
              <w:spacing w:after="0" w:line="240" w:lineRule="auto"/>
              <w:jc w:val="right"/>
              <w:rPr>
                <w:rFonts w:ascii="Times New Roman" w:eastAsia="Times New Roman" w:hAnsi="Times New Roman" w:cs="Times New Roman"/>
                <w:color w:val="000000"/>
                <w:kern w:val="0"/>
                <w:lang w:eastAsia="en-ID"/>
                <w14:ligatures w14:val="none"/>
              </w:rPr>
            </w:pPr>
            <w:r w:rsidRPr="00885826">
              <w:rPr>
                <w:rFonts w:ascii="Times New Roman" w:eastAsia="Times New Roman" w:hAnsi="Times New Roman" w:cs="Times New Roman"/>
                <w:color w:val="000000"/>
                <w:kern w:val="0"/>
                <w:lang w:eastAsia="en-ID"/>
                <w14:ligatures w14:val="none"/>
              </w:rPr>
              <w:t>4</w:t>
            </w:r>
          </w:p>
        </w:tc>
        <w:tc>
          <w:tcPr>
            <w:tcW w:w="960" w:type="dxa"/>
            <w:tcBorders>
              <w:top w:val="nil"/>
              <w:left w:val="nil"/>
              <w:bottom w:val="single" w:sz="4" w:space="0" w:color="auto"/>
              <w:right w:val="single" w:sz="4" w:space="0" w:color="auto"/>
            </w:tcBorders>
            <w:shd w:val="clear" w:color="FFFFFF" w:fill="FFFFFF"/>
            <w:noWrap/>
            <w:vAlign w:val="center"/>
            <w:hideMark/>
          </w:tcPr>
          <w:p w14:paraId="1C3CB114" w14:textId="77777777" w:rsidR="00885826" w:rsidRPr="00885826" w:rsidRDefault="00885826" w:rsidP="00885826">
            <w:pPr>
              <w:spacing w:after="0" w:line="240" w:lineRule="auto"/>
              <w:jc w:val="right"/>
              <w:rPr>
                <w:rFonts w:ascii="Times New Roman" w:eastAsia="Times New Roman" w:hAnsi="Times New Roman" w:cs="Times New Roman"/>
                <w:color w:val="000000"/>
                <w:kern w:val="0"/>
                <w:lang w:eastAsia="en-ID"/>
                <w14:ligatures w14:val="none"/>
              </w:rPr>
            </w:pPr>
            <w:r w:rsidRPr="00885826">
              <w:rPr>
                <w:rFonts w:ascii="Times New Roman" w:eastAsia="Times New Roman" w:hAnsi="Times New Roman" w:cs="Times New Roman"/>
                <w:color w:val="000000"/>
                <w:kern w:val="0"/>
                <w:lang w:eastAsia="en-ID"/>
                <w14:ligatures w14:val="none"/>
              </w:rPr>
              <w:t>4</w:t>
            </w:r>
          </w:p>
        </w:tc>
        <w:tc>
          <w:tcPr>
            <w:tcW w:w="960" w:type="dxa"/>
            <w:tcBorders>
              <w:top w:val="nil"/>
              <w:left w:val="nil"/>
              <w:bottom w:val="single" w:sz="4" w:space="0" w:color="auto"/>
              <w:right w:val="single" w:sz="4" w:space="0" w:color="auto"/>
            </w:tcBorders>
            <w:shd w:val="clear" w:color="FFFFFF" w:fill="FFFFFF"/>
            <w:noWrap/>
            <w:vAlign w:val="center"/>
            <w:hideMark/>
          </w:tcPr>
          <w:p w14:paraId="5F6217B8" w14:textId="77777777" w:rsidR="00885826" w:rsidRPr="00885826" w:rsidRDefault="00885826" w:rsidP="00885826">
            <w:pPr>
              <w:spacing w:after="0" w:line="240" w:lineRule="auto"/>
              <w:jc w:val="right"/>
              <w:rPr>
                <w:rFonts w:ascii="Times New Roman" w:eastAsia="Times New Roman" w:hAnsi="Times New Roman" w:cs="Times New Roman"/>
                <w:color w:val="000000"/>
                <w:kern w:val="0"/>
                <w:lang w:eastAsia="en-ID"/>
                <w14:ligatures w14:val="none"/>
              </w:rPr>
            </w:pPr>
            <w:r w:rsidRPr="00885826">
              <w:rPr>
                <w:rFonts w:ascii="Times New Roman" w:eastAsia="Times New Roman" w:hAnsi="Times New Roman" w:cs="Times New Roman"/>
                <w:color w:val="000000"/>
                <w:kern w:val="0"/>
                <w:lang w:eastAsia="en-ID"/>
                <w14:ligatures w14:val="none"/>
              </w:rPr>
              <w:t>5</w:t>
            </w:r>
          </w:p>
        </w:tc>
        <w:tc>
          <w:tcPr>
            <w:tcW w:w="960" w:type="dxa"/>
            <w:tcBorders>
              <w:top w:val="nil"/>
              <w:left w:val="nil"/>
              <w:bottom w:val="single" w:sz="4" w:space="0" w:color="auto"/>
              <w:right w:val="single" w:sz="4" w:space="0" w:color="auto"/>
            </w:tcBorders>
            <w:noWrap/>
            <w:vAlign w:val="bottom"/>
            <w:hideMark/>
          </w:tcPr>
          <w:p w14:paraId="5134C44F"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13</w:t>
            </w:r>
          </w:p>
        </w:tc>
      </w:tr>
      <w:tr w:rsidR="00885826" w:rsidRPr="00885826" w14:paraId="75BB0525" w14:textId="77777777" w:rsidTr="00885826">
        <w:trPr>
          <w:trHeight w:val="276"/>
        </w:trPr>
        <w:tc>
          <w:tcPr>
            <w:tcW w:w="960" w:type="dxa"/>
            <w:tcBorders>
              <w:top w:val="nil"/>
              <w:left w:val="single" w:sz="4" w:space="0" w:color="auto"/>
              <w:bottom w:val="single" w:sz="4" w:space="0" w:color="auto"/>
              <w:right w:val="single" w:sz="4" w:space="0" w:color="auto"/>
            </w:tcBorders>
            <w:noWrap/>
            <w:vAlign w:val="bottom"/>
            <w:hideMark/>
          </w:tcPr>
          <w:p w14:paraId="13E1EB33"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20</w:t>
            </w:r>
          </w:p>
        </w:tc>
        <w:tc>
          <w:tcPr>
            <w:tcW w:w="960" w:type="dxa"/>
            <w:tcBorders>
              <w:top w:val="nil"/>
              <w:left w:val="nil"/>
              <w:bottom w:val="single" w:sz="4" w:space="0" w:color="auto"/>
              <w:right w:val="single" w:sz="4" w:space="0" w:color="auto"/>
            </w:tcBorders>
            <w:shd w:val="clear" w:color="F8F9FA" w:fill="F8F9FA"/>
            <w:noWrap/>
            <w:vAlign w:val="center"/>
            <w:hideMark/>
          </w:tcPr>
          <w:p w14:paraId="5D08C0E4" w14:textId="77777777" w:rsidR="00885826" w:rsidRPr="00885826" w:rsidRDefault="00885826" w:rsidP="00885826">
            <w:pPr>
              <w:spacing w:after="0" w:line="240" w:lineRule="auto"/>
              <w:jc w:val="right"/>
              <w:rPr>
                <w:rFonts w:ascii="Times New Roman" w:eastAsia="Times New Roman" w:hAnsi="Times New Roman" w:cs="Times New Roman"/>
                <w:color w:val="434343"/>
                <w:kern w:val="0"/>
                <w:lang w:eastAsia="en-ID"/>
                <w14:ligatures w14:val="none"/>
              </w:rPr>
            </w:pPr>
            <w:r w:rsidRPr="00885826">
              <w:rPr>
                <w:rFonts w:ascii="Times New Roman" w:eastAsia="Times New Roman" w:hAnsi="Times New Roman" w:cs="Times New Roman"/>
                <w:color w:val="434343"/>
                <w:kern w:val="0"/>
                <w:lang w:eastAsia="en-ID"/>
                <w14:ligatures w14:val="none"/>
              </w:rPr>
              <w:t>3</w:t>
            </w:r>
          </w:p>
        </w:tc>
        <w:tc>
          <w:tcPr>
            <w:tcW w:w="960" w:type="dxa"/>
            <w:tcBorders>
              <w:top w:val="nil"/>
              <w:left w:val="nil"/>
              <w:bottom w:val="single" w:sz="4" w:space="0" w:color="auto"/>
              <w:right w:val="single" w:sz="4" w:space="0" w:color="auto"/>
            </w:tcBorders>
            <w:shd w:val="clear" w:color="F8F9FA" w:fill="F8F9FA"/>
            <w:noWrap/>
            <w:vAlign w:val="center"/>
            <w:hideMark/>
          </w:tcPr>
          <w:p w14:paraId="33DCE1F7" w14:textId="77777777" w:rsidR="00885826" w:rsidRPr="00885826" w:rsidRDefault="00885826" w:rsidP="00885826">
            <w:pPr>
              <w:spacing w:after="0" w:line="240" w:lineRule="auto"/>
              <w:jc w:val="right"/>
              <w:rPr>
                <w:rFonts w:ascii="Times New Roman" w:eastAsia="Times New Roman" w:hAnsi="Times New Roman" w:cs="Times New Roman"/>
                <w:color w:val="000000"/>
                <w:kern w:val="0"/>
                <w:lang w:eastAsia="en-ID"/>
                <w14:ligatures w14:val="none"/>
              </w:rPr>
            </w:pPr>
            <w:r w:rsidRPr="00885826">
              <w:rPr>
                <w:rFonts w:ascii="Times New Roman" w:eastAsia="Times New Roman" w:hAnsi="Times New Roman" w:cs="Times New Roman"/>
                <w:color w:val="000000"/>
                <w:kern w:val="0"/>
                <w:lang w:eastAsia="en-ID"/>
                <w14:ligatures w14:val="none"/>
              </w:rPr>
              <w:t>3</w:t>
            </w:r>
          </w:p>
        </w:tc>
        <w:tc>
          <w:tcPr>
            <w:tcW w:w="960" w:type="dxa"/>
            <w:tcBorders>
              <w:top w:val="nil"/>
              <w:left w:val="nil"/>
              <w:bottom w:val="single" w:sz="4" w:space="0" w:color="auto"/>
              <w:right w:val="single" w:sz="4" w:space="0" w:color="auto"/>
            </w:tcBorders>
            <w:shd w:val="clear" w:color="F8F9FA" w:fill="F8F9FA"/>
            <w:noWrap/>
            <w:vAlign w:val="center"/>
            <w:hideMark/>
          </w:tcPr>
          <w:p w14:paraId="3BD5933A" w14:textId="77777777" w:rsidR="00885826" w:rsidRPr="00885826" w:rsidRDefault="00885826" w:rsidP="00885826">
            <w:pPr>
              <w:spacing w:after="0" w:line="240" w:lineRule="auto"/>
              <w:jc w:val="right"/>
              <w:rPr>
                <w:rFonts w:ascii="Times New Roman" w:eastAsia="Times New Roman" w:hAnsi="Times New Roman" w:cs="Times New Roman"/>
                <w:color w:val="000000"/>
                <w:kern w:val="0"/>
                <w:lang w:eastAsia="en-ID"/>
                <w14:ligatures w14:val="none"/>
              </w:rPr>
            </w:pPr>
            <w:r w:rsidRPr="00885826">
              <w:rPr>
                <w:rFonts w:ascii="Times New Roman" w:eastAsia="Times New Roman" w:hAnsi="Times New Roman" w:cs="Times New Roman"/>
                <w:color w:val="000000"/>
                <w:kern w:val="0"/>
                <w:lang w:eastAsia="en-ID"/>
                <w14:ligatures w14:val="none"/>
              </w:rPr>
              <w:t>5</w:t>
            </w:r>
          </w:p>
        </w:tc>
        <w:tc>
          <w:tcPr>
            <w:tcW w:w="960" w:type="dxa"/>
            <w:tcBorders>
              <w:top w:val="nil"/>
              <w:left w:val="nil"/>
              <w:bottom w:val="single" w:sz="4" w:space="0" w:color="auto"/>
              <w:right w:val="single" w:sz="4" w:space="0" w:color="auto"/>
            </w:tcBorders>
            <w:noWrap/>
            <w:vAlign w:val="bottom"/>
            <w:hideMark/>
          </w:tcPr>
          <w:p w14:paraId="0B7DF163"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11</w:t>
            </w:r>
          </w:p>
        </w:tc>
        <w:tc>
          <w:tcPr>
            <w:tcW w:w="960" w:type="dxa"/>
            <w:tcBorders>
              <w:top w:val="nil"/>
              <w:left w:val="nil"/>
              <w:bottom w:val="single" w:sz="4" w:space="0" w:color="auto"/>
              <w:right w:val="single" w:sz="4" w:space="0" w:color="auto"/>
            </w:tcBorders>
            <w:shd w:val="clear" w:color="F8F9FA" w:fill="F8F9FA"/>
            <w:noWrap/>
            <w:vAlign w:val="center"/>
            <w:hideMark/>
          </w:tcPr>
          <w:p w14:paraId="79A22A38" w14:textId="77777777" w:rsidR="00885826" w:rsidRPr="00885826" w:rsidRDefault="00885826" w:rsidP="00885826">
            <w:pPr>
              <w:spacing w:after="0" w:line="240" w:lineRule="auto"/>
              <w:jc w:val="right"/>
              <w:rPr>
                <w:rFonts w:ascii="Times New Roman" w:eastAsia="Times New Roman" w:hAnsi="Times New Roman" w:cs="Times New Roman"/>
                <w:color w:val="000000"/>
                <w:kern w:val="0"/>
                <w:lang w:eastAsia="en-ID"/>
                <w14:ligatures w14:val="none"/>
              </w:rPr>
            </w:pPr>
            <w:r w:rsidRPr="00885826">
              <w:rPr>
                <w:rFonts w:ascii="Times New Roman" w:eastAsia="Times New Roman" w:hAnsi="Times New Roman" w:cs="Times New Roman"/>
                <w:color w:val="000000"/>
                <w:kern w:val="0"/>
                <w:lang w:eastAsia="en-ID"/>
                <w14:ligatures w14:val="none"/>
              </w:rPr>
              <w:t>5</w:t>
            </w:r>
          </w:p>
        </w:tc>
        <w:tc>
          <w:tcPr>
            <w:tcW w:w="960" w:type="dxa"/>
            <w:tcBorders>
              <w:top w:val="nil"/>
              <w:left w:val="nil"/>
              <w:bottom w:val="single" w:sz="4" w:space="0" w:color="auto"/>
              <w:right w:val="single" w:sz="4" w:space="0" w:color="auto"/>
            </w:tcBorders>
            <w:shd w:val="clear" w:color="F8F9FA" w:fill="F8F9FA"/>
            <w:noWrap/>
            <w:vAlign w:val="center"/>
            <w:hideMark/>
          </w:tcPr>
          <w:p w14:paraId="5D3A9C94" w14:textId="77777777" w:rsidR="00885826" w:rsidRPr="00885826" w:rsidRDefault="00885826" w:rsidP="00885826">
            <w:pPr>
              <w:spacing w:after="0" w:line="240" w:lineRule="auto"/>
              <w:jc w:val="right"/>
              <w:rPr>
                <w:rFonts w:ascii="Times New Roman" w:eastAsia="Times New Roman" w:hAnsi="Times New Roman" w:cs="Times New Roman"/>
                <w:color w:val="000000"/>
                <w:kern w:val="0"/>
                <w:lang w:eastAsia="en-ID"/>
                <w14:ligatures w14:val="none"/>
              </w:rPr>
            </w:pPr>
            <w:r w:rsidRPr="00885826">
              <w:rPr>
                <w:rFonts w:ascii="Times New Roman" w:eastAsia="Times New Roman" w:hAnsi="Times New Roman" w:cs="Times New Roman"/>
                <w:color w:val="000000"/>
                <w:kern w:val="0"/>
                <w:lang w:eastAsia="en-ID"/>
                <w14:ligatures w14:val="none"/>
              </w:rPr>
              <w:t>5</w:t>
            </w:r>
          </w:p>
        </w:tc>
        <w:tc>
          <w:tcPr>
            <w:tcW w:w="960" w:type="dxa"/>
            <w:tcBorders>
              <w:top w:val="nil"/>
              <w:left w:val="nil"/>
              <w:bottom w:val="single" w:sz="4" w:space="0" w:color="auto"/>
              <w:right w:val="single" w:sz="4" w:space="0" w:color="auto"/>
            </w:tcBorders>
            <w:shd w:val="clear" w:color="F8F9FA" w:fill="F8F9FA"/>
            <w:noWrap/>
            <w:vAlign w:val="center"/>
            <w:hideMark/>
          </w:tcPr>
          <w:p w14:paraId="2C95CBE2" w14:textId="77777777" w:rsidR="00885826" w:rsidRPr="00885826" w:rsidRDefault="00885826" w:rsidP="00885826">
            <w:pPr>
              <w:spacing w:after="0" w:line="240" w:lineRule="auto"/>
              <w:jc w:val="right"/>
              <w:rPr>
                <w:rFonts w:ascii="Times New Roman" w:eastAsia="Times New Roman" w:hAnsi="Times New Roman" w:cs="Times New Roman"/>
                <w:color w:val="000000"/>
                <w:kern w:val="0"/>
                <w:lang w:eastAsia="en-ID"/>
                <w14:ligatures w14:val="none"/>
              </w:rPr>
            </w:pPr>
            <w:r w:rsidRPr="00885826">
              <w:rPr>
                <w:rFonts w:ascii="Times New Roman" w:eastAsia="Times New Roman" w:hAnsi="Times New Roman" w:cs="Times New Roman"/>
                <w:color w:val="000000"/>
                <w:kern w:val="0"/>
                <w:lang w:eastAsia="en-ID"/>
                <w14:ligatures w14:val="none"/>
              </w:rPr>
              <w:t>4</w:t>
            </w:r>
          </w:p>
        </w:tc>
        <w:tc>
          <w:tcPr>
            <w:tcW w:w="960" w:type="dxa"/>
            <w:tcBorders>
              <w:top w:val="nil"/>
              <w:left w:val="nil"/>
              <w:bottom w:val="single" w:sz="4" w:space="0" w:color="auto"/>
              <w:right w:val="single" w:sz="4" w:space="0" w:color="auto"/>
            </w:tcBorders>
            <w:noWrap/>
            <w:vAlign w:val="bottom"/>
            <w:hideMark/>
          </w:tcPr>
          <w:p w14:paraId="09BB6915"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14</w:t>
            </w:r>
          </w:p>
        </w:tc>
      </w:tr>
      <w:tr w:rsidR="00885826" w:rsidRPr="00885826" w14:paraId="2D9553CC" w14:textId="77777777" w:rsidTr="00885826">
        <w:trPr>
          <w:trHeight w:val="276"/>
        </w:trPr>
        <w:tc>
          <w:tcPr>
            <w:tcW w:w="960" w:type="dxa"/>
            <w:tcBorders>
              <w:top w:val="nil"/>
              <w:left w:val="single" w:sz="4" w:space="0" w:color="auto"/>
              <w:bottom w:val="single" w:sz="4" w:space="0" w:color="auto"/>
              <w:right w:val="single" w:sz="4" w:space="0" w:color="auto"/>
            </w:tcBorders>
            <w:noWrap/>
            <w:vAlign w:val="bottom"/>
            <w:hideMark/>
          </w:tcPr>
          <w:p w14:paraId="22C15753"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21</w:t>
            </w:r>
          </w:p>
        </w:tc>
        <w:tc>
          <w:tcPr>
            <w:tcW w:w="960" w:type="dxa"/>
            <w:tcBorders>
              <w:top w:val="nil"/>
              <w:left w:val="nil"/>
              <w:bottom w:val="single" w:sz="4" w:space="0" w:color="auto"/>
              <w:right w:val="single" w:sz="4" w:space="0" w:color="auto"/>
            </w:tcBorders>
            <w:shd w:val="clear" w:color="FFFFFF" w:fill="FFFFFF"/>
            <w:noWrap/>
            <w:vAlign w:val="center"/>
            <w:hideMark/>
          </w:tcPr>
          <w:p w14:paraId="6E3FE0CB" w14:textId="77777777" w:rsidR="00885826" w:rsidRPr="00885826" w:rsidRDefault="00885826" w:rsidP="00885826">
            <w:pPr>
              <w:spacing w:after="0" w:line="240" w:lineRule="auto"/>
              <w:jc w:val="right"/>
              <w:rPr>
                <w:rFonts w:ascii="Times New Roman" w:eastAsia="Times New Roman" w:hAnsi="Times New Roman" w:cs="Times New Roman"/>
                <w:color w:val="434343"/>
                <w:kern w:val="0"/>
                <w:lang w:eastAsia="en-ID"/>
                <w14:ligatures w14:val="none"/>
              </w:rPr>
            </w:pPr>
            <w:r w:rsidRPr="00885826">
              <w:rPr>
                <w:rFonts w:ascii="Times New Roman" w:eastAsia="Times New Roman" w:hAnsi="Times New Roman" w:cs="Times New Roman"/>
                <w:color w:val="434343"/>
                <w:kern w:val="0"/>
                <w:lang w:eastAsia="en-ID"/>
                <w14:ligatures w14:val="none"/>
              </w:rPr>
              <w:t>4</w:t>
            </w:r>
          </w:p>
        </w:tc>
        <w:tc>
          <w:tcPr>
            <w:tcW w:w="960" w:type="dxa"/>
            <w:tcBorders>
              <w:top w:val="nil"/>
              <w:left w:val="nil"/>
              <w:bottom w:val="single" w:sz="4" w:space="0" w:color="auto"/>
              <w:right w:val="single" w:sz="4" w:space="0" w:color="auto"/>
            </w:tcBorders>
            <w:shd w:val="clear" w:color="FFFFFF" w:fill="FFFFFF"/>
            <w:noWrap/>
            <w:vAlign w:val="center"/>
            <w:hideMark/>
          </w:tcPr>
          <w:p w14:paraId="239FBD31" w14:textId="77777777" w:rsidR="00885826" w:rsidRPr="00885826" w:rsidRDefault="00885826" w:rsidP="00885826">
            <w:pPr>
              <w:spacing w:after="0" w:line="240" w:lineRule="auto"/>
              <w:jc w:val="right"/>
              <w:rPr>
                <w:rFonts w:ascii="Times New Roman" w:eastAsia="Times New Roman" w:hAnsi="Times New Roman" w:cs="Times New Roman"/>
                <w:color w:val="000000"/>
                <w:kern w:val="0"/>
                <w:lang w:eastAsia="en-ID"/>
                <w14:ligatures w14:val="none"/>
              </w:rPr>
            </w:pPr>
            <w:r w:rsidRPr="00885826">
              <w:rPr>
                <w:rFonts w:ascii="Times New Roman" w:eastAsia="Times New Roman" w:hAnsi="Times New Roman" w:cs="Times New Roman"/>
                <w:color w:val="000000"/>
                <w:kern w:val="0"/>
                <w:lang w:eastAsia="en-ID"/>
                <w14:ligatures w14:val="none"/>
              </w:rPr>
              <w:t>4</w:t>
            </w:r>
          </w:p>
        </w:tc>
        <w:tc>
          <w:tcPr>
            <w:tcW w:w="960" w:type="dxa"/>
            <w:tcBorders>
              <w:top w:val="nil"/>
              <w:left w:val="nil"/>
              <w:bottom w:val="single" w:sz="4" w:space="0" w:color="auto"/>
              <w:right w:val="single" w:sz="4" w:space="0" w:color="auto"/>
            </w:tcBorders>
            <w:shd w:val="clear" w:color="FFFFFF" w:fill="FFFFFF"/>
            <w:noWrap/>
            <w:vAlign w:val="center"/>
            <w:hideMark/>
          </w:tcPr>
          <w:p w14:paraId="4229B494" w14:textId="77777777" w:rsidR="00885826" w:rsidRPr="00885826" w:rsidRDefault="00885826" w:rsidP="00885826">
            <w:pPr>
              <w:spacing w:after="0" w:line="240" w:lineRule="auto"/>
              <w:jc w:val="right"/>
              <w:rPr>
                <w:rFonts w:ascii="Times New Roman" w:eastAsia="Times New Roman" w:hAnsi="Times New Roman" w:cs="Times New Roman"/>
                <w:color w:val="000000"/>
                <w:kern w:val="0"/>
                <w:lang w:eastAsia="en-ID"/>
                <w14:ligatures w14:val="none"/>
              </w:rPr>
            </w:pPr>
            <w:r w:rsidRPr="00885826">
              <w:rPr>
                <w:rFonts w:ascii="Times New Roman" w:eastAsia="Times New Roman" w:hAnsi="Times New Roman" w:cs="Times New Roman"/>
                <w:color w:val="000000"/>
                <w:kern w:val="0"/>
                <w:lang w:eastAsia="en-ID"/>
                <w14:ligatures w14:val="none"/>
              </w:rPr>
              <w:t>5</w:t>
            </w:r>
          </w:p>
        </w:tc>
        <w:tc>
          <w:tcPr>
            <w:tcW w:w="960" w:type="dxa"/>
            <w:tcBorders>
              <w:top w:val="nil"/>
              <w:left w:val="nil"/>
              <w:bottom w:val="single" w:sz="4" w:space="0" w:color="auto"/>
              <w:right w:val="single" w:sz="4" w:space="0" w:color="auto"/>
            </w:tcBorders>
            <w:noWrap/>
            <w:vAlign w:val="bottom"/>
            <w:hideMark/>
          </w:tcPr>
          <w:p w14:paraId="550158F2"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13</w:t>
            </w:r>
          </w:p>
        </w:tc>
        <w:tc>
          <w:tcPr>
            <w:tcW w:w="960" w:type="dxa"/>
            <w:tcBorders>
              <w:top w:val="nil"/>
              <w:left w:val="nil"/>
              <w:bottom w:val="single" w:sz="4" w:space="0" w:color="auto"/>
              <w:right w:val="single" w:sz="4" w:space="0" w:color="auto"/>
            </w:tcBorders>
            <w:shd w:val="clear" w:color="FFFFFF" w:fill="FFFFFF"/>
            <w:noWrap/>
            <w:vAlign w:val="center"/>
            <w:hideMark/>
          </w:tcPr>
          <w:p w14:paraId="2FBE2B2F" w14:textId="77777777" w:rsidR="00885826" w:rsidRPr="00885826" w:rsidRDefault="00885826" w:rsidP="00885826">
            <w:pPr>
              <w:spacing w:after="0" w:line="240" w:lineRule="auto"/>
              <w:jc w:val="right"/>
              <w:rPr>
                <w:rFonts w:ascii="Times New Roman" w:eastAsia="Times New Roman" w:hAnsi="Times New Roman" w:cs="Times New Roman"/>
                <w:color w:val="000000"/>
                <w:kern w:val="0"/>
                <w:lang w:eastAsia="en-ID"/>
                <w14:ligatures w14:val="none"/>
              </w:rPr>
            </w:pPr>
            <w:r w:rsidRPr="00885826">
              <w:rPr>
                <w:rFonts w:ascii="Times New Roman" w:eastAsia="Times New Roman" w:hAnsi="Times New Roman" w:cs="Times New Roman"/>
                <w:color w:val="000000"/>
                <w:kern w:val="0"/>
                <w:lang w:eastAsia="en-ID"/>
                <w14:ligatures w14:val="none"/>
              </w:rPr>
              <w:t>5</w:t>
            </w:r>
          </w:p>
        </w:tc>
        <w:tc>
          <w:tcPr>
            <w:tcW w:w="960" w:type="dxa"/>
            <w:tcBorders>
              <w:top w:val="nil"/>
              <w:left w:val="nil"/>
              <w:bottom w:val="single" w:sz="4" w:space="0" w:color="auto"/>
              <w:right w:val="single" w:sz="4" w:space="0" w:color="auto"/>
            </w:tcBorders>
            <w:shd w:val="clear" w:color="FFFFFF" w:fill="FFFFFF"/>
            <w:noWrap/>
            <w:vAlign w:val="center"/>
            <w:hideMark/>
          </w:tcPr>
          <w:p w14:paraId="2D8B79CD" w14:textId="77777777" w:rsidR="00885826" w:rsidRPr="00885826" w:rsidRDefault="00885826" w:rsidP="00885826">
            <w:pPr>
              <w:spacing w:after="0" w:line="240" w:lineRule="auto"/>
              <w:jc w:val="right"/>
              <w:rPr>
                <w:rFonts w:ascii="Times New Roman" w:eastAsia="Times New Roman" w:hAnsi="Times New Roman" w:cs="Times New Roman"/>
                <w:color w:val="000000"/>
                <w:kern w:val="0"/>
                <w:lang w:eastAsia="en-ID"/>
                <w14:ligatures w14:val="none"/>
              </w:rPr>
            </w:pPr>
            <w:r w:rsidRPr="00885826">
              <w:rPr>
                <w:rFonts w:ascii="Times New Roman" w:eastAsia="Times New Roman" w:hAnsi="Times New Roman" w:cs="Times New Roman"/>
                <w:color w:val="000000"/>
                <w:kern w:val="0"/>
                <w:lang w:eastAsia="en-ID"/>
                <w14:ligatures w14:val="none"/>
              </w:rPr>
              <w:t>4</w:t>
            </w:r>
          </w:p>
        </w:tc>
        <w:tc>
          <w:tcPr>
            <w:tcW w:w="960" w:type="dxa"/>
            <w:tcBorders>
              <w:top w:val="nil"/>
              <w:left w:val="nil"/>
              <w:bottom w:val="single" w:sz="4" w:space="0" w:color="auto"/>
              <w:right w:val="single" w:sz="4" w:space="0" w:color="auto"/>
            </w:tcBorders>
            <w:shd w:val="clear" w:color="FFFFFF" w:fill="FFFFFF"/>
            <w:noWrap/>
            <w:vAlign w:val="center"/>
            <w:hideMark/>
          </w:tcPr>
          <w:p w14:paraId="5ACC6B23" w14:textId="77777777" w:rsidR="00885826" w:rsidRPr="00885826" w:rsidRDefault="00885826" w:rsidP="00885826">
            <w:pPr>
              <w:spacing w:after="0" w:line="240" w:lineRule="auto"/>
              <w:jc w:val="right"/>
              <w:rPr>
                <w:rFonts w:ascii="Times New Roman" w:eastAsia="Times New Roman" w:hAnsi="Times New Roman" w:cs="Times New Roman"/>
                <w:color w:val="000000"/>
                <w:kern w:val="0"/>
                <w:lang w:eastAsia="en-ID"/>
                <w14:ligatures w14:val="none"/>
              </w:rPr>
            </w:pPr>
            <w:r w:rsidRPr="00885826">
              <w:rPr>
                <w:rFonts w:ascii="Times New Roman" w:eastAsia="Times New Roman" w:hAnsi="Times New Roman" w:cs="Times New Roman"/>
                <w:color w:val="000000"/>
                <w:kern w:val="0"/>
                <w:lang w:eastAsia="en-ID"/>
                <w14:ligatures w14:val="none"/>
              </w:rPr>
              <w:t>3</w:t>
            </w:r>
          </w:p>
        </w:tc>
        <w:tc>
          <w:tcPr>
            <w:tcW w:w="960" w:type="dxa"/>
            <w:tcBorders>
              <w:top w:val="nil"/>
              <w:left w:val="nil"/>
              <w:bottom w:val="single" w:sz="4" w:space="0" w:color="auto"/>
              <w:right w:val="single" w:sz="4" w:space="0" w:color="auto"/>
            </w:tcBorders>
            <w:noWrap/>
            <w:vAlign w:val="bottom"/>
            <w:hideMark/>
          </w:tcPr>
          <w:p w14:paraId="6F370A5C"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12</w:t>
            </w:r>
          </w:p>
        </w:tc>
      </w:tr>
      <w:tr w:rsidR="00885826" w:rsidRPr="00885826" w14:paraId="6AF24BEE" w14:textId="77777777" w:rsidTr="00885826">
        <w:trPr>
          <w:trHeight w:val="276"/>
        </w:trPr>
        <w:tc>
          <w:tcPr>
            <w:tcW w:w="960" w:type="dxa"/>
            <w:tcBorders>
              <w:top w:val="nil"/>
              <w:left w:val="single" w:sz="4" w:space="0" w:color="auto"/>
              <w:bottom w:val="single" w:sz="4" w:space="0" w:color="auto"/>
              <w:right w:val="single" w:sz="4" w:space="0" w:color="auto"/>
            </w:tcBorders>
            <w:noWrap/>
            <w:vAlign w:val="bottom"/>
            <w:hideMark/>
          </w:tcPr>
          <w:p w14:paraId="54BC93FF"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22</w:t>
            </w:r>
          </w:p>
        </w:tc>
        <w:tc>
          <w:tcPr>
            <w:tcW w:w="960" w:type="dxa"/>
            <w:tcBorders>
              <w:top w:val="nil"/>
              <w:left w:val="nil"/>
              <w:bottom w:val="single" w:sz="4" w:space="0" w:color="auto"/>
              <w:right w:val="single" w:sz="4" w:space="0" w:color="auto"/>
            </w:tcBorders>
            <w:shd w:val="clear" w:color="F8F9FA" w:fill="F8F9FA"/>
            <w:noWrap/>
            <w:vAlign w:val="center"/>
            <w:hideMark/>
          </w:tcPr>
          <w:p w14:paraId="61868423" w14:textId="77777777" w:rsidR="00885826" w:rsidRPr="00885826" w:rsidRDefault="00885826" w:rsidP="00885826">
            <w:pPr>
              <w:spacing w:after="0" w:line="240" w:lineRule="auto"/>
              <w:jc w:val="right"/>
              <w:rPr>
                <w:rFonts w:ascii="Times New Roman" w:eastAsia="Times New Roman" w:hAnsi="Times New Roman" w:cs="Times New Roman"/>
                <w:color w:val="434343"/>
                <w:kern w:val="0"/>
                <w:lang w:eastAsia="en-ID"/>
                <w14:ligatures w14:val="none"/>
              </w:rPr>
            </w:pPr>
            <w:r w:rsidRPr="00885826">
              <w:rPr>
                <w:rFonts w:ascii="Times New Roman" w:eastAsia="Times New Roman" w:hAnsi="Times New Roman" w:cs="Times New Roman"/>
                <w:color w:val="434343"/>
                <w:kern w:val="0"/>
                <w:lang w:eastAsia="en-ID"/>
                <w14:ligatures w14:val="none"/>
              </w:rPr>
              <w:t>4</w:t>
            </w:r>
          </w:p>
        </w:tc>
        <w:tc>
          <w:tcPr>
            <w:tcW w:w="960" w:type="dxa"/>
            <w:tcBorders>
              <w:top w:val="nil"/>
              <w:left w:val="nil"/>
              <w:bottom w:val="single" w:sz="4" w:space="0" w:color="auto"/>
              <w:right w:val="single" w:sz="4" w:space="0" w:color="auto"/>
            </w:tcBorders>
            <w:shd w:val="clear" w:color="F8F9FA" w:fill="F8F9FA"/>
            <w:noWrap/>
            <w:vAlign w:val="center"/>
            <w:hideMark/>
          </w:tcPr>
          <w:p w14:paraId="00881F24" w14:textId="77777777" w:rsidR="00885826" w:rsidRPr="00885826" w:rsidRDefault="00885826" w:rsidP="00885826">
            <w:pPr>
              <w:spacing w:after="0" w:line="240" w:lineRule="auto"/>
              <w:jc w:val="right"/>
              <w:rPr>
                <w:rFonts w:ascii="Times New Roman" w:eastAsia="Times New Roman" w:hAnsi="Times New Roman" w:cs="Times New Roman"/>
                <w:color w:val="000000"/>
                <w:kern w:val="0"/>
                <w:lang w:eastAsia="en-ID"/>
                <w14:ligatures w14:val="none"/>
              </w:rPr>
            </w:pPr>
            <w:r w:rsidRPr="00885826">
              <w:rPr>
                <w:rFonts w:ascii="Times New Roman" w:eastAsia="Times New Roman" w:hAnsi="Times New Roman" w:cs="Times New Roman"/>
                <w:color w:val="000000"/>
                <w:kern w:val="0"/>
                <w:lang w:eastAsia="en-ID"/>
                <w14:ligatures w14:val="none"/>
              </w:rPr>
              <w:t>4</w:t>
            </w:r>
          </w:p>
        </w:tc>
        <w:tc>
          <w:tcPr>
            <w:tcW w:w="960" w:type="dxa"/>
            <w:tcBorders>
              <w:top w:val="nil"/>
              <w:left w:val="nil"/>
              <w:bottom w:val="single" w:sz="4" w:space="0" w:color="auto"/>
              <w:right w:val="single" w:sz="4" w:space="0" w:color="auto"/>
            </w:tcBorders>
            <w:shd w:val="clear" w:color="F8F9FA" w:fill="F8F9FA"/>
            <w:noWrap/>
            <w:vAlign w:val="center"/>
            <w:hideMark/>
          </w:tcPr>
          <w:p w14:paraId="011F5530" w14:textId="77777777" w:rsidR="00885826" w:rsidRPr="00885826" w:rsidRDefault="00885826" w:rsidP="00885826">
            <w:pPr>
              <w:spacing w:after="0" w:line="240" w:lineRule="auto"/>
              <w:jc w:val="right"/>
              <w:rPr>
                <w:rFonts w:ascii="Times New Roman" w:eastAsia="Times New Roman" w:hAnsi="Times New Roman" w:cs="Times New Roman"/>
                <w:color w:val="000000"/>
                <w:kern w:val="0"/>
                <w:lang w:eastAsia="en-ID"/>
                <w14:ligatures w14:val="none"/>
              </w:rPr>
            </w:pPr>
            <w:r w:rsidRPr="00885826">
              <w:rPr>
                <w:rFonts w:ascii="Times New Roman" w:eastAsia="Times New Roman" w:hAnsi="Times New Roman" w:cs="Times New Roman"/>
                <w:color w:val="000000"/>
                <w:kern w:val="0"/>
                <w:lang w:eastAsia="en-ID"/>
                <w14:ligatures w14:val="none"/>
              </w:rPr>
              <w:t>4</w:t>
            </w:r>
          </w:p>
        </w:tc>
        <w:tc>
          <w:tcPr>
            <w:tcW w:w="960" w:type="dxa"/>
            <w:tcBorders>
              <w:top w:val="nil"/>
              <w:left w:val="nil"/>
              <w:bottom w:val="single" w:sz="4" w:space="0" w:color="auto"/>
              <w:right w:val="single" w:sz="4" w:space="0" w:color="auto"/>
            </w:tcBorders>
            <w:noWrap/>
            <w:vAlign w:val="bottom"/>
            <w:hideMark/>
          </w:tcPr>
          <w:p w14:paraId="2A13D341"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12</w:t>
            </w:r>
          </w:p>
        </w:tc>
        <w:tc>
          <w:tcPr>
            <w:tcW w:w="960" w:type="dxa"/>
            <w:tcBorders>
              <w:top w:val="nil"/>
              <w:left w:val="nil"/>
              <w:bottom w:val="single" w:sz="4" w:space="0" w:color="auto"/>
              <w:right w:val="single" w:sz="4" w:space="0" w:color="auto"/>
            </w:tcBorders>
            <w:shd w:val="clear" w:color="F8F9FA" w:fill="F8F9FA"/>
            <w:noWrap/>
            <w:vAlign w:val="center"/>
            <w:hideMark/>
          </w:tcPr>
          <w:p w14:paraId="559C2828" w14:textId="77777777" w:rsidR="00885826" w:rsidRPr="00885826" w:rsidRDefault="00885826" w:rsidP="00885826">
            <w:pPr>
              <w:spacing w:after="0" w:line="240" w:lineRule="auto"/>
              <w:jc w:val="right"/>
              <w:rPr>
                <w:rFonts w:ascii="Times New Roman" w:eastAsia="Times New Roman" w:hAnsi="Times New Roman" w:cs="Times New Roman"/>
                <w:color w:val="000000"/>
                <w:kern w:val="0"/>
                <w:lang w:eastAsia="en-ID"/>
                <w14:ligatures w14:val="none"/>
              </w:rPr>
            </w:pPr>
            <w:r w:rsidRPr="00885826">
              <w:rPr>
                <w:rFonts w:ascii="Times New Roman" w:eastAsia="Times New Roman" w:hAnsi="Times New Roman" w:cs="Times New Roman"/>
                <w:color w:val="000000"/>
                <w:kern w:val="0"/>
                <w:lang w:eastAsia="en-ID"/>
                <w14:ligatures w14:val="none"/>
              </w:rPr>
              <w:t>4</w:t>
            </w:r>
          </w:p>
        </w:tc>
        <w:tc>
          <w:tcPr>
            <w:tcW w:w="960" w:type="dxa"/>
            <w:tcBorders>
              <w:top w:val="nil"/>
              <w:left w:val="nil"/>
              <w:bottom w:val="single" w:sz="4" w:space="0" w:color="auto"/>
              <w:right w:val="single" w:sz="4" w:space="0" w:color="auto"/>
            </w:tcBorders>
            <w:shd w:val="clear" w:color="F8F9FA" w:fill="F8F9FA"/>
            <w:noWrap/>
            <w:vAlign w:val="center"/>
            <w:hideMark/>
          </w:tcPr>
          <w:p w14:paraId="62BD7948" w14:textId="77777777" w:rsidR="00885826" w:rsidRPr="00885826" w:rsidRDefault="00885826" w:rsidP="00885826">
            <w:pPr>
              <w:spacing w:after="0" w:line="240" w:lineRule="auto"/>
              <w:jc w:val="right"/>
              <w:rPr>
                <w:rFonts w:ascii="Times New Roman" w:eastAsia="Times New Roman" w:hAnsi="Times New Roman" w:cs="Times New Roman"/>
                <w:color w:val="000000"/>
                <w:kern w:val="0"/>
                <w:lang w:eastAsia="en-ID"/>
                <w14:ligatures w14:val="none"/>
              </w:rPr>
            </w:pPr>
            <w:r w:rsidRPr="00885826">
              <w:rPr>
                <w:rFonts w:ascii="Times New Roman" w:eastAsia="Times New Roman" w:hAnsi="Times New Roman" w:cs="Times New Roman"/>
                <w:color w:val="000000"/>
                <w:kern w:val="0"/>
                <w:lang w:eastAsia="en-ID"/>
                <w14:ligatures w14:val="none"/>
              </w:rPr>
              <w:t>5</w:t>
            </w:r>
          </w:p>
        </w:tc>
        <w:tc>
          <w:tcPr>
            <w:tcW w:w="960" w:type="dxa"/>
            <w:tcBorders>
              <w:top w:val="nil"/>
              <w:left w:val="nil"/>
              <w:bottom w:val="single" w:sz="4" w:space="0" w:color="auto"/>
              <w:right w:val="single" w:sz="4" w:space="0" w:color="auto"/>
            </w:tcBorders>
            <w:shd w:val="clear" w:color="F8F9FA" w:fill="F8F9FA"/>
            <w:noWrap/>
            <w:vAlign w:val="center"/>
            <w:hideMark/>
          </w:tcPr>
          <w:p w14:paraId="19E2B326" w14:textId="77777777" w:rsidR="00885826" w:rsidRPr="00885826" w:rsidRDefault="00885826" w:rsidP="00885826">
            <w:pPr>
              <w:spacing w:after="0" w:line="240" w:lineRule="auto"/>
              <w:jc w:val="right"/>
              <w:rPr>
                <w:rFonts w:ascii="Times New Roman" w:eastAsia="Times New Roman" w:hAnsi="Times New Roman" w:cs="Times New Roman"/>
                <w:color w:val="000000"/>
                <w:kern w:val="0"/>
                <w:lang w:eastAsia="en-ID"/>
                <w14:ligatures w14:val="none"/>
              </w:rPr>
            </w:pPr>
            <w:r w:rsidRPr="00885826">
              <w:rPr>
                <w:rFonts w:ascii="Times New Roman" w:eastAsia="Times New Roman" w:hAnsi="Times New Roman" w:cs="Times New Roman"/>
                <w:color w:val="000000"/>
                <w:kern w:val="0"/>
                <w:lang w:eastAsia="en-ID"/>
                <w14:ligatures w14:val="none"/>
              </w:rPr>
              <w:t>5</w:t>
            </w:r>
          </w:p>
        </w:tc>
        <w:tc>
          <w:tcPr>
            <w:tcW w:w="960" w:type="dxa"/>
            <w:tcBorders>
              <w:top w:val="nil"/>
              <w:left w:val="nil"/>
              <w:bottom w:val="single" w:sz="4" w:space="0" w:color="auto"/>
              <w:right w:val="single" w:sz="4" w:space="0" w:color="auto"/>
            </w:tcBorders>
            <w:noWrap/>
            <w:vAlign w:val="bottom"/>
            <w:hideMark/>
          </w:tcPr>
          <w:p w14:paraId="28FF732D"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14</w:t>
            </w:r>
          </w:p>
        </w:tc>
      </w:tr>
      <w:tr w:rsidR="00885826" w:rsidRPr="00885826" w14:paraId="614CDA54" w14:textId="77777777" w:rsidTr="00885826">
        <w:trPr>
          <w:trHeight w:val="276"/>
        </w:trPr>
        <w:tc>
          <w:tcPr>
            <w:tcW w:w="960" w:type="dxa"/>
            <w:tcBorders>
              <w:top w:val="nil"/>
              <w:left w:val="single" w:sz="4" w:space="0" w:color="auto"/>
              <w:bottom w:val="single" w:sz="4" w:space="0" w:color="auto"/>
              <w:right w:val="single" w:sz="4" w:space="0" w:color="auto"/>
            </w:tcBorders>
            <w:noWrap/>
            <w:vAlign w:val="bottom"/>
            <w:hideMark/>
          </w:tcPr>
          <w:p w14:paraId="6C57C758"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23</w:t>
            </w:r>
          </w:p>
        </w:tc>
        <w:tc>
          <w:tcPr>
            <w:tcW w:w="960" w:type="dxa"/>
            <w:tcBorders>
              <w:top w:val="nil"/>
              <w:left w:val="nil"/>
              <w:bottom w:val="single" w:sz="4" w:space="0" w:color="auto"/>
              <w:right w:val="single" w:sz="4" w:space="0" w:color="auto"/>
            </w:tcBorders>
            <w:shd w:val="clear" w:color="FFFFFF" w:fill="FFFFFF"/>
            <w:noWrap/>
            <w:vAlign w:val="center"/>
            <w:hideMark/>
          </w:tcPr>
          <w:p w14:paraId="7E876BBB" w14:textId="77777777" w:rsidR="00885826" w:rsidRPr="00885826" w:rsidRDefault="00885826" w:rsidP="00885826">
            <w:pPr>
              <w:spacing w:after="0" w:line="240" w:lineRule="auto"/>
              <w:jc w:val="right"/>
              <w:rPr>
                <w:rFonts w:ascii="Times New Roman" w:eastAsia="Times New Roman" w:hAnsi="Times New Roman" w:cs="Times New Roman"/>
                <w:color w:val="434343"/>
                <w:kern w:val="0"/>
                <w:lang w:eastAsia="en-ID"/>
                <w14:ligatures w14:val="none"/>
              </w:rPr>
            </w:pPr>
            <w:r w:rsidRPr="00885826">
              <w:rPr>
                <w:rFonts w:ascii="Times New Roman" w:eastAsia="Times New Roman" w:hAnsi="Times New Roman" w:cs="Times New Roman"/>
                <w:color w:val="434343"/>
                <w:kern w:val="0"/>
                <w:lang w:eastAsia="en-ID"/>
                <w14:ligatures w14:val="none"/>
              </w:rPr>
              <w:t>5</w:t>
            </w:r>
          </w:p>
        </w:tc>
        <w:tc>
          <w:tcPr>
            <w:tcW w:w="960" w:type="dxa"/>
            <w:tcBorders>
              <w:top w:val="nil"/>
              <w:left w:val="nil"/>
              <w:bottom w:val="single" w:sz="4" w:space="0" w:color="auto"/>
              <w:right w:val="single" w:sz="4" w:space="0" w:color="auto"/>
            </w:tcBorders>
            <w:shd w:val="clear" w:color="FFFFFF" w:fill="FFFFFF"/>
            <w:noWrap/>
            <w:vAlign w:val="center"/>
            <w:hideMark/>
          </w:tcPr>
          <w:p w14:paraId="2C3CF360" w14:textId="77777777" w:rsidR="00885826" w:rsidRPr="00885826" w:rsidRDefault="00885826" w:rsidP="00885826">
            <w:pPr>
              <w:spacing w:after="0" w:line="240" w:lineRule="auto"/>
              <w:jc w:val="right"/>
              <w:rPr>
                <w:rFonts w:ascii="Times New Roman" w:eastAsia="Times New Roman" w:hAnsi="Times New Roman" w:cs="Times New Roman"/>
                <w:color w:val="000000"/>
                <w:kern w:val="0"/>
                <w:lang w:eastAsia="en-ID"/>
                <w14:ligatures w14:val="none"/>
              </w:rPr>
            </w:pPr>
            <w:r w:rsidRPr="00885826">
              <w:rPr>
                <w:rFonts w:ascii="Times New Roman" w:eastAsia="Times New Roman" w:hAnsi="Times New Roman" w:cs="Times New Roman"/>
                <w:color w:val="000000"/>
                <w:kern w:val="0"/>
                <w:lang w:eastAsia="en-ID"/>
                <w14:ligatures w14:val="none"/>
              </w:rPr>
              <w:t>5</w:t>
            </w:r>
          </w:p>
        </w:tc>
        <w:tc>
          <w:tcPr>
            <w:tcW w:w="960" w:type="dxa"/>
            <w:tcBorders>
              <w:top w:val="nil"/>
              <w:left w:val="nil"/>
              <w:bottom w:val="single" w:sz="4" w:space="0" w:color="auto"/>
              <w:right w:val="single" w:sz="4" w:space="0" w:color="auto"/>
            </w:tcBorders>
            <w:shd w:val="clear" w:color="FFFFFF" w:fill="FFFFFF"/>
            <w:noWrap/>
            <w:vAlign w:val="center"/>
            <w:hideMark/>
          </w:tcPr>
          <w:p w14:paraId="395168E4" w14:textId="77777777" w:rsidR="00885826" w:rsidRPr="00885826" w:rsidRDefault="00885826" w:rsidP="00885826">
            <w:pPr>
              <w:spacing w:after="0" w:line="240" w:lineRule="auto"/>
              <w:jc w:val="right"/>
              <w:rPr>
                <w:rFonts w:ascii="Times New Roman" w:eastAsia="Times New Roman" w:hAnsi="Times New Roman" w:cs="Times New Roman"/>
                <w:color w:val="000000"/>
                <w:kern w:val="0"/>
                <w:lang w:eastAsia="en-ID"/>
                <w14:ligatures w14:val="none"/>
              </w:rPr>
            </w:pPr>
            <w:r w:rsidRPr="00885826">
              <w:rPr>
                <w:rFonts w:ascii="Times New Roman" w:eastAsia="Times New Roman" w:hAnsi="Times New Roman" w:cs="Times New Roman"/>
                <w:color w:val="000000"/>
                <w:kern w:val="0"/>
                <w:lang w:eastAsia="en-ID"/>
                <w14:ligatures w14:val="none"/>
              </w:rPr>
              <w:t>3</w:t>
            </w:r>
          </w:p>
        </w:tc>
        <w:tc>
          <w:tcPr>
            <w:tcW w:w="960" w:type="dxa"/>
            <w:tcBorders>
              <w:top w:val="nil"/>
              <w:left w:val="nil"/>
              <w:bottom w:val="single" w:sz="4" w:space="0" w:color="auto"/>
              <w:right w:val="single" w:sz="4" w:space="0" w:color="auto"/>
            </w:tcBorders>
            <w:noWrap/>
            <w:vAlign w:val="bottom"/>
            <w:hideMark/>
          </w:tcPr>
          <w:p w14:paraId="0331C374"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13</w:t>
            </w:r>
          </w:p>
        </w:tc>
        <w:tc>
          <w:tcPr>
            <w:tcW w:w="960" w:type="dxa"/>
            <w:tcBorders>
              <w:top w:val="nil"/>
              <w:left w:val="nil"/>
              <w:bottom w:val="single" w:sz="4" w:space="0" w:color="auto"/>
              <w:right w:val="single" w:sz="4" w:space="0" w:color="auto"/>
            </w:tcBorders>
            <w:shd w:val="clear" w:color="FFFFFF" w:fill="FFFFFF"/>
            <w:noWrap/>
            <w:vAlign w:val="center"/>
            <w:hideMark/>
          </w:tcPr>
          <w:p w14:paraId="2723FDB4" w14:textId="77777777" w:rsidR="00885826" w:rsidRPr="00885826" w:rsidRDefault="00885826" w:rsidP="00885826">
            <w:pPr>
              <w:spacing w:after="0" w:line="240" w:lineRule="auto"/>
              <w:jc w:val="right"/>
              <w:rPr>
                <w:rFonts w:ascii="Times New Roman" w:eastAsia="Times New Roman" w:hAnsi="Times New Roman" w:cs="Times New Roman"/>
                <w:color w:val="000000"/>
                <w:kern w:val="0"/>
                <w:lang w:eastAsia="en-ID"/>
                <w14:ligatures w14:val="none"/>
              </w:rPr>
            </w:pPr>
            <w:r w:rsidRPr="00885826">
              <w:rPr>
                <w:rFonts w:ascii="Times New Roman" w:eastAsia="Times New Roman" w:hAnsi="Times New Roman" w:cs="Times New Roman"/>
                <w:color w:val="000000"/>
                <w:kern w:val="0"/>
                <w:lang w:eastAsia="en-ID"/>
                <w14:ligatures w14:val="none"/>
              </w:rPr>
              <w:t>5</w:t>
            </w:r>
          </w:p>
        </w:tc>
        <w:tc>
          <w:tcPr>
            <w:tcW w:w="960" w:type="dxa"/>
            <w:tcBorders>
              <w:top w:val="nil"/>
              <w:left w:val="nil"/>
              <w:bottom w:val="single" w:sz="4" w:space="0" w:color="auto"/>
              <w:right w:val="single" w:sz="4" w:space="0" w:color="auto"/>
            </w:tcBorders>
            <w:shd w:val="clear" w:color="FFFFFF" w:fill="FFFFFF"/>
            <w:noWrap/>
            <w:vAlign w:val="center"/>
            <w:hideMark/>
          </w:tcPr>
          <w:p w14:paraId="2AC89D97" w14:textId="77777777" w:rsidR="00885826" w:rsidRPr="00885826" w:rsidRDefault="00885826" w:rsidP="00885826">
            <w:pPr>
              <w:spacing w:after="0" w:line="240" w:lineRule="auto"/>
              <w:jc w:val="right"/>
              <w:rPr>
                <w:rFonts w:ascii="Times New Roman" w:eastAsia="Times New Roman" w:hAnsi="Times New Roman" w:cs="Times New Roman"/>
                <w:color w:val="000000"/>
                <w:kern w:val="0"/>
                <w:lang w:eastAsia="en-ID"/>
                <w14:ligatures w14:val="none"/>
              </w:rPr>
            </w:pPr>
            <w:r w:rsidRPr="00885826">
              <w:rPr>
                <w:rFonts w:ascii="Times New Roman" w:eastAsia="Times New Roman" w:hAnsi="Times New Roman" w:cs="Times New Roman"/>
                <w:color w:val="000000"/>
                <w:kern w:val="0"/>
                <w:lang w:eastAsia="en-ID"/>
                <w14:ligatures w14:val="none"/>
              </w:rPr>
              <w:t>4</w:t>
            </w:r>
          </w:p>
        </w:tc>
        <w:tc>
          <w:tcPr>
            <w:tcW w:w="960" w:type="dxa"/>
            <w:tcBorders>
              <w:top w:val="nil"/>
              <w:left w:val="nil"/>
              <w:bottom w:val="single" w:sz="4" w:space="0" w:color="auto"/>
              <w:right w:val="single" w:sz="4" w:space="0" w:color="auto"/>
            </w:tcBorders>
            <w:shd w:val="clear" w:color="FFFFFF" w:fill="FFFFFF"/>
            <w:noWrap/>
            <w:vAlign w:val="center"/>
            <w:hideMark/>
          </w:tcPr>
          <w:p w14:paraId="6D526100" w14:textId="77777777" w:rsidR="00885826" w:rsidRPr="00885826" w:rsidRDefault="00885826" w:rsidP="00885826">
            <w:pPr>
              <w:spacing w:after="0" w:line="240" w:lineRule="auto"/>
              <w:jc w:val="right"/>
              <w:rPr>
                <w:rFonts w:ascii="Times New Roman" w:eastAsia="Times New Roman" w:hAnsi="Times New Roman" w:cs="Times New Roman"/>
                <w:color w:val="000000"/>
                <w:kern w:val="0"/>
                <w:lang w:eastAsia="en-ID"/>
                <w14:ligatures w14:val="none"/>
              </w:rPr>
            </w:pPr>
            <w:r w:rsidRPr="00885826">
              <w:rPr>
                <w:rFonts w:ascii="Times New Roman" w:eastAsia="Times New Roman" w:hAnsi="Times New Roman" w:cs="Times New Roman"/>
                <w:color w:val="000000"/>
                <w:kern w:val="0"/>
                <w:lang w:eastAsia="en-ID"/>
                <w14:ligatures w14:val="none"/>
              </w:rPr>
              <w:t>3</w:t>
            </w:r>
          </w:p>
        </w:tc>
        <w:tc>
          <w:tcPr>
            <w:tcW w:w="960" w:type="dxa"/>
            <w:tcBorders>
              <w:top w:val="nil"/>
              <w:left w:val="nil"/>
              <w:bottom w:val="single" w:sz="4" w:space="0" w:color="auto"/>
              <w:right w:val="single" w:sz="4" w:space="0" w:color="auto"/>
            </w:tcBorders>
            <w:noWrap/>
            <w:vAlign w:val="bottom"/>
            <w:hideMark/>
          </w:tcPr>
          <w:p w14:paraId="0C603138"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12</w:t>
            </w:r>
          </w:p>
        </w:tc>
      </w:tr>
      <w:tr w:rsidR="00885826" w:rsidRPr="00885826" w14:paraId="15621105" w14:textId="77777777" w:rsidTr="00885826">
        <w:trPr>
          <w:trHeight w:val="276"/>
        </w:trPr>
        <w:tc>
          <w:tcPr>
            <w:tcW w:w="960" w:type="dxa"/>
            <w:tcBorders>
              <w:top w:val="nil"/>
              <w:left w:val="single" w:sz="4" w:space="0" w:color="auto"/>
              <w:bottom w:val="single" w:sz="4" w:space="0" w:color="auto"/>
              <w:right w:val="single" w:sz="4" w:space="0" w:color="auto"/>
            </w:tcBorders>
            <w:noWrap/>
            <w:vAlign w:val="bottom"/>
            <w:hideMark/>
          </w:tcPr>
          <w:p w14:paraId="5C60B011"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24</w:t>
            </w:r>
          </w:p>
        </w:tc>
        <w:tc>
          <w:tcPr>
            <w:tcW w:w="960" w:type="dxa"/>
            <w:tcBorders>
              <w:top w:val="nil"/>
              <w:left w:val="nil"/>
              <w:bottom w:val="single" w:sz="4" w:space="0" w:color="auto"/>
              <w:right w:val="single" w:sz="4" w:space="0" w:color="auto"/>
            </w:tcBorders>
            <w:shd w:val="clear" w:color="F8F9FA" w:fill="F8F9FA"/>
            <w:noWrap/>
            <w:vAlign w:val="center"/>
            <w:hideMark/>
          </w:tcPr>
          <w:p w14:paraId="044F5711" w14:textId="77777777" w:rsidR="00885826" w:rsidRPr="00885826" w:rsidRDefault="00885826" w:rsidP="00885826">
            <w:pPr>
              <w:spacing w:after="0" w:line="240" w:lineRule="auto"/>
              <w:jc w:val="right"/>
              <w:rPr>
                <w:rFonts w:ascii="Times New Roman" w:eastAsia="Times New Roman" w:hAnsi="Times New Roman" w:cs="Times New Roman"/>
                <w:color w:val="434343"/>
                <w:kern w:val="0"/>
                <w:lang w:eastAsia="en-ID"/>
                <w14:ligatures w14:val="none"/>
              </w:rPr>
            </w:pPr>
            <w:r w:rsidRPr="00885826">
              <w:rPr>
                <w:rFonts w:ascii="Times New Roman" w:eastAsia="Times New Roman" w:hAnsi="Times New Roman" w:cs="Times New Roman"/>
                <w:color w:val="434343"/>
                <w:kern w:val="0"/>
                <w:lang w:eastAsia="en-ID"/>
                <w14:ligatures w14:val="none"/>
              </w:rPr>
              <w:t>5</w:t>
            </w:r>
          </w:p>
        </w:tc>
        <w:tc>
          <w:tcPr>
            <w:tcW w:w="960" w:type="dxa"/>
            <w:tcBorders>
              <w:top w:val="nil"/>
              <w:left w:val="nil"/>
              <w:bottom w:val="single" w:sz="4" w:space="0" w:color="auto"/>
              <w:right w:val="single" w:sz="4" w:space="0" w:color="auto"/>
            </w:tcBorders>
            <w:shd w:val="clear" w:color="F8F9FA" w:fill="F8F9FA"/>
            <w:noWrap/>
            <w:vAlign w:val="center"/>
            <w:hideMark/>
          </w:tcPr>
          <w:p w14:paraId="72CBE750" w14:textId="77777777" w:rsidR="00885826" w:rsidRPr="00885826" w:rsidRDefault="00885826" w:rsidP="00885826">
            <w:pPr>
              <w:spacing w:after="0" w:line="240" w:lineRule="auto"/>
              <w:jc w:val="right"/>
              <w:rPr>
                <w:rFonts w:ascii="Times New Roman" w:eastAsia="Times New Roman" w:hAnsi="Times New Roman" w:cs="Times New Roman"/>
                <w:color w:val="000000"/>
                <w:kern w:val="0"/>
                <w:lang w:eastAsia="en-ID"/>
                <w14:ligatures w14:val="none"/>
              </w:rPr>
            </w:pPr>
            <w:r w:rsidRPr="00885826">
              <w:rPr>
                <w:rFonts w:ascii="Times New Roman" w:eastAsia="Times New Roman" w:hAnsi="Times New Roman" w:cs="Times New Roman"/>
                <w:color w:val="000000"/>
                <w:kern w:val="0"/>
                <w:lang w:eastAsia="en-ID"/>
                <w14:ligatures w14:val="none"/>
              </w:rPr>
              <w:t>5</w:t>
            </w:r>
          </w:p>
        </w:tc>
        <w:tc>
          <w:tcPr>
            <w:tcW w:w="960" w:type="dxa"/>
            <w:tcBorders>
              <w:top w:val="nil"/>
              <w:left w:val="nil"/>
              <w:bottom w:val="single" w:sz="4" w:space="0" w:color="auto"/>
              <w:right w:val="single" w:sz="4" w:space="0" w:color="auto"/>
            </w:tcBorders>
            <w:shd w:val="clear" w:color="F8F9FA" w:fill="F8F9FA"/>
            <w:noWrap/>
            <w:vAlign w:val="center"/>
            <w:hideMark/>
          </w:tcPr>
          <w:p w14:paraId="1375D47D" w14:textId="77777777" w:rsidR="00885826" w:rsidRPr="00885826" w:rsidRDefault="00885826" w:rsidP="00885826">
            <w:pPr>
              <w:spacing w:after="0" w:line="240" w:lineRule="auto"/>
              <w:jc w:val="right"/>
              <w:rPr>
                <w:rFonts w:ascii="Times New Roman" w:eastAsia="Times New Roman" w:hAnsi="Times New Roman" w:cs="Times New Roman"/>
                <w:color w:val="000000"/>
                <w:kern w:val="0"/>
                <w:lang w:eastAsia="en-ID"/>
                <w14:ligatures w14:val="none"/>
              </w:rPr>
            </w:pPr>
            <w:r w:rsidRPr="00885826">
              <w:rPr>
                <w:rFonts w:ascii="Times New Roman" w:eastAsia="Times New Roman" w:hAnsi="Times New Roman" w:cs="Times New Roman"/>
                <w:color w:val="000000"/>
                <w:kern w:val="0"/>
                <w:lang w:eastAsia="en-ID"/>
                <w14:ligatures w14:val="none"/>
              </w:rPr>
              <w:t>4</w:t>
            </w:r>
          </w:p>
        </w:tc>
        <w:tc>
          <w:tcPr>
            <w:tcW w:w="960" w:type="dxa"/>
            <w:tcBorders>
              <w:top w:val="nil"/>
              <w:left w:val="nil"/>
              <w:bottom w:val="single" w:sz="4" w:space="0" w:color="auto"/>
              <w:right w:val="single" w:sz="4" w:space="0" w:color="auto"/>
            </w:tcBorders>
            <w:noWrap/>
            <w:vAlign w:val="bottom"/>
            <w:hideMark/>
          </w:tcPr>
          <w:p w14:paraId="2A656C98"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14</w:t>
            </w:r>
          </w:p>
        </w:tc>
        <w:tc>
          <w:tcPr>
            <w:tcW w:w="960" w:type="dxa"/>
            <w:tcBorders>
              <w:top w:val="nil"/>
              <w:left w:val="nil"/>
              <w:bottom w:val="single" w:sz="4" w:space="0" w:color="auto"/>
              <w:right w:val="single" w:sz="4" w:space="0" w:color="auto"/>
            </w:tcBorders>
            <w:shd w:val="clear" w:color="F8F9FA" w:fill="F8F9FA"/>
            <w:noWrap/>
            <w:vAlign w:val="center"/>
            <w:hideMark/>
          </w:tcPr>
          <w:p w14:paraId="1003CB01" w14:textId="77777777" w:rsidR="00885826" w:rsidRPr="00885826" w:rsidRDefault="00885826" w:rsidP="00885826">
            <w:pPr>
              <w:spacing w:after="0" w:line="240" w:lineRule="auto"/>
              <w:jc w:val="right"/>
              <w:rPr>
                <w:rFonts w:ascii="Times New Roman" w:eastAsia="Times New Roman" w:hAnsi="Times New Roman" w:cs="Times New Roman"/>
                <w:color w:val="000000"/>
                <w:kern w:val="0"/>
                <w:lang w:eastAsia="en-ID"/>
                <w14:ligatures w14:val="none"/>
              </w:rPr>
            </w:pPr>
            <w:r w:rsidRPr="00885826">
              <w:rPr>
                <w:rFonts w:ascii="Times New Roman" w:eastAsia="Times New Roman" w:hAnsi="Times New Roman" w:cs="Times New Roman"/>
                <w:color w:val="000000"/>
                <w:kern w:val="0"/>
                <w:lang w:eastAsia="en-ID"/>
                <w14:ligatures w14:val="none"/>
              </w:rPr>
              <w:t>4</w:t>
            </w:r>
          </w:p>
        </w:tc>
        <w:tc>
          <w:tcPr>
            <w:tcW w:w="960" w:type="dxa"/>
            <w:tcBorders>
              <w:top w:val="nil"/>
              <w:left w:val="nil"/>
              <w:bottom w:val="single" w:sz="4" w:space="0" w:color="auto"/>
              <w:right w:val="single" w:sz="4" w:space="0" w:color="auto"/>
            </w:tcBorders>
            <w:shd w:val="clear" w:color="F8F9FA" w:fill="F8F9FA"/>
            <w:noWrap/>
            <w:vAlign w:val="center"/>
            <w:hideMark/>
          </w:tcPr>
          <w:p w14:paraId="7C8F9949" w14:textId="77777777" w:rsidR="00885826" w:rsidRPr="00885826" w:rsidRDefault="00885826" w:rsidP="00885826">
            <w:pPr>
              <w:spacing w:after="0" w:line="240" w:lineRule="auto"/>
              <w:jc w:val="right"/>
              <w:rPr>
                <w:rFonts w:ascii="Times New Roman" w:eastAsia="Times New Roman" w:hAnsi="Times New Roman" w:cs="Times New Roman"/>
                <w:color w:val="000000"/>
                <w:kern w:val="0"/>
                <w:lang w:eastAsia="en-ID"/>
                <w14:ligatures w14:val="none"/>
              </w:rPr>
            </w:pPr>
            <w:r w:rsidRPr="00885826">
              <w:rPr>
                <w:rFonts w:ascii="Times New Roman" w:eastAsia="Times New Roman" w:hAnsi="Times New Roman" w:cs="Times New Roman"/>
                <w:color w:val="000000"/>
                <w:kern w:val="0"/>
                <w:lang w:eastAsia="en-ID"/>
                <w14:ligatures w14:val="none"/>
              </w:rPr>
              <w:t>5</w:t>
            </w:r>
          </w:p>
        </w:tc>
        <w:tc>
          <w:tcPr>
            <w:tcW w:w="960" w:type="dxa"/>
            <w:tcBorders>
              <w:top w:val="nil"/>
              <w:left w:val="nil"/>
              <w:bottom w:val="single" w:sz="4" w:space="0" w:color="auto"/>
              <w:right w:val="single" w:sz="4" w:space="0" w:color="auto"/>
            </w:tcBorders>
            <w:shd w:val="clear" w:color="F8F9FA" w:fill="F8F9FA"/>
            <w:noWrap/>
            <w:vAlign w:val="center"/>
            <w:hideMark/>
          </w:tcPr>
          <w:p w14:paraId="2BF88101" w14:textId="77777777" w:rsidR="00885826" w:rsidRPr="00885826" w:rsidRDefault="00885826" w:rsidP="00885826">
            <w:pPr>
              <w:spacing w:after="0" w:line="240" w:lineRule="auto"/>
              <w:jc w:val="right"/>
              <w:rPr>
                <w:rFonts w:ascii="Times New Roman" w:eastAsia="Times New Roman" w:hAnsi="Times New Roman" w:cs="Times New Roman"/>
                <w:color w:val="000000"/>
                <w:kern w:val="0"/>
                <w:lang w:eastAsia="en-ID"/>
                <w14:ligatures w14:val="none"/>
              </w:rPr>
            </w:pPr>
            <w:r w:rsidRPr="00885826">
              <w:rPr>
                <w:rFonts w:ascii="Times New Roman" w:eastAsia="Times New Roman" w:hAnsi="Times New Roman" w:cs="Times New Roman"/>
                <w:color w:val="000000"/>
                <w:kern w:val="0"/>
                <w:lang w:eastAsia="en-ID"/>
                <w14:ligatures w14:val="none"/>
              </w:rPr>
              <w:t>4</w:t>
            </w:r>
          </w:p>
        </w:tc>
        <w:tc>
          <w:tcPr>
            <w:tcW w:w="960" w:type="dxa"/>
            <w:tcBorders>
              <w:top w:val="nil"/>
              <w:left w:val="nil"/>
              <w:bottom w:val="single" w:sz="4" w:space="0" w:color="auto"/>
              <w:right w:val="single" w:sz="4" w:space="0" w:color="auto"/>
            </w:tcBorders>
            <w:noWrap/>
            <w:vAlign w:val="bottom"/>
            <w:hideMark/>
          </w:tcPr>
          <w:p w14:paraId="7779C406"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13</w:t>
            </w:r>
          </w:p>
        </w:tc>
      </w:tr>
      <w:tr w:rsidR="00885826" w:rsidRPr="00885826" w14:paraId="43AC25F3" w14:textId="77777777" w:rsidTr="00885826">
        <w:trPr>
          <w:trHeight w:val="276"/>
        </w:trPr>
        <w:tc>
          <w:tcPr>
            <w:tcW w:w="960" w:type="dxa"/>
            <w:tcBorders>
              <w:top w:val="nil"/>
              <w:left w:val="single" w:sz="4" w:space="0" w:color="auto"/>
              <w:bottom w:val="single" w:sz="4" w:space="0" w:color="auto"/>
              <w:right w:val="single" w:sz="4" w:space="0" w:color="auto"/>
            </w:tcBorders>
            <w:noWrap/>
            <w:vAlign w:val="bottom"/>
            <w:hideMark/>
          </w:tcPr>
          <w:p w14:paraId="6E33A396"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25</w:t>
            </w:r>
          </w:p>
        </w:tc>
        <w:tc>
          <w:tcPr>
            <w:tcW w:w="960" w:type="dxa"/>
            <w:tcBorders>
              <w:top w:val="nil"/>
              <w:left w:val="nil"/>
              <w:bottom w:val="single" w:sz="4" w:space="0" w:color="auto"/>
              <w:right w:val="single" w:sz="4" w:space="0" w:color="auto"/>
            </w:tcBorders>
            <w:shd w:val="clear" w:color="FFFFFF" w:fill="FFFFFF"/>
            <w:noWrap/>
            <w:vAlign w:val="center"/>
            <w:hideMark/>
          </w:tcPr>
          <w:p w14:paraId="4E17A93A" w14:textId="77777777" w:rsidR="00885826" w:rsidRPr="00885826" w:rsidRDefault="00885826" w:rsidP="00885826">
            <w:pPr>
              <w:spacing w:after="0" w:line="240" w:lineRule="auto"/>
              <w:jc w:val="right"/>
              <w:rPr>
                <w:rFonts w:ascii="Times New Roman" w:eastAsia="Times New Roman" w:hAnsi="Times New Roman" w:cs="Times New Roman"/>
                <w:color w:val="434343"/>
                <w:kern w:val="0"/>
                <w:lang w:eastAsia="en-ID"/>
                <w14:ligatures w14:val="none"/>
              </w:rPr>
            </w:pPr>
            <w:r w:rsidRPr="00885826">
              <w:rPr>
                <w:rFonts w:ascii="Times New Roman" w:eastAsia="Times New Roman" w:hAnsi="Times New Roman" w:cs="Times New Roman"/>
                <w:color w:val="434343"/>
                <w:kern w:val="0"/>
                <w:lang w:eastAsia="en-ID"/>
                <w14:ligatures w14:val="none"/>
              </w:rPr>
              <w:t>4</w:t>
            </w:r>
          </w:p>
        </w:tc>
        <w:tc>
          <w:tcPr>
            <w:tcW w:w="960" w:type="dxa"/>
            <w:tcBorders>
              <w:top w:val="nil"/>
              <w:left w:val="nil"/>
              <w:bottom w:val="single" w:sz="4" w:space="0" w:color="auto"/>
              <w:right w:val="single" w:sz="4" w:space="0" w:color="auto"/>
            </w:tcBorders>
            <w:shd w:val="clear" w:color="FFFFFF" w:fill="FFFFFF"/>
            <w:noWrap/>
            <w:vAlign w:val="center"/>
            <w:hideMark/>
          </w:tcPr>
          <w:p w14:paraId="7CC3FA19" w14:textId="77777777" w:rsidR="00885826" w:rsidRPr="00885826" w:rsidRDefault="00885826" w:rsidP="00885826">
            <w:pPr>
              <w:spacing w:after="0" w:line="240" w:lineRule="auto"/>
              <w:jc w:val="right"/>
              <w:rPr>
                <w:rFonts w:ascii="Times New Roman" w:eastAsia="Times New Roman" w:hAnsi="Times New Roman" w:cs="Times New Roman"/>
                <w:color w:val="000000"/>
                <w:kern w:val="0"/>
                <w:lang w:eastAsia="en-ID"/>
                <w14:ligatures w14:val="none"/>
              </w:rPr>
            </w:pPr>
            <w:r w:rsidRPr="00885826">
              <w:rPr>
                <w:rFonts w:ascii="Times New Roman" w:eastAsia="Times New Roman" w:hAnsi="Times New Roman" w:cs="Times New Roman"/>
                <w:color w:val="000000"/>
                <w:kern w:val="0"/>
                <w:lang w:eastAsia="en-ID"/>
                <w14:ligatures w14:val="none"/>
              </w:rPr>
              <w:t>4</w:t>
            </w:r>
          </w:p>
        </w:tc>
        <w:tc>
          <w:tcPr>
            <w:tcW w:w="960" w:type="dxa"/>
            <w:tcBorders>
              <w:top w:val="nil"/>
              <w:left w:val="nil"/>
              <w:bottom w:val="single" w:sz="4" w:space="0" w:color="auto"/>
              <w:right w:val="single" w:sz="4" w:space="0" w:color="auto"/>
            </w:tcBorders>
            <w:shd w:val="clear" w:color="FFFFFF" w:fill="FFFFFF"/>
            <w:noWrap/>
            <w:vAlign w:val="center"/>
            <w:hideMark/>
          </w:tcPr>
          <w:p w14:paraId="055E7DBB" w14:textId="77777777" w:rsidR="00885826" w:rsidRPr="00885826" w:rsidRDefault="00885826" w:rsidP="00885826">
            <w:pPr>
              <w:spacing w:after="0" w:line="240" w:lineRule="auto"/>
              <w:jc w:val="right"/>
              <w:rPr>
                <w:rFonts w:ascii="Times New Roman" w:eastAsia="Times New Roman" w:hAnsi="Times New Roman" w:cs="Times New Roman"/>
                <w:color w:val="000000"/>
                <w:kern w:val="0"/>
                <w:lang w:eastAsia="en-ID"/>
                <w14:ligatures w14:val="none"/>
              </w:rPr>
            </w:pPr>
            <w:r w:rsidRPr="00885826">
              <w:rPr>
                <w:rFonts w:ascii="Times New Roman" w:eastAsia="Times New Roman" w:hAnsi="Times New Roman" w:cs="Times New Roman"/>
                <w:color w:val="000000"/>
                <w:kern w:val="0"/>
                <w:lang w:eastAsia="en-ID"/>
                <w14:ligatures w14:val="none"/>
              </w:rPr>
              <w:t>3</w:t>
            </w:r>
          </w:p>
        </w:tc>
        <w:tc>
          <w:tcPr>
            <w:tcW w:w="960" w:type="dxa"/>
            <w:tcBorders>
              <w:top w:val="nil"/>
              <w:left w:val="nil"/>
              <w:bottom w:val="single" w:sz="4" w:space="0" w:color="auto"/>
              <w:right w:val="single" w:sz="4" w:space="0" w:color="auto"/>
            </w:tcBorders>
            <w:noWrap/>
            <w:vAlign w:val="bottom"/>
            <w:hideMark/>
          </w:tcPr>
          <w:p w14:paraId="150A3119"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11</w:t>
            </w:r>
          </w:p>
        </w:tc>
        <w:tc>
          <w:tcPr>
            <w:tcW w:w="960" w:type="dxa"/>
            <w:tcBorders>
              <w:top w:val="nil"/>
              <w:left w:val="nil"/>
              <w:bottom w:val="single" w:sz="4" w:space="0" w:color="auto"/>
              <w:right w:val="single" w:sz="4" w:space="0" w:color="auto"/>
            </w:tcBorders>
            <w:shd w:val="clear" w:color="FFFFFF" w:fill="FFFFFF"/>
            <w:noWrap/>
            <w:vAlign w:val="center"/>
            <w:hideMark/>
          </w:tcPr>
          <w:p w14:paraId="430A4E78" w14:textId="77777777" w:rsidR="00885826" w:rsidRPr="00885826" w:rsidRDefault="00885826" w:rsidP="00885826">
            <w:pPr>
              <w:spacing w:after="0" w:line="240" w:lineRule="auto"/>
              <w:jc w:val="right"/>
              <w:rPr>
                <w:rFonts w:ascii="Times New Roman" w:eastAsia="Times New Roman" w:hAnsi="Times New Roman" w:cs="Times New Roman"/>
                <w:color w:val="000000"/>
                <w:kern w:val="0"/>
                <w:lang w:eastAsia="en-ID"/>
                <w14:ligatures w14:val="none"/>
              </w:rPr>
            </w:pPr>
            <w:r w:rsidRPr="00885826">
              <w:rPr>
                <w:rFonts w:ascii="Times New Roman" w:eastAsia="Times New Roman" w:hAnsi="Times New Roman" w:cs="Times New Roman"/>
                <w:color w:val="000000"/>
                <w:kern w:val="0"/>
                <w:lang w:eastAsia="en-ID"/>
                <w14:ligatures w14:val="none"/>
              </w:rPr>
              <w:t>4</w:t>
            </w:r>
          </w:p>
        </w:tc>
        <w:tc>
          <w:tcPr>
            <w:tcW w:w="960" w:type="dxa"/>
            <w:tcBorders>
              <w:top w:val="nil"/>
              <w:left w:val="nil"/>
              <w:bottom w:val="single" w:sz="4" w:space="0" w:color="auto"/>
              <w:right w:val="single" w:sz="4" w:space="0" w:color="auto"/>
            </w:tcBorders>
            <w:shd w:val="clear" w:color="FFFFFF" w:fill="FFFFFF"/>
            <w:noWrap/>
            <w:vAlign w:val="center"/>
            <w:hideMark/>
          </w:tcPr>
          <w:p w14:paraId="7D7128E2" w14:textId="77777777" w:rsidR="00885826" w:rsidRPr="00885826" w:rsidRDefault="00885826" w:rsidP="00885826">
            <w:pPr>
              <w:spacing w:after="0" w:line="240" w:lineRule="auto"/>
              <w:jc w:val="right"/>
              <w:rPr>
                <w:rFonts w:ascii="Times New Roman" w:eastAsia="Times New Roman" w:hAnsi="Times New Roman" w:cs="Times New Roman"/>
                <w:color w:val="000000"/>
                <w:kern w:val="0"/>
                <w:lang w:eastAsia="en-ID"/>
                <w14:ligatures w14:val="none"/>
              </w:rPr>
            </w:pPr>
            <w:r w:rsidRPr="00885826">
              <w:rPr>
                <w:rFonts w:ascii="Times New Roman" w:eastAsia="Times New Roman" w:hAnsi="Times New Roman" w:cs="Times New Roman"/>
                <w:color w:val="000000"/>
                <w:kern w:val="0"/>
                <w:lang w:eastAsia="en-ID"/>
                <w14:ligatures w14:val="none"/>
              </w:rPr>
              <w:t>4</w:t>
            </w:r>
          </w:p>
        </w:tc>
        <w:tc>
          <w:tcPr>
            <w:tcW w:w="960" w:type="dxa"/>
            <w:tcBorders>
              <w:top w:val="nil"/>
              <w:left w:val="nil"/>
              <w:bottom w:val="single" w:sz="4" w:space="0" w:color="auto"/>
              <w:right w:val="single" w:sz="4" w:space="0" w:color="auto"/>
            </w:tcBorders>
            <w:shd w:val="clear" w:color="FFFFFF" w:fill="FFFFFF"/>
            <w:noWrap/>
            <w:vAlign w:val="center"/>
            <w:hideMark/>
          </w:tcPr>
          <w:p w14:paraId="793A5764" w14:textId="77777777" w:rsidR="00885826" w:rsidRPr="00885826" w:rsidRDefault="00885826" w:rsidP="00885826">
            <w:pPr>
              <w:spacing w:after="0" w:line="240" w:lineRule="auto"/>
              <w:jc w:val="right"/>
              <w:rPr>
                <w:rFonts w:ascii="Times New Roman" w:eastAsia="Times New Roman" w:hAnsi="Times New Roman" w:cs="Times New Roman"/>
                <w:color w:val="000000"/>
                <w:kern w:val="0"/>
                <w:lang w:eastAsia="en-ID"/>
                <w14:ligatures w14:val="none"/>
              </w:rPr>
            </w:pPr>
            <w:r w:rsidRPr="00885826">
              <w:rPr>
                <w:rFonts w:ascii="Times New Roman" w:eastAsia="Times New Roman" w:hAnsi="Times New Roman" w:cs="Times New Roman"/>
                <w:color w:val="000000"/>
                <w:kern w:val="0"/>
                <w:lang w:eastAsia="en-ID"/>
                <w14:ligatures w14:val="none"/>
              </w:rPr>
              <w:t>3</w:t>
            </w:r>
          </w:p>
        </w:tc>
        <w:tc>
          <w:tcPr>
            <w:tcW w:w="960" w:type="dxa"/>
            <w:tcBorders>
              <w:top w:val="nil"/>
              <w:left w:val="nil"/>
              <w:bottom w:val="single" w:sz="4" w:space="0" w:color="auto"/>
              <w:right w:val="single" w:sz="4" w:space="0" w:color="auto"/>
            </w:tcBorders>
            <w:noWrap/>
            <w:vAlign w:val="bottom"/>
            <w:hideMark/>
          </w:tcPr>
          <w:p w14:paraId="4E3789BE"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11</w:t>
            </w:r>
          </w:p>
        </w:tc>
      </w:tr>
      <w:tr w:rsidR="00885826" w:rsidRPr="00885826" w14:paraId="6ADB40F7" w14:textId="77777777" w:rsidTr="00885826">
        <w:trPr>
          <w:trHeight w:val="276"/>
        </w:trPr>
        <w:tc>
          <w:tcPr>
            <w:tcW w:w="960" w:type="dxa"/>
            <w:tcBorders>
              <w:top w:val="nil"/>
              <w:left w:val="single" w:sz="4" w:space="0" w:color="auto"/>
              <w:bottom w:val="single" w:sz="4" w:space="0" w:color="auto"/>
              <w:right w:val="single" w:sz="4" w:space="0" w:color="auto"/>
            </w:tcBorders>
            <w:noWrap/>
            <w:vAlign w:val="bottom"/>
            <w:hideMark/>
          </w:tcPr>
          <w:p w14:paraId="3E38B2A5"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26</w:t>
            </w:r>
          </w:p>
        </w:tc>
        <w:tc>
          <w:tcPr>
            <w:tcW w:w="960" w:type="dxa"/>
            <w:tcBorders>
              <w:top w:val="nil"/>
              <w:left w:val="nil"/>
              <w:bottom w:val="single" w:sz="4" w:space="0" w:color="auto"/>
              <w:right w:val="single" w:sz="4" w:space="0" w:color="auto"/>
            </w:tcBorders>
            <w:shd w:val="clear" w:color="F8F9FA" w:fill="F8F9FA"/>
            <w:noWrap/>
            <w:vAlign w:val="center"/>
            <w:hideMark/>
          </w:tcPr>
          <w:p w14:paraId="202A35D7" w14:textId="77777777" w:rsidR="00885826" w:rsidRPr="00885826" w:rsidRDefault="00885826" w:rsidP="00885826">
            <w:pPr>
              <w:spacing w:after="0" w:line="240" w:lineRule="auto"/>
              <w:jc w:val="right"/>
              <w:rPr>
                <w:rFonts w:ascii="Times New Roman" w:eastAsia="Times New Roman" w:hAnsi="Times New Roman" w:cs="Times New Roman"/>
                <w:color w:val="434343"/>
                <w:kern w:val="0"/>
                <w:lang w:eastAsia="en-ID"/>
                <w14:ligatures w14:val="none"/>
              </w:rPr>
            </w:pPr>
            <w:r w:rsidRPr="00885826">
              <w:rPr>
                <w:rFonts w:ascii="Times New Roman" w:eastAsia="Times New Roman" w:hAnsi="Times New Roman" w:cs="Times New Roman"/>
                <w:color w:val="434343"/>
                <w:kern w:val="0"/>
                <w:lang w:eastAsia="en-ID"/>
                <w14:ligatures w14:val="none"/>
              </w:rPr>
              <w:t>4</w:t>
            </w:r>
          </w:p>
        </w:tc>
        <w:tc>
          <w:tcPr>
            <w:tcW w:w="960" w:type="dxa"/>
            <w:tcBorders>
              <w:top w:val="nil"/>
              <w:left w:val="nil"/>
              <w:bottom w:val="single" w:sz="4" w:space="0" w:color="auto"/>
              <w:right w:val="single" w:sz="4" w:space="0" w:color="auto"/>
            </w:tcBorders>
            <w:shd w:val="clear" w:color="F8F9FA" w:fill="F8F9FA"/>
            <w:noWrap/>
            <w:vAlign w:val="center"/>
            <w:hideMark/>
          </w:tcPr>
          <w:p w14:paraId="0E60410A" w14:textId="77777777" w:rsidR="00885826" w:rsidRPr="00885826" w:rsidRDefault="00885826" w:rsidP="00885826">
            <w:pPr>
              <w:spacing w:after="0" w:line="240" w:lineRule="auto"/>
              <w:jc w:val="right"/>
              <w:rPr>
                <w:rFonts w:ascii="Times New Roman" w:eastAsia="Times New Roman" w:hAnsi="Times New Roman" w:cs="Times New Roman"/>
                <w:color w:val="000000"/>
                <w:kern w:val="0"/>
                <w:lang w:eastAsia="en-ID"/>
                <w14:ligatures w14:val="none"/>
              </w:rPr>
            </w:pPr>
            <w:r w:rsidRPr="00885826">
              <w:rPr>
                <w:rFonts w:ascii="Times New Roman" w:eastAsia="Times New Roman" w:hAnsi="Times New Roman" w:cs="Times New Roman"/>
                <w:color w:val="000000"/>
                <w:kern w:val="0"/>
                <w:lang w:eastAsia="en-ID"/>
                <w14:ligatures w14:val="none"/>
              </w:rPr>
              <w:t>4</w:t>
            </w:r>
          </w:p>
        </w:tc>
        <w:tc>
          <w:tcPr>
            <w:tcW w:w="960" w:type="dxa"/>
            <w:tcBorders>
              <w:top w:val="nil"/>
              <w:left w:val="nil"/>
              <w:bottom w:val="single" w:sz="4" w:space="0" w:color="auto"/>
              <w:right w:val="single" w:sz="4" w:space="0" w:color="auto"/>
            </w:tcBorders>
            <w:shd w:val="clear" w:color="F8F9FA" w:fill="F8F9FA"/>
            <w:noWrap/>
            <w:vAlign w:val="center"/>
            <w:hideMark/>
          </w:tcPr>
          <w:p w14:paraId="1DABDE7F" w14:textId="77777777" w:rsidR="00885826" w:rsidRPr="00885826" w:rsidRDefault="00885826" w:rsidP="00885826">
            <w:pPr>
              <w:spacing w:after="0" w:line="240" w:lineRule="auto"/>
              <w:jc w:val="right"/>
              <w:rPr>
                <w:rFonts w:ascii="Times New Roman" w:eastAsia="Times New Roman" w:hAnsi="Times New Roman" w:cs="Times New Roman"/>
                <w:color w:val="000000"/>
                <w:kern w:val="0"/>
                <w:lang w:eastAsia="en-ID"/>
                <w14:ligatures w14:val="none"/>
              </w:rPr>
            </w:pPr>
            <w:r w:rsidRPr="00885826">
              <w:rPr>
                <w:rFonts w:ascii="Times New Roman" w:eastAsia="Times New Roman" w:hAnsi="Times New Roman" w:cs="Times New Roman"/>
                <w:color w:val="000000"/>
                <w:kern w:val="0"/>
                <w:lang w:eastAsia="en-ID"/>
                <w14:ligatures w14:val="none"/>
              </w:rPr>
              <w:t>5</w:t>
            </w:r>
          </w:p>
        </w:tc>
        <w:tc>
          <w:tcPr>
            <w:tcW w:w="960" w:type="dxa"/>
            <w:tcBorders>
              <w:top w:val="nil"/>
              <w:left w:val="nil"/>
              <w:bottom w:val="single" w:sz="4" w:space="0" w:color="auto"/>
              <w:right w:val="single" w:sz="4" w:space="0" w:color="auto"/>
            </w:tcBorders>
            <w:noWrap/>
            <w:vAlign w:val="bottom"/>
            <w:hideMark/>
          </w:tcPr>
          <w:p w14:paraId="65837B03"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13</w:t>
            </w:r>
          </w:p>
        </w:tc>
        <w:tc>
          <w:tcPr>
            <w:tcW w:w="960" w:type="dxa"/>
            <w:tcBorders>
              <w:top w:val="nil"/>
              <w:left w:val="nil"/>
              <w:bottom w:val="single" w:sz="4" w:space="0" w:color="auto"/>
              <w:right w:val="single" w:sz="4" w:space="0" w:color="auto"/>
            </w:tcBorders>
            <w:shd w:val="clear" w:color="F8F9FA" w:fill="F8F9FA"/>
            <w:noWrap/>
            <w:vAlign w:val="center"/>
            <w:hideMark/>
          </w:tcPr>
          <w:p w14:paraId="001309DF" w14:textId="77777777" w:rsidR="00885826" w:rsidRPr="00885826" w:rsidRDefault="00885826" w:rsidP="00885826">
            <w:pPr>
              <w:spacing w:after="0" w:line="240" w:lineRule="auto"/>
              <w:jc w:val="right"/>
              <w:rPr>
                <w:rFonts w:ascii="Times New Roman" w:eastAsia="Times New Roman" w:hAnsi="Times New Roman" w:cs="Times New Roman"/>
                <w:color w:val="000000"/>
                <w:kern w:val="0"/>
                <w:lang w:eastAsia="en-ID"/>
                <w14:ligatures w14:val="none"/>
              </w:rPr>
            </w:pPr>
            <w:r w:rsidRPr="00885826">
              <w:rPr>
                <w:rFonts w:ascii="Times New Roman" w:eastAsia="Times New Roman" w:hAnsi="Times New Roman" w:cs="Times New Roman"/>
                <w:color w:val="000000"/>
                <w:kern w:val="0"/>
                <w:lang w:eastAsia="en-ID"/>
                <w14:ligatures w14:val="none"/>
              </w:rPr>
              <w:t>5</w:t>
            </w:r>
          </w:p>
        </w:tc>
        <w:tc>
          <w:tcPr>
            <w:tcW w:w="960" w:type="dxa"/>
            <w:tcBorders>
              <w:top w:val="nil"/>
              <w:left w:val="nil"/>
              <w:bottom w:val="single" w:sz="4" w:space="0" w:color="auto"/>
              <w:right w:val="single" w:sz="4" w:space="0" w:color="auto"/>
            </w:tcBorders>
            <w:shd w:val="clear" w:color="F8F9FA" w:fill="F8F9FA"/>
            <w:noWrap/>
            <w:vAlign w:val="center"/>
            <w:hideMark/>
          </w:tcPr>
          <w:p w14:paraId="756E5313" w14:textId="77777777" w:rsidR="00885826" w:rsidRPr="00885826" w:rsidRDefault="00885826" w:rsidP="00885826">
            <w:pPr>
              <w:spacing w:after="0" w:line="240" w:lineRule="auto"/>
              <w:jc w:val="right"/>
              <w:rPr>
                <w:rFonts w:ascii="Times New Roman" w:eastAsia="Times New Roman" w:hAnsi="Times New Roman" w:cs="Times New Roman"/>
                <w:color w:val="000000"/>
                <w:kern w:val="0"/>
                <w:lang w:eastAsia="en-ID"/>
                <w14:ligatures w14:val="none"/>
              </w:rPr>
            </w:pPr>
            <w:r w:rsidRPr="00885826">
              <w:rPr>
                <w:rFonts w:ascii="Times New Roman" w:eastAsia="Times New Roman" w:hAnsi="Times New Roman" w:cs="Times New Roman"/>
                <w:color w:val="000000"/>
                <w:kern w:val="0"/>
                <w:lang w:eastAsia="en-ID"/>
                <w14:ligatures w14:val="none"/>
              </w:rPr>
              <w:t>5</w:t>
            </w:r>
          </w:p>
        </w:tc>
        <w:tc>
          <w:tcPr>
            <w:tcW w:w="960" w:type="dxa"/>
            <w:tcBorders>
              <w:top w:val="nil"/>
              <w:left w:val="nil"/>
              <w:bottom w:val="single" w:sz="4" w:space="0" w:color="auto"/>
              <w:right w:val="single" w:sz="4" w:space="0" w:color="auto"/>
            </w:tcBorders>
            <w:shd w:val="clear" w:color="F8F9FA" w:fill="F8F9FA"/>
            <w:noWrap/>
            <w:vAlign w:val="center"/>
            <w:hideMark/>
          </w:tcPr>
          <w:p w14:paraId="24760068" w14:textId="77777777" w:rsidR="00885826" w:rsidRPr="00885826" w:rsidRDefault="00885826" w:rsidP="00885826">
            <w:pPr>
              <w:spacing w:after="0" w:line="240" w:lineRule="auto"/>
              <w:jc w:val="right"/>
              <w:rPr>
                <w:rFonts w:ascii="Times New Roman" w:eastAsia="Times New Roman" w:hAnsi="Times New Roman" w:cs="Times New Roman"/>
                <w:color w:val="000000"/>
                <w:kern w:val="0"/>
                <w:lang w:eastAsia="en-ID"/>
                <w14:ligatures w14:val="none"/>
              </w:rPr>
            </w:pPr>
            <w:r w:rsidRPr="00885826">
              <w:rPr>
                <w:rFonts w:ascii="Times New Roman" w:eastAsia="Times New Roman" w:hAnsi="Times New Roman" w:cs="Times New Roman"/>
                <w:color w:val="000000"/>
                <w:kern w:val="0"/>
                <w:lang w:eastAsia="en-ID"/>
                <w14:ligatures w14:val="none"/>
              </w:rPr>
              <w:t>4</w:t>
            </w:r>
          </w:p>
        </w:tc>
        <w:tc>
          <w:tcPr>
            <w:tcW w:w="960" w:type="dxa"/>
            <w:tcBorders>
              <w:top w:val="nil"/>
              <w:left w:val="nil"/>
              <w:bottom w:val="single" w:sz="4" w:space="0" w:color="auto"/>
              <w:right w:val="single" w:sz="4" w:space="0" w:color="auto"/>
            </w:tcBorders>
            <w:noWrap/>
            <w:vAlign w:val="bottom"/>
            <w:hideMark/>
          </w:tcPr>
          <w:p w14:paraId="5DFA6AAC"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14</w:t>
            </w:r>
          </w:p>
        </w:tc>
      </w:tr>
      <w:tr w:rsidR="00885826" w:rsidRPr="00885826" w14:paraId="67EE8E23" w14:textId="77777777" w:rsidTr="00885826">
        <w:trPr>
          <w:trHeight w:val="276"/>
        </w:trPr>
        <w:tc>
          <w:tcPr>
            <w:tcW w:w="960" w:type="dxa"/>
            <w:tcBorders>
              <w:top w:val="nil"/>
              <w:left w:val="single" w:sz="4" w:space="0" w:color="auto"/>
              <w:bottom w:val="single" w:sz="4" w:space="0" w:color="auto"/>
              <w:right w:val="single" w:sz="4" w:space="0" w:color="auto"/>
            </w:tcBorders>
            <w:noWrap/>
            <w:vAlign w:val="bottom"/>
            <w:hideMark/>
          </w:tcPr>
          <w:p w14:paraId="785846ED"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27</w:t>
            </w:r>
          </w:p>
        </w:tc>
        <w:tc>
          <w:tcPr>
            <w:tcW w:w="960" w:type="dxa"/>
            <w:tcBorders>
              <w:top w:val="nil"/>
              <w:left w:val="nil"/>
              <w:bottom w:val="single" w:sz="4" w:space="0" w:color="auto"/>
              <w:right w:val="single" w:sz="4" w:space="0" w:color="auto"/>
            </w:tcBorders>
            <w:shd w:val="clear" w:color="FFFFFF" w:fill="FFFFFF"/>
            <w:noWrap/>
            <w:vAlign w:val="center"/>
            <w:hideMark/>
          </w:tcPr>
          <w:p w14:paraId="6DA5F465" w14:textId="77777777" w:rsidR="00885826" w:rsidRPr="00885826" w:rsidRDefault="00885826" w:rsidP="00885826">
            <w:pPr>
              <w:spacing w:after="0" w:line="240" w:lineRule="auto"/>
              <w:jc w:val="right"/>
              <w:rPr>
                <w:rFonts w:ascii="Times New Roman" w:eastAsia="Times New Roman" w:hAnsi="Times New Roman" w:cs="Times New Roman"/>
                <w:color w:val="434343"/>
                <w:kern w:val="0"/>
                <w:lang w:eastAsia="en-ID"/>
                <w14:ligatures w14:val="none"/>
              </w:rPr>
            </w:pPr>
            <w:r w:rsidRPr="00885826">
              <w:rPr>
                <w:rFonts w:ascii="Times New Roman" w:eastAsia="Times New Roman" w:hAnsi="Times New Roman" w:cs="Times New Roman"/>
                <w:color w:val="434343"/>
                <w:kern w:val="0"/>
                <w:lang w:eastAsia="en-ID"/>
                <w14:ligatures w14:val="none"/>
              </w:rPr>
              <w:t>5</w:t>
            </w:r>
          </w:p>
        </w:tc>
        <w:tc>
          <w:tcPr>
            <w:tcW w:w="960" w:type="dxa"/>
            <w:tcBorders>
              <w:top w:val="nil"/>
              <w:left w:val="nil"/>
              <w:bottom w:val="single" w:sz="4" w:space="0" w:color="auto"/>
              <w:right w:val="single" w:sz="4" w:space="0" w:color="auto"/>
            </w:tcBorders>
            <w:shd w:val="clear" w:color="FFFFFF" w:fill="FFFFFF"/>
            <w:noWrap/>
            <w:vAlign w:val="center"/>
            <w:hideMark/>
          </w:tcPr>
          <w:p w14:paraId="129DC21A" w14:textId="77777777" w:rsidR="00885826" w:rsidRPr="00885826" w:rsidRDefault="00885826" w:rsidP="00885826">
            <w:pPr>
              <w:spacing w:after="0" w:line="240" w:lineRule="auto"/>
              <w:jc w:val="right"/>
              <w:rPr>
                <w:rFonts w:ascii="Times New Roman" w:eastAsia="Times New Roman" w:hAnsi="Times New Roman" w:cs="Times New Roman"/>
                <w:color w:val="000000"/>
                <w:kern w:val="0"/>
                <w:lang w:eastAsia="en-ID"/>
                <w14:ligatures w14:val="none"/>
              </w:rPr>
            </w:pPr>
            <w:r w:rsidRPr="00885826">
              <w:rPr>
                <w:rFonts w:ascii="Times New Roman" w:eastAsia="Times New Roman" w:hAnsi="Times New Roman" w:cs="Times New Roman"/>
                <w:color w:val="000000"/>
                <w:kern w:val="0"/>
                <w:lang w:eastAsia="en-ID"/>
                <w14:ligatures w14:val="none"/>
              </w:rPr>
              <w:t>5</w:t>
            </w:r>
          </w:p>
        </w:tc>
        <w:tc>
          <w:tcPr>
            <w:tcW w:w="960" w:type="dxa"/>
            <w:tcBorders>
              <w:top w:val="nil"/>
              <w:left w:val="nil"/>
              <w:bottom w:val="single" w:sz="4" w:space="0" w:color="auto"/>
              <w:right w:val="single" w:sz="4" w:space="0" w:color="auto"/>
            </w:tcBorders>
            <w:shd w:val="clear" w:color="FFFFFF" w:fill="FFFFFF"/>
            <w:noWrap/>
            <w:vAlign w:val="center"/>
            <w:hideMark/>
          </w:tcPr>
          <w:p w14:paraId="492C1937" w14:textId="77777777" w:rsidR="00885826" w:rsidRPr="00885826" w:rsidRDefault="00885826" w:rsidP="00885826">
            <w:pPr>
              <w:spacing w:after="0" w:line="240" w:lineRule="auto"/>
              <w:jc w:val="right"/>
              <w:rPr>
                <w:rFonts w:ascii="Times New Roman" w:eastAsia="Times New Roman" w:hAnsi="Times New Roman" w:cs="Times New Roman"/>
                <w:color w:val="000000"/>
                <w:kern w:val="0"/>
                <w:lang w:eastAsia="en-ID"/>
                <w14:ligatures w14:val="none"/>
              </w:rPr>
            </w:pPr>
            <w:r w:rsidRPr="00885826">
              <w:rPr>
                <w:rFonts w:ascii="Times New Roman" w:eastAsia="Times New Roman" w:hAnsi="Times New Roman" w:cs="Times New Roman"/>
                <w:color w:val="000000"/>
                <w:kern w:val="0"/>
                <w:lang w:eastAsia="en-ID"/>
                <w14:ligatures w14:val="none"/>
              </w:rPr>
              <w:t>5</w:t>
            </w:r>
          </w:p>
        </w:tc>
        <w:tc>
          <w:tcPr>
            <w:tcW w:w="960" w:type="dxa"/>
            <w:tcBorders>
              <w:top w:val="nil"/>
              <w:left w:val="nil"/>
              <w:bottom w:val="single" w:sz="4" w:space="0" w:color="auto"/>
              <w:right w:val="single" w:sz="4" w:space="0" w:color="auto"/>
            </w:tcBorders>
            <w:noWrap/>
            <w:vAlign w:val="bottom"/>
            <w:hideMark/>
          </w:tcPr>
          <w:p w14:paraId="3BD02E8B"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15</w:t>
            </w:r>
          </w:p>
        </w:tc>
        <w:tc>
          <w:tcPr>
            <w:tcW w:w="960" w:type="dxa"/>
            <w:tcBorders>
              <w:top w:val="nil"/>
              <w:left w:val="nil"/>
              <w:bottom w:val="single" w:sz="4" w:space="0" w:color="auto"/>
              <w:right w:val="single" w:sz="4" w:space="0" w:color="auto"/>
            </w:tcBorders>
            <w:shd w:val="clear" w:color="FFFFFF" w:fill="FFFFFF"/>
            <w:noWrap/>
            <w:vAlign w:val="center"/>
            <w:hideMark/>
          </w:tcPr>
          <w:p w14:paraId="3C9662FD" w14:textId="77777777" w:rsidR="00885826" w:rsidRPr="00885826" w:rsidRDefault="00885826" w:rsidP="00885826">
            <w:pPr>
              <w:spacing w:after="0" w:line="240" w:lineRule="auto"/>
              <w:jc w:val="right"/>
              <w:rPr>
                <w:rFonts w:ascii="Times New Roman" w:eastAsia="Times New Roman" w:hAnsi="Times New Roman" w:cs="Times New Roman"/>
                <w:color w:val="000000"/>
                <w:kern w:val="0"/>
                <w:lang w:eastAsia="en-ID"/>
                <w14:ligatures w14:val="none"/>
              </w:rPr>
            </w:pPr>
            <w:r w:rsidRPr="00885826">
              <w:rPr>
                <w:rFonts w:ascii="Times New Roman" w:eastAsia="Times New Roman" w:hAnsi="Times New Roman" w:cs="Times New Roman"/>
                <w:color w:val="000000"/>
                <w:kern w:val="0"/>
                <w:lang w:eastAsia="en-ID"/>
                <w14:ligatures w14:val="none"/>
              </w:rPr>
              <w:t>5</w:t>
            </w:r>
          </w:p>
        </w:tc>
        <w:tc>
          <w:tcPr>
            <w:tcW w:w="960" w:type="dxa"/>
            <w:tcBorders>
              <w:top w:val="nil"/>
              <w:left w:val="nil"/>
              <w:bottom w:val="single" w:sz="4" w:space="0" w:color="auto"/>
              <w:right w:val="single" w:sz="4" w:space="0" w:color="auto"/>
            </w:tcBorders>
            <w:shd w:val="clear" w:color="FFFFFF" w:fill="FFFFFF"/>
            <w:noWrap/>
            <w:vAlign w:val="center"/>
            <w:hideMark/>
          </w:tcPr>
          <w:p w14:paraId="70604B3D" w14:textId="77777777" w:rsidR="00885826" w:rsidRPr="00885826" w:rsidRDefault="00885826" w:rsidP="00885826">
            <w:pPr>
              <w:spacing w:after="0" w:line="240" w:lineRule="auto"/>
              <w:jc w:val="right"/>
              <w:rPr>
                <w:rFonts w:ascii="Times New Roman" w:eastAsia="Times New Roman" w:hAnsi="Times New Roman" w:cs="Times New Roman"/>
                <w:color w:val="000000"/>
                <w:kern w:val="0"/>
                <w:lang w:eastAsia="en-ID"/>
                <w14:ligatures w14:val="none"/>
              </w:rPr>
            </w:pPr>
            <w:r w:rsidRPr="00885826">
              <w:rPr>
                <w:rFonts w:ascii="Times New Roman" w:eastAsia="Times New Roman" w:hAnsi="Times New Roman" w:cs="Times New Roman"/>
                <w:color w:val="000000"/>
                <w:kern w:val="0"/>
                <w:lang w:eastAsia="en-ID"/>
                <w14:ligatures w14:val="none"/>
              </w:rPr>
              <w:t>5</w:t>
            </w:r>
          </w:p>
        </w:tc>
        <w:tc>
          <w:tcPr>
            <w:tcW w:w="960" w:type="dxa"/>
            <w:tcBorders>
              <w:top w:val="nil"/>
              <w:left w:val="nil"/>
              <w:bottom w:val="single" w:sz="4" w:space="0" w:color="auto"/>
              <w:right w:val="single" w:sz="4" w:space="0" w:color="auto"/>
            </w:tcBorders>
            <w:shd w:val="clear" w:color="FFFFFF" w:fill="FFFFFF"/>
            <w:noWrap/>
            <w:vAlign w:val="center"/>
            <w:hideMark/>
          </w:tcPr>
          <w:p w14:paraId="3933605E" w14:textId="77777777" w:rsidR="00885826" w:rsidRPr="00885826" w:rsidRDefault="00885826" w:rsidP="00885826">
            <w:pPr>
              <w:spacing w:after="0" w:line="240" w:lineRule="auto"/>
              <w:jc w:val="right"/>
              <w:rPr>
                <w:rFonts w:ascii="Times New Roman" w:eastAsia="Times New Roman" w:hAnsi="Times New Roman" w:cs="Times New Roman"/>
                <w:color w:val="000000"/>
                <w:kern w:val="0"/>
                <w:lang w:eastAsia="en-ID"/>
                <w14:ligatures w14:val="none"/>
              </w:rPr>
            </w:pPr>
            <w:r w:rsidRPr="00885826">
              <w:rPr>
                <w:rFonts w:ascii="Times New Roman" w:eastAsia="Times New Roman" w:hAnsi="Times New Roman" w:cs="Times New Roman"/>
                <w:color w:val="000000"/>
                <w:kern w:val="0"/>
                <w:lang w:eastAsia="en-ID"/>
                <w14:ligatures w14:val="none"/>
              </w:rPr>
              <w:t>4</w:t>
            </w:r>
          </w:p>
        </w:tc>
        <w:tc>
          <w:tcPr>
            <w:tcW w:w="960" w:type="dxa"/>
            <w:tcBorders>
              <w:top w:val="nil"/>
              <w:left w:val="nil"/>
              <w:bottom w:val="single" w:sz="4" w:space="0" w:color="auto"/>
              <w:right w:val="single" w:sz="4" w:space="0" w:color="auto"/>
            </w:tcBorders>
            <w:noWrap/>
            <w:vAlign w:val="bottom"/>
            <w:hideMark/>
          </w:tcPr>
          <w:p w14:paraId="0304BDB6"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14</w:t>
            </w:r>
          </w:p>
        </w:tc>
      </w:tr>
      <w:tr w:rsidR="00885826" w:rsidRPr="00885826" w14:paraId="67DDFB8E" w14:textId="77777777" w:rsidTr="00885826">
        <w:trPr>
          <w:trHeight w:val="276"/>
        </w:trPr>
        <w:tc>
          <w:tcPr>
            <w:tcW w:w="960" w:type="dxa"/>
            <w:tcBorders>
              <w:top w:val="nil"/>
              <w:left w:val="single" w:sz="4" w:space="0" w:color="auto"/>
              <w:bottom w:val="single" w:sz="4" w:space="0" w:color="auto"/>
              <w:right w:val="single" w:sz="4" w:space="0" w:color="auto"/>
            </w:tcBorders>
            <w:noWrap/>
            <w:vAlign w:val="bottom"/>
            <w:hideMark/>
          </w:tcPr>
          <w:p w14:paraId="45CFB633"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28</w:t>
            </w:r>
          </w:p>
        </w:tc>
        <w:tc>
          <w:tcPr>
            <w:tcW w:w="960" w:type="dxa"/>
            <w:tcBorders>
              <w:top w:val="nil"/>
              <w:left w:val="nil"/>
              <w:bottom w:val="single" w:sz="4" w:space="0" w:color="auto"/>
              <w:right w:val="single" w:sz="4" w:space="0" w:color="auto"/>
            </w:tcBorders>
            <w:shd w:val="clear" w:color="F8F9FA" w:fill="F8F9FA"/>
            <w:noWrap/>
            <w:vAlign w:val="center"/>
            <w:hideMark/>
          </w:tcPr>
          <w:p w14:paraId="4C8D9912" w14:textId="77777777" w:rsidR="00885826" w:rsidRPr="00885826" w:rsidRDefault="00885826" w:rsidP="00885826">
            <w:pPr>
              <w:spacing w:after="0" w:line="240" w:lineRule="auto"/>
              <w:jc w:val="right"/>
              <w:rPr>
                <w:rFonts w:ascii="Times New Roman" w:eastAsia="Times New Roman" w:hAnsi="Times New Roman" w:cs="Times New Roman"/>
                <w:color w:val="434343"/>
                <w:kern w:val="0"/>
                <w:lang w:eastAsia="en-ID"/>
                <w14:ligatures w14:val="none"/>
              </w:rPr>
            </w:pPr>
            <w:r w:rsidRPr="00885826">
              <w:rPr>
                <w:rFonts w:ascii="Times New Roman" w:eastAsia="Times New Roman" w:hAnsi="Times New Roman" w:cs="Times New Roman"/>
                <w:color w:val="434343"/>
                <w:kern w:val="0"/>
                <w:lang w:eastAsia="en-ID"/>
                <w14:ligatures w14:val="none"/>
              </w:rPr>
              <w:t>5</w:t>
            </w:r>
          </w:p>
        </w:tc>
        <w:tc>
          <w:tcPr>
            <w:tcW w:w="960" w:type="dxa"/>
            <w:tcBorders>
              <w:top w:val="nil"/>
              <w:left w:val="nil"/>
              <w:bottom w:val="single" w:sz="4" w:space="0" w:color="auto"/>
              <w:right w:val="single" w:sz="4" w:space="0" w:color="auto"/>
            </w:tcBorders>
            <w:shd w:val="clear" w:color="F8F9FA" w:fill="F8F9FA"/>
            <w:noWrap/>
            <w:vAlign w:val="center"/>
            <w:hideMark/>
          </w:tcPr>
          <w:p w14:paraId="6F361982" w14:textId="77777777" w:rsidR="00885826" w:rsidRPr="00885826" w:rsidRDefault="00885826" w:rsidP="00885826">
            <w:pPr>
              <w:spacing w:after="0" w:line="240" w:lineRule="auto"/>
              <w:jc w:val="right"/>
              <w:rPr>
                <w:rFonts w:ascii="Times New Roman" w:eastAsia="Times New Roman" w:hAnsi="Times New Roman" w:cs="Times New Roman"/>
                <w:color w:val="000000"/>
                <w:kern w:val="0"/>
                <w:lang w:eastAsia="en-ID"/>
                <w14:ligatures w14:val="none"/>
              </w:rPr>
            </w:pPr>
            <w:r w:rsidRPr="00885826">
              <w:rPr>
                <w:rFonts w:ascii="Times New Roman" w:eastAsia="Times New Roman" w:hAnsi="Times New Roman" w:cs="Times New Roman"/>
                <w:color w:val="000000"/>
                <w:kern w:val="0"/>
                <w:lang w:eastAsia="en-ID"/>
                <w14:ligatures w14:val="none"/>
              </w:rPr>
              <w:t>5</w:t>
            </w:r>
          </w:p>
        </w:tc>
        <w:tc>
          <w:tcPr>
            <w:tcW w:w="960" w:type="dxa"/>
            <w:tcBorders>
              <w:top w:val="nil"/>
              <w:left w:val="nil"/>
              <w:bottom w:val="single" w:sz="4" w:space="0" w:color="auto"/>
              <w:right w:val="single" w:sz="4" w:space="0" w:color="auto"/>
            </w:tcBorders>
            <w:shd w:val="clear" w:color="F8F9FA" w:fill="F8F9FA"/>
            <w:noWrap/>
            <w:vAlign w:val="center"/>
            <w:hideMark/>
          </w:tcPr>
          <w:p w14:paraId="097D857E" w14:textId="77777777" w:rsidR="00885826" w:rsidRPr="00885826" w:rsidRDefault="00885826" w:rsidP="00885826">
            <w:pPr>
              <w:spacing w:after="0" w:line="240" w:lineRule="auto"/>
              <w:jc w:val="right"/>
              <w:rPr>
                <w:rFonts w:ascii="Times New Roman" w:eastAsia="Times New Roman" w:hAnsi="Times New Roman" w:cs="Times New Roman"/>
                <w:color w:val="000000"/>
                <w:kern w:val="0"/>
                <w:lang w:eastAsia="en-ID"/>
                <w14:ligatures w14:val="none"/>
              </w:rPr>
            </w:pPr>
            <w:r w:rsidRPr="00885826">
              <w:rPr>
                <w:rFonts w:ascii="Times New Roman" w:eastAsia="Times New Roman" w:hAnsi="Times New Roman" w:cs="Times New Roman"/>
                <w:color w:val="000000"/>
                <w:kern w:val="0"/>
                <w:lang w:eastAsia="en-ID"/>
                <w14:ligatures w14:val="none"/>
              </w:rPr>
              <w:t>5</w:t>
            </w:r>
          </w:p>
        </w:tc>
        <w:tc>
          <w:tcPr>
            <w:tcW w:w="960" w:type="dxa"/>
            <w:tcBorders>
              <w:top w:val="nil"/>
              <w:left w:val="nil"/>
              <w:bottom w:val="single" w:sz="4" w:space="0" w:color="auto"/>
              <w:right w:val="single" w:sz="4" w:space="0" w:color="auto"/>
            </w:tcBorders>
            <w:noWrap/>
            <w:vAlign w:val="bottom"/>
            <w:hideMark/>
          </w:tcPr>
          <w:p w14:paraId="2F76F097"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15</w:t>
            </w:r>
          </w:p>
        </w:tc>
        <w:tc>
          <w:tcPr>
            <w:tcW w:w="960" w:type="dxa"/>
            <w:tcBorders>
              <w:top w:val="nil"/>
              <w:left w:val="nil"/>
              <w:bottom w:val="single" w:sz="4" w:space="0" w:color="auto"/>
              <w:right w:val="single" w:sz="4" w:space="0" w:color="auto"/>
            </w:tcBorders>
            <w:shd w:val="clear" w:color="F8F9FA" w:fill="F8F9FA"/>
            <w:noWrap/>
            <w:vAlign w:val="center"/>
            <w:hideMark/>
          </w:tcPr>
          <w:p w14:paraId="00F8A514" w14:textId="77777777" w:rsidR="00885826" w:rsidRPr="00885826" w:rsidRDefault="00885826" w:rsidP="00885826">
            <w:pPr>
              <w:spacing w:after="0" w:line="240" w:lineRule="auto"/>
              <w:jc w:val="right"/>
              <w:rPr>
                <w:rFonts w:ascii="Times New Roman" w:eastAsia="Times New Roman" w:hAnsi="Times New Roman" w:cs="Times New Roman"/>
                <w:color w:val="000000"/>
                <w:kern w:val="0"/>
                <w:lang w:eastAsia="en-ID"/>
                <w14:ligatures w14:val="none"/>
              </w:rPr>
            </w:pPr>
            <w:r w:rsidRPr="00885826">
              <w:rPr>
                <w:rFonts w:ascii="Times New Roman" w:eastAsia="Times New Roman" w:hAnsi="Times New Roman" w:cs="Times New Roman"/>
                <w:color w:val="000000"/>
                <w:kern w:val="0"/>
                <w:lang w:eastAsia="en-ID"/>
                <w14:ligatures w14:val="none"/>
              </w:rPr>
              <w:t>5</w:t>
            </w:r>
          </w:p>
        </w:tc>
        <w:tc>
          <w:tcPr>
            <w:tcW w:w="960" w:type="dxa"/>
            <w:tcBorders>
              <w:top w:val="nil"/>
              <w:left w:val="nil"/>
              <w:bottom w:val="single" w:sz="4" w:space="0" w:color="auto"/>
              <w:right w:val="single" w:sz="4" w:space="0" w:color="auto"/>
            </w:tcBorders>
            <w:shd w:val="clear" w:color="F8F9FA" w:fill="F8F9FA"/>
            <w:noWrap/>
            <w:vAlign w:val="center"/>
            <w:hideMark/>
          </w:tcPr>
          <w:p w14:paraId="5DE1AA09" w14:textId="77777777" w:rsidR="00885826" w:rsidRPr="00885826" w:rsidRDefault="00885826" w:rsidP="00885826">
            <w:pPr>
              <w:spacing w:after="0" w:line="240" w:lineRule="auto"/>
              <w:jc w:val="right"/>
              <w:rPr>
                <w:rFonts w:ascii="Times New Roman" w:eastAsia="Times New Roman" w:hAnsi="Times New Roman" w:cs="Times New Roman"/>
                <w:color w:val="000000"/>
                <w:kern w:val="0"/>
                <w:lang w:eastAsia="en-ID"/>
                <w14:ligatures w14:val="none"/>
              </w:rPr>
            </w:pPr>
            <w:r w:rsidRPr="00885826">
              <w:rPr>
                <w:rFonts w:ascii="Times New Roman" w:eastAsia="Times New Roman" w:hAnsi="Times New Roman" w:cs="Times New Roman"/>
                <w:color w:val="000000"/>
                <w:kern w:val="0"/>
                <w:lang w:eastAsia="en-ID"/>
                <w14:ligatures w14:val="none"/>
              </w:rPr>
              <w:t>4</w:t>
            </w:r>
          </w:p>
        </w:tc>
        <w:tc>
          <w:tcPr>
            <w:tcW w:w="960" w:type="dxa"/>
            <w:tcBorders>
              <w:top w:val="nil"/>
              <w:left w:val="nil"/>
              <w:bottom w:val="single" w:sz="4" w:space="0" w:color="auto"/>
              <w:right w:val="single" w:sz="4" w:space="0" w:color="auto"/>
            </w:tcBorders>
            <w:shd w:val="clear" w:color="F8F9FA" w:fill="F8F9FA"/>
            <w:noWrap/>
            <w:vAlign w:val="center"/>
            <w:hideMark/>
          </w:tcPr>
          <w:p w14:paraId="3544F6D6" w14:textId="77777777" w:rsidR="00885826" w:rsidRPr="00885826" w:rsidRDefault="00885826" w:rsidP="00885826">
            <w:pPr>
              <w:spacing w:after="0" w:line="240" w:lineRule="auto"/>
              <w:jc w:val="right"/>
              <w:rPr>
                <w:rFonts w:ascii="Times New Roman" w:eastAsia="Times New Roman" w:hAnsi="Times New Roman" w:cs="Times New Roman"/>
                <w:color w:val="000000"/>
                <w:kern w:val="0"/>
                <w:lang w:eastAsia="en-ID"/>
                <w14:ligatures w14:val="none"/>
              </w:rPr>
            </w:pPr>
            <w:r w:rsidRPr="00885826">
              <w:rPr>
                <w:rFonts w:ascii="Times New Roman" w:eastAsia="Times New Roman" w:hAnsi="Times New Roman" w:cs="Times New Roman"/>
                <w:color w:val="000000"/>
                <w:kern w:val="0"/>
                <w:lang w:eastAsia="en-ID"/>
                <w14:ligatures w14:val="none"/>
              </w:rPr>
              <w:t>5</w:t>
            </w:r>
          </w:p>
        </w:tc>
        <w:tc>
          <w:tcPr>
            <w:tcW w:w="960" w:type="dxa"/>
            <w:tcBorders>
              <w:top w:val="nil"/>
              <w:left w:val="nil"/>
              <w:bottom w:val="single" w:sz="4" w:space="0" w:color="auto"/>
              <w:right w:val="single" w:sz="4" w:space="0" w:color="auto"/>
            </w:tcBorders>
            <w:noWrap/>
            <w:vAlign w:val="bottom"/>
            <w:hideMark/>
          </w:tcPr>
          <w:p w14:paraId="31BE2D56"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14</w:t>
            </w:r>
          </w:p>
        </w:tc>
      </w:tr>
      <w:tr w:rsidR="00885826" w:rsidRPr="00885826" w14:paraId="789336EC" w14:textId="77777777" w:rsidTr="00885826">
        <w:trPr>
          <w:trHeight w:val="276"/>
        </w:trPr>
        <w:tc>
          <w:tcPr>
            <w:tcW w:w="960" w:type="dxa"/>
            <w:tcBorders>
              <w:top w:val="nil"/>
              <w:left w:val="single" w:sz="4" w:space="0" w:color="auto"/>
              <w:bottom w:val="single" w:sz="4" w:space="0" w:color="auto"/>
              <w:right w:val="single" w:sz="4" w:space="0" w:color="auto"/>
            </w:tcBorders>
            <w:noWrap/>
            <w:vAlign w:val="bottom"/>
            <w:hideMark/>
          </w:tcPr>
          <w:p w14:paraId="4A086315"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29</w:t>
            </w:r>
          </w:p>
        </w:tc>
        <w:tc>
          <w:tcPr>
            <w:tcW w:w="960" w:type="dxa"/>
            <w:tcBorders>
              <w:top w:val="nil"/>
              <w:left w:val="nil"/>
              <w:bottom w:val="single" w:sz="4" w:space="0" w:color="auto"/>
              <w:right w:val="single" w:sz="4" w:space="0" w:color="auto"/>
            </w:tcBorders>
            <w:shd w:val="clear" w:color="FFFFFF" w:fill="FFFFFF"/>
            <w:noWrap/>
            <w:vAlign w:val="center"/>
            <w:hideMark/>
          </w:tcPr>
          <w:p w14:paraId="3ECDF711" w14:textId="77777777" w:rsidR="00885826" w:rsidRPr="00885826" w:rsidRDefault="00885826" w:rsidP="00885826">
            <w:pPr>
              <w:spacing w:after="0" w:line="240" w:lineRule="auto"/>
              <w:jc w:val="right"/>
              <w:rPr>
                <w:rFonts w:ascii="Times New Roman" w:eastAsia="Times New Roman" w:hAnsi="Times New Roman" w:cs="Times New Roman"/>
                <w:color w:val="434343"/>
                <w:kern w:val="0"/>
                <w:lang w:eastAsia="en-ID"/>
                <w14:ligatures w14:val="none"/>
              </w:rPr>
            </w:pPr>
            <w:r w:rsidRPr="00885826">
              <w:rPr>
                <w:rFonts w:ascii="Times New Roman" w:eastAsia="Times New Roman" w:hAnsi="Times New Roman" w:cs="Times New Roman"/>
                <w:color w:val="434343"/>
                <w:kern w:val="0"/>
                <w:lang w:eastAsia="en-ID"/>
                <w14:ligatures w14:val="none"/>
              </w:rPr>
              <w:t>4</w:t>
            </w:r>
          </w:p>
        </w:tc>
        <w:tc>
          <w:tcPr>
            <w:tcW w:w="960" w:type="dxa"/>
            <w:tcBorders>
              <w:top w:val="nil"/>
              <w:left w:val="nil"/>
              <w:bottom w:val="single" w:sz="4" w:space="0" w:color="auto"/>
              <w:right w:val="single" w:sz="4" w:space="0" w:color="auto"/>
            </w:tcBorders>
            <w:shd w:val="clear" w:color="FFFFFF" w:fill="FFFFFF"/>
            <w:noWrap/>
            <w:vAlign w:val="center"/>
            <w:hideMark/>
          </w:tcPr>
          <w:p w14:paraId="7E8C2A3A" w14:textId="77777777" w:rsidR="00885826" w:rsidRPr="00885826" w:rsidRDefault="00885826" w:rsidP="00885826">
            <w:pPr>
              <w:spacing w:after="0" w:line="240" w:lineRule="auto"/>
              <w:jc w:val="right"/>
              <w:rPr>
                <w:rFonts w:ascii="Times New Roman" w:eastAsia="Times New Roman" w:hAnsi="Times New Roman" w:cs="Times New Roman"/>
                <w:color w:val="000000"/>
                <w:kern w:val="0"/>
                <w:lang w:eastAsia="en-ID"/>
                <w14:ligatures w14:val="none"/>
              </w:rPr>
            </w:pPr>
            <w:r w:rsidRPr="00885826">
              <w:rPr>
                <w:rFonts w:ascii="Times New Roman" w:eastAsia="Times New Roman" w:hAnsi="Times New Roman" w:cs="Times New Roman"/>
                <w:color w:val="000000"/>
                <w:kern w:val="0"/>
                <w:lang w:eastAsia="en-ID"/>
                <w14:ligatures w14:val="none"/>
              </w:rPr>
              <w:t>4</w:t>
            </w:r>
          </w:p>
        </w:tc>
        <w:tc>
          <w:tcPr>
            <w:tcW w:w="960" w:type="dxa"/>
            <w:tcBorders>
              <w:top w:val="nil"/>
              <w:left w:val="nil"/>
              <w:bottom w:val="single" w:sz="4" w:space="0" w:color="auto"/>
              <w:right w:val="single" w:sz="4" w:space="0" w:color="auto"/>
            </w:tcBorders>
            <w:shd w:val="clear" w:color="FFFFFF" w:fill="FFFFFF"/>
            <w:noWrap/>
            <w:vAlign w:val="center"/>
            <w:hideMark/>
          </w:tcPr>
          <w:p w14:paraId="623CF837" w14:textId="77777777" w:rsidR="00885826" w:rsidRPr="00885826" w:rsidRDefault="00885826" w:rsidP="00885826">
            <w:pPr>
              <w:spacing w:after="0" w:line="240" w:lineRule="auto"/>
              <w:jc w:val="right"/>
              <w:rPr>
                <w:rFonts w:ascii="Times New Roman" w:eastAsia="Times New Roman" w:hAnsi="Times New Roman" w:cs="Times New Roman"/>
                <w:color w:val="000000"/>
                <w:kern w:val="0"/>
                <w:lang w:eastAsia="en-ID"/>
                <w14:ligatures w14:val="none"/>
              </w:rPr>
            </w:pPr>
            <w:r w:rsidRPr="00885826">
              <w:rPr>
                <w:rFonts w:ascii="Times New Roman" w:eastAsia="Times New Roman" w:hAnsi="Times New Roman" w:cs="Times New Roman"/>
                <w:color w:val="000000"/>
                <w:kern w:val="0"/>
                <w:lang w:eastAsia="en-ID"/>
                <w14:ligatures w14:val="none"/>
              </w:rPr>
              <w:t>4</w:t>
            </w:r>
          </w:p>
        </w:tc>
        <w:tc>
          <w:tcPr>
            <w:tcW w:w="960" w:type="dxa"/>
            <w:tcBorders>
              <w:top w:val="nil"/>
              <w:left w:val="nil"/>
              <w:bottom w:val="single" w:sz="4" w:space="0" w:color="auto"/>
              <w:right w:val="single" w:sz="4" w:space="0" w:color="auto"/>
            </w:tcBorders>
            <w:noWrap/>
            <w:vAlign w:val="bottom"/>
            <w:hideMark/>
          </w:tcPr>
          <w:p w14:paraId="580B4DA4"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12</w:t>
            </w:r>
          </w:p>
        </w:tc>
        <w:tc>
          <w:tcPr>
            <w:tcW w:w="960" w:type="dxa"/>
            <w:tcBorders>
              <w:top w:val="nil"/>
              <w:left w:val="nil"/>
              <w:bottom w:val="single" w:sz="4" w:space="0" w:color="auto"/>
              <w:right w:val="single" w:sz="4" w:space="0" w:color="auto"/>
            </w:tcBorders>
            <w:shd w:val="clear" w:color="FFFFFF" w:fill="FFFFFF"/>
            <w:noWrap/>
            <w:vAlign w:val="center"/>
            <w:hideMark/>
          </w:tcPr>
          <w:p w14:paraId="44AE697D" w14:textId="77777777" w:rsidR="00885826" w:rsidRPr="00885826" w:rsidRDefault="00885826" w:rsidP="00885826">
            <w:pPr>
              <w:spacing w:after="0" w:line="240" w:lineRule="auto"/>
              <w:jc w:val="right"/>
              <w:rPr>
                <w:rFonts w:ascii="Times New Roman" w:eastAsia="Times New Roman" w:hAnsi="Times New Roman" w:cs="Times New Roman"/>
                <w:color w:val="000000"/>
                <w:kern w:val="0"/>
                <w:lang w:eastAsia="en-ID"/>
                <w14:ligatures w14:val="none"/>
              </w:rPr>
            </w:pPr>
            <w:r w:rsidRPr="00885826">
              <w:rPr>
                <w:rFonts w:ascii="Times New Roman" w:eastAsia="Times New Roman" w:hAnsi="Times New Roman" w:cs="Times New Roman"/>
                <w:color w:val="000000"/>
                <w:kern w:val="0"/>
                <w:lang w:eastAsia="en-ID"/>
                <w14:ligatures w14:val="none"/>
              </w:rPr>
              <w:t>4</w:t>
            </w:r>
          </w:p>
        </w:tc>
        <w:tc>
          <w:tcPr>
            <w:tcW w:w="960" w:type="dxa"/>
            <w:tcBorders>
              <w:top w:val="nil"/>
              <w:left w:val="nil"/>
              <w:bottom w:val="single" w:sz="4" w:space="0" w:color="auto"/>
              <w:right w:val="single" w:sz="4" w:space="0" w:color="auto"/>
            </w:tcBorders>
            <w:shd w:val="clear" w:color="FFFFFF" w:fill="FFFFFF"/>
            <w:noWrap/>
            <w:vAlign w:val="center"/>
            <w:hideMark/>
          </w:tcPr>
          <w:p w14:paraId="7211C33D" w14:textId="77777777" w:rsidR="00885826" w:rsidRPr="00885826" w:rsidRDefault="00885826" w:rsidP="00885826">
            <w:pPr>
              <w:spacing w:after="0" w:line="240" w:lineRule="auto"/>
              <w:jc w:val="right"/>
              <w:rPr>
                <w:rFonts w:ascii="Times New Roman" w:eastAsia="Times New Roman" w:hAnsi="Times New Roman" w:cs="Times New Roman"/>
                <w:color w:val="000000"/>
                <w:kern w:val="0"/>
                <w:lang w:eastAsia="en-ID"/>
                <w14:ligatures w14:val="none"/>
              </w:rPr>
            </w:pPr>
            <w:r w:rsidRPr="00885826">
              <w:rPr>
                <w:rFonts w:ascii="Times New Roman" w:eastAsia="Times New Roman" w:hAnsi="Times New Roman" w:cs="Times New Roman"/>
                <w:color w:val="000000"/>
                <w:kern w:val="0"/>
                <w:lang w:eastAsia="en-ID"/>
                <w14:ligatures w14:val="none"/>
              </w:rPr>
              <w:t>3</w:t>
            </w:r>
          </w:p>
        </w:tc>
        <w:tc>
          <w:tcPr>
            <w:tcW w:w="960" w:type="dxa"/>
            <w:tcBorders>
              <w:top w:val="nil"/>
              <w:left w:val="nil"/>
              <w:bottom w:val="single" w:sz="4" w:space="0" w:color="auto"/>
              <w:right w:val="single" w:sz="4" w:space="0" w:color="auto"/>
            </w:tcBorders>
            <w:shd w:val="clear" w:color="FFFFFF" w:fill="FFFFFF"/>
            <w:noWrap/>
            <w:vAlign w:val="center"/>
            <w:hideMark/>
          </w:tcPr>
          <w:p w14:paraId="2E7BEB67" w14:textId="77777777" w:rsidR="00885826" w:rsidRPr="00885826" w:rsidRDefault="00885826" w:rsidP="00885826">
            <w:pPr>
              <w:spacing w:after="0" w:line="240" w:lineRule="auto"/>
              <w:jc w:val="right"/>
              <w:rPr>
                <w:rFonts w:ascii="Times New Roman" w:eastAsia="Times New Roman" w:hAnsi="Times New Roman" w:cs="Times New Roman"/>
                <w:color w:val="000000"/>
                <w:kern w:val="0"/>
                <w:lang w:eastAsia="en-ID"/>
                <w14:ligatures w14:val="none"/>
              </w:rPr>
            </w:pPr>
            <w:r w:rsidRPr="00885826">
              <w:rPr>
                <w:rFonts w:ascii="Times New Roman" w:eastAsia="Times New Roman" w:hAnsi="Times New Roman" w:cs="Times New Roman"/>
                <w:color w:val="000000"/>
                <w:kern w:val="0"/>
                <w:lang w:eastAsia="en-ID"/>
                <w14:ligatures w14:val="none"/>
              </w:rPr>
              <w:t>4</w:t>
            </w:r>
          </w:p>
        </w:tc>
        <w:tc>
          <w:tcPr>
            <w:tcW w:w="960" w:type="dxa"/>
            <w:tcBorders>
              <w:top w:val="nil"/>
              <w:left w:val="nil"/>
              <w:bottom w:val="single" w:sz="4" w:space="0" w:color="auto"/>
              <w:right w:val="single" w:sz="4" w:space="0" w:color="auto"/>
            </w:tcBorders>
            <w:noWrap/>
            <w:vAlign w:val="bottom"/>
            <w:hideMark/>
          </w:tcPr>
          <w:p w14:paraId="6302AC27"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11</w:t>
            </w:r>
          </w:p>
        </w:tc>
      </w:tr>
      <w:tr w:rsidR="00885826" w:rsidRPr="00885826" w14:paraId="16185557" w14:textId="77777777" w:rsidTr="00885826">
        <w:trPr>
          <w:trHeight w:val="276"/>
        </w:trPr>
        <w:tc>
          <w:tcPr>
            <w:tcW w:w="960" w:type="dxa"/>
            <w:tcBorders>
              <w:top w:val="nil"/>
              <w:left w:val="single" w:sz="4" w:space="0" w:color="auto"/>
              <w:bottom w:val="single" w:sz="4" w:space="0" w:color="auto"/>
              <w:right w:val="single" w:sz="4" w:space="0" w:color="auto"/>
            </w:tcBorders>
            <w:noWrap/>
            <w:vAlign w:val="bottom"/>
            <w:hideMark/>
          </w:tcPr>
          <w:p w14:paraId="42AEE502"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30</w:t>
            </w:r>
          </w:p>
        </w:tc>
        <w:tc>
          <w:tcPr>
            <w:tcW w:w="960" w:type="dxa"/>
            <w:tcBorders>
              <w:top w:val="nil"/>
              <w:left w:val="nil"/>
              <w:bottom w:val="single" w:sz="4" w:space="0" w:color="auto"/>
              <w:right w:val="single" w:sz="4" w:space="0" w:color="auto"/>
            </w:tcBorders>
            <w:shd w:val="clear" w:color="F8F9FA" w:fill="F8F9FA"/>
            <w:noWrap/>
            <w:vAlign w:val="center"/>
            <w:hideMark/>
          </w:tcPr>
          <w:p w14:paraId="4A945F82" w14:textId="77777777" w:rsidR="00885826" w:rsidRPr="00885826" w:rsidRDefault="00885826" w:rsidP="00885826">
            <w:pPr>
              <w:spacing w:after="0" w:line="240" w:lineRule="auto"/>
              <w:jc w:val="right"/>
              <w:rPr>
                <w:rFonts w:ascii="Times New Roman" w:eastAsia="Times New Roman" w:hAnsi="Times New Roman" w:cs="Times New Roman"/>
                <w:color w:val="434343"/>
                <w:kern w:val="0"/>
                <w:lang w:eastAsia="en-ID"/>
                <w14:ligatures w14:val="none"/>
              </w:rPr>
            </w:pPr>
            <w:r w:rsidRPr="00885826">
              <w:rPr>
                <w:rFonts w:ascii="Times New Roman" w:eastAsia="Times New Roman" w:hAnsi="Times New Roman" w:cs="Times New Roman"/>
                <w:color w:val="434343"/>
                <w:kern w:val="0"/>
                <w:lang w:eastAsia="en-ID"/>
                <w14:ligatures w14:val="none"/>
              </w:rPr>
              <w:t>4</w:t>
            </w:r>
          </w:p>
        </w:tc>
        <w:tc>
          <w:tcPr>
            <w:tcW w:w="960" w:type="dxa"/>
            <w:tcBorders>
              <w:top w:val="nil"/>
              <w:left w:val="nil"/>
              <w:bottom w:val="single" w:sz="4" w:space="0" w:color="auto"/>
              <w:right w:val="single" w:sz="4" w:space="0" w:color="auto"/>
            </w:tcBorders>
            <w:shd w:val="clear" w:color="F8F9FA" w:fill="F8F9FA"/>
            <w:noWrap/>
            <w:vAlign w:val="center"/>
            <w:hideMark/>
          </w:tcPr>
          <w:p w14:paraId="3920D9A4" w14:textId="77777777" w:rsidR="00885826" w:rsidRPr="00885826" w:rsidRDefault="00885826" w:rsidP="00885826">
            <w:pPr>
              <w:spacing w:after="0" w:line="240" w:lineRule="auto"/>
              <w:jc w:val="right"/>
              <w:rPr>
                <w:rFonts w:ascii="Times New Roman" w:eastAsia="Times New Roman" w:hAnsi="Times New Roman" w:cs="Times New Roman"/>
                <w:color w:val="000000"/>
                <w:kern w:val="0"/>
                <w:lang w:eastAsia="en-ID"/>
                <w14:ligatures w14:val="none"/>
              </w:rPr>
            </w:pPr>
            <w:r w:rsidRPr="00885826">
              <w:rPr>
                <w:rFonts w:ascii="Times New Roman" w:eastAsia="Times New Roman" w:hAnsi="Times New Roman" w:cs="Times New Roman"/>
                <w:color w:val="000000"/>
                <w:kern w:val="0"/>
                <w:lang w:eastAsia="en-ID"/>
                <w14:ligatures w14:val="none"/>
              </w:rPr>
              <w:t>4</w:t>
            </w:r>
          </w:p>
        </w:tc>
        <w:tc>
          <w:tcPr>
            <w:tcW w:w="960" w:type="dxa"/>
            <w:tcBorders>
              <w:top w:val="nil"/>
              <w:left w:val="nil"/>
              <w:bottom w:val="single" w:sz="4" w:space="0" w:color="auto"/>
              <w:right w:val="single" w:sz="4" w:space="0" w:color="auto"/>
            </w:tcBorders>
            <w:shd w:val="clear" w:color="F8F9FA" w:fill="F8F9FA"/>
            <w:noWrap/>
            <w:vAlign w:val="center"/>
            <w:hideMark/>
          </w:tcPr>
          <w:p w14:paraId="3C4A3322" w14:textId="77777777" w:rsidR="00885826" w:rsidRPr="00885826" w:rsidRDefault="00885826" w:rsidP="00885826">
            <w:pPr>
              <w:spacing w:after="0" w:line="240" w:lineRule="auto"/>
              <w:jc w:val="right"/>
              <w:rPr>
                <w:rFonts w:ascii="Times New Roman" w:eastAsia="Times New Roman" w:hAnsi="Times New Roman" w:cs="Times New Roman"/>
                <w:color w:val="000000"/>
                <w:kern w:val="0"/>
                <w:lang w:eastAsia="en-ID"/>
                <w14:ligatures w14:val="none"/>
              </w:rPr>
            </w:pPr>
            <w:r w:rsidRPr="00885826">
              <w:rPr>
                <w:rFonts w:ascii="Times New Roman" w:eastAsia="Times New Roman" w:hAnsi="Times New Roman" w:cs="Times New Roman"/>
                <w:color w:val="000000"/>
                <w:kern w:val="0"/>
                <w:lang w:eastAsia="en-ID"/>
                <w14:ligatures w14:val="none"/>
              </w:rPr>
              <w:t>5</w:t>
            </w:r>
          </w:p>
        </w:tc>
        <w:tc>
          <w:tcPr>
            <w:tcW w:w="960" w:type="dxa"/>
            <w:tcBorders>
              <w:top w:val="nil"/>
              <w:left w:val="nil"/>
              <w:bottom w:val="single" w:sz="4" w:space="0" w:color="auto"/>
              <w:right w:val="single" w:sz="4" w:space="0" w:color="auto"/>
            </w:tcBorders>
            <w:noWrap/>
            <w:vAlign w:val="bottom"/>
            <w:hideMark/>
          </w:tcPr>
          <w:p w14:paraId="05986EEE"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13</w:t>
            </w:r>
          </w:p>
        </w:tc>
        <w:tc>
          <w:tcPr>
            <w:tcW w:w="960" w:type="dxa"/>
            <w:tcBorders>
              <w:top w:val="nil"/>
              <w:left w:val="nil"/>
              <w:bottom w:val="single" w:sz="4" w:space="0" w:color="auto"/>
              <w:right w:val="single" w:sz="4" w:space="0" w:color="auto"/>
            </w:tcBorders>
            <w:shd w:val="clear" w:color="F8F9FA" w:fill="F8F9FA"/>
            <w:noWrap/>
            <w:vAlign w:val="center"/>
            <w:hideMark/>
          </w:tcPr>
          <w:p w14:paraId="43E45031" w14:textId="77777777" w:rsidR="00885826" w:rsidRPr="00885826" w:rsidRDefault="00885826" w:rsidP="00885826">
            <w:pPr>
              <w:spacing w:after="0" w:line="240" w:lineRule="auto"/>
              <w:jc w:val="right"/>
              <w:rPr>
                <w:rFonts w:ascii="Times New Roman" w:eastAsia="Times New Roman" w:hAnsi="Times New Roman" w:cs="Times New Roman"/>
                <w:color w:val="000000"/>
                <w:kern w:val="0"/>
                <w:lang w:eastAsia="en-ID"/>
                <w14:ligatures w14:val="none"/>
              </w:rPr>
            </w:pPr>
            <w:r w:rsidRPr="00885826">
              <w:rPr>
                <w:rFonts w:ascii="Times New Roman" w:eastAsia="Times New Roman" w:hAnsi="Times New Roman" w:cs="Times New Roman"/>
                <w:color w:val="000000"/>
                <w:kern w:val="0"/>
                <w:lang w:eastAsia="en-ID"/>
                <w14:ligatures w14:val="none"/>
              </w:rPr>
              <w:t>5</w:t>
            </w:r>
          </w:p>
        </w:tc>
        <w:tc>
          <w:tcPr>
            <w:tcW w:w="960" w:type="dxa"/>
            <w:tcBorders>
              <w:top w:val="nil"/>
              <w:left w:val="nil"/>
              <w:bottom w:val="single" w:sz="4" w:space="0" w:color="auto"/>
              <w:right w:val="single" w:sz="4" w:space="0" w:color="auto"/>
            </w:tcBorders>
            <w:shd w:val="clear" w:color="F8F9FA" w:fill="F8F9FA"/>
            <w:noWrap/>
            <w:vAlign w:val="center"/>
            <w:hideMark/>
          </w:tcPr>
          <w:p w14:paraId="28E53654" w14:textId="77777777" w:rsidR="00885826" w:rsidRPr="00885826" w:rsidRDefault="00885826" w:rsidP="00885826">
            <w:pPr>
              <w:spacing w:after="0" w:line="240" w:lineRule="auto"/>
              <w:jc w:val="right"/>
              <w:rPr>
                <w:rFonts w:ascii="Times New Roman" w:eastAsia="Times New Roman" w:hAnsi="Times New Roman" w:cs="Times New Roman"/>
                <w:color w:val="000000"/>
                <w:kern w:val="0"/>
                <w:lang w:eastAsia="en-ID"/>
                <w14:ligatures w14:val="none"/>
              </w:rPr>
            </w:pPr>
            <w:r w:rsidRPr="00885826">
              <w:rPr>
                <w:rFonts w:ascii="Times New Roman" w:eastAsia="Times New Roman" w:hAnsi="Times New Roman" w:cs="Times New Roman"/>
                <w:color w:val="000000"/>
                <w:kern w:val="0"/>
                <w:lang w:eastAsia="en-ID"/>
                <w14:ligatures w14:val="none"/>
              </w:rPr>
              <w:t>4</w:t>
            </w:r>
          </w:p>
        </w:tc>
        <w:tc>
          <w:tcPr>
            <w:tcW w:w="960" w:type="dxa"/>
            <w:tcBorders>
              <w:top w:val="nil"/>
              <w:left w:val="nil"/>
              <w:bottom w:val="single" w:sz="4" w:space="0" w:color="auto"/>
              <w:right w:val="single" w:sz="4" w:space="0" w:color="auto"/>
            </w:tcBorders>
            <w:shd w:val="clear" w:color="F8F9FA" w:fill="F8F9FA"/>
            <w:noWrap/>
            <w:vAlign w:val="center"/>
            <w:hideMark/>
          </w:tcPr>
          <w:p w14:paraId="7C61F5C6" w14:textId="77777777" w:rsidR="00885826" w:rsidRPr="00885826" w:rsidRDefault="00885826" w:rsidP="00885826">
            <w:pPr>
              <w:spacing w:after="0" w:line="240" w:lineRule="auto"/>
              <w:jc w:val="right"/>
              <w:rPr>
                <w:rFonts w:ascii="Times New Roman" w:eastAsia="Times New Roman" w:hAnsi="Times New Roman" w:cs="Times New Roman"/>
                <w:color w:val="000000"/>
                <w:kern w:val="0"/>
                <w:lang w:eastAsia="en-ID"/>
                <w14:ligatures w14:val="none"/>
              </w:rPr>
            </w:pPr>
            <w:r w:rsidRPr="00885826">
              <w:rPr>
                <w:rFonts w:ascii="Times New Roman" w:eastAsia="Times New Roman" w:hAnsi="Times New Roman" w:cs="Times New Roman"/>
                <w:color w:val="000000"/>
                <w:kern w:val="0"/>
                <w:lang w:eastAsia="en-ID"/>
                <w14:ligatures w14:val="none"/>
              </w:rPr>
              <w:t>4</w:t>
            </w:r>
          </w:p>
        </w:tc>
        <w:tc>
          <w:tcPr>
            <w:tcW w:w="960" w:type="dxa"/>
            <w:tcBorders>
              <w:top w:val="nil"/>
              <w:left w:val="nil"/>
              <w:bottom w:val="single" w:sz="4" w:space="0" w:color="auto"/>
              <w:right w:val="single" w:sz="4" w:space="0" w:color="auto"/>
            </w:tcBorders>
            <w:noWrap/>
            <w:vAlign w:val="bottom"/>
            <w:hideMark/>
          </w:tcPr>
          <w:p w14:paraId="551EB526"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13</w:t>
            </w:r>
          </w:p>
        </w:tc>
      </w:tr>
      <w:tr w:rsidR="00885826" w:rsidRPr="00885826" w14:paraId="38E3FE81" w14:textId="77777777" w:rsidTr="00885826">
        <w:trPr>
          <w:trHeight w:val="276"/>
        </w:trPr>
        <w:tc>
          <w:tcPr>
            <w:tcW w:w="960" w:type="dxa"/>
            <w:tcBorders>
              <w:top w:val="nil"/>
              <w:left w:val="single" w:sz="4" w:space="0" w:color="auto"/>
              <w:bottom w:val="single" w:sz="4" w:space="0" w:color="auto"/>
              <w:right w:val="single" w:sz="4" w:space="0" w:color="auto"/>
            </w:tcBorders>
            <w:noWrap/>
            <w:vAlign w:val="bottom"/>
            <w:hideMark/>
          </w:tcPr>
          <w:p w14:paraId="3E8E989D"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31</w:t>
            </w:r>
          </w:p>
        </w:tc>
        <w:tc>
          <w:tcPr>
            <w:tcW w:w="960" w:type="dxa"/>
            <w:tcBorders>
              <w:top w:val="nil"/>
              <w:left w:val="nil"/>
              <w:bottom w:val="single" w:sz="4" w:space="0" w:color="auto"/>
              <w:right w:val="single" w:sz="4" w:space="0" w:color="auto"/>
            </w:tcBorders>
            <w:shd w:val="clear" w:color="FFFFFF" w:fill="FFFFFF"/>
            <w:noWrap/>
            <w:vAlign w:val="center"/>
            <w:hideMark/>
          </w:tcPr>
          <w:p w14:paraId="7F8186BD" w14:textId="77777777" w:rsidR="00885826" w:rsidRPr="00885826" w:rsidRDefault="00885826" w:rsidP="00885826">
            <w:pPr>
              <w:spacing w:after="0" w:line="240" w:lineRule="auto"/>
              <w:jc w:val="right"/>
              <w:rPr>
                <w:rFonts w:ascii="Times New Roman" w:eastAsia="Times New Roman" w:hAnsi="Times New Roman" w:cs="Times New Roman"/>
                <w:color w:val="434343"/>
                <w:kern w:val="0"/>
                <w:lang w:eastAsia="en-ID"/>
                <w14:ligatures w14:val="none"/>
              </w:rPr>
            </w:pPr>
            <w:r w:rsidRPr="00885826">
              <w:rPr>
                <w:rFonts w:ascii="Times New Roman" w:eastAsia="Times New Roman" w:hAnsi="Times New Roman" w:cs="Times New Roman"/>
                <w:color w:val="434343"/>
                <w:kern w:val="0"/>
                <w:lang w:eastAsia="en-ID"/>
                <w14:ligatures w14:val="none"/>
              </w:rPr>
              <w:t>5</w:t>
            </w:r>
          </w:p>
        </w:tc>
        <w:tc>
          <w:tcPr>
            <w:tcW w:w="960" w:type="dxa"/>
            <w:tcBorders>
              <w:top w:val="nil"/>
              <w:left w:val="nil"/>
              <w:bottom w:val="single" w:sz="4" w:space="0" w:color="auto"/>
              <w:right w:val="single" w:sz="4" w:space="0" w:color="auto"/>
            </w:tcBorders>
            <w:shd w:val="clear" w:color="FFFFFF" w:fill="FFFFFF"/>
            <w:noWrap/>
            <w:vAlign w:val="center"/>
            <w:hideMark/>
          </w:tcPr>
          <w:p w14:paraId="271AFA58" w14:textId="77777777" w:rsidR="00885826" w:rsidRPr="00885826" w:rsidRDefault="00885826" w:rsidP="00885826">
            <w:pPr>
              <w:spacing w:after="0" w:line="240" w:lineRule="auto"/>
              <w:jc w:val="right"/>
              <w:rPr>
                <w:rFonts w:ascii="Times New Roman" w:eastAsia="Times New Roman" w:hAnsi="Times New Roman" w:cs="Times New Roman"/>
                <w:color w:val="000000"/>
                <w:kern w:val="0"/>
                <w:lang w:eastAsia="en-ID"/>
                <w14:ligatures w14:val="none"/>
              </w:rPr>
            </w:pPr>
            <w:r w:rsidRPr="00885826">
              <w:rPr>
                <w:rFonts w:ascii="Times New Roman" w:eastAsia="Times New Roman" w:hAnsi="Times New Roman" w:cs="Times New Roman"/>
                <w:color w:val="000000"/>
                <w:kern w:val="0"/>
                <w:lang w:eastAsia="en-ID"/>
                <w14:ligatures w14:val="none"/>
              </w:rPr>
              <w:t>5</w:t>
            </w:r>
          </w:p>
        </w:tc>
        <w:tc>
          <w:tcPr>
            <w:tcW w:w="960" w:type="dxa"/>
            <w:tcBorders>
              <w:top w:val="nil"/>
              <w:left w:val="nil"/>
              <w:bottom w:val="single" w:sz="4" w:space="0" w:color="auto"/>
              <w:right w:val="single" w:sz="4" w:space="0" w:color="auto"/>
            </w:tcBorders>
            <w:shd w:val="clear" w:color="FFFFFF" w:fill="FFFFFF"/>
            <w:noWrap/>
            <w:vAlign w:val="center"/>
            <w:hideMark/>
          </w:tcPr>
          <w:p w14:paraId="5102DB35" w14:textId="77777777" w:rsidR="00885826" w:rsidRPr="00885826" w:rsidRDefault="00885826" w:rsidP="00885826">
            <w:pPr>
              <w:spacing w:after="0" w:line="240" w:lineRule="auto"/>
              <w:jc w:val="right"/>
              <w:rPr>
                <w:rFonts w:ascii="Times New Roman" w:eastAsia="Times New Roman" w:hAnsi="Times New Roman" w:cs="Times New Roman"/>
                <w:color w:val="000000"/>
                <w:kern w:val="0"/>
                <w:lang w:eastAsia="en-ID"/>
                <w14:ligatures w14:val="none"/>
              </w:rPr>
            </w:pPr>
            <w:r w:rsidRPr="00885826">
              <w:rPr>
                <w:rFonts w:ascii="Times New Roman" w:eastAsia="Times New Roman" w:hAnsi="Times New Roman" w:cs="Times New Roman"/>
                <w:color w:val="000000"/>
                <w:kern w:val="0"/>
                <w:lang w:eastAsia="en-ID"/>
                <w14:ligatures w14:val="none"/>
              </w:rPr>
              <w:t>4</w:t>
            </w:r>
          </w:p>
        </w:tc>
        <w:tc>
          <w:tcPr>
            <w:tcW w:w="960" w:type="dxa"/>
            <w:tcBorders>
              <w:top w:val="nil"/>
              <w:left w:val="nil"/>
              <w:bottom w:val="single" w:sz="4" w:space="0" w:color="auto"/>
              <w:right w:val="single" w:sz="4" w:space="0" w:color="auto"/>
            </w:tcBorders>
            <w:noWrap/>
            <w:vAlign w:val="bottom"/>
            <w:hideMark/>
          </w:tcPr>
          <w:p w14:paraId="75A066E7"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14</w:t>
            </w:r>
          </w:p>
        </w:tc>
        <w:tc>
          <w:tcPr>
            <w:tcW w:w="960" w:type="dxa"/>
            <w:tcBorders>
              <w:top w:val="nil"/>
              <w:left w:val="nil"/>
              <w:bottom w:val="single" w:sz="4" w:space="0" w:color="auto"/>
              <w:right w:val="single" w:sz="4" w:space="0" w:color="auto"/>
            </w:tcBorders>
            <w:shd w:val="clear" w:color="FFFFFF" w:fill="FFFFFF"/>
            <w:noWrap/>
            <w:vAlign w:val="center"/>
            <w:hideMark/>
          </w:tcPr>
          <w:p w14:paraId="2598A647" w14:textId="77777777" w:rsidR="00885826" w:rsidRPr="00885826" w:rsidRDefault="00885826" w:rsidP="00885826">
            <w:pPr>
              <w:spacing w:after="0" w:line="240" w:lineRule="auto"/>
              <w:jc w:val="right"/>
              <w:rPr>
                <w:rFonts w:ascii="Times New Roman" w:eastAsia="Times New Roman" w:hAnsi="Times New Roman" w:cs="Times New Roman"/>
                <w:color w:val="000000"/>
                <w:kern w:val="0"/>
                <w:lang w:eastAsia="en-ID"/>
                <w14:ligatures w14:val="none"/>
              </w:rPr>
            </w:pPr>
            <w:r w:rsidRPr="00885826">
              <w:rPr>
                <w:rFonts w:ascii="Times New Roman" w:eastAsia="Times New Roman" w:hAnsi="Times New Roman" w:cs="Times New Roman"/>
                <w:color w:val="000000"/>
                <w:kern w:val="0"/>
                <w:lang w:eastAsia="en-ID"/>
                <w14:ligatures w14:val="none"/>
              </w:rPr>
              <w:t>4</w:t>
            </w:r>
          </w:p>
        </w:tc>
        <w:tc>
          <w:tcPr>
            <w:tcW w:w="960" w:type="dxa"/>
            <w:tcBorders>
              <w:top w:val="nil"/>
              <w:left w:val="nil"/>
              <w:bottom w:val="single" w:sz="4" w:space="0" w:color="auto"/>
              <w:right w:val="single" w:sz="4" w:space="0" w:color="auto"/>
            </w:tcBorders>
            <w:shd w:val="clear" w:color="FFFFFF" w:fill="FFFFFF"/>
            <w:noWrap/>
            <w:vAlign w:val="center"/>
            <w:hideMark/>
          </w:tcPr>
          <w:p w14:paraId="6C2FBD18" w14:textId="77777777" w:rsidR="00885826" w:rsidRPr="00885826" w:rsidRDefault="00885826" w:rsidP="00885826">
            <w:pPr>
              <w:spacing w:after="0" w:line="240" w:lineRule="auto"/>
              <w:jc w:val="right"/>
              <w:rPr>
                <w:rFonts w:ascii="Times New Roman" w:eastAsia="Times New Roman" w:hAnsi="Times New Roman" w:cs="Times New Roman"/>
                <w:color w:val="000000"/>
                <w:kern w:val="0"/>
                <w:lang w:eastAsia="en-ID"/>
                <w14:ligatures w14:val="none"/>
              </w:rPr>
            </w:pPr>
            <w:r w:rsidRPr="00885826">
              <w:rPr>
                <w:rFonts w:ascii="Times New Roman" w:eastAsia="Times New Roman" w:hAnsi="Times New Roman" w:cs="Times New Roman"/>
                <w:color w:val="000000"/>
                <w:kern w:val="0"/>
                <w:lang w:eastAsia="en-ID"/>
                <w14:ligatures w14:val="none"/>
              </w:rPr>
              <w:t>4</w:t>
            </w:r>
          </w:p>
        </w:tc>
        <w:tc>
          <w:tcPr>
            <w:tcW w:w="960" w:type="dxa"/>
            <w:tcBorders>
              <w:top w:val="nil"/>
              <w:left w:val="nil"/>
              <w:bottom w:val="single" w:sz="4" w:space="0" w:color="auto"/>
              <w:right w:val="single" w:sz="4" w:space="0" w:color="auto"/>
            </w:tcBorders>
            <w:shd w:val="clear" w:color="FFFFFF" w:fill="FFFFFF"/>
            <w:noWrap/>
            <w:vAlign w:val="center"/>
            <w:hideMark/>
          </w:tcPr>
          <w:p w14:paraId="7E76309C" w14:textId="77777777" w:rsidR="00885826" w:rsidRPr="00885826" w:rsidRDefault="00885826" w:rsidP="00885826">
            <w:pPr>
              <w:spacing w:after="0" w:line="240" w:lineRule="auto"/>
              <w:jc w:val="right"/>
              <w:rPr>
                <w:rFonts w:ascii="Times New Roman" w:eastAsia="Times New Roman" w:hAnsi="Times New Roman" w:cs="Times New Roman"/>
                <w:color w:val="000000"/>
                <w:kern w:val="0"/>
                <w:lang w:eastAsia="en-ID"/>
                <w14:ligatures w14:val="none"/>
              </w:rPr>
            </w:pPr>
            <w:r w:rsidRPr="00885826">
              <w:rPr>
                <w:rFonts w:ascii="Times New Roman" w:eastAsia="Times New Roman" w:hAnsi="Times New Roman" w:cs="Times New Roman"/>
                <w:color w:val="000000"/>
                <w:kern w:val="0"/>
                <w:lang w:eastAsia="en-ID"/>
                <w14:ligatures w14:val="none"/>
              </w:rPr>
              <w:t>5</w:t>
            </w:r>
          </w:p>
        </w:tc>
        <w:tc>
          <w:tcPr>
            <w:tcW w:w="960" w:type="dxa"/>
            <w:tcBorders>
              <w:top w:val="nil"/>
              <w:left w:val="nil"/>
              <w:bottom w:val="single" w:sz="4" w:space="0" w:color="auto"/>
              <w:right w:val="single" w:sz="4" w:space="0" w:color="auto"/>
            </w:tcBorders>
            <w:noWrap/>
            <w:vAlign w:val="bottom"/>
            <w:hideMark/>
          </w:tcPr>
          <w:p w14:paraId="1733CA49"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13</w:t>
            </w:r>
          </w:p>
        </w:tc>
      </w:tr>
      <w:tr w:rsidR="00885826" w:rsidRPr="00885826" w14:paraId="2C3408D0" w14:textId="77777777" w:rsidTr="00885826">
        <w:trPr>
          <w:trHeight w:val="276"/>
        </w:trPr>
        <w:tc>
          <w:tcPr>
            <w:tcW w:w="960" w:type="dxa"/>
            <w:tcBorders>
              <w:top w:val="nil"/>
              <w:left w:val="single" w:sz="4" w:space="0" w:color="auto"/>
              <w:bottom w:val="single" w:sz="4" w:space="0" w:color="auto"/>
              <w:right w:val="single" w:sz="4" w:space="0" w:color="auto"/>
            </w:tcBorders>
            <w:noWrap/>
            <w:vAlign w:val="bottom"/>
            <w:hideMark/>
          </w:tcPr>
          <w:p w14:paraId="1DA7663E"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32</w:t>
            </w:r>
          </w:p>
        </w:tc>
        <w:tc>
          <w:tcPr>
            <w:tcW w:w="960" w:type="dxa"/>
            <w:tcBorders>
              <w:top w:val="nil"/>
              <w:left w:val="nil"/>
              <w:bottom w:val="single" w:sz="4" w:space="0" w:color="auto"/>
              <w:right w:val="single" w:sz="4" w:space="0" w:color="auto"/>
            </w:tcBorders>
            <w:shd w:val="clear" w:color="F8F9FA" w:fill="F8F9FA"/>
            <w:noWrap/>
            <w:vAlign w:val="center"/>
            <w:hideMark/>
          </w:tcPr>
          <w:p w14:paraId="3A0A2806" w14:textId="77777777" w:rsidR="00885826" w:rsidRPr="00885826" w:rsidRDefault="00885826" w:rsidP="00885826">
            <w:pPr>
              <w:spacing w:after="0" w:line="240" w:lineRule="auto"/>
              <w:jc w:val="right"/>
              <w:rPr>
                <w:rFonts w:ascii="Times New Roman" w:eastAsia="Times New Roman" w:hAnsi="Times New Roman" w:cs="Times New Roman"/>
                <w:color w:val="434343"/>
                <w:kern w:val="0"/>
                <w:lang w:eastAsia="en-ID"/>
                <w14:ligatures w14:val="none"/>
              </w:rPr>
            </w:pPr>
            <w:r w:rsidRPr="00885826">
              <w:rPr>
                <w:rFonts w:ascii="Times New Roman" w:eastAsia="Times New Roman" w:hAnsi="Times New Roman" w:cs="Times New Roman"/>
                <w:color w:val="434343"/>
                <w:kern w:val="0"/>
                <w:lang w:eastAsia="en-ID"/>
                <w14:ligatures w14:val="none"/>
              </w:rPr>
              <w:t>4</w:t>
            </w:r>
          </w:p>
        </w:tc>
        <w:tc>
          <w:tcPr>
            <w:tcW w:w="960" w:type="dxa"/>
            <w:tcBorders>
              <w:top w:val="nil"/>
              <w:left w:val="nil"/>
              <w:bottom w:val="single" w:sz="4" w:space="0" w:color="auto"/>
              <w:right w:val="single" w:sz="4" w:space="0" w:color="auto"/>
            </w:tcBorders>
            <w:shd w:val="clear" w:color="F8F9FA" w:fill="F8F9FA"/>
            <w:noWrap/>
            <w:vAlign w:val="center"/>
            <w:hideMark/>
          </w:tcPr>
          <w:p w14:paraId="32AE3D4E" w14:textId="77777777" w:rsidR="00885826" w:rsidRPr="00885826" w:rsidRDefault="00885826" w:rsidP="00885826">
            <w:pPr>
              <w:spacing w:after="0" w:line="240" w:lineRule="auto"/>
              <w:jc w:val="right"/>
              <w:rPr>
                <w:rFonts w:ascii="Times New Roman" w:eastAsia="Times New Roman" w:hAnsi="Times New Roman" w:cs="Times New Roman"/>
                <w:color w:val="000000"/>
                <w:kern w:val="0"/>
                <w:lang w:eastAsia="en-ID"/>
                <w14:ligatures w14:val="none"/>
              </w:rPr>
            </w:pPr>
            <w:r w:rsidRPr="00885826">
              <w:rPr>
                <w:rFonts w:ascii="Times New Roman" w:eastAsia="Times New Roman" w:hAnsi="Times New Roman" w:cs="Times New Roman"/>
                <w:color w:val="000000"/>
                <w:kern w:val="0"/>
                <w:lang w:eastAsia="en-ID"/>
                <w14:ligatures w14:val="none"/>
              </w:rPr>
              <w:t>4</w:t>
            </w:r>
          </w:p>
        </w:tc>
        <w:tc>
          <w:tcPr>
            <w:tcW w:w="960" w:type="dxa"/>
            <w:tcBorders>
              <w:top w:val="nil"/>
              <w:left w:val="nil"/>
              <w:bottom w:val="single" w:sz="4" w:space="0" w:color="auto"/>
              <w:right w:val="single" w:sz="4" w:space="0" w:color="auto"/>
            </w:tcBorders>
            <w:shd w:val="clear" w:color="F8F9FA" w:fill="F8F9FA"/>
            <w:noWrap/>
            <w:vAlign w:val="center"/>
            <w:hideMark/>
          </w:tcPr>
          <w:p w14:paraId="6172ABFB" w14:textId="77777777" w:rsidR="00885826" w:rsidRPr="00885826" w:rsidRDefault="00885826" w:rsidP="00885826">
            <w:pPr>
              <w:spacing w:after="0" w:line="240" w:lineRule="auto"/>
              <w:jc w:val="right"/>
              <w:rPr>
                <w:rFonts w:ascii="Times New Roman" w:eastAsia="Times New Roman" w:hAnsi="Times New Roman" w:cs="Times New Roman"/>
                <w:color w:val="000000"/>
                <w:kern w:val="0"/>
                <w:lang w:eastAsia="en-ID"/>
                <w14:ligatures w14:val="none"/>
              </w:rPr>
            </w:pPr>
            <w:r w:rsidRPr="00885826">
              <w:rPr>
                <w:rFonts w:ascii="Times New Roman" w:eastAsia="Times New Roman" w:hAnsi="Times New Roman" w:cs="Times New Roman"/>
                <w:color w:val="000000"/>
                <w:kern w:val="0"/>
                <w:lang w:eastAsia="en-ID"/>
                <w14:ligatures w14:val="none"/>
              </w:rPr>
              <w:t>5</w:t>
            </w:r>
          </w:p>
        </w:tc>
        <w:tc>
          <w:tcPr>
            <w:tcW w:w="960" w:type="dxa"/>
            <w:tcBorders>
              <w:top w:val="nil"/>
              <w:left w:val="nil"/>
              <w:bottom w:val="single" w:sz="4" w:space="0" w:color="auto"/>
              <w:right w:val="single" w:sz="4" w:space="0" w:color="auto"/>
            </w:tcBorders>
            <w:noWrap/>
            <w:vAlign w:val="bottom"/>
            <w:hideMark/>
          </w:tcPr>
          <w:p w14:paraId="073CA370"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13</w:t>
            </w:r>
          </w:p>
        </w:tc>
        <w:tc>
          <w:tcPr>
            <w:tcW w:w="960" w:type="dxa"/>
            <w:tcBorders>
              <w:top w:val="nil"/>
              <w:left w:val="nil"/>
              <w:bottom w:val="single" w:sz="4" w:space="0" w:color="auto"/>
              <w:right w:val="single" w:sz="4" w:space="0" w:color="auto"/>
            </w:tcBorders>
            <w:shd w:val="clear" w:color="F8F9FA" w:fill="F8F9FA"/>
            <w:noWrap/>
            <w:vAlign w:val="center"/>
            <w:hideMark/>
          </w:tcPr>
          <w:p w14:paraId="3C56BEB4" w14:textId="77777777" w:rsidR="00885826" w:rsidRPr="00885826" w:rsidRDefault="00885826" w:rsidP="00885826">
            <w:pPr>
              <w:spacing w:after="0" w:line="240" w:lineRule="auto"/>
              <w:jc w:val="right"/>
              <w:rPr>
                <w:rFonts w:ascii="Times New Roman" w:eastAsia="Times New Roman" w:hAnsi="Times New Roman" w:cs="Times New Roman"/>
                <w:color w:val="000000"/>
                <w:kern w:val="0"/>
                <w:lang w:eastAsia="en-ID"/>
                <w14:ligatures w14:val="none"/>
              </w:rPr>
            </w:pPr>
            <w:r w:rsidRPr="00885826">
              <w:rPr>
                <w:rFonts w:ascii="Times New Roman" w:eastAsia="Times New Roman" w:hAnsi="Times New Roman" w:cs="Times New Roman"/>
                <w:color w:val="000000"/>
                <w:kern w:val="0"/>
                <w:lang w:eastAsia="en-ID"/>
                <w14:ligatures w14:val="none"/>
              </w:rPr>
              <w:t>4</w:t>
            </w:r>
          </w:p>
        </w:tc>
        <w:tc>
          <w:tcPr>
            <w:tcW w:w="960" w:type="dxa"/>
            <w:tcBorders>
              <w:top w:val="nil"/>
              <w:left w:val="nil"/>
              <w:bottom w:val="single" w:sz="4" w:space="0" w:color="auto"/>
              <w:right w:val="single" w:sz="4" w:space="0" w:color="auto"/>
            </w:tcBorders>
            <w:shd w:val="clear" w:color="F8F9FA" w:fill="F8F9FA"/>
            <w:noWrap/>
            <w:vAlign w:val="center"/>
            <w:hideMark/>
          </w:tcPr>
          <w:p w14:paraId="66DED003" w14:textId="77777777" w:rsidR="00885826" w:rsidRPr="00885826" w:rsidRDefault="00885826" w:rsidP="00885826">
            <w:pPr>
              <w:spacing w:after="0" w:line="240" w:lineRule="auto"/>
              <w:jc w:val="right"/>
              <w:rPr>
                <w:rFonts w:ascii="Times New Roman" w:eastAsia="Times New Roman" w:hAnsi="Times New Roman" w:cs="Times New Roman"/>
                <w:color w:val="000000"/>
                <w:kern w:val="0"/>
                <w:lang w:eastAsia="en-ID"/>
                <w14:ligatures w14:val="none"/>
              </w:rPr>
            </w:pPr>
            <w:r w:rsidRPr="00885826">
              <w:rPr>
                <w:rFonts w:ascii="Times New Roman" w:eastAsia="Times New Roman" w:hAnsi="Times New Roman" w:cs="Times New Roman"/>
                <w:color w:val="000000"/>
                <w:kern w:val="0"/>
                <w:lang w:eastAsia="en-ID"/>
                <w14:ligatures w14:val="none"/>
              </w:rPr>
              <w:t>4</w:t>
            </w:r>
          </w:p>
        </w:tc>
        <w:tc>
          <w:tcPr>
            <w:tcW w:w="960" w:type="dxa"/>
            <w:tcBorders>
              <w:top w:val="nil"/>
              <w:left w:val="nil"/>
              <w:bottom w:val="single" w:sz="4" w:space="0" w:color="auto"/>
              <w:right w:val="single" w:sz="4" w:space="0" w:color="auto"/>
            </w:tcBorders>
            <w:shd w:val="clear" w:color="F8F9FA" w:fill="F8F9FA"/>
            <w:noWrap/>
            <w:vAlign w:val="center"/>
            <w:hideMark/>
          </w:tcPr>
          <w:p w14:paraId="0CDEEE04" w14:textId="77777777" w:rsidR="00885826" w:rsidRPr="00885826" w:rsidRDefault="00885826" w:rsidP="00885826">
            <w:pPr>
              <w:spacing w:after="0" w:line="240" w:lineRule="auto"/>
              <w:jc w:val="right"/>
              <w:rPr>
                <w:rFonts w:ascii="Times New Roman" w:eastAsia="Times New Roman" w:hAnsi="Times New Roman" w:cs="Times New Roman"/>
                <w:color w:val="000000"/>
                <w:kern w:val="0"/>
                <w:lang w:eastAsia="en-ID"/>
                <w14:ligatures w14:val="none"/>
              </w:rPr>
            </w:pPr>
            <w:r w:rsidRPr="00885826">
              <w:rPr>
                <w:rFonts w:ascii="Times New Roman" w:eastAsia="Times New Roman" w:hAnsi="Times New Roman" w:cs="Times New Roman"/>
                <w:color w:val="000000"/>
                <w:kern w:val="0"/>
                <w:lang w:eastAsia="en-ID"/>
                <w14:ligatures w14:val="none"/>
              </w:rPr>
              <w:t>4</w:t>
            </w:r>
          </w:p>
        </w:tc>
        <w:tc>
          <w:tcPr>
            <w:tcW w:w="960" w:type="dxa"/>
            <w:tcBorders>
              <w:top w:val="nil"/>
              <w:left w:val="nil"/>
              <w:bottom w:val="single" w:sz="4" w:space="0" w:color="auto"/>
              <w:right w:val="single" w:sz="4" w:space="0" w:color="auto"/>
            </w:tcBorders>
            <w:noWrap/>
            <w:vAlign w:val="bottom"/>
            <w:hideMark/>
          </w:tcPr>
          <w:p w14:paraId="5F5DCAA5"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12</w:t>
            </w:r>
          </w:p>
        </w:tc>
      </w:tr>
      <w:tr w:rsidR="00885826" w:rsidRPr="00885826" w14:paraId="1BF2416E" w14:textId="77777777" w:rsidTr="00885826">
        <w:trPr>
          <w:trHeight w:val="312"/>
        </w:trPr>
        <w:tc>
          <w:tcPr>
            <w:tcW w:w="960" w:type="dxa"/>
            <w:tcBorders>
              <w:top w:val="nil"/>
              <w:left w:val="single" w:sz="4" w:space="0" w:color="auto"/>
              <w:bottom w:val="single" w:sz="4" w:space="0" w:color="auto"/>
              <w:right w:val="single" w:sz="4" w:space="0" w:color="auto"/>
            </w:tcBorders>
            <w:noWrap/>
            <w:vAlign w:val="bottom"/>
            <w:hideMark/>
          </w:tcPr>
          <w:p w14:paraId="6342EA7A"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33</w:t>
            </w:r>
          </w:p>
        </w:tc>
        <w:tc>
          <w:tcPr>
            <w:tcW w:w="960" w:type="dxa"/>
            <w:tcBorders>
              <w:top w:val="nil"/>
              <w:left w:val="nil"/>
              <w:bottom w:val="single" w:sz="4" w:space="0" w:color="auto"/>
              <w:right w:val="single" w:sz="4" w:space="0" w:color="auto"/>
            </w:tcBorders>
            <w:shd w:val="clear" w:color="FFFFFF" w:fill="FFFFFF"/>
            <w:noWrap/>
            <w:vAlign w:val="center"/>
            <w:hideMark/>
          </w:tcPr>
          <w:p w14:paraId="192A3F23" w14:textId="77777777" w:rsidR="00885826" w:rsidRPr="00885826" w:rsidRDefault="00885826" w:rsidP="00885826">
            <w:pPr>
              <w:spacing w:after="0" w:line="240" w:lineRule="auto"/>
              <w:jc w:val="right"/>
              <w:rPr>
                <w:rFonts w:ascii="Times New Roman" w:eastAsia="Times New Roman" w:hAnsi="Times New Roman" w:cs="Times New Roman"/>
                <w:color w:val="434343"/>
                <w:kern w:val="0"/>
                <w:sz w:val="24"/>
                <w:szCs w:val="24"/>
                <w:lang w:eastAsia="en-ID"/>
                <w14:ligatures w14:val="none"/>
              </w:rPr>
            </w:pPr>
            <w:r w:rsidRPr="00885826">
              <w:rPr>
                <w:rFonts w:ascii="Times New Roman" w:eastAsia="Times New Roman" w:hAnsi="Times New Roman" w:cs="Times New Roman"/>
                <w:color w:val="434343"/>
                <w:kern w:val="0"/>
                <w:sz w:val="24"/>
                <w:szCs w:val="24"/>
                <w:lang w:eastAsia="en-ID"/>
                <w14:ligatures w14:val="none"/>
              </w:rPr>
              <w:t>2</w:t>
            </w:r>
          </w:p>
        </w:tc>
        <w:tc>
          <w:tcPr>
            <w:tcW w:w="960" w:type="dxa"/>
            <w:tcBorders>
              <w:top w:val="nil"/>
              <w:left w:val="nil"/>
              <w:bottom w:val="single" w:sz="4" w:space="0" w:color="auto"/>
              <w:right w:val="single" w:sz="4" w:space="0" w:color="auto"/>
            </w:tcBorders>
            <w:shd w:val="clear" w:color="FFFFFF" w:fill="FFFFFF"/>
            <w:noWrap/>
            <w:vAlign w:val="center"/>
            <w:hideMark/>
          </w:tcPr>
          <w:p w14:paraId="04C4DC03"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885826">
              <w:rPr>
                <w:rFonts w:ascii="Times New Roman" w:eastAsia="Times New Roman" w:hAnsi="Times New Roman" w:cs="Times New Roman"/>
                <w:color w:val="000000"/>
                <w:kern w:val="0"/>
                <w:sz w:val="24"/>
                <w:szCs w:val="24"/>
                <w:lang w:eastAsia="en-ID"/>
                <w14:ligatures w14:val="none"/>
              </w:rPr>
              <w:t>2</w:t>
            </w:r>
          </w:p>
        </w:tc>
        <w:tc>
          <w:tcPr>
            <w:tcW w:w="960" w:type="dxa"/>
            <w:tcBorders>
              <w:top w:val="nil"/>
              <w:left w:val="nil"/>
              <w:bottom w:val="single" w:sz="4" w:space="0" w:color="auto"/>
              <w:right w:val="single" w:sz="4" w:space="0" w:color="auto"/>
            </w:tcBorders>
            <w:shd w:val="clear" w:color="FFFFFF" w:fill="FFFFFF"/>
            <w:noWrap/>
            <w:vAlign w:val="center"/>
            <w:hideMark/>
          </w:tcPr>
          <w:p w14:paraId="0F391EB5"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885826">
              <w:rPr>
                <w:rFonts w:ascii="Times New Roman" w:eastAsia="Times New Roman" w:hAnsi="Times New Roman" w:cs="Times New Roman"/>
                <w:color w:val="000000"/>
                <w:kern w:val="0"/>
                <w:sz w:val="24"/>
                <w:szCs w:val="24"/>
                <w:lang w:eastAsia="en-ID"/>
                <w14:ligatures w14:val="none"/>
              </w:rPr>
              <w:t>3</w:t>
            </w:r>
          </w:p>
        </w:tc>
        <w:tc>
          <w:tcPr>
            <w:tcW w:w="960" w:type="dxa"/>
            <w:tcBorders>
              <w:top w:val="nil"/>
              <w:left w:val="nil"/>
              <w:bottom w:val="single" w:sz="4" w:space="0" w:color="auto"/>
              <w:right w:val="single" w:sz="4" w:space="0" w:color="auto"/>
            </w:tcBorders>
            <w:noWrap/>
            <w:vAlign w:val="bottom"/>
            <w:hideMark/>
          </w:tcPr>
          <w:p w14:paraId="1D5BC166"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7</w:t>
            </w:r>
          </w:p>
        </w:tc>
        <w:tc>
          <w:tcPr>
            <w:tcW w:w="960" w:type="dxa"/>
            <w:tcBorders>
              <w:top w:val="nil"/>
              <w:left w:val="nil"/>
              <w:bottom w:val="single" w:sz="4" w:space="0" w:color="auto"/>
              <w:right w:val="single" w:sz="4" w:space="0" w:color="auto"/>
            </w:tcBorders>
            <w:shd w:val="clear" w:color="FFFFFF" w:fill="FFFFFF"/>
            <w:noWrap/>
            <w:vAlign w:val="center"/>
            <w:hideMark/>
          </w:tcPr>
          <w:p w14:paraId="64173002"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885826">
              <w:rPr>
                <w:rFonts w:ascii="Times New Roman" w:eastAsia="Times New Roman" w:hAnsi="Times New Roman" w:cs="Times New Roman"/>
                <w:color w:val="000000"/>
                <w:kern w:val="0"/>
                <w:sz w:val="24"/>
                <w:szCs w:val="24"/>
                <w:lang w:eastAsia="en-ID"/>
                <w14:ligatures w14:val="none"/>
              </w:rPr>
              <w:t>2</w:t>
            </w:r>
          </w:p>
        </w:tc>
        <w:tc>
          <w:tcPr>
            <w:tcW w:w="960" w:type="dxa"/>
            <w:tcBorders>
              <w:top w:val="nil"/>
              <w:left w:val="nil"/>
              <w:bottom w:val="single" w:sz="4" w:space="0" w:color="auto"/>
              <w:right w:val="single" w:sz="4" w:space="0" w:color="auto"/>
            </w:tcBorders>
            <w:shd w:val="clear" w:color="FFFFFF" w:fill="FFFFFF"/>
            <w:noWrap/>
            <w:vAlign w:val="center"/>
            <w:hideMark/>
          </w:tcPr>
          <w:p w14:paraId="6899A147"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885826">
              <w:rPr>
                <w:rFonts w:ascii="Times New Roman" w:eastAsia="Times New Roman" w:hAnsi="Times New Roman" w:cs="Times New Roman"/>
                <w:color w:val="000000"/>
                <w:kern w:val="0"/>
                <w:sz w:val="24"/>
                <w:szCs w:val="24"/>
                <w:lang w:eastAsia="en-ID"/>
                <w14:ligatures w14:val="none"/>
              </w:rPr>
              <w:t>3</w:t>
            </w:r>
          </w:p>
        </w:tc>
        <w:tc>
          <w:tcPr>
            <w:tcW w:w="960" w:type="dxa"/>
            <w:tcBorders>
              <w:top w:val="nil"/>
              <w:left w:val="nil"/>
              <w:bottom w:val="single" w:sz="4" w:space="0" w:color="auto"/>
              <w:right w:val="single" w:sz="4" w:space="0" w:color="auto"/>
            </w:tcBorders>
            <w:shd w:val="clear" w:color="FFFFFF" w:fill="FFFFFF"/>
            <w:noWrap/>
            <w:vAlign w:val="center"/>
            <w:hideMark/>
          </w:tcPr>
          <w:p w14:paraId="68CD17DA"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885826">
              <w:rPr>
                <w:rFonts w:ascii="Times New Roman" w:eastAsia="Times New Roman" w:hAnsi="Times New Roman" w:cs="Times New Roman"/>
                <w:color w:val="000000"/>
                <w:kern w:val="0"/>
                <w:sz w:val="24"/>
                <w:szCs w:val="24"/>
                <w:lang w:eastAsia="en-ID"/>
                <w14:ligatures w14:val="none"/>
              </w:rPr>
              <w:t>4</w:t>
            </w:r>
          </w:p>
        </w:tc>
        <w:tc>
          <w:tcPr>
            <w:tcW w:w="960" w:type="dxa"/>
            <w:tcBorders>
              <w:top w:val="nil"/>
              <w:left w:val="nil"/>
              <w:bottom w:val="single" w:sz="4" w:space="0" w:color="auto"/>
              <w:right w:val="single" w:sz="4" w:space="0" w:color="auto"/>
            </w:tcBorders>
            <w:noWrap/>
            <w:vAlign w:val="bottom"/>
            <w:hideMark/>
          </w:tcPr>
          <w:p w14:paraId="1F18F817"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9</w:t>
            </w:r>
          </w:p>
        </w:tc>
      </w:tr>
      <w:tr w:rsidR="00885826" w:rsidRPr="00885826" w14:paraId="16C894E2" w14:textId="77777777" w:rsidTr="00885826">
        <w:trPr>
          <w:trHeight w:val="312"/>
        </w:trPr>
        <w:tc>
          <w:tcPr>
            <w:tcW w:w="960" w:type="dxa"/>
            <w:tcBorders>
              <w:top w:val="nil"/>
              <w:left w:val="single" w:sz="4" w:space="0" w:color="auto"/>
              <w:bottom w:val="single" w:sz="4" w:space="0" w:color="auto"/>
              <w:right w:val="single" w:sz="4" w:space="0" w:color="auto"/>
            </w:tcBorders>
            <w:noWrap/>
            <w:vAlign w:val="bottom"/>
            <w:hideMark/>
          </w:tcPr>
          <w:p w14:paraId="37C4DFD8"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34</w:t>
            </w:r>
          </w:p>
        </w:tc>
        <w:tc>
          <w:tcPr>
            <w:tcW w:w="960" w:type="dxa"/>
            <w:tcBorders>
              <w:top w:val="nil"/>
              <w:left w:val="nil"/>
              <w:bottom w:val="single" w:sz="4" w:space="0" w:color="auto"/>
              <w:right w:val="single" w:sz="4" w:space="0" w:color="auto"/>
            </w:tcBorders>
            <w:shd w:val="clear" w:color="F8F9FA" w:fill="F8F9FA"/>
            <w:noWrap/>
            <w:vAlign w:val="center"/>
            <w:hideMark/>
          </w:tcPr>
          <w:p w14:paraId="16CC34DE" w14:textId="77777777" w:rsidR="00885826" w:rsidRPr="00885826" w:rsidRDefault="00885826" w:rsidP="00885826">
            <w:pPr>
              <w:spacing w:after="0" w:line="240" w:lineRule="auto"/>
              <w:jc w:val="right"/>
              <w:rPr>
                <w:rFonts w:ascii="Times New Roman" w:eastAsia="Times New Roman" w:hAnsi="Times New Roman" w:cs="Times New Roman"/>
                <w:color w:val="434343"/>
                <w:kern w:val="0"/>
                <w:sz w:val="24"/>
                <w:szCs w:val="24"/>
                <w:lang w:eastAsia="en-ID"/>
                <w14:ligatures w14:val="none"/>
              </w:rPr>
            </w:pPr>
            <w:r w:rsidRPr="00885826">
              <w:rPr>
                <w:rFonts w:ascii="Times New Roman" w:eastAsia="Times New Roman" w:hAnsi="Times New Roman" w:cs="Times New Roman"/>
                <w:color w:val="434343"/>
                <w:kern w:val="0"/>
                <w:sz w:val="24"/>
                <w:szCs w:val="24"/>
                <w:lang w:eastAsia="en-ID"/>
                <w14:ligatures w14:val="none"/>
              </w:rPr>
              <w:t>2</w:t>
            </w:r>
          </w:p>
        </w:tc>
        <w:tc>
          <w:tcPr>
            <w:tcW w:w="960" w:type="dxa"/>
            <w:tcBorders>
              <w:top w:val="nil"/>
              <w:left w:val="nil"/>
              <w:bottom w:val="single" w:sz="4" w:space="0" w:color="auto"/>
              <w:right w:val="single" w:sz="4" w:space="0" w:color="auto"/>
            </w:tcBorders>
            <w:shd w:val="clear" w:color="F8F9FA" w:fill="F8F9FA"/>
            <w:noWrap/>
            <w:vAlign w:val="center"/>
            <w:hideMark/>
          </w:tcPr>
          <w:p w14:paraId="3314E27F"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885826">
              <w:rPr>
                <w:rFonts w:ascii="Times New Roman" w:eastAsia="Times New Roman" w:hAnsi="Times New Roman" w:cs="Times New Roman"/>
                <w:color w:val="000000"/>
                <w:kern w:val="0"/>
                <w:sz w:val="24"/>
                <w:szCs w:val="24"/>
                <w:lang w:eastAsia="en-ID"/>
                <w14:ligatures w14:val="none"/>
              </w:rPr>
              <w:t>2</w:t>
            </w:r>
          </w:p>
        </w:tc>
        <w:tc>
          <w:tcPr>
            <w:tcW w:w="960" w:type="dxa"/>
            <w:tcBorders>
              <w:top w:val="nil"/>
              <w:left w:val="nil"/>
              <w:bottom w:val="single" w:sz="4" w:space="0" w:color="auto"/>
              <w:right w:val="single" w:sz="4" w:space="0" w:color="auto"/>
            </w:tcBorders>
            <w:shd w:val="clear" w:color="F8F9FA" w:fill="F8F9FA"/>
            <w:noWrap/>
            <w:vAlign w:val="center"/>
            <w:hideMark/>
          </w:tcPr>
          <w:p w14:paraId="4341DE4E"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885826">
              <w:rPr>
                <w:rFonts w:ascii="Times New Roman" w:eastAsia="Times New Roman" w:hAnsi="Times New Roman" w:cs="Times New Roman"/>
                <w:color w:val="000000"/>
                <w:kern w:val="0"/>
                <w:sz w:val="24"/>
                <w:szCs w:val="24"/>
                <w:lang w:eastAsia="en-ID"/>
                <w14:ligatures w14:val="none"/>
              </w:rPr>
              <w:t>2</w:t>
            </w:r>
          </w:p>
        </w:tc>
        <w:tc>
          <w:tcPr>
            <w:tcW w:w="960" w:type="dxa"/>
            <w:tcBorders>
              <w:top w:val="nil"/>
              <w:left w:val="nil"/>
              <w:bottom w:val="single" w:sz="4" w:space="0" w:color="auto"/>
              <w:right w:val="single" w:sz="4" w:space="0" w:color="auto"/>
            </w:tcBorders>
            <w:noWrap/>
            <w:vAlign w:val="bottom"/>
            <w:hideMark/>
          </w:tcPr>
          <w:p w14:paraId="50FA2AB4"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6</w:t>
            </w:r>
          </w:p>
        </w:tc>
        <w:tc>
          <w:tcPr>
            <w:tcW w:w="960" w:type="dxa"/>
            <w:tcBorders>
              <w:top w:val="nil"/>
              <w:left w:val="nil"/>
              <w:bottom w:val="single" w:sz="4" w:space="0" w:color="auto"/>
              <w:right w:val="single" w:sz="4" w:space="0" w:color="auto"/>
            </w:tcBorders>
            <w:shd w:val="clear" w:color="F8F9FA" w:fill="F8F9FA"/>
            <w:noWrap/>
            <w:vAlign w:val="center"/>
            <w:hideMark/>
          </w:tcPr>
          <w:p w14:paraId="28452976"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885826">
              <w:rPr>
                <w:rFonts w:ascii="Times New Roman" w:eastAsia="Times New Roman" w:hAnsi="Times New Roman" w:cs="Times New Roman"/>
                <w:color w:val="000000"/>
                <w:kern w:val="0"/>
                <w:sz w:val="24"/>
                <w:szCs w:val="24"/>
                <w:lang w:eastAsia="en-ID"/>
                <w14:ligatures w14:val="none"/>
              </w:rPr>
              <w:t>5</w:t>
            </w:r>
          </w:p>
        </w:tc>
        <w:tc>
          <w:tcPr>
            <w:tcW w:w="960" w:type="dxa"/>
            <w:tcBorders>
              <w:top w:val="nil"/>
              <w:left w:val="nil"/>
              <w:bottom w:val="single" w:sz="4" w:space="0" w:color="auto"/>
              <w:right w:val="single" w:sz="4" w:space="0" w:color="auto"/>
            </w:tcBorders>
            <w:shd w:val="clear" w:color="F8F9FA" w:fill="F8F9FA"/>
            <w:noWrap/>
            <w:vAlign w:val="center"/>
            <w:hideMark/>
          </w:tcPr>
          <w:p w14:paraId="00546731"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885826">
              <w:rPr>
                <w:rFonts w:ascii="Times New Roman" w:eastAsia="Times New Roman" w:hAnsi="Times New Roman" w:cs="Times New Roman"/>
                <w:color w:val="000000"/>
                <w:kern w:val="0"/>
                <w:sz w:val="24"/>
                <w:szCs w:val="24"/>
                <w:lang w:eastAsia="en-ID"/>
                <w14:ligatures w14:val="none"/>
              </w:rPr>
              <w:t>4</w:t>
            </w:r>
          </w:p>
        </w:tc>
        <w:tc>
          <w:tcPr>
            <w:tcW w:w="960" w:type="dxa"/>
            <w:tcBorders>
              <w:top w:val="nil"/>
              <w:left w:val="nil"/>
              <w:bottom w:val="single" w:sz="4" w:space="0" w:color="auto"/>
              <w:right w:val="single" w:sz="4" w:space="0" w:color="auto"/>
            </w:tcBorders>
            <w:shd w:val="clear" w:color="F8F9FA" w:fill="F8F9FA"/>
            <w:noWrap/>
            <w:vAlign w:val="center"/>
            <w:hideMark/>
          </w:tcPr>
          <w:p w14:paraId="410775AD"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885826">
              <w:rPr>
                <w:rFonts w:ascii="Times New Roman" w:eastAsia="Times New Roman" w:hAnsi="Times New Roman" w:cs="Times New Roman"/>
                <w:color w:val="000000"/>
                <w:kern w:val="0"/>
                <w:sz w:val="24"/>
                <w:szCs w:val="24"/>
                <w:lang w:eastAsia="en-ID"/>
                <w14:ligatures w14:val="none"/>
              </w:rPr>
              <w:t>2</w:t>
            </w:r>
          </w:p>
        </w:tc>
        <w:tc>
          <w:tcPr>
            <w:tcW w:w="960" w:type="dxa"/>
            <w:tcBorders>
              <w:top w:val="nil"/>
              <w:left w:val="nil"/>
              <w:bottom w:val="single" w:sz="4" w:space="0" w:color="auto"/>
              <w:right w:val="single" w:sz="4" w:space="0" w:color="auto"/>
            </w:tcBorders>
            <w:noWrap/>
            <w:vAlign w:val="bottom"/>
            <w:hideMark/>
          </w:tcPr>
          <w:p w14:paraId="563A5480"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11</w:t>
            </w:r>
          </w:p>
        </w:tc>
      </w:tr>
      <w:tr w:rsidR="00885826" w:rsidRPr="00885826" w14:paraId="0EED626D" w14:textId="77777777" w:rsidTr="00885826">
        <w:trPr>
          <w:trHeight w:val="312"/>
        </w:trPr>
        <w:tc>
          <w:tcPr>
            <w:tcW w:w="960" w:type="dxa"/>
            <w:tcBorders>
              <w:top w:val="nil"/>
              <w:left w:val="single" w:sz="4" w:space="0" w:color="auto"/>
              <w:bottom w:val="single" w:sz="4" w:space="0" w:color="auto"/>
              <w:right w:val="single" w:sz="4" w:space="0" w:color="auto"/>
            </w:tcBorders>
            <w:noWrap/>
            <w:vAlign w:val="bottom"/>
            <w:hideMark/>
          </w:tcPr>
          <w:p w14:paraId="28046889"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35</w:t>
            </w:r>
          </w:p>
        </w:tc>
        <w:tc>
          <w:tcPr>
            <w:tcW w:w="960" w:type="dxa"/>
            <w:tcBorders>
              <w:top w:val="nil"/>
              <w:left w:val="nil"/>
              <w:bottom w:val="single" w:sz="4" w:space="0" w:color="auto"/>
              <w:right w:val="single" w:sz="4" w:space="0" w:color="auto"/>
            </w:tcBorders>
            <w:shd w:val="clear" w:color="FFFFFF" w:fill="FFFFFF"/>
            <w:noWrap/>
            <w:vAlign w:val="center"/>
            <w:hideMark/>
          </w:tcPr>
          <w:p w14:paraId="4C2B1FB8" w14:textId="77777777" w:rsidR="00885826" w:rsidRPr="00885826" w:rsidRDefault="00885826" w:rsidP="00885826">
            <w:pPr>
              <w:spacing w:after="0" w:line="240" w:lineRule="auto"/>
              <w:jc w:val="right"/>
              <w:rPr>
                <w:rFonts w:ascii="Times New Roman" w:eastAsia="Times New Roman" w:hAnsi="Times New Roman" w:cs="Times New Roman"/>
                <w:color w:val="434343"/>
                <w:kern w:val="0"/>
                <w:sz w:val="24"/>
                <w:szCs w:val="24"/>
                <w:lang w:eastAsia="en-ID"/>
                <w14:ligatures w14:val="none"/>
              </w:rPr>
            </w:pPr>
            <w:r w:rsidRPr="00885826">
              <w:rPr>
                <w:rFonts w:ascii="Times New Roman" w:eastAsia="Times New Roman" w:hAnsi="Times New Roman" w:cs="Times New Roman"/>
                <w:color w:val="434343"/>
                <w:kern w:val="0"/>
                <w:sz w:val="24"/>
                <w:szCs w:val="24"/>
                <w:lang w:eastAsia="en-ID"/>
                <w14:ligatures w14:val="none"/>
              </w:rPr>
              <w:t>4</w:t>
            </w:r>
          </w:p>
        </w:tc>
        <w:tc>
          <w:tcPr>
            <w:tcW w:w="960" w:type="dxa"/>
            <w:tcBorders>
              <w:top w:val="nil"/>
              <w:left w:val="nil"/>
              <w:bottom w:val="single" w:sz="4" w:space="0" w:color="auto"/>
              <w:right w:val="single" w:sz="4" w:space="0" w:color="auto"/>
            </w:tcBorders>
            <w:shd w:val="clear" w:color="FFFFFF" w:fill="FFFFFF"/>
            <w:noWrap/>
            <w:vAlign w:val="center"/>
            <w:hideMark/>
          </w:tcPr>
          <w:p w14:paraId="2D6CA86B"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885826">
              <w:rPr>
                <w:rFonts w:ascii="Times New Roman" w:eastAsia="Times New Roman" w:hAnsi="Times New Roman" w:cs="Times New Roman"/>
                <w:color w:val="000000"/>
                <w:kern w:val="0"/>
                <w:sz w:val="24"/>
                <w:szCs w:val="24"/>
                <w:lang w:eastAsia="en-ID"/>
                <w14:ligatures w14:val="none"/>
              </w:rPr>
              <w:t>4</w:t>
            </w:r>
          </w:p>
        </w:tc>
        <w:tc>
          <w:tcPr>
            <w:tcW w:w="960" w:type="dxa"/>
            <w:tcBorders>
              <w:top w:val="nil"/>
              <w:left w:val="nil"/>
              <w:bottom w:val="single" w:sz="4" w:space="0" w:color="auto"/>
              <w:right w:val="single" w:sz="4" w:space="0" w:color="auto"/>
            </w:tcBorders>
            <w:shd w:val="clear" w:color="FFFFFF" w:fill="FFFFFF"/>
            <w:noWrap/>
            <w:vAlign w:val="center"/>
            <w:hideMark/>
          </w:tcPr>
          <w:p w14:paraId="3C85CACB"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885826">
              <w:rPr>
                <w:rFonts w:ascii="Times New Roman" w:eastAsia="Times New Roman" w:hAnsi="Times New Roman" w:cs="Times New Roman"/>
                <w:color w:val="000000"/>
                <w:kern w:val="0"/>
                <w:sz w:val="24"/>
                <w:szCs w:val="24"/>
                <w:lang w:eastAsia="en-ID"/>
                <w14:ligatures w14:val="none"/>
              </w:rPr>
              <w:t>2</w:t>
            </w:r>
          </w:p>
        </w:tc>
        <w:tc>
          <w:tcPr>
            <w:tcW w:w="960" w:type="dxa"/>
            <w:tcBorders>
              <w:top w:val="nil"/>
              <w:left w:val="nil"/>
              <w:bottom w:val="single" w:sz="4" w:space="0" w:color="auto"/>
              <w:right w:val="single" w:sz="4" w:space="0" w:color="auto"/>
            </w:tcBorders>
            <w:noWrap/>
            <w:vAlign w:val="bottom"/>
            <w:hideMark/>
          </w:tcPr>
          <w:p w14:paraId="73C190E1"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10</w:t>
            </w:r>
          </w:p>
        </w:tc>
        <w:tc>
          <w:tcPr>
            <w:tcW w:w="960" w:type="dxa"/>
            <w:tcBorders>
              <w:top w:val="nil"/>
              <w:left w:val="nil"/>
              <w:bottom w:val="single" w:sz="4" w:space="0" w:color="auto"/>
              <w:right w:val="single" w:sz="4" w:space="0" w:color="auto"/>
            </w:tcBorders>
            <w:shd w:val="clear" w:color="FFFFFF" w:fill="FFFFFF"/>
            <w:noWrap/>
            <w:vAlign w:val="center"/>
            <w:hideMark/>
          </w:tcPr>
          <w:p w14:paraId="63DFFE59"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885826">
              <w:rPr>
                <w:rFonts w:ascii="Times New Roman" w:eastAsia="Times New Roman" w:hAnsi="Times New Roman" w:cs="Times New Roman"/>
                <w:color w:val="000000"/>
                <w:kern w:val="0"/>
                <w:sz w:val="24"/>
                <w:szCs w:val="24"/>
                <w:lang w:eastAsia="en-ID"/>
                <w14:ligatures w14:val="none"/>
              </w:rPr>
              <w:t>2</w:t>
            </w:r>
          </w:p>
        </w:tc>
        <w:tc>
          <w:tcPr>
            <w:tcW w:w="960" w:type="dxa"/>
            <w:tcBorders>
              <w:top w:val="nil"/>
              <w:left w:val="nil"/>
              <w:bottom w:val="single" w:sz="4" w:space="0" w:color="auto"/>
              <w:right w:val="single" w:sz="4" w:space="0" w:color="auto"/>
            </w:tcBorders>
            <w:shd w:val="clear" w:color="FFFFFF" w:fill="FFFFFF"/>
            <w:noWrap/>
            <w:vAlign w:val="center"/>
            <w:hideMark/>
          </w:tcPr>
          <w:p w14:paraId="232D8ADA"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885826">
              <w:rPr>
                <w:rFonts w:ascii="Times New Roman" w:eastAsia="Times New Roman" w:hAnsi="Times New Roman" w:cs="Times New Roman"/>
                <w:color w:val="000000"/>
                <w:kern w:val="0"/>
                <w:sz w:val="24"/>
                <w:szCs w:val="24"/>
                <w:lang w:eastAsia="en-ID"/>
                <w14:ligatures w14:val="none"/>
              </w:rPr>
              <w:t>5</w:t>
            </w:r>
          </w:p>
        </w:tc>
        <w:tc>
          <w:tcPr>
            <w:tcW w:w="960" w:type="dxa"/>
            <w:tcBorders>
              <w:top w:val="nil"/>
              <w:left w:val="nil"/>
              <w:bottom w:val="single" w:sz="4" w:space="0" w:color="auto"/>
              <w:right w:val="single" w:sz="4" w:space="0" w:color="auto"/>
            </w:tcBorders>
            <w:shd w:val="clear" w:color="FFFFFF" w:fill="FFFFFF"/>
            <w:noWrap/>
            <w:vAlign w:val="center"/>
            <w:hideMark/>
          </w:tcPr>
          <w:p w14:paraId="2534A3F7"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885826">
              <w:rPr>
                <w:rFonts w:ascii="Times New Roman" w:eastAsia="Times New Roman" w:hAnsi="Times New Roman" w:cs="Times New Roman"/>
                <w:color w:val="000000"/>
                <w:kern w:val="0"/>
                <w:sz w:val="24"/>
                <w:szCs w:val="24"/>
                <w:lang w:eastAsia="en-ID"/>
                <w14:ligatures w14:val="none"/>
              </w:rPr>
              <w:t>3</w:t>
            </w:r>
          </w:p>
        </w:tc>
        <w:tc>
          <w:tcPr>
            <w:tcW w:w="960" w:type="dxa"/>
            <w:tcBorders>
              <w:top w:val="nil"/>
              <w:left w:val="nil"/>
              <w:bottom w:val="single" w:sz="4" w:space="0" w:color="auto"/>
              <w:right w:val="single" w:sz="4" w:space="0" w:color="auto"/>
            </w:tcBorders>
            <w:noWrap/>
            <w:vAlign w:val="bottom"/>
            <w:hideMark/>
          </w:tcPr>
          <w:p w14:paraId="6F82FB3E"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10</w:t>
            </w:r>
          </w:p>
        </w:tc>
      </w:tr>
      <w:tr w:rsidR="00885826" w:rsidRPr="00885826" w14:paraId="03A4A54B" w14:textId="77777777" w:rsidTr="00A11DFD">
        <w:trPr>
          <w:trHeight w:val="312"/>
        </w:trPr>
        <w:tc>
          <w:tcPr>
            <w:tcW w:w="960" w:type="dxa"/>
            <w:tcBorders>
              <w:top w:val="nil"/>
              <w:left w:val="single" w:sz="4" w:space="0" w:color="auto"/>
              <w:bottom w:val="single" w:sz="4" w:space="0" w:color="auto"/>
              <w:right w:val="single" w:sz="4" w:space="0" w:color="auto"/>
            </w:tcBorders>
            <w:noWrap/>
            <w:vAlign w:val="bottom"/>
            <w:hideMark/>
          </w:tcPr>
          <w:p w14:paraId="43E5AE76"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36</w:t>
            </w:r>
          </w:p>
        </w:tc>
        <w:tc>
          <w:tcPr>
            <w:tcW w:w="960" w:type="dxa"/>
            <w:tcBorders>
              <w:top w:val="nil"/>
              <w:left w:val="nil"/>
              <w:bottom w:val="single" w:sz="4" w:space="0" w:color="auto"/>
              <w:right w:val="single" w:sz="4" w:space="0" w:color="auto"/>
            </w:tcBorders>
            <w:shd w:val="clear" w:color="F8F9FA" w:fill="F8F9FA"/>
            <w:noWrap/>
            <w:vAlign w:val="center"/>
            <w:hideMark/>
          </w:tcPr>
          <w:p w14:paraId="5D62CDEA" w14:textId="77777777" w:rsidR="00885826" w:rsidRPr="00885826" w:rsidRDefault="00885826" w:rsidP="00885826">
            <w:pPr>
              <w:spacing w:after="0" w:line="240" w:lineRule="auto"/>
              <w:jc w:val="right"/>
              <w:rPr>
                <w:rFonts w:ascii="Times New Roman" w:eastAsia="Times New Roman" w:hAnsi="Times New Roman" w:cs="Times New Roman"/>
                <w:color w:val="434343"/>
                <w:kern w:val="0"/>
                <w:sz w:val="24"/>
                <w:szCs w:val="24"/>
                <w:lang w:eastAsia="en-ID"/>
                <w14:ligatures w14:val="none"/>
              </w:rPr>
            </w:pPr>
            <w:r w:rsidRPr="00885826">
              <w:rPr>
                <w:rFonts w:ascii="Times New Roman" w:eastAsia="Times New Roman" w:hAnsi="Times New Roman" w:cs="Times New Roman"/>
                <w:color w:val="434343"/>
                <w:kern w:val="0"/>
                <w:sz w:val="24"/>
                <w:szCs w:val="24"/>
                <w:lang w:eastAsia="en-ID"/>
                <w14:ligatures w14:val="none"/>
              </w:rPr>
              <w:t>1</w:t>
            </w:r>
          </w:p>
        </w:tc>
        <w:tc>
          <w:tcPr>
            <w:tcW w:w="960" w:type="dxa"/>
            <w:tcBorders>
              <w:top w:val="nil"/>
              <w:left w:val="nil"/>
              <w:bottom w:val="single" w:sz="4" w:space="0" w:color="auto"/>
              <w:right w:val="single" w:sz="4" w:space="0" w:color="auto"/>
            </w:tcBorders>
            <w:shd w:val="clear" w:color="F8F9FA" w:fill="F8F9FA"/>
            <w:noWrap/>
            <w:vAlign w:val="center"/>
            <w:hideMark/>
          </w:tcPr>
          <w:p w14:paraId="32827D2C"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885826">
              <w:rPr>
                <w:rFonts w:ascii="Times New Roman" w:eastAsia="Times New Roman" w:hAnsi="Times New Roman" w:cs="Times New Roman"/>
                <w:color w:val="000000"/>
                <w:kern w:val="0"/>
                <w:sz w:val="24"/>
                <w:szCs w:val="24"/>
                <w:lang w:eastAsia="en-ID"/>
                <w14:ligatures w14:val="none"/>
              </w:rPr>
              <w:t>1</w:t>
            </w:r>
          </w:p>
        </w:tc>
        <w:tc>
          <w:tcPr>
            <w:tcW w:w="960" w:type="dxa"/>
            <w:tcBorders>
              <w:top w:val="nil"/>
              <w:left w:val="nil"/>
              <w:bottom w:val="single" w:sz="4" w:space="0" w:color="auto"/>
              <w:right w:val="single" w:sz="4" w:space="0" w:color="auto"/>
            </w:tcBorders>
            <w:shd w:val="clear" w:color="F8F9FA" w:fill="F8F9FA"/>
            <w:noWrap/>
            <w:vAlign w:val="center"/>
            <w:hideMark/>
          </w:tcPr>
          <w:p w14:paraId="5308E1CA"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885826">
              <w:rPr>
                <w:rFonts w:ascii="Times New Roman" w:eastAsia="Times New Roman" w:hAnsi="Times New Roman" w:cs="Times New Roman"/>
                <w:color w:val="000000"/>
                <w:kern w:val="0"/>
                <w:sz w:val="24"/>
                <w:szCs w:val="24"/>
                <w:lang w:eastAsia="en-ID"/>
                <w14:ligatures w14:val="none"/>
              </w:rPr>
              <w:t>2</w:t>
            </w:r>
          </w:p>
        </w:tc>
        <w:tc>
          <w:tcPr>
            <w:tcW w:w="960" w:type="dxa"/>
            <w:tcBorders>
              <w:top w:val="nil"/>
              <w:left w:val="nil"/>
              <w:bottom w:val="single" w:sz="4" w:space="0" w:color="auto"/>
              <w:right w:val="single" w:sz="4" w:space="0" w:color="auto"/>
            </w:tcBorders>
            <w:noWrap/>
            <w:vAlign w:val="bottom"/>
            <w:hideMark/>
          </w:tcPr>
          <w:p w14:paraId="16CAF64D"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4</w:t>
            </w:r>
          </w:p>
        </w:tc>
        <w:tc>
          <w:tcPr>
            <w:tcW w:w="960" w:type="dxa"/>
            <w:tcBorders>
              <w:top w:val="nil"/>
              <w:left w:val="nil"/>
              <w:bottom w:val="single" w:sz="4" w:space="0" w:color="auto"/>
              <w:right w:val="single" w:sz="4" w:space="0" w:color="auto"/>
            </w:tcBorders>
            <w:shd w:val="clear" w:color="F8F9FA" w:fill="F8F9FA"/>
            <w:noWrap/>
            <w:vAlign w:val="center"/>
            <w:hideMark/>
          </w:tcPr>
          <w:p w14:paraId="03579B61"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885826">
              <w:rPr>
                <w:rFonts w:ascii="Times New Roman" w:eastAsia="Times New Roman" w:hAnsi="Times New Roman" w:cs="Times New Roman"/>
                <w:color w:val="000000"/>
                <w:kern w:val="0"/>
                <w:sz w:val="24"/>
                <w:szCs w:val="24"/>
                <w:lang w:eastAsia="en-ID"/>
                <w14:ligatures w14:val="none"/>
              </w:rPr>
              <w:t>3</w:t>
            </w:r>
          </w:p>
        </w:tc>
        <w:tc>
          <w:tcPr>
            <w:tcW w:w="960" w:type="dxa"/>
            <w:tcBorders>
              <w:top w:val="nil"/>
              <w:left w:val="nil"/>
              <w:bottom w:val="single" w:sz="4" w:space="0" w:color="auto"/>
              <w:right w:val="single" w:sz="4" w:space="0" w:color="auto"/>
            </w:tcBorders>
            <w:shd w:val="clear" w:color="F8F9FA" w:fill="F8F9FA"/>
            <w:noWrap/>
            <w:vAlign w:val="center"/>
            <w:hideMark/>
          </w:tcPr>
          <w:p w14:paraId="52F07C94"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885826">
              <w:rPr>
                <w:rFonts w:ascii="Times New Roman" w:eastAsia="Times New Roman" w:hAnsi="Times New Roman" w:cs="Times New Roman"/>
                <w:color w:val="000000"/>
                <w:kern w:val="0"/>
                <w:sz w:val="24"/>
                <w:szCs w:val="24"/>
                <w:lang w:eastAsia="en-ID"/>
                <w14:ligatures w14:val="none"/>
              </w:rPr>
              <w:t>3</w:t>
            </w:r>
          </w:p>
        </w:tc>
        <w:tc>
          <w:tcPr>
            <w:tcW w:w="960" w:type="dxa"/>
            <w:tcBorders>
              <w:top w:val="nil"/>
              <w:left w:val="nil"/>
              <w:bottom w:val="single" w:sz="4" w:space="0" w:color="auto"/>
              <w:right w:val="single" w:sz="4" w:space="0" w:color="auto"/>
            </w:tcBorders>
            <w:shd w:val="clear" w:color="F8F9FA" w:fill="F8F9FA"/>
            <w:noWrap/>
            <w:vAlign w:val="center"/>
            <w:hideMark/>
          </w:tcPr>
          <w:p w14:paraId="6EE81746"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885826">
              <w:rPr>
                <w:rFonts w:ascii="Times New Roman" w:eastAsia="Times New Roman" w:hAnsi="Times New Roman" w:cs="Times New Roman"/>
                <w:color w:val="000000"/>
                <w:kern w:val="0"/>
                <w:sz w:val="24"/>
                <w:szCs w:val="24"/>
                <w:lang w:eastAsia="en-ID"/>
                <w14:ligatures w14:val="none"/>
              </w:rPr>
              <w:t>2</w:t>
            </w:r>
          </w:p>
        </w:tc>
        <w:tc>
          <w:tcPr>
            <w:tcW w:w="960" w:type="dxa"/>
            <w:tcBorders>
              <w:top w:val="nil"/>
              <w:left w:val="nil"/>
              <w:bottom w:val="single" w:sz="4" w:space="0" w:color="auto"/>
              <w:right w:val="single" w:sz="4" w:space="0" w:color="auto"/>
            </w:tcBorders>
            <w:noWrap/>
            <w:vAlign w:val="bottom"/>
            <w:hideMark/>
          </w:tcPr>
          <w:p w14:paraId="58D1CCA4"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8</w:t>
            </w:r>
          </w:p>
        </w:tc>
      </w:tr>
      <w:tr w:rsidR="00885826" w:rsidRPr="00885826" w14:paraId="14B58F03" w14:textId="77777777" w:rsidTr="00A11DFD">
        <w:trPr>
          <w:trHeight w:val="312"/>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5E65EF6F"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37</w:t>
            </w:r>
          </w:p>
        </w:tc>
        <w:tc>
          <w:tcPr>
            <w:tcW w:w="960"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079F5037" w14:textId="77777777" w:rsidR="00885826" w:rsidRPr="00885826" w:rsidRDefault="00885826" w:rsidP="00885826">
            <w:pPr>
              <w:spacing w:after="0" w:line="240" w:lineRule="auto"/>
              <w:jc w:val="right"/>
              <w:rPr>
                <w:rFonts w:ascii="Times New Roman" w:eastAsia="Times New Roman" w:hAnsi="Times New Roman" w:cs="Times New Roman"/>
                <w:color w:val="434343"/>
                <w:kern w:val="0"/>
                <w:sz w:val="24"/>
                <w:szCs w:val="24"/>
                <w:lang w:eastAsia="en-ID"/>
                <w14:ligatures w14:val="none"/>
              </w:rPr>
            </w:pPr>
            <w:r w:rsidRPr="00885826">
              <w:rPr>
                <w:rFonts w:ascii="Times New Roman" w:eastAsia="Times New Roman" w:hAnsi="Times New Roman" w:cs="Times New Roman"/>
                <w:color w:val="434343"/>
                <w:kern w:val="0"/>
                <w:sz w:val="24"/>
                <w:szCs w:val="24"/>
                <w:lang w:eastAsia="en-ID"/>
                <w14:ligatures w14:val="none"/>
              </w:rPr>
              <w:t>4</w:t>
            </w:r>
          </w:p>
        </w:tc>
        <w:tc>
          <w:tcPr>
            <w:tcW w:w="960"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05D50E1F"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885826">
              <w:rPr>
                <w:rFonts w:ascii="Times New Roman" w:eastAsia="Times New Roman" w:hAnsi="Times New Roman" w:cs="Times New Roman"/>
                <w:color w:val="000000"/>
                <w:kern w:val="0"/>
                <w:sz w:val="24"/>
                <w:szCs w:val="24"/>
                <w:lang w:eastAsia="en-ID"/>
                <w14:ligatures w14:val="none"/>
              </w:rPr>
              <w:t>4</w:t>
            </w:r>
          </w:p>
        </w:tc>
        <w:tc>
          <w:tcPr>
            <w:tcW w:w="960"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598B8152"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885826">
              <w:rPr>
                <w:rFonts w:ascii="Times New Roman" w:eastAsia="Times New Roman" w:hAnsi="Times New Roman" w:cs="Times New Roman"/>
                <w:color w:val="000000"/>
                <w:kern w:val="0"/>
                <w:sz w:val="24"/>
                <w:szCs w:val="24"/>
                <w:lang w:eastAsia="en-ID"/>
                <w14:ligatures w14:val="none"/>
              </w:rPr>
              <w:t>4</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57ECFA42"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12</w:t>
            </w:r>
          </w:p>
        </w:tc>
        <w:tc>
          <w:tcPr>
            <w:tcW w:w="960"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39499D27"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885826">
              <w:rPr>
                <w:rFonts w:ascii="Times New Roman" w:eastAsia="Times New Roman" w:hAnsi="Times New Roman" w:cs="Times New Roman"/>
                <w:color w:val="000000"/>
                <w:kern w:val="0"/>
                <w:sz w:val="24"/>
                <w:szCs w:val="24"/>
                <w:lang w:eastAsia="en-ID"/>
                <w14:ligatures w14:val="none"/>
              </w:rPr>
              <w:t>2</w:t>
            </w:r>
          </w:p>
        </w:tc>
        <w:tc>
          <w:tcPr>
            <w:tcW w:w="960"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581EBF94"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885826">
              <w:rPr>
                <w:rFonts w:ascii="Times New Roman" w:eastAsia="Times New Roman" w:hAnsi="Times New Roman" w:cs="Times New Roman"/>
                <w:color w:val="000000"/>
                <w:kern w:val="0"/>
                <w:sz w:val="24"/>
                <w:szCs w:val="24"/>
                <w:lang w:eastAsia="en-ID"/>
                <w14:ligatures w14:val="none"/>
              </w:rPr>
              <w:t>3</w:t>
            </w:r>
          </w:p>
        </w:tc>
        <w:tc>
          <w:tcPr>
            <w:tcW w:w="960"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2EA86583"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885826">
              <w:rPr>
                <w:rFonts w:ascii="Times New Roman" w:eastAsia="Times New Roman" w:hAnsi="Times New Roman" w:cs="Times New Roman"/>
                <w:color w:val="000000"/>
                <w:kern w:val="0"/>
                <w:sz w:val="24"/>
                <w:szCs w:val="24"/>
                <w:lang w:eastAsia="en-ID"/>
                <w14:ligatures w14:val="none"/>
              </w:rPr>
              <w:t>1</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0D4B16C7"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6</w:t>
            </w:r>
          </w:p>
        </w:tc>
      </w:tr>
      <w:tr w:rsidR="00885826" w:rsidRPr="00885826" w14:paraId="2F3B5C6E" w14:textId="77777777" w:rsidTr="00A11DFD">
        <w:trPr>
          <w:trHeight w:val="312"/>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143C1AD8"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lastRenderedPageBreak/>
              <w:t>38</w:t>
            </w:r>
          </w:p>
        </w:tc>
        <w:tc>
          <w:tcPr>
            <w:tcW w:w="960" w:type="dxa"/>
            <w:tcBorders>
              <w:top w:val="single" w:sz="4" w:space="0" w:color="auto"/>
              <w:left w:val="single" w:sz="4" w:space="0" w:color="auto"/>
              <w:bottom w:val="single" w:sz="4" w:space="0" w:color="auto"/>
              <w:right w:val="single" w:sz="4" w:space="0" w:color="auto"/>
            </w:tcBorders>
            <w:shd w:val="clear" w:color="F8F9FA" w:fill="F8F9FA"/>
            <w:noWrap/>
            <w:vAlign w:val="center"/>
            <w:hideMark/>
          </w:tcPr>
          <w:p w14:paraId="60DE7F26" w14:textId="77777777" w:rsidR="00885826" w:rsidRPr="00885826" w:rsidRDefault="00885826" w:rsidP="00885826">
            <w:pPr>
              <w:spacing w:after="0" w:line="240" w:lineRule="auto"/>
              <w:jc w:val="right"/>
              <w:rPr>
                <w:rFonts w:ascii="Times New Roman" w:eastAsia="Times New Roman" w:hAnsi="Times New Roman" w:cs="Times New Roman"/>
                <w:color w:val="434343"/>
                <w:kern w:val="0"/>
                <w:sz w:val="24"/>
                <w:szCs w:val="24"/>
                <w:lang w:eastAsia="en-ID"/>
                <w14:ligatures w14:val="none"/>
              </w:rPr>
            </w:pPr>
            <w:r w:rsidRPr="00885826">
              <w:rPr>
                <w:rFonts w:ascii="Times New Roman" w:eastAsia="Times New Roman" w:hAnsi="Times New Roman" w:cs="Times New Roman"/>
                <w:color w:val="434343"/>
                <w:kern w:val="0"/>
                <w:sz w:val="24"/>
                <w:szCs w:val="24"/>
                <w:lang w:eastAsia="en-ID"/>
                <w14:ligatures w14:val="none"/>
              </w:rPr>
              <w:t>5</w:t>
            </w:r>
          </w:p>
        </w:tc>
        <w:tc>
          <w:tcPr>
            <w:tcW w:w="960" w:type="dxa"/>
            <w:tcBorders>
              <w:top w:val="single" w:sz="4" w:space="0" w:color="auto"/>
              <w:left w:val="single" w:sz="4" w:space="0" w:color="auto"/>
              <w:bottom w:val="single" w:sz="4" w:space="0" w:color="auto"/>
              <w:right w:val="single" w:sz="4" w:space="0" w:color="auto"/>
            </w:tcBorders>
            <w:shd w:val="clear" w:color="F8F9FA" w:fill="F8F9FA"/>
            <w:noWrap/>
            <w:vAlign w:val="center"/>
            <w:hideMark/>
          </w:tcPr>
          <w:p w14:paraId="52C0B4DD"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885826">
              <w:rPr>
                <w:rFonts w:ascii="Times New Roman" w:eastAsia="Times New Roman" w:hAnsi="Times New Roman" w:cs="Times New Roman"/>
                <w:color w:val="000000"/>
                <w:kern w:val="0"/>
                <w:sz w:val="24"/>
                <w:szCs w:val="24"/>
                <w:lang w:eastAsia="en-ID"/>
                <w14:ligatures w14:val="none"/>
              </w:rPr>
              <w:t>5</w:t>
            </w:r>
          </w:p>
        </w:tc>
        <w:tc>
          <w:tcPr>
            <w:tcW w:w="960" w:type="dxa"/>
            <w:tcBorders>
              <w:top w:val="single" w:sz="4" w:space="0" w:color="auto"/>
              <w:left w:val="single" w:sz="4" w:space="0" w:color="auto"/>
              <w:bottom w:val="single" w:sz="4" w:space="0" w:color="auto"/>
              <w:right w:val="single" w:sz="4" w:space="0" w:color="auto"/>
            </w:tcBorders>
            <w:shd w:val="clear" w:color="F8F9FA" w:fill="F8F9FA"/>
            <w:noWrap/>
            <w:vAlign w:val="center"/>
            <w:hideMark/>
          </w:tcPr>
          <w:p w14:paraId="45E756E1"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885826">
              <w:rPr>
                <w:rFonts w:ascii="Times New Roman" w:eastAsia="Times New Roman" w:hAnsi="Times New Roman" w:cs="Times New Roman"/>
                <w:color w:val="000000"/>
                <w:kern w:val="0"/>
                <w:sz w:val="24"/>
                <w:szCs w:val="24"/>
                <w:lang w:eastAsia="en-ID"/>
                <w14:ligatures w14:val="none"/>
              </w:rPr>
              <w:t>2</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56FCD259"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12</w:t>
            </w:r>
          </w:p>
        </w:tc>
        <w:tc>
          <w:tcPr>
            <w:tcW w:w="960" w:type="dxa"/>
            <w:tcBorders>
              <w:top w:val="single" w:sz="4" w:space="0" w:color="auto"/>
              <w:left w:val="single" w:sz="4" w:space="0" w:color="auto"/>
              <w:bottom w:val="single" w:sz="4" w:space="0" w:color="auto"/>
              <w:right w:val="single" w:sz="4" w:space="0" w:color="auto"/>
            </w:tcBorders>
            <w:shd w:val="clear" w:color="F8F9FA" w:fill="F8F9FA"/>
            <w:noWrap/>
            <w:vAlign w:val="center"/>
            <w:hideMark/>
          </w:tcPr>
          <w:p w14:paraId="3C1E8DA7"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885826">
              <w:rPr>
                <w:rFonts w:ascii="Times New Roman" w:eastAsia="Times New Roman" w:hAnsi="Times New Roman" w:cs="Times New Roman"/>
                <w:color w:val="000000"/>
                <w:kern w:val="0"/>
                <w:sz w:val="24"/>
                <w:szCs w:val="24"/>
                <w:lang w:eastAsia="en-ID"/>
                <w14:ligatures w14:val="none"/>
              </w:rPr>
              <w:t>4</w:t>
            </w:r>
          </w:p>
        </w:tc>
        <w:tc>
          <w:tcPr>
            <w:tcW w:w="960" w:type="dxa"/>
            <w:tcBorders>
              <w:top w:val="single" w:sz="4" w:space="0" w:color="auto"/>
              <w:left w:val="single" w:sz="4" w:space="0" w:color="auto"/>
              <w:bottom w:val="single" w:sz="4" w:space="0" w:color="auto"/>
              <w:right w:val="single" w:sz="4" w:space="0" w:color="auto"/>
            </w:tcBorders>
            <w:shd w:val="clear" w:color="F8F9FA" w:fill="F8F9FA"/>
            <w:noWrap/>
            <w:vAlign w:val="center"/>
            <w:hideMark/>
          </w:tcPr>
          <w:p w14:paraId="7B2D1A07"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885826">
              <w:rPr>
                <w:rFonts w:ascii="Times New Roman" w:eastAsia="Times New Roman" w:hAnsi="Times New Roman" w:cs="Times New Roman"/>
                <w:color w:val="000000"/>
                <w:kern w:val="0"/>
                <w:sz w:val="24"/>
                <w:szCs w:val="24"/>
                <w:lang w:eastAsia="en-ID"/>
                <w14:ligatures w14:val="none"/>
              </w:rPr>
              <w:t>3</w:t>
            </w:r>
          </w:p>
        </w:tc>
        <w:tc>
          <w:tcPr>
            <w:tcW w:w="960" w:type="dxa"/>
            <w:tcBorders>
              <w:top w:val="single" w:sz="4" w:space="0" w:color="auto"/>
              <w:left w:val="single" w:sz="4" w:space="0" w:color="auto"/>
              <w:bottom w:val="single" w:sz="4" w:space="0" w:color="auto"/>
              <w:right w:val="single" w:sz="4" w:space="0" w:color="auto"/>
            </w:tcBorders>
            <w:shd w:val="clear" w:color="F8F9FA" w:fill="F8F9FA"/>
            <w:noWrap/>
            <w:vAlign w:val="center"/>
            <w:hideMark/>
          </w:tcPr>
          <w:p w14:paraId="0C4C80FF"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885826">
              <w:rPr>
                <w:rFonts w:ascii="Times New Roman" w:eastAsia="Times New Roman" w:hAnsi="Times New Roman" w:cs="Times New Roman"/>
                <w:color w:val="000000"/>
                <w:kern w:val="0"/>
                <w:sz w:val="24"/>
                <w:szCs w:val="24"/>
                <w:lang w:eastAsia="en-ID"/>
                <w14:ligatures w14:val="none"/>
              </w:rPr>
              <w:t>1</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6DFD7340"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8</w:t>
            </w:r>
          </w:p>
        </w:tc>
      </w:tr>
      <w:tr w:rsidR="00885826" w:rsidRPr="00885826" w14:paraId="751AC13F" w14:textId="77777777" w:rsidTr="00A11DFD">
        <w:trPr>
          <w:trHeight w:val="312"/>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1355BD4F"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39</w:t>
            </w:r>
          </w:p>
        </w:tc>
        <w:tc>
          <w:tcPr>
            <w:tcW w:w="960" w:type="dxa"/>
            <w:tcBorders>
              <w:top w:val="single" w:sz="4" w:space="0" w:color="auto"/>
              <w:left w:val="nil"/>
              <w:bottom w:val="single" w:sz="4" w:space="0" w:color="auto"/>
              <w:right w:val="single" w:sz="4" w:space="0" w:color="auto"/>
            </w:tcBorders>
            <w:shd w:val="clear" w:color="FFFFFF" w:fill="FFFFFF"/>
            <w:noWrap/>
            <w:vAlign w:val="center"/>
            <w:hideMark/>
          </w:tcPr>
          <w:p w14:paraId="5B4C2EE7" w14:textId="77777777" w:rsidR="00885826" w:rsidRPr="00885826" w:rsidRDefault="00885826" w:rsidP="00885826">
            <w:pPr>
              <w:spacing w:after="0" w:line="240" w:lineRule="auto"/>
              <w:jc w:val="right"/>
              <w:rPr>
                <w:rFonts w:ascii="Times New Roman" w:eastAsia="Times New Roman" w:hAnsi="Times New Roman" w:cs="Times New Roman"/>
                <w:color w:val="434343"/>
                <w:kern w:val="0"/>
                <w:sz w:val="24"/>
                <w:szCs w:val="24"/>
                <w:lang w:eastAsia="en-ID"/>
                <w14:ligatures w14:val="none"/>
              </w:rPr>
            </w:pPr>
            <w:r w:rsidRPr="00885826">
              <w:rPr>
                <w:rFonts w:ascii="Times New Roman" w:eastAsia="Times New Roman" w:hAnsi="Times New Roman" w:cs="Times New Roman"/>
                <w:color w:val="434343"/>
                <w:kern w:val="0"/>
                <w:sz w:val="24"/>
                <w:szCs w:val="24"/>
                <w:lang w:eastAsia="en-ID"/>
                <w14:ligatures w14:val="none"/>
              </w:rPr>
              <w:t>4</w:t>
            </w:r>
          </w:p>
        </w:tc>
        <w:tc>
          <w:tcPr>
            <w:tcW w:w="960" w:type="dxa"/>
            <w:tcBorders>
              <w:top w:val="single" w:sz="4" w:space="0" w:color="auto"/>
              <w:left w:val="nil"/>
              <w:bottom w:val="single" w:sz="4" w:space="0" w:color="auto"/>
              <w:right w:val="single" w:sz="4" w:space="0" w:color="auto"/>
            </w:tcBorders>
            <w:shd w:val="clear" w:color="FFFFFF" w:fill="FFFFFF"/>
            <w:noWrap/>
            <w:vAlign w:val="center"/>
            <w:hideMark/>
          </w:tcPr>
          <w:p w14:paraId="14B03E65"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885826">
              <w:rPr>
                <w:rFonts w:ascii="Times New Roman" w:eastAsia="Times New Roman" w:hAnsi="Times New Roman" w:cs="Times New Roman"/>
                <w:color w:val="000000"/>
                <w:kern w:val="0"/>
                <w:sz w:val="24"/>
                <w:szCs w:val="24"/>
                <w:lang w:eastAsia="en-ID"/>
                <w14:ligatures w14:val="none"/>
              </w:rPr>
              <w:t>4</w:t>
            </w:r>
          </w:p>
        </w:tc>
        <w:tc>
          <w:tcPr>
            <w:tcW w:w="960" w:type="dxa"/>
            <w:tcBorders>
              <w:top w:val="single" w:sz="4" w:space="0" w:color="auto"/>
              <w:left w:val="nil"/>
              <w:bottom w:val="single" w:sz="4" w:space="0" w:color="auto"/>
              <w:right w:val="single" w:sz="4" w:space="0" w:color="auto"/>
            </w:tcBorders>
            <w:shd w:val="clear" w:color="FFFFFF" w:fill="FFFFFF"/>
            <w:noWrap/>
            <w:vAlign w:val="center"/>
            <w:hideMark/>
          </w:tcPr>
          <w:p w14:paraId="48566070"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885826">
              <w:rPr>
                <w:rFonts w:ascii="Times New Roman" w:eastAsia="Times New Roman" w:hAnsi="Times New Roman" w:cs="Times New Roman"/>
                <w:color w:val="000000"/>
                <w:kern w:val="0"/>
                <w:sz w:val="24"/>
                <w:szCs w:val="24"/>
                <w:lang w:eastAsia="en-ID"/>
                <w14:ligatures w14:val="none"/>
              </w:rPr>
              <w:t>3</w:t>
            </w:r>
          </w:p>
        </w:tc>
        <w:tc>
          <w:tcPr>
            <w:tcW w:w="960" w:type="dxa"/>
            <w:tcBorders>
              <w:top w:val="single" w:sz="4" w:space="0" w:color="auto"/>
              <w:left w:val="nil"/>
              <w:bottom w:val="single" w:sz="4" w:space="0" w:color="auto"/>
              <w:right w:val="single" w:sz="4" w:space="0" w:color="auto"/>
            </w:tcBorders>
            <w:noWrap/>
            <w:vAlign w:val="bottom"/>
            <w:hideMark/>
          </w:tcPr>
          <w:p w14:paraId="34BE87EC"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11</w:t>
            </w:r>
          </w:p>
        </w:tc>
        <w:tc>
          <w:tcPr>
            <w:tcW w:w="960" w:type="dxa"/>
            <w:tcBorders>
              <w:top w:val="single" w:sz="4" w:space="0" w:color="auto"/>
              <w:left w:val="nil"/>
              <w:bottom w:val="single" w:sz="4" w:space="0" w:color="auto"/>
              <w:right w:val="single" w:sz="4" w:space="0" w:color="auto"/>
            </w:tcBorders>
            <w:shd w:val="clear" w:color="FFFFFF" w:fill="FFFFFF"/>
            <w:noWrap/>
            <w:vAlign w:val="center"/>
            <w:hideMark/>
          </w:tcPr>
          <w:p w14:paraId="0C713D68"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885826">
              <w:rPr>
                <w:rFonts w:ascii="Times New Roman" w:eastAsia="Times New Roman" w:hAnsi="Times New Roman" w:cs="Times New Roman"/>
                <w:color w:val="000000"/>
                <w:kern w:val="0"/>
                <w:sz w:val="24"/>
                <w:szCs w:val="24"/>
                <w:lang w:eastAsia="en-ID"/>
                <w14:ligatures w14:val="none"/>
              </w:rPr>
              <w:t>3</w:t>
            </w:r>
          </w:p>
        </w:tc>
        <w:tc>
          <w:tcPr>
            <w:tcW w:w="960" w:type="dxa"/>
            <w:tcBorders>
              <w:top w:val="single" w:sz="4" w:space="0" w:color="auto"/>
              <w:left w:val="nil"/>
              <w:bottom w:val="single" w:sz="4" w:space="0" w:color="auto"/>
              <w:right w:val="single" w:sz="4" w:space="0" w:color="auto"/>
            </w:tcBorders>
            <w:shd w:val="clear" w:color="FFFFFF" w:fill="FFFFFF"/>
            <w:noWrap/>
            <w:vAlign w:val="center"/>
            <w:hideMark/>
          </w:tcPr>
          <w:p w14:paraId="6F4D7BFF"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885826">
              <w:rPr>
                <w:rFonts w:ascii="Times New Roman" w:eastAsia="Times New Roman" w:hAnsi="Times New Roman" w:cs="Times New Roman"/>
                <w:color w:val="000000"/>
                <w:kern w:val="0"/>
                <w:sz w:val="24"/>
                <w:szCs w:val="24"/>
                <w:lang w:eastAsia="en-ID"/>
                <w14:ligatures w14:val="none"/>
              </w:rPr>
              <w:t>4</w:t>
            </w:r>
          </w:p>
        </w:tc>
        <w:tc>
          <w:tcPr>
            <w:tcW w:w="960" w:type="dxa"/>
            <w:tcBorders>
              <w:top w:val="single" w:sz="4" w:space="0" w:color="auto"/>
              <w:left w:val="nil"/>
              <w:bottom w:val="single" w:sz="4" w:space="0" w:color="auto"/>
              <w:right w:val="single" w:sz="4" w:space="0" w:color="auto"/>
            </w:tcBorders>
            <w:shd w:val="clear" w:color="FFFFFF" w:fill="FFFFFF"/>
            <w:noWrap/>
            <w:vAlign w:val="center"/>
            <w:hideMark/>
          </w:tcPr>
          <w:p w14:paraId="0A9ACED7"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885826">
              <w:rPr>
                <w:rFonts w:ascii="Times New Roman" w:eastAsia="Times New Roman" w:hAnsi="Times New Roman" w:cs="Times New Roman"/>
                <w:color w:val="000000"/>
                <w:kern w:val="0"/>
                <w:sz w:val="24"/>
                <w:szCs w:val="24"/>
                <w:lang w:eastAsia="en-ID"/>
                <w14:ligatures w14:val="none"/>
              </w:rPr>
              <w:t>1</w:t>
            </w:r>
          </w:p>
        </w:tc>
        <w:tc>
          <w:tcPr>
            <w:tcW w:w="960" w:type="dxa"/>
            <w:tcBorders>
              <w:top w:val="single" w:sz="4" w:space="0" w:color="auto"/>
              <w:left w:val="nil"/>
              <w:bottom w:val="single" w:sz="4" w:space="0" w:color="auto"/>
              <w:right w:val="single" w:sz="4" w:space="0" w:color="auto"/>
            </w:tcBorders>
            <w:noWrap/>
            <w:vAlign w:val="bottom"/>
            <w:hideMark/>
          </w:tcPr>
          <w:p w14:paraId="6FFDC27A"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8</w:t>
            </w:r>
          </w:p>
        </w:tc>
      </w:tr>
      <w:tr w:rsidR="00885826" w:rsidRPr="00885826" w14:paraId="423A15D9" w14:textId="77777777" w:rsidTr="00885826">
        <w:trPr>
          <w:trHeight w:val="312"/>
        </w:trPr>
        <w:tc>
          <w:tcPr>
            <w:tcW w:w="960" w:type="dxa"/>
            <w:tcBorders>
              <w:top w:val="nil"/>
              <w:left w:val="single" w:sz="4" w:space="0" w:color="auto"/>
              <w:bottom w:val="single" w:sz="4" w:space="0" w:color="auto"/>
              <w:right w:val="single" w:sz="4" w:space="0" w:color="auto"/>
            </w:tcBorders>
            <w:noWrap/>
            <w:vAlign w:val="bottom"/>
            <w:hideMark/>
          </w:tcPr>
          <w:p w14:paraId="1E7482B4"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40</w:t>
            </w:r>
          </w:p>
        </w:tc>
        <w:tc>
          <w:tcPr>
            <w:tcW w:w="960" w:type="dxa"/>
            <w:tcBorders>
              <w:top w:val="nil"/>
              <w:left w:val="nil"/>
              <w:bottom w:val="single" w:sz="4" w:space="0" w:color="auto"/>
              <w:right w:val="single" w:sz="4" w:space="0" w:color="auto"/>
            </w:tcBorders>
            <w:shd w:val="clear" w:color="F8F9FA" w:fill="F8F9FA"/>
            <w:noWrap/>
            <w:vAlign w:val="center"/>
            <w:hideMark/>
          </w:tcPr>
          <w:p w14:paraId="76C6EDC2" w14:textId="77777777" w:rsidR="00885826" w:rsidRPr="00885826" w:rsidRDefault="00885826" w:rsidP="00885826">
            <w:pPr>
              <w:spacing w:after="0" w:line="240" w:lineRule="auto"/>
              <w:jc w:val="right"/>
              <w:rPr>
                <w:rFonts w:ascii="Times New Roman" w:eastAsia="Times New Roman" w:hAnsi="Times New Roman" w:cs="Times New Roman"/>
                <w:color w:val="434343"/>
                <w:kern w:val="0"/>
                <w:sz w:val="24"/>
                <w:szCs w:val="24"/>
                <w:lang w:eastAsia="en-ID"/>
                <w14:ligatures w14:val="none"/>
              </w:rPr>
            </w:pPr>
            <w:r w:rsidRPr="00885826">
              <w:rPr>
                <w:rFonts w:ascii="Times New Roman" w:eastAsia="Times New Roman" w:hAnsi="Times New Roman" w:cs="Times New Roman"/>
                <w:color w:val="434343"/>
                <w:kern w:val="0"/>
                <w:sz w:val="24"/>
                <w:szCs w:val="24"/>
                <w:lang w:eastAsia="en-ID"/>
                <w14:ligatures w14:val="none"/>
              </w:rPr>
              <w:t>1</w:t>
            </w:r>
          </w:p>
        </w:tc>
        <w:tc>
          <w:tcPr>
            <w:tcW w:w="960" w:type="dxa"/>
            <w:tcBorders>
              <w:top w:val="nil"/>
              <w:left w:val="nil"/>
              <w:bottom w:val="single" w:sz="4" w:space="0" w:color="auto"/>
              <w:right w:val="single" w:sz="4" w:space="0" w:color="auto"/>
            </w:tcBorders>
            <w:shd w:val="clear" w:color="F8F9FA" w:fill="F8F9FA"/>
            <w:noWrap/>
            <w:vAlign w:val="center"/>
            <w:hideMark/>
          </w:tcPr>
          <w:p w14:paraId="489C186C"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885826">
              <w:rPr>
                <w:rFonts w:ascii="Times New Roman" w:eastAsia="Times New Roman" w:hAnsi="Times New Roman" w:cs="Times New Roman"/>
                <w:color w:val="000000"/>
                <w:kern w:val="0"/>
                <w:sz w:val="24"/>
                <w:szCs w:val="24"/>
                <w:lang w:eastAsia="en-ID"/>
                <w14:ligatures w14:val="none"/>
              </w:rPr>
              <w:t>1</w:t>
            </w:r>
          </w:p>
        </w:tc>
        <w:tc>
          <w:tcPr>
            <w:tcW w:w="960" w:type="dxa"/>
            <w:tcBorders>
              <w:top w:val="nil"/>
              <w:left w:val="nil"/>
              <w:bottom w:val="single" w:sz="4" w:space="0" w:color="auto"/>
              <w:right w:val="single" w:sz="4" w:space="0" w:color="auto"/>
            </w:tcBorders>
            <w:shd w:val="clear" w:color="F8F9FA" w:fill="F8F9FA"/>
            <w:noWrap/>
            <w:vAlign w:val="center"/>
            <w:hideMark/>
          </w:tcPr>
          <w:p w14:paraId="2761C545"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885826">
              <w:rPr>
                <w:rFonts w:ascii="Times New Roman" w:eastAsia="Times New Roman" w:hAnsi="Times New Roman" w:cs="Times New Roman"/>
                <w:color w:val="000000"/>
                <w:kern w:val="0"/>
                <w:sz w:val="24"/>
                <w:szCs w:val="24"/>
                <w:lang w:eastAsia="en-ID"/>
                <w14:ligatures w14:val="none"/>
              </w:rPr>
              <w:t>2</w:t>
            </w:r>
          </w:p>
        </w:tc>
        <w:tc>
          <w:tcPr>
            <w:tcW w:w="960" w:type="dxa"/>
            <w:tcBorders>
              <w:top w:val="nil"/>
              <w:left w:val="nil"/>
              <w:bottom w:val="single" w:sz="4" w:space="0" w:color="auto"/>
              <w:right w:val="single" w:sz="4" w:space="0" w:color="auto"/>
            </w:tcBorders>
            <w:noWrap/>
            <w:vAlign w:val="bottom"/>
            <w:hideMark/>
          </w:tcPr>
          <w:p w14:paraId="6CD9C054"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4</w:t>
            </w:r>
          </w:p>
        </w:tc>
        <w:tc>
          <w:tcPr>
            <w:tcW w:w="960" w:type="dxa"/>
            <w:tcBorders>
              <w:top w:val="nil"/>
              <w:left w:val="nil"/>
              <w:bottom w:val="single" w:sz="4" w:space="0" w:color="auto"/>
              <w:right w:val="single" w:sz="4" w:space="0" w:color="auto"/>
            </w:tcBorders>
            <w:shd w:val="clear" w:color="F8F9FA" w:fill="F8F9FA"/>
            <w:noWrap/>
            <w:vAlign w:val="center"/>
            <w:hideMark/>
          </w:tcPr>
          <w:p w14:paraId="78B455AA"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885826">
              <w:rPr>
                <w:rFonts w:ascii="Times New Roman" w:eastAsia="Times New Roman" w:hAnsi="Times New Roman" w:cs="Times New Roman"/>
                <w:color w:val="000000"/>
                <w:kern w:val="0"/>
                <w:sz w:val="24"/>
                <w:szCs w:val="24"/>
                <w:lang w:eastAsia="en-ID"/>
                <w14:ligatures w14:val="none"/>
              </w:rPr>
              <w:t>3</w:t>
            </w:r>
          </w:p>
        </w:tc>
        <w:tc>
          <w:tcPr>
            <w:tcW w:w="960" w:type="dxa"/>
            <w:tcBorders>
              <w:top w:val="nil"/>
              <w:left w:val="nil"/>
              <w:bottom w:val="single" w:sz="4" w:space="0" w:color="auto"/>
              <w:right w:val="single" w:sz="4" w:space="0" w:color="auto"/>
            </w:tcBorders>
            <w:shd w:val="clear" w:color="F8F9FA" w:fill="F8F9FA"/>
            <w:noWrap/>
            <w:vAlign w:val="center"/>
            <w:hideMark/>
          </w:tcPr>
          <w:p w14:paraId="39476467"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885826">
              <w:rPr>
                <w:rFonts w:ascii="Times New Roman" w:eastAsia="Times New Roman" w:hAnsi="Times New Roman" w:cs="Times New Roman"/>
                <w:color w:val="000000"/>
                <w:kern w:val="0"/>
                <w:sz w:val="24"/>
                <w:szCs w:val="24"/>
                <w:lang w:eastAsia="en-ID"/>
                <w14:ligatures w14:val="none"/>
              </w:rPr>
              <w:t>4</w:t>
            </w:r>
          </w:p>
        </w:tc>
        <w:tc>
          <w:tcPr>
            <w:tcW w:w="960" w:type="dxa"/>
            <w:tcBorders>
              <w:top w:val="nil"/>
              <w:left w:val="nil"/>
              <w:bottom w:val="single" w:sz="4" w:space="0" w:color="auto"/>
              <w:right w:val="single" w:sz="4" w:space="0" w:color="auto"/>
            </w:tcBorders>
            <w:shd w:val="clear" w:color="F8F9FA" w:fill="F8F9FA"/>
            <w:noWrap/>
            <w:vAlign w:val="center"/>
            <w:hideMark/>
          </w:tcPr>
          <w:p w14:paraId="02E390D3"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885826">
              <w:rPr>
                <w:rFonts w:ascii="Times New Roman" w:eastAsia="Times New Roman" w:hAnsi="Times New Roman" w:cs="Times New Roman"/>
                <w:color w:val="000000"/>
                <w:kern w:val="0"/>
                <w:sz w:val="24"/>
                <w:szCs w:val="24"/>
                <w:lang w:eastAsia="en-ID"/>
                <w14:ligatures w14:val="none"/>
              </w:rPr>
              <w:t>1</w:t>
            </w:r>
          </w:p>
        </w:tc>
        <w:tc>
          <w:tcPr>
            <w:tcW w:w="960" w:type="dxa"/>
            <w:tcBorders>
              <w:top w:val="nil"/>
              <w:left w:val="nil"/>
              <w:bottom w:val="single" w:sz="4" w:space="0" w:color="auto"/>
              <w:right w:val="single" w:sz="4" w:space="0" w:color="auto"/>
            </w:tcBorders>
            <w:noWrap/>
            <w:vAlign w:val="bottom"/>
            <w:hideMark/>
          </w:tcPr>
          <w:p w14:paraId="6F37941D"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8</w:t>
            </w:r>
          </w:p>
        </w:tc>
      </w:tr>
      <w:tr w:rsidR="00885826" w:rsidRPr="00885826" w14:paraId="3363FE81" w14:textId="77777777" w:rsidTr="00885826">
        <w:trPr>
          <w:trHeight w:val="312"/>
        </w:trPr>
        <w:tc>
          <w:tcPr>
            <w:tcW w:w="960" w:type="dxa"/>
            <w:tcBorders>
              <w:top w:val="nil"/>
              <w:left w:val="single" w:sz="4" w:space="0" w:color="auto"/>
              <w:bottom w:val="single" w:sz="4" w:space="0" w:color="auto"/>
              <w:right w:val="single" w:sz="4" w:space="0" w:color="auto"/>
            </w:tcBorders>
            <w:noWrap/>
            <w:vAlign w:val="bottom"/>
            <w:hideMark/>
          </w:tcPr>
          <w:p w14:paraId="4964F33C"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41</w:t>
            </w:r>
          </w:p>
        </w:tc>
        <w:tc>
          <w:tcPr>
            <w:tcW w:w="960" w:type="dxa"/>
            <w:tcBorders>
              <w:top w:val="nil"/>
              <w:left w:val="nil"/>
              <w:bottom w:val="single" w:sz="4" w:space="0" w:color="auto"/>
              <w:right w:val="single" w:sz="4" w:space="0" w:color="auto"/>
            </w:tcBorders>
            <w:shd w:val="clear" w:color="FFFFFF" w:fill="FFFFFF"/>
            <w:noWrap/>
            <w:vAlign w:val="center"/>
            <w:hideMark/>
          </w:tcPr>
          <w:p w14:paraId="40D410A0" w14:textId="77777777" w:rsidR="00885826" w:rsidRPr="00885826" w:rsidRDefault="00885826" w:rsidP="00885826">
            <w:pPr>
              <w:spacing w:after="0" w:line="240" w:lineRule="auto"/>
              <w:jc w:val="right"/>
              <w:rPr>
                <w:rFonts w:ascii="Times New Roman" w:eastAsia="Times New Roman" w:hAnsi="Times New Roman" w:cs="Times New Roman"/>
                <w:color w:val="434343"/>
                <w:kern w:val="0"/>
                <w:sz w:val="24"/>
                <w:szCs w:val="24"/>
                <w:lang w:eastAsia="en-ID"/>
                <w14:ligatures w14:val="none"/>
              </w:rPr>
            </w:pPr>
            <w:r w:rsidRPr="00885826">
              <w:rPr>
                <w:rFonts w:ascii="Times New Roman" w:eastAsia="Times New Roman" w:hAnsi="Times New Roman" w:cs="Times New Roman"/>
                <w:color w:val="434343"/>
                <w:kern w:val="0"/>
                <w:sz w:val="24"/>
                <w:szCs w:val="24"/>
                <w:lang w:eastAsia="en-ID"/>
                <w14:ligatures w14:val="none"/>
              </w:rPr>
              <w:t>3</w:t>
            </w:r>
          </w:p>
        </w:tc>
        <w:tc>
          <w:tcPr>
            <w:tcW w:w="960" w:type="dxa"/>
            <w:tcBorders>
              <w:top w:val="nil"/>
              <w:left w:val="nil"/>
              <w:bottom w:val="single" w:sz="4" w:space="0" w:color="auto"/>
              <w:right w:val="single" w:sz="4" w:space="0" w:color="auto"/>
            </w:tcBorders>
            <w:shd w:val="clear" w:color="FFFFFF" w:fill="FFFFFF"/>
            <w:noWrap/>
            <w:vAlign w:val="center"/>
            <w:hideMark/>
          </w:tcPr>
          <w:p w14:paraId="228E9D13"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885826">
              <w:rPr>
                <w:rFonts w:ascii="Times New Roman" w:eastAsia="Times New Roman" w:hAnsi="Times New Roman" w:cs="Times New Roman"/>
                <w:color w:val="000000"/>
                <w:kern w:val="0"/>
                <w:sz w:val="24"/>
                <w:szCs w:val="24"/>
                <w:lang w:eastAsia="en-ID"/>
                <w14:ligatures w14:val="none"/>
              </w:rPr>
              <w:t>3</w:t>
            </w:r>
          </w:p>
        </w:tc>
        <w:tc>
          <w:tcPr>
            <w:tcW w:w="960" w:type="dxa"/>
            <w:tcBorders>
              <w:top w:val="nil"/>
              <w:left w:val="nil"/>
              <w:bottom w:val="single" w:sz="4" w:space="0" w:color="auto"/>
              <w:right w:val="single" w:sz="4" w:space="0" w:color="auto"/>
            </w:tcBorders>
            <w:shd w:val="clear" w:color="FFFFFF" w:fill="FFFFFF"/>
            <w:noWrap/>
            <w:vAlign w:val="center"/>
            <w:hideMark/>
          </w:tcPr>
          <w:p w14:paraId="542C984D"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885826">
              <w:rPr>
                <w:rFonts w:ascii="Times New Roman" w:eastAsia="Times New Roman" w:hAnsi="Times New Roman" w:cs="Times New Roman"/>
                <w:color w:val="000000"/>
                <w:kern w:val="0"/>
                <w:sz w:val="24"/>
                <w:szCs w:val="24"/>
                <w:lang w:eastAsia="en-ID"/>
                <w14:ligatures w14:val="none"/>
              </w:rPr>
              <w:t>2</w:t>
            </w:r>
          </w:p>
        </w:tc>
        <w:tc>
          <w:tcPr>
            <w:tcW w:w="960" w:type="dxa"/>
            <w:tcBorders>
              <w:top w:val="nil"/>
              <w:left w:val="nil"/>
              <w:bottom w:val="single" w:sz="4" w:space="0" w:color="auto"/>
              <w:right w:val="single" w:sz="4" w:space="0" w:color="auto"/>
            </w:tcBorders>
            <w:noWrap/>
            <w:vAlign w:val="bottom"/>
            <w:hideMark/>
          </w:tcPr>
          <w:p w14:paraId="4DDB96DE"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8</w:t>
            </w:r>
          </w:p>
        </w:tc>
        <w:tc>
          <w:tcPr>
            <w:tcW w:w="960" w:type="dxa"/>
            <w:tcBorders>
              <w:top w:val="nil"/>
              <w:left w:val="nil"/>
              <w:bottom w:val="single" w:sz="4" w:space="0" w:color="auto"/>
              <w:right w:val="single" w:sz="4" w:space="0" w:color="auto"/>
            </w:tcBorders>
            <w:shd w:val="clear" w:color="FFFFFF" w:fill="FFFFFF"/>
            <w:noWrap/>
            <w:vAlign w:val="center"/>
            <w:hideMark/>
          </w:tcPr>
          <w:p w14:paraId="7C3794C4"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885826">
              <w:rPr>
                <w:rFonts w:ascii="Times New Roman" w:eastAsia="Times New Roman" w:hAnsi="Times New Roman" w:cs="Times New Roman"/>
                <w:color w:val="000000"/>
                <w:kern w:val="0"/>
                <w:sz w:val="24"/>
                <w:szCs w:val="24"/>
                <w:lang w:eastAsia="en-ID"/>
                <w14:ligatures w14:val="none"/>
              </w:rPr>
              <w:t>1</w:t>
            </w:r>
          </w:p>
        </w:tc>
        <w:tc>
          <w:tcPr>
            <w:tcW w:w="960" w:type="dxa"/>
            <w:tcBorders>
              <w:top w:val="nil"/>
              <w:left w:val="nil"/>
              <w:bottom w:val="single" w:sz="4" w:space="0" w:color="auto"/>
              <w:right w:val="single" w:sz="4" w:space="0" w:color="auto"/>
            </w:tcBorders>
            <w:shd w:val="clear" w:color="FFFFFF" w:fill="FFFFFF"/>
            <w:noWrap/>
            <w:vAlign w:val="center"/>
            <w:hideMark/>
          </w:tcPr>
          <w:p w14:paraId="7B532666"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885826">
              <w:rPr>
                <w:rFonts w:ascii="Times New Roman" w:eastAsia="Times New Roman" w:hAnsi="Times New Roman" w:cs="Times New Roman"/>
                <w:color w:val="000000"/>
                <w:kern w:val="0"/>
                <w:sz w:val="24"/>
                <w:szCs w:val="24"/>
                <w:lang w:eastAsia="en-ID"/>
                <w14:ligatures w14:val="none"/>
              </w:rPr>
              <w:t>4</w:t>
            </w:r>
          </w:p>
        </w:tc>
        <w:tc>
          <w:tcPr>
            <w:tcW w:w="960" w:type="dxa"/>
            <w:tcBorders>
              <w:top w:val="nil"/>
              <w:left w:val="nil"/>
              <w:bottom w:val="single" w:sz="4" w:space="0" w:color="auto"/>
              <w:right w:val="single" w:sz="4" w:space="0" w:color="auto"/>
            </w:tcBorders>
            <w:shd w:val="clear" w:color="FFFFFF" w:fill="FFFFFF"/>
            <w:noWrap/>
            <w:vAlign w:val="center"/>
            <w:hideMark/>
          </w:tcPr>
          <w:p w14:paraId="3FF5195B"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885826">
              <w:rPr>
                <w:rFonts w:ascii="Times New Roman" w:eastAsia="Times New Roman" w:hAnsi="Times New Roman" w:cs="Times New Roman"/>
                <w:color w:val="000000"/>
                <w:kern w:val="0"/>
                <w:sz w:val="24"/>
                <w:szCs w:val="24"/>
                <w:lang w:eastAsia="en-ID"/>
                <w14:ligatures w14:val="none"/>
              </w:rPr>
              <w:t>2</w:t>
            </w:r>
          </w:p>
        </w:tc>
        <w:tc>
          <w:tcPr>
            <w:tcW w:w="960" w:type="dxa"/>
            <w:tcBorders>
              <w:top w:val="nil"/>
              <w:left w:val="nil"/>
              <w:bottom w:val="single" w:sz="4" w:space="0" w:color="auto"/>
              <w:right w:val="single" w:sz="4" w:space="0" w:color="auto"/>
            </w:tcBorders>
            <w:noWrap/>
            <w:vAlign w:val="bottom"/>
            <w:hideMark/>
          </w:tcPr>
          <w:p w14:paraId="38DA8D1A"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7</w:t>
            </w:r>
          </w:p>
        </w:tc>
      </w:tr>
      <w:tr w:rsidR="00885826" w:rsidRPr="00885826" w14:paraId="2BF01EA9" w14:textId="77777777" w:rsidTr="00885826">
        <w:trPr>
          <w:trHeight w:val="312"/>
        </w:trPr>
        <w:tc>
          <w:tcPr>
            <w:tcW w:w="960" w:type="dxa"/>
            <w:tcBorders>
              <w:top w:val="nil"/>
              <w:left w:val="single" w:sz="4" w:space="0" w:color="auto"/>
              <w:bottom w:val="single" w:sz="4" w:space="0" w:color="auto"/>
              <w:right w:val="single" w:sz="4" w:space="0" w:color="auto"/>
            </w:tcBorders>
            <w:noWrap/>
            <w:vAlign w:val="bottom"/>
            <w:hideMark/>
          </w:tcPr>
          <w:p w14:paraId="1E276F76"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42</w:t>
            </w:r>
          </w:p>
        </w:tc>
        <w:tc>
          <w:tcPr>
            <w:tcW w:w="960" w:type="dxa"/>
            <w:tcBorders>
              <w:top w:val="nil"/>
              <w:left w:val="nil"/>
              <w:bottom w:val="single" w:sz="4" w:space="0" w:color="auto"/>
              <w:right w:val="single" w:sz="4" w:space="0" w:color="auto"/>
            </w:tcBorders>
            <w:shd w:val="clear" w:color="F8F9FA" w:fill="F8F9FA"/>
            <w:noWrap/>
            <w:vAlign w:val="center"/>
            <w:hideMark/>
          </w:tcPr>
          <w:p w14:paraId="69EBB81D" w14:textId="77777777" w:rsidR="00885826" w:rsidRPr="00885826" w:rsidRDefault="00885826" w:rsidP="00885826">
            <w:pPr>
              <w:spacing w:after="0" w:line="240" w:lineRule="auto"/>
              <w:jc w:val="right"/>
              <w:rPr>
                <w:rFonts w:ascii="Times New Roman" w:eastAsia="Times New Roman" w:hAnsi="Times New Roman" w:cs="Times New Roman"/>
                <w:color w:val="434343"/>
                <w:kern w:val="0"/>
                <w:sz w:val="24"/>
                <w:szCs w:val="24"/>
                <w:lang w:eastAsia="en-ID"/>
                <w14:ligatures w14:val="none"/>
              </w:rPr>
            </w:pPr>
            <w:r w:rsidRPr="00885826">
              <w:rPr>
                <w:rFonts w:ascii="Times New Roman" w:eastAsia="Times New Roman" w:hAnsi="Times New Roman" w:cs="Times New Roman"/>
                <w:color w:val="434343"/>
                <w:kern w:val="0"/>
                <w:sz w:val="24"/>
                <w:szCs w:val="24"/>
                <w:lang w:eastAsia="en-ID"/>
                <w14:ligatures w14:val="none"/>
              </w:rPr>
              <w:t>5</w:t>
            </w:r>
          </w:p>
        </w:tc>
        <w:tc>
          <w:tcPr>
            <w:tcW w:w="960" w:type="dxa"/>
            <w:tcBorders>
              <w:top w:val="nil"/>
              <w:left w:val="nil"/>
              <w:bottom w:val="single" w:sz="4" w:space="0" w:color="auto"/>
              <w:right w:val="single" w:sz="4" w:space="0" w:color="auto"/>
            </w:tcBorders>
            <w:shd w:val="clear" w:color="F8F9FA" w:fill="F8F9FA"/>
            <w:noWrap/>
            <w:vAlign w:val="center"/>
            <w:hideMark/>
          </w:tcPr>
          <w:p w14:paraId="13031DDC"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885826">
              <w:rPr>
                <w:rFonts w:ascii="Times New Roman" w:eastAsia="Times New Roman" w:hAnsi="Times New Roman" w:cs="Times New Roman"/>
                <w:color w:val="000000"/>
                <w:kern w:val="0"/>
                <w:sz w:val="24"/>
                <w:szCs w:val="24"/>
                <w:lang w:eastAsia="en-ID"/>
                <w14:ligatures w14:val="none"/>
              </w:rPr>
              <w:t>4</w:t>
            </w:r>
          </w:p>
        </w:tc>
        <w:tc>
          <w:tcPr>
            <w:tcW w:w="960" w:type="dxa"/>
            <w:tcBorders>
              <w:top w:val="nil"/>
              <w:left w:val="nil"/>
              <w:bottom w:val="single" w:sz="4" w:space="0" w:color="auto"/>
              <w:right w:val="single" w:sz="4" w:space="0" w:color="auto"/>
            </w:tcBorders>
            <w:shd w:val="clear" w:color="F8F9FA" w:fill="F8F9FA"/>
            <w:noWrap/>
            <w:vAlign w:val="center"/>
            <w:hideMark/>
          </w:tcPr>
          <w:p w14:paraId="799D34EB"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885826">
              <w:rPr>
                <w:rFonts w:ascii="Times New Roman" w:eastAsia="Times New Roman" w:hAnsi="Times New Roman" w:cs="Times New Roman"/>
                <w:color w:val="000000"/>
                <w:kern w:val="0"/>
                <w:sz w:val="24"/>
                <w:szCs w:val="24"/>
                <w:lang w:eastAsia="en-ID"/>
                <w14:ligatures w14:val="none"/>
              </w:rPr>
              <w:t>1</w:t>
            </w:r>
          </w:p>
        </w:tc>
        <w:tc>
          <w:tcPr>
            <w:tcW w:w="960" w:type="dxa"/>
            <w:tcBorders>
              <w:top w:val="nil"/>
              <w:left w:val="nil"/>
              <w:bottom w:val="single" w:sz="4" w:space="0" w:color="auto"/>
              <w:right w:val="single" w:sz="4" w:space="0" w:color="auto"/>
            </w:tcBorders>
            <w:noWrap/>
            <w:vAlign w:val="bottom"/>
            <w:hideMark/>
          </w:tcPr>
          <w:p w14:paraId="1F041DD3"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10</w:t>
            </w:r>
          </w:p>
        </w:tc>
        <w:tc>
          <w:tcPr>
            <w:tcW w:w="960" w:type="dxa"/>
            <w:tcBorders>
              <w:top w:val="nil"/>
              <w:left w:val="nil"/>
              <w:bottom w:val="single" w:sz="4" w:space="0" w:color="auto"/>
              <w:right w:val="single" w:sz="4" w:space="0" w:color="auto"/>
            </w:tcBorders>
            <w:shd w:val="clear" w:color="F8F9FA" w:fill="F8F9FA"/>
            <w:noWrap/>
            <w:vAlign w:val="center"/>
            <w:hideMark/>
          </w:tcPr>
          <w:p w14:paraId="7BF8E444"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885826">
              <w:rPr>
                <w:rFonts w:ascii="Times New Roman" w:eastAsia="Times New Roman" w:hAnsi="Times New Roman" w:cs="Times New Roman"/>
                <w:color w:val="000000"/>
                <w:kern w:val="0"/>
                <w:sz w:val="24"/>
                <w:szCs w:val="24"/>
                <w:lang w:eastAsia="en-ID"/>
                <w14:ligatures w14:val="none"/>
              </w:rPr>
              <w:t>2</w:t>
            </w:r>
          </w:p>
        </w:tc>
        <w:tc>
          <w:tcPr>
            <w:tcW w:w="960" w:type="dxa"/>
            <w:tcBorders>
              <w:top w:val="nil"/>
              <w:left w:val="nil"/>
              <w:bottom w:val="single" w:sz="4" w:space="0" w:color="auto"/>
              <w:right w:val="single" w:sz="4" w:space="0" w:color="auto"/>
            </w:tcBorders>
            <w:shd w:val="clear" w:color="F8F9FA" w:fill="F8F9FA"/>
            <w:noWrap/>
            <w:vAlign w:val="center"/>
            <w:hideMark/>
          </w:tcPr>
          <w:p w14:paraId="165A02E3"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885826">
              <w:rPr>
                <w:rFonts w:ascii="Times New Roman" w:eastAsia="Times New Roman" w:hAnsi="Times New Roman" w:cs="Times New Roman"/>
                <w:color w:val="000000"/>
                <w:kern w:val="0"/>
                <w:sz w:val="24"/>
                <w:szCs w:val="24"/>
                <w:lang w:eastAsia="en-ID"/>
                <w14:ligatures w14:val="none"/>
              </w:rPr>
              <w:t>3</w:t>
            </w:r>
          </w:p>
        </w:tc>
        <w:tc>
          <w:tcPr>
            <w:tcW w:w="960" w:type="dxa"/>
            <w:tcBorders>
              <w:top w:val="nil"/>
              <w:left w:val="nil"/>
              <w:bottom w:val="single" w:sz="4" w:space="0" w:color="auto"/>
              <w:right w:val="single" w:sz="4" w:space="0" w:color="auto"/>
            </w:tcBorders>
            <w:shd w:val="clear" w:color="F8F9FA" w:fill="F8F9FA"/>
            <w:noWrap/>
            <w:vAlign w:val="center"/>
            <w:hideMark/>
          </w:tcPr>
          <w:p w14:paraId="162D6D73"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885826">
              <w:rPr>
                <w:rFonts w:ascii="Times New Roman" w:eastAsia="Times New Roman" w:hAnsi="Times New Roman" w:cs="Times New Roman"/>
                <w:color w:val="000000"/>
                <w:kern w:val="0"/>
                <w:sz w:val="24"/>
                <w:szCs w:val="24"/>
                <w:lang w:eastAsia="en-ID"/>
                <w14:ligatures w14:val="none"/>
              </w:rPr>
              <w:t>1</w:t>
            </w:r>
          </w:p>
        </w:tc>
        <w:tc>
          <w:tcPr>
            <w:tcW w:w="960" w:type="dxa"/>
            <w:tcBorders>
              <w:top w:val="nil"/>
              <w:left w:val="nil"/>
              <w:bottom w:val="single" w:sz="4" w:space="0" w:color="auto"/>
              <w:right w:val="single" w:sz="4" w:space="0" w:color="auto"/>
            </w:tcBorders>
            <w:noWrap/>
            <w:vAlign w:val="bottom"/>
            <w:hideMark/>
          </w:tcPr>
          <w:p w14:paraId="67CC83FB" w14:textId="77777777" w:rsidR="00885826" w:rsidRPr="00885826" w:rsidRDefault="00885826" w:rsidP="0088582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885826">
              <w:rPr>
                <w:rFonts w:ascii="Times New Roman" w:eastAsia="Times New Roman" w:hAnsi="Times New Roman" w:cs="Times New Roman"/>
                <w:color w:val="000000"/>
                <w:kern w:val="0"/>
                <w:sz w:val="20"/>
                <w:szCs w:val="20"/>
                <w:lang w:eastAsia="en-ID"/>
                <w14:ligatures w14:val="none"/>
              </w:rPr>
              <w:t>6</w:t>
            </w:r>
          </w:p>
        </w:tc>
      </w:tr>
    </w:tbl>
    <w:p w14:paraId="499DE47E" w14:textId="77777777" w:rsidR="00885826" w:rsidRDefault="00885826" w:rsidP="00885826">
      <w:pPr>
        <w:spacing w:line="240" w:lineRule="auto"/>
        <w:jc w:val="both"/>
        <w:rPr>
          <w:rFonts w:ascii="Times New Roman" w:hAnsi="Times New Roman" w:cs="Times New Roman"/>
          <w:b/>
          <w:bCs/>
          <w:sz w:val="20"/>
          <w:szCs w:val="20"/>
        </w:rPr>
      </w:pPr>
    </w:p>
    <w:p w14:paraId="69C63E45" w14:textId="77777777" w:rsidR="00885826" w:rsidRDefault="00885826" w:rsidP="00885826">
      <w:pPr>
        <w:spacing w:line="240" w:lineRule="auto"/>
        <w:jc w:val="both"/>
        <w:rPr>
          <w:rFonts w:ascii="Times New Roman" w:hAnsi="Times New Roman" w:cs="Times New Roman"/>
          <w:b/>
          <w:bCs/>
          <w:sz w:val="20"/>
          <w:szCs w:val="20"/>
        </w:rPr>
      </w:pPr>
    </w:p>
    <w:p w14:paraId="114AAFE0" w14:textId="77777777" w:rsidR="00885826" w:rsidRDefault="00885826" w:rsidP="00885826">
      <w:pPr>
        <w:spacing w:line="240" w:lineRule="auto"/>
        <w:jc w:val="both"/>
        <w:rPr>
          <w:rFonts w:ascii="Times New Roman" w:hAnsi="Times New Roman" w:cs="Times New Roman"/>
          <w:b/>
          <w:bCs/>
          <w:sz w:val="20"/>
          <w:szCs w:val="20"/>
        </w:rPr>
      </w:pPr>
    </w:p>
    <w:p w14:paraId="21075693" w14:textId="77777777" w:rsidR="00885826" w:rsidRDefault="00885826" w:rsidP="00885826">
      <w:pPr>
        <w:spacing w:line="240" w:lineRule="auto"/>
        <w:jc w:val="both"/>
        <w:rPr>
          <w:rFonts w:ascii="Times New Roman" w:hAnsi="Times New Roman" w:cs="Times New Roman"/>
          <w:b/>
          <w:bCs/>
          <w:sz w:val="20"/>
          <w:szCs w:val="20"/>
        </w:rPr>
      </w:pPr>
    </w:p>
    <w:p w14:paraId="6102933C" w14:textId="77777777" w:rsidR="00E44382" w:rsidRDefault="00E44382" w:rsidP="00885826">
      <w:pPr>
        <w:spacing w:line="240" w:lineRule="auto"/>
        <w:jc w:val="both"/>
        <w:rPr>
          <w:rFonts w:ascii="Times New Roman" w:hAnsi="Times New Roman" w:cs="Times New Roman"/>
          <w:b/>
          <w:bCs/>
          <w:sz w:val="20"/>
          <w:szCs w:val="20"/>
        </w:rPr>
      </w:pPr>
    </w:p>
    <w:p w14:paraId="6FAD17D2" w14:textId="77777777" w:rsidR="00E44382" w:rsidRDefault="00E44382" w:rsidP="00885826">
      <w:pPr>
        <w:spacing w:line="240" w:lineRule="auto"/>
        <w:jc w:val="both"/>
        <w:rPr>
          <w:rFonts w:ascii="Times New Roman" w:hAnsi="Times New Roman" w:cs="Times New Roman"/>
          <w:b/>
          <w:bCs/>
          <w:sz w:val="20"/>
          <w:szCs w:val="20"/>
        </w:rPr>
      </w:pPr>
    </w:p>
    <w:p w14:paraId="36C5716A" w14:textId="77777777" w:rsidR="00E44382" w:rsidRDefault="00E44382" w:rsidP="00885826">
      <w:pPr>
        <w:spacing w:line="240" w:lineRule="auto"/>
        <w:jc w:val="both"/>
        <w:rPr>
          <w:rFonts w:ascii="Times New Roman" w:hAnsi="Times New Roman" w:cs="Times New Roman"/>
          <w:b/>
          <w:bCs/>
          <w:sz w:val="20"/>
          <w:szCs w:val="20"/>
        </w:rPr>
      </w:pPr>
    </w:p>
    <w:p w14:paraId="4B4FDF3D" w14:textId="77777777" w:rsidR="00E44382" w:rsidRDefault="00E44382" w:rsidP="00885826">
      <w:pPr>
        <w:spacing w:line="240" w:lineRule="auto"/>
        <w:jc w:val="both"/>
        <w:rPr>
          <w:rFonts w:ascii="Times New Roman" w:hAnsi="Times New Roman" w:cs="Times New Roman"/>
          <w:b/>
          <w:bCs/>
          <w:sz w:val="20"/>
          <w:szCs w:val="20"/>
        </w:rPr>
      </w:pPr>
    </w:p>
    <w:p w14:paraId="30DD85C0" w14:textId="77777777" w:rsidR="00E44382" w:rsidRDefault="00E44382" w:rsidP="00885826">
      <w:pPr>
        <w:spacing w:line="240" w:lineRule="auto"/>
        <w:jc w:val="both"/>
        <w:rPr>
          <w:rFonts w:ascii="Times New Roman" w:hAnsi="Times New Roman" w:cs="Times New Roman"/>
          <w:b/>
          <w:bCs/>
          <w:sz w:val="20"/>
          <w:szCs w:val="20"/>
        </w:rPr>
      </w:pPr>
    </w:p>
    <w:p w14:paraId="488ADE97" w14:textId="77777777" w:rsidR="00E44382" w:rsidRDefault="00E44382" w:rsidP="00885826">
      <w:pPr>
        <w:spacing w:line="240" w:lineRule="auto"/>
        <w:jc w:val="both"/>
        <w:rPr>
          <w:rFonts w:ascii="Times New Roman" w:hAnsi="Times New Roman" w:cs="Times New Roman"/>
          <w:b/>
          <w:bCs/>
          <w:sz w:val="20"/>
          <w:szCs w:val="20"/>
        </w:rPr>
      </w:pPr>
    </w:p>
    <w:p w14:paraId="59CCEA8C" w14:textId="77777777" w:rsidR="00E44382" w:rsidRDefault="00E44382" w:rsidP="00885826">
      <w:pPr>
        <w:spacing w:line="240" w:lineRule="auto"/>
        <w:jc w:val="both"/>
        <w:rPr>
          <w:rFonts w:ascii="Times New Roman" w:hAnsi="Times New Roman" w:cs="Times New Roman"/>
          <w:b/>
          <w:bCs/>
          <w:sz w:val="20"/>
          <w:szCs w:val="20"/>
        </w:rPr>
      </w:pPr>
    </w:p>
    <w:p w14:paraId="5FBCDE19" w14:textId="77777777" w:rsidR="00E44382" w:rsidRDefault="00E44382" w:rsidP="00885826">
      <w:pPr>
        <w:spacing w:line="240" w:lineRule="auto"/>
        <w:jc w:val="both"/>
        <w:rPr>
          <w:rFonts w:ascii="Times New Roman" w:hAnsi="Times New Roman" w:cs="Times New Roman"/>
          <w:b/>
          <w:bCs/>
          <w:sz w:val="20"/>
          <w:szCs w:val="20"/>
        </w:rPr>
      </w:pPr>
    </w:p>
    <w:p w14:paraId="2758EE7B" w14:textId="77777777" w:rsidR="00E44382" w:rsidRDefault="00E44382" w:rsidP="00885826">
      <w:pPr>
        <w:spacing w:line="240" w:lineRule="auto"/>
        <w:jc w:val="both"/>
        <w:rPr>
          <w:rFonts w:ascii="Times New Roman" w:hAnsi="Times New Roman" w:cs="Times New Roman"/>
          <w:b/>
          <w:bCs/>
          <w:sz w:val="20"/>
          <w:szCs w:val="20"/>
        </w:rPr>
      </w:pPr>
    </w:p>
    <w:p w14:paraId="36BD031D" w14:textId="77777777" w:rsidR="00E44382" w:rsidRDefault="00E44382" w:rsidP="00885826">
      <w:pPr>
        <w:spacing w:line="240" w:lineRule="auto"/>
        <w:jc w:val="both"/>
        <w:rPr>
          <w:rFonts w:ascii="Times New Roman" w:hAnsi="Times New Roman" w:cs="Times New Roman"/>
          <w:b/>
          <w:bCs/>
          <w:sz w:val="20"/>
          <w:szCs w:val="20"/>
        </w:rPr>
      </w:pPr>
    </w:p>
    <w:p w14:paraId="3FC98088" w14:textId="77777777" w:rsidR="00E44382" w:rsidRDefault="00E44382" w:rsidP="00885826">
      <w:pPr>
        <w:spacing w:line="240" w:lineRule="auto"/>
        <w:jc w:val="both"/>
        <w:rPr>
          <w:rFonts w:ascii="Times New Roman" w:hAnsi="Times New Roman" w:cs="Times New Roman"/>
          <w:b/>
          <w:bCs/>
          <w:sz w:val="20"/>
          <w:szCs w:val="20"/>
        </w:rPr>
      </w:pPr>
    </w:p>
    <w:p w14:paraId="3C69BF87" w14:textId="77777777" w:rsidR="00E44382" w:rsidRDefault="00E44382" w:rsidP="00885826">
      <w:pPr>
        <w:spacing w:line="240" w:lineRule="auto"/>
        <w:jc w:val="both"/>
        <w:rPr>
          <w:rFonts w:ascii="Times New Roman" w:hAnsi="Times New Roman" w:cs="Times New Roman"/>
          <w:b/>
          <w:bCs/>
          <w:sz w:val="20"/>
          <w:szCs w:val="20"/>
        </w:rPr>
      </w:pPr>
    </w:p>
    <w:p w14:paraId="5ED945EE" w14:textId="77777777" w:rsidR="00E44382" w:rsidRDefault="00E44382" w:rsidP="00885826">
      <w:pPr>
        <w:spacing w:line="240" w:lineRule="auto"/>
        <w:jc w:val="both"/>
        <w:rPr>
          <w:rFonts w:ascii="Times New Roman" w:hAnsi="Times New Roman" w:cs="Times New Roman"/>
          <w:b/>
          <w:bCs/>
          <w:sz w:val="20"/>
          <w:szCs w:val="20"/>
        </w:rPr>
      </w:pPr>
    </w:p>
    <w:p w14:paraId="0DFD5870" w14:textId="77777777" w:rsidR="00E44382" w:rsidRDefault="00E44382" w:rsidP="00885826">
      <w:pPr>
        <w:spacing w:line="240" w:lineRule="auto"/>
        <w:jc w:val="both"/>
        <w:rPr>
          <w:rFonts w:ascii="Times New Roman" w:hAnsi="Times New Roman" w:cs="Times New Roman"/>
          <w:b/>
          <w:bCs/>
          <w:sz w:val="20"/>
          <w:szCs w:val="20"/>
        </w:rPr>
      </w:pPr>
    </w:p>
    <w:p w14:paraId="028F06E2" w14:textId="77777777" w:rsidR="00E44382" w:rsidRDefault="00E44382" w:rsidP="00885826">
      <w:pPr>
        <w:spacing w:line="240" w:lineRule="auto"/>
        <w:jc w:val="both"/>
        <w:rPr>
          <w:rFonts w:ascii="Times New Roman" w:hAnsi="Times New Roman" w:cs="Times New Roman"/>
          <w:b/>
          <w:bCs/>
          <w:sz w:val="20"/>
          <w:szCs w:val="20"/>
        </w:rPr>
      </w:pPr>
    </w:p>
    <w:p w14:paraId="77E5E718" w14:textId="77777777" w:rsidR="00E44382" w:rsidRDefault="00E44382" w:rsidP="00885826">
      <w:pPr>
        <w:spacing w:line="240" w:lineRule="auto"/>
        <w:jc w:val="both"/>
        <w:rPr>
          <w:rFonts w:ascii="Times New Roman" w:hAnsi="Times New Roman" w:cs="Times New Roman"/>
          <w:b/>
          <w:bCs/>
          <w:sz w:val="20"/>
          <w:szCs w:val="20"/>
        </w:rPr>
      </w:pPr>
    </w:p>
    <w:p w14:paraId="1BB2CA7E" w14:textId="77777777" w:rsidR="00E44382" w:rsidRDefault="00E44382" w:rsidP="00885826">
      <w:pPr>
        <w:spacing w:line="240" w:lineRule="auto"/>
        <w:jc w:val="both"/>
        <w:rPr>
          <w:rFonts w:ascii="Times New Roman" w:hAnsi="Times New Roman" w:cs="Times New Roman"/>
          <w:b/>
          <w:bCs/>
          <w:sz w:val="20"/>
          <w:szCs w:val="20"/>
        </w:rPr>
      </w:pPr>
    </w:p>
    <w:p w14:paraId="19F3C6A4" w14:textId="77777777" w:rsidR="00E44382" w:rsidRDefault="00E44382" w:rsidP="00885826">
      <w:pPr>
        <w:spacing w:line="240" w:lineRule="auto"/>
        <w:jc w:val="both"/>
        <w:rPr>
          <w:rFonts w:ascii="Times New Roman" w:hAnsi="Times New Roman" w:cs="Times New Roman"/>
          <w:b/>
          <w:bCs/>
          <w:sz w:val="20"/>
          <w:szCs w:val="20"/>
        </w:rPr>
      </w:pPr>
    </w:p>
    <w:p w14:paraId="151F7B98" w14:textId="77777777" w:rsidR="00E44382" w:rsidRDefault="00E44382" w:rsidP="00885826">
      <w:pPr>
        <w:spacing w:line="240" w:lineRule="auto"/>
        <w:jc w:val="both"/>
        <w:rPr>
          <w:rFonts w:ascii="Times New Roman" w:hAnsi="Times New Roman" w:cs="Times New Roman"/>
          <w:b/>
          <w:bCs/>
          <w:sz w:val="20"/>
          <w:szCs w:val="20"/>
        </w:rPr>
      </w:pPr>
    </w:p>
    <w:p w14:paraId="56E65E38" w14:textId="77777777" w:rsidR="00E44382" w:rsidRDefault="00E44382" w:rsidP="00885826">
      <w:pPr>
        <w:spacing w:line="240" w:lineRule="auto"/>
        <w:jc w:val="both"/>
        <w:rPr>
          <w:rFonts w:ascii="Times New Roman" w:hAnsi="Times New Roman" w:cs="Times New Roman"/>
          <w:b/>
          <w:bCs/>
          <w:sz w:val="20"/>
          <w:szCs w:val="20"/>
        </w:rPr>
      </w:pPr>
    </w:p>
    <w:p w14:paraId="0A30E625" w14:textId="77777777" w:rsidR="00E44382" w:rsidRDefault="00E44382" w:rsidP="00885826">
      <w:pPr>
        <w:spacing w:line="240" w:lineRule="auto"/>
        <w:jc w:val="both"/>
        <w:rPr>
          <w:rFonts w:ascii="Times New Roman" w:hAnsi="Times New Roman" w:cs="Times New Roman"/>
          <w:b/>
          <w:bCs/>
          <w:sz w:val="20"/>
          <w:szCs w:val="20"/>
        </w:rPr>
      </w:pPr>
    </w:p>
    <w:p w14:paraId="5B3F9925" w14:textId="77777777" w:rsidR="00E44382" w:rsidRDefault="00E44382" w:rsidP="00885826">
      <w:pPr>
        <w:spacing w:line="240" w:lineRule="auto"/>
        <w:jc w:val="both"/>
        <w:rPr>
          <w:rFonts w:ascii="Times New Roman" w:hAnsi="Times New Roman" w:cs="Times New Roman"/>
          <w:b/>
          <w:bCs/>
          <w:sz w:val="20"/>
          <w:szCs w:val="20"/>
        </w:rPr>
      </w:pPr>
    </w:p>
    <w:p w14:paraId="6C43A6D8" w14:textId="77777777" w:rsidR="00E44382" w:rsidRDefault="00E44382" w:rsidP="00885826">
      <w:pPr>
        <w:spacing w:line="240" w:lineRule="auto"/>
        <w:jc w:val="both"/>
        <w:rPr>
          <w:rFonts w:ascii="Times New Roman" w:hAnsi="Times New Roman" w:cs="Times New Roman"/>
          <w:b/>
          <w:bCs/>
          <w:sz w:val="20"/>
          <w:szCs w:val="20"/>
        </w:rPr>
      </w:pPr>
    </w:p>
    <w:p w14:paraId="7E954A07" w14:textId="77777777" w:rsidR="00E44382" w:rsidRDefault="00E44382" w:rsidP="00885826">
      <w:pPr>
        <w:spacing w:line="240" w:lineRule="auto"/>
        <w:jc w:val="both"/>
        <w:rPr>
          <w:rFonts w:ascii="Times New Roman" w:hAnsi="Times New Roman" w:cs="Times New Roman"/>
          <w:b/>
          <w:bCs/>
          <w:sz w:val="20"/>
          <w:szCs w:val="20"/>
        </w:rPr>
      </w:pPr>
    </w:p>
    <w:p w14:paraId="5515F072" w14:textId="77777777" w:rsidR="00E44382" w:rsidRDefault="00E44382" w:rsidP="00885826">
      <w:pPr>
        <w:spacing w:line="240" w:lineRule="auto"/>
        <w:jc w:val="both"/>
        <w:rPr>
          <w:rFonts w:ascii="Times New Roman" w:hAnsi="Times New Roman" w:cs="Times New Roman"/>
          <w:b/>
          <w:bCs/>
          <w:sz w:val="20"/>
          <w:szCs w:val="20"/>
        </w:rPr>
      </w:pPr>
    </w:p>
    <w:p w14:paraId="764CF89E" w14:textId="0287F4C4" w:rsidR="00E44382" w:rsidRPr="00A11DFD" w:rsidRDefault="00A11DFD" w:rsidP="00A11DFD">
      <w:pPr>
        <w:pStyle w:val="Caption"/>
        <w:rPr>
          <w:rFonts w:asciiTheme="majorBidi" w:hAnsiTheme="majorBidi" w:cstheme="majorBidi"/>
          <w:b/>
          <w:bCs/>
          <w:i w:val="0"/>
          <w:iCs w:val="0"/>
          <w:color w:val="auto"/>
          <w:sz w:val="20"/>
          <w:szCs w:val="20"/>
        </w:rPr>
      </w:pPr>
      <w:bookmarkStart w:id="169" w:name="_Toc216177415"/>
      <w:r w:rsidRPr="00A11DFD">
        <w:rPr>
          <w:rFonts w:asciiTheme="majorBidi" w:hAnsiTheme="majorBidi" w:cstheme="majorBidi"/>
          <w:b/>
          <w:bCs/>
          <w:i w:val="0"/>
          <w:iCs w:val="0"/>
          <w:color w:val="auto"/>
          <w:sz w:val="20"/>
          <w:szCs w:val="20"/>
        </w:rPr>
        <w:lastRenderedPageBreak/>
        <w:t xml:space="preserve">Lampiran </w:t>
      </w:r>
      <w:r w:rsidRPr="00A11DFD">
        <w:rPr>
          <w:rFonts w:asciiTheme="majorBidi" w:hAnsiTheme="majorBidi" w:cstheme="majorBidi"/>
          <w:b/>
          <w:bCs/>
          <w:i w:val="0"/>
          <w:iCs w:val="0"/>
          <w:color w:val="auto"/>
          <w:sz w:val="20"/>
          <w:szCs w:val="20"/>
        </w:rPr>
        <w:fldChar w:fldCharType="begin"/>
      </w:r>
      <w:r w:rsidRPr="00A11DFD">
        <w:rPr>
          <w:rFonts w:asciiTheme="majorBidi" w:hAnsiTheme="majorBidi" w:cstheme="majorBidi"/>
          <w:b/>
          <w:bCs/>
          <w:i w:val="0"/>
          <w:iCs w:val="0"/>
          <w:color w:val="auto"/>
          <w:sz w:val="20"/>
          <w:szCs w:val="20"/>
        </w:rPr>
        <w:instrText xml:space="preserve"> SEQ Lampiran \* ARABIC </w:instrText>
      </w:r>
      <w:r w:rsidRPr="00A11DFD">
        <w:rPr>
          <w:rFonts w:asciiTheme="majorBidi" w:hAnsiTheme="majorBidi" w:cstheme="majorBidi"/>
          <w:b/>
          <w:bCs/>
          <w:i w:val="0"/>
          <w:iCs w:val="0"/>
          <w:color w:val="auto"/>
          <w:sz w:val="20"/>
          <w:szCs w:val="20"/>
        </w:rPr>
        <w:fldChar w:fldCharType="separate"/>
      </w:r>
      <w:r w:rsidR="005A18E4">
        <w:rPr>
          <w:rFonts w:asciiTheme="majorBidi" w:hAnsiTheme="majorBidi" w:cstheme="majorBidi"/>
          <w:b/>
          <w:bCs/>
          <w:i w:val="0"/>
          <w:iCs w:val="0"/>
          <w:noProof/>
          <w:color w:val="auto"/>
          <w:sz w:val="20"/>
          <w:szCs w:val="20"/>
        </w:rPr>
        <w:t>5</w:t>
      </w:r>
      <w:r w:rsidRPr="00A11DFD">
        <w:rPr>
          <w:rFonts w:asciiTheme="majorBidi" w:hAnsiTheme="majorBidi" w:cstheme="majorBidi"/>
          <w:b/>
          <w:bCs/>
          <w:i w:val="0"/>
          <w:iCs w:val="0"/>
          <w:color w:val="auto"/>
          <w:sz w:val="20"/>
          <w:szCs w:val="20"/>
        </w:rPr>
        <w:fldChar w:fldCharType="end"/>
      </w:r>
      <w:r w:rsidRPr="00A11DFD">
        <w:rPr>
          <w:rFonts w:asciiTheme="majorBidi" w:hAnsiTheme="majorBidi" w:cstheme="majorBidi"/>
          <w:b/>
          <w:bCs/>
          <w:i w:val="0"/>
          <w:iCs w:val="0"/>
          <w:color w:val="auto"/>
          <w:sz w:val="20"/>
          <w:szCs w:val="20"/>
        </w:rPr>
        <w:t xml:space="preserve">. </w:t>
      </w:r>
      <w:r w:rsidR="00E44382" w:rsidRPr="00A11DFD">
        <w:rPr>
          <w:rFonts w:asciiTheme="majorBidi" w:hAnsiTheme="majorBidi" w:cstheme="majorBidi"/>
          <w:b/>
          <w:bCs/>
          <w:i w:val="0"/>
          <w:iCs w:val="0"/>
          <w:color w:val="auto"/>
          <w:sz w:val="20"/>
          <w:szCs w:val="20"/>
        </w:rPr>
        <w:t xml:space="preserve">Hasil </w:t>
      </w:r>
      <w:proofErr w:type="spellStart"/>
      <w:r w:rsidR="00E44382" w:rsidRPr="00A11DFD">
        <w:rPr>
          <w:rFonts w:asciiTheme="majorBidi" w:hAnsiTheme="majorBidi" w:cstheme="majorBidi"/>
          <w:b/>
          <w:bCs/>
          <w:i w:val="0"/>
          <w:iCs w:val="0"/>
          <w:color w:val="auto"/>
          <w:sz w:val="20"/>
          <w:szCs w:val="20"/>
        </w:rPr>
        <w:t>dari</w:t>
      </w:r>
      <w:proofErr w:type="spellEnd"/>
      <w:r w:rsidR="00E44382" w:rsidRPr="00A11DFD">
        <w:rPr>
          <w:rFonts w:asciiTheme="majorBidi" w:hAnsiTheme="majorBidi" w:cstheme="majorBidi"/>
          <w:b/>
          <w:bCs/>
          <w:i w:val="0"/>
          <w:iCs w:val="0"/>
          <w:color w:val="auto"/>
          <w:sz w:val="20"/>
          <w:szCs w:val="20"/>
        </w:rPr>
        <w:t xml:space="preserve"> Uji </w:t>
      </w:r>
      <w:proofErr w:type="spellStart"/>
      <w:r w:rsidR="00E44382" w:rsidRPr="00A11DFD">
        <w:rPr>
          <w:rFonts w:asciiTheme="majorBidi" w:hAnsiTheme="majorBidi" w:cstheme="majorBidi"/>
          <w:b/>
          <w:bCs/>
          <w:i w:val="0"/>
          <w:iCs w:val="0"/>
          <w:color w:val="auto"/>
          <w:sz w:val="20"/>
          <w:szCs w:val="20"/>
        </w:rPr>
        <w:t>SmartPLS</w:t>
      </w:r>
      <w:proofErr w:type="spellEnd"/>
      <w:r w:rsidR="00E44382" w:rsidRPr="00A11DFD">
        <w:rPr>
          <w:rFonts w:asciiTheme="majorBidi" w:hAnsiTheme="majorBidi" w:cstheme="majorBidi"/>
          <w:b/>
          <w:bCs/>
          <w:i w:val="0"/>
          <w:iCs w:val="0"/>
          <w:color w:val="auto"/>
          <w:sz w:val="20"/>
          <w:szCs w:val="20"/>
        </w:rPr>
        <w:t xml:space="preserve"> Pilot Test</w:t>
      </w:r>
      <w:bookmarkEnd w:id="169"/>
    </w:p>
    <w:p w14:paraId="44B6BF48" w14:textId="77777777" w:rsidR="00E44382" w:rsidRDefault="00E44382" w:rsidP="00885826">
      <w:pPr>
        <w:spacing w:line="240" w:lineRule="auto"/>
        <w:jc w:val="both"/>
        <w:rPr>
          <w:rFonts w:ascii="Times New Roman" w:hAnsi="Times New Roman" w:cs="Times New Roman"/>
          <w:b/>
          <w:bCs/>
          <w:sz w:val="20"/>
          <w:szCs w:val="20"/>
        </w:rPr>
      </w:pPr>
    </w:p>
    <w:p w14:paraId="536082FB" w14:textId="207C1B41" w:rsidR="00E44382" w:rsidRDefault="00E74687" w:rsidP="00885826">
      <w:pPr>
        <w:spacing w:line="240" w:lineRule="auto"/>
        <w:jc w:val="both"/>
        <w:rPr>
          <w:rFonts w:ascii="Times New Roman" w:hAnsi="Times New Roman" w:cs="Times New Roman"/>
          <w:b/>
          <w:bCs/>
          <w:sz w:val="20"/>
          <w:szCs w:val="20"/>
        </w:rPr>
      </w:pPr>
      <w:r>
        <w:rPr>
          <w:rFonts w:ascii="Times New Roman" w:hAnsi="Times New Roman" w:cs="Times New Roman"/>
          <w:b/>
          <w:bCs/>
          <w:noProof/>
          <w:sz w:val="20"/>
          <w:szCs w:val="20"/>
        </w:rPr>
        <w:drawing>
          <wp:anchor distT="0" distB="0" distL="114300" distR="114300" simplePos="0" relativeHeight="251753472" behindDoc="0" locked="0" layoutInCell="1" allowOverlap="1" wp14:anchorId="6D4D4BD4" wp14:editId="0BBE1AB1">
            <wp:simplePos x="0" y="0"/>
            <wp:positionH relativeFrom="column">
              <wp:posOffset>201</wp:posOffset>
            </wp:positionH>
            <wp:positionV relativeFrom="paragraph">
              <wp:posOffset>249370</wp:posOffset>
            </wp:positionV>
            <wp:extent cx="5119085" cy="3609047"/>
            <wp:effectExtent l="0" t="0" r="5715" b="0"/>
            <wp:wrapNone/>
            <wp:docPr id="675522768"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522768" name="Picture 675522768"/>
                    <pic:cNvPicPr/>
                  </pic:nvPicPr>
                  <pic:blipFill>
                    <a:blip r:embed="rId15">
                      <a:extLst>
                        <a:ext uri="{28A0092B-C50C-407E-A947-70E740481C1C}">
                          <a14:useLocalDpi xmlns:a14="http://schemas.microsoft.com/office/drawing/2010/main" val="0"/>
                        </a:ext>
                      </a:extLst>
                    </a:blip>
                    <a:stretch>
                      <a:fillRect/>
                    </a:stretch>
                  </pic:blipFill>
                  <pic:spPr>
                    <a:xfrm>
                      <a:off x="0" y="0"/>
                      <a:ext cx="5126555" cy="3614313"/>
                    </a:xfrm>
                    <a:prstGeom prst="rect">
                      <a:avLst/>
                    </a:prstGeom>
                  </pic:spPr>
                </pic:pic>
              </a:graphicData>
            </a:graphic>
            <wp14:sizeRelH relativeFrom="margin">
              <wp14:pctWidth>0</wp14:pctWidth>
            </wp14:sizeRelH>
            <wp14:sizeRelV relativeFrom="margin">
              <wp14:pctHeight>0</wp14:pctHeight>
            </wp14:sizeRelV>
          </wp:anchor>
        </w:drawing>
      </w:r>
      <w:r w:rsidR="00E44382">
        <w:rPr>
          <w:rFonts w:ascii="Times New Roman" w:hAnsi="Times New Roman" w:cs="Times New Roman"/>
          <w:b/>
          <w:bCs/>
          <w:sz w:val="20"/>
          <w:szCs w:val="20"/>
        </w:rPr>
        <w:t>Hasil Graphical Output</w:t>
      </w:r>
    </w:p>
    <w:p w14:paraId="5AA6A088" w14:textId="45531C93" w:rsidR="00E74687" w:rsidRDefault="00E74687" w:rsidP="00885826">
      <w:pPr>
        <w:spacing w:line="240" w:lineRule="auto"/>
        <w:jc w:val="both"/>
        <w:rPr>
          <w:rFonts w:ascii="Times New Roman" w:hAnsi="Times New Roman" w:cs="Times New Roman"/>
          <w:b/>
          <w:bCs/>
          <w:sz w:val="20"/>
          <w:szCs w:val="20"/>
        </w:rPr>
      </w:pPr>
    </w:p>
    <w:p w14:paraId="75B053A0" w14:textId="77777777" w:rsidR="00E74687" w:rsidRDefault="00E74687" w:rsidP="00885826">
      <w:pPr>
        <w:spacing w:line="240" w:lineRule="auto"/>
        <w:jc w:val="both"/>
        <w:rPr>
          <w:rFonts w:ascii="Times New Roman" w:hAnsi="Times New Roman" w:cs="Times New Roman"/>
          <w:b/>
          <w:bCs/>
          <w:sz w:val="20"/>
          <w:szCs w:val="20"/>
        </w:rPr>
      </w:pPr>
    </w:p>
    <w:p w14:paraId="26E9E4E3" w14:textId="77777777" w:rsidR="00885826" w:rsidRDefault="00885826" w:rsidP="00885826">
      <w:pPr>
        <w:spacing w:line="240" w:lineRule="auto"/>
        <w:jc w:val="both"/>
        <w:rPr>
          <w:rFonts w:ascii="Times New Roman" w:hAnsi="Times New Roman" w:cs="Times New Roman"/>
          <w:b/>
          <w:bCs/>
          <w:sz w:val="20"/>
          <w:szCs w:val="20"/>
        </w:rPr>
      </w:pPr>
    </w:p>
    <w:p w14:paraId="45677EE4" w14:textId="77777777" w:rsidR="00885826" w:rsidRDefault="00885826" w:rsidP="00885826">
      <w:pPr>
        <w:spacing w:line="240" w:lineRule="auto"/>
        <w:jc w:val="both"/>
        <w:rPr>
          <w:rFonts w:ascii="Times New Roman" w:hAnsi="Times New Roman" w:cs="Times New Roman"/>
          <w:b/>
          <w:bCs/>
          <w:sz w:val="20"/>
          <w:szCs w:val="20"/>
        </w:rPr>
      </w:pPr>
    </w:p>
    <w:p w14:paraId="5C37E985" w14:textId="77777777" w:rsidR="00885826" w:rsidRDefault="00885826" w:rsidP="00885826">
      <w:pPr>
        <w:spacing w:line="240" w:lineRule="auto"/>
        <w:jc w:val="both"/>
        <w:rPr>
          <w:rFonts w:ascii="Times New Roman" w:hAnsi="Times New Roman" w:cs="Times New Roman"/>
          <w:b/>
          <w:bCs/>
          <w:sz w:val="20"/>
          <w:szCs w:val="20"/>
        </w:rPr>
      </w:pPr>
    </w:p>
    <w:p w14:paraId="59CA26E0" w14:textId="77777777" w:rsidR="00885826" w:rsidRDefault="00885826" w:rsidP="00885826">
      <w:pPr>
        <w:spacing w:line="240" w:lineRule="auto"/>
        <w:jc w:val="both"/>
        <w:rPr>
          <w:rFonts w:ascii="Times New Roman" w:hAnsi="Times New Roman" w:cs="Times New Roman"/>
          <w:b/>
          <w:bCs/>
          <w:sz w:val="20"/>
          <w:szCs w:val="20"/>
        </w:rPr>
      </w:pPr>
    </w:p>
    <w:p w14:paraId="76EA4107" w14:textId="77777777" w:rsidR="00885826" w:rsidRDefault="00885826" w:rsidP="00885826">
      <w:pPr>
        <w:spacing w:line="240" w:lineRule="auto"/>
        <w:jc w:val="both"/>
        <w:rPr>
          <w:rFonts w:ascii="Times New Roman" w:hAnsi="Times New Roman" w:cs="Times New Roman"/>
          <w:b/>
          <w:bCs/>
          <w:sz w:val="20"/>
          <w:szCs w:val="20"/>
        </w:rPr>
      </w:pPr>
    </w:p>
    <w:p w14:paraId="53D9176D" w14:textId="77777777" w:rsidR="00885826" w:rsidRDefault="00885826" w:rsidP="00885826">
      <w:pPr>
        <w:spacing w:line="240" w:lineRule="auto"/>
        <w:jc w:val="both"/>
        <w:rPr>
          <w:rFonts w:ascii="Times New Roman" w:hAnsi="Times New Roman" w:cs="Times New Roman"/>
          <w:b/>
          <w:bCs/>
          <w:sz w:val="20"/>
          <w:szCs w:val="20"/>
        </w:rPr>
      </w:pPr>
    </w:p>
    <w:p w14:paraId="0F870C32" w14:textId="77777777" w:rsidR="00885826" w:rsidRDefault="00885826" w:rsidP="00885826">
      <w:pPr>
        <w:spacing w:line="240" w:lineRule="auto"/>
        <w:jc w:val="both"/>
        <w:rPr>
          <w:rFonts w:ascii="Times New Roman" w:hAnsi="Times New Roman" w:cs="Times New Roman"/>
          <w:b/>
          <w:bCs/>
          <w:sz w:val="20"/>
          <w:szCs w:val="20"/>
        </w:rPr>
      </w:pPr>
    </w:p>
    <w:p w14:paraId="4CDE9922" w14:textId="77777777" w:rsidR="00885826" w:rsidRDefault="00885826" w:rsidP="00885826">
      <w:pPr>
        <w:spacing w:line="240" w:lineRule="auto"/>
        <w:jc w:val="both"/>
        <w:rPr>
          <w:rFonts w:ascii="Times New Roman" w:hAnsi="Times New Roman" w:cs="Times New Roman"/>
          <w:b/>
          <w:bCs/>
          <w:sz w:val="20"/>
          <w:szCs w:val="20"/>
        </w:rPr>
      </w:pPr>
    </w:p>
    <w:p w14:paraId="742909FF" w14:textId="77777777" w:rsidR="00885826" w:rsidRDefault="00885826" w:rsidP="00885826">
      <w:pPr>
        <w:spacing w:line="240" w:lineRule="auto"/>
        <w:jc w:val="both"/>
        <w:rPr>
          <w:rFonts w:ascii="Times New Roman" w:hAnsi="Times New Roman" w:cs="Times New Roman"/>
          <w:b/>
          <w:bCs/>
          <w:sz w:val="20"/>
          <w:szCs w:val="20"/>
        </w:rPr>
      </w:pPr>
    </w:p>
    <w:p w14:paraId="498F8821" w14:textId="77777777" w:rsidR="00885826" w:rsidRDefault="00885826" w:rsidP="00885826">
      <w:pPr>
        <w:spacing w:line="240" w:lineRule="auto"/>
        <w:jc w:val="both"/>
        <w:rPr>
          <w:rFonts w:ascii="Times New Roman" w:hAnsi="Times New Roman" w:cs="Times New Roman"/>
          <w:b/>
          <w:bCs/>
          <w:sz w:val="20"/>
          <w:szCs w:val="20"/>
        </w:rPr>
      </w:pPr>
    </w:p>
    <w:p w14:paraId="49181892" w14:textId="77777777" w:rsidR="00885826" w:rsidRDefault="00885826" w:rsidP="00885826">
      <w:pPr>
        <w:spacing w:line="240" w:lineRule="auto"/>
        <w:jc w:val="both"/>
        <w:rPr>
          <w:rFonts w:ascii="Times New Roman" w:hAnsi="Times New Roman" w:cs="Times New Roman"/>
          <w:b/>
          <w:bCs/>
          <w:sz w:val="20"/>
          <w:szCs w:val="20"/>
        </w:rPr>
      </w:pPr>
    </w:p>
    <w:p w14:paraId="134C5450" w14:textId="77777777" w:rsidR="00E74687" w:rsidRDefault="00E74687" w:rsidP="00885826">
      <w:pPr>
        <w:spacing w:line="240" w:lineRule="auto"/>
        <w:jc w:val="both"/>
        <w:rPr>
          <w:rFonts w:ascii="Times New Roman" w:hAnsi="Times New Roman" w:cs="Times New Roman"/>
          <w:b/>
          <w:bCs/>
          <w:sz w:val="20"/>
          <w:szCs w:val="20"/>
        </w:rPr>
      </w:pPr>
    </w:p>
    <w:p w14:paraId="77549940" w14:textId="77777777" w:rsidR="00E74687" w:rsidRDefault="00E74687" w:rsidP="00885826">
      <w:pPr>
        <w:spacing w:line="240" w:lineRule="auto"/>
        <w:jc w:val="both"/>
        <w:rPr>
          <w:rFonts w:ascii="Times New Roman" w:hAnsi="Times New Roman" w:cs="Times New Roman"/>
          <w:b/>
          <w:bCs/>
          <w:sz w:val="20"/>
          <w:szCs w:val="20"/>
        </w:rPr>
      </w:pPr>
    </w:p>
    <w:p w14:paraId="1926FB03" w14:textId="77777777" w:rsidR="00E74687" w:rsidRDefault="00E74687" w:rsidP="00885826">
      <w:pPr>
        <w:spacing w:line="240" w:lineRule="auto"/>
        <w:jc w:val="both"/>
        <w:rPr>
          <w:rFonts w:ascii="Times New Roman" w:hAnsi="Times New Roman" w:cs="Times New Roman"/>
          <w:b/>
          <w:bCs/>
          <w:sz w:val="20"/>
          <w:szCs w:val="20"/>
        </w:rPr>
      </w:pPr>
    </w:p>
    <w:p w14:paraId="30D03252" w14:textId="7DA7E9A5" w:rsidR="00E74687" w:rsidRDefault="00E74687" w:rsidP="00885826">
      <w:pPr>
        <w:spacing w:line="240" w:lineRule="auto"/>
        <w:jc w:val="both"/>
        <w:rPr>
          <w:rFonts w:ascii="Times New Roman" w:hAnsi="Times New Roman" w:cs="Times New Roman"/>
          <w:b/>
          <w:bCs/>
          <w:i/>
          <w:iCs/>
          <w:sz w:val="20"/>
          <w:szCs w:val="20"/>
        </w:rPr>
      </w:pPr>
      <w:r>
        <w:rPr>
          <w:rFonts w:ascii="Times New Roman" w:hAnsi="Times New Roman" w:cs="Times New Roman"/>
          <w:b/>
          <w:bCs/>
          <w:sz w:val="20"/>
          <w:szCs w:val="20"/>
        </w:rPr>
        <w:tab/>
      </w:r>
      <w:r>
        <w:rPr>
          <w:rFonts w:ascii="Times New Roman" w:hAnsi="Times New Roman" w:cs="Times New Roman"/>
          <w:b/>
          <w:bCs/>
          <w:sz w:val="20"/>
          <w:szCs w:val="20"/>
        </w:rPr>
        <w:tab/>
      </w:r>
      <w:r>
        <w:rPr>
          <w:rFonts w:ascii="Times New Roman" w:hAnsi="Times New Roman" w:cs="Times New Roman"/>
          <w:b/>
          <w:bCs/>
          <w:sz w:val="20"/>
          <w:szCs w:val="20"/>
        </w:rPr>
        <w:tab/>
      </w:r>
      <w:r w:rsidRPr="00E74687">
        <w:rPr>
          <w:rFonts w:ascii="Times New Roman" w:hAnsi="Times New Roman" w:cs="Times New Roman"/>
          <w:b/>
          <w:bCs/>
          <w:sz w:val="20"/>
          <w:szCs w:val="20"/>
        </w:rPr>
        <w:t xml:space="preserve">Skema Model </w:t>
      </w:r>
      <w:r w:rsidRPr="00E74687">
        <w:rPr>
          <w:rFonts w:ascii="Times New Roman" w:hAnsi="Times New Roman" w:cs="Times New Roman"/>
          <w:b/>
          <w:bCs/>
          <w:i/>
          <w:iCs/>
          <w:sz w:val="20"/>
          <w:szCs w:val="20"/>
        </w:rPr>
        <w:t>Partial Least Square (PLS)</w:t>
      </w:r>
    </w:p>
    <w:p w14:paraId="374AD3B3" w14:textId="271B4B0F" w:rsidR="005F572E" w:rsidRDefault="005F572E" w:rsidP="00885826">
      <w:pPr>
        <w:spacing w:line="240" w:lineRule="auto"/>
        <w:jc w:val="both"/>
        <w:rPr>
          <w:rFonts w:ascii="Times New Roman" w:hAnsi="Times New Roman" w:cs="Times New Roman"/>
          <w:b/>
          <w:bCs/>
          <w:i/>
          <w:iCs/>
          <w:sz w:val="20"/>
          <w:szCs w:val="20"/>
        </w:rPr>
      </w:pPr>
    </w:p>
    <w:p w14:paraId="6E2DD9C5" w14:textId="0E842987" w:rsidR="005F572E" w:rsidRDefault="005F572E" w:rsidP="00885826">
      <w:pPr>
        <w:spacing w:line="240" w:lineRule="auto"/>
        <w:jc w:val="both"/>
        <w:rPr>
          <w:rFonts w:ascii="Times New Roman" w:hAnsi="Times New Roman" w:cs="Times New Roman"/>
          <w:b/>
          <w:bCs/>
          <w:i/>
          <w:iCs/>
          <w:sz w:val="20"/>
          <w:szCs w:val="20"/>
        </w:rPr>
      </w:pPr>
    </w:p>
    <w:p w14:paraId="09616268" w14:textId="14F75D66" w:rsidR="005F572E" w:rsidRDefault="005F572E" w:rsidP="00885826">
      <w:pPr>
        <w:spacing w:line="240" w:lineRule="auto"/>
        <w:jc w:val="both"/>
        <w:rPr>
          <w:rFonts w:ascii="Times New Roman" w:hAnsi="Times New Roman" w:cs="Times New Roman"/>
          <w:b/>
          <w:bCs/>
          <w:i/>
          <w:iCs/>
          <w:sz w:val="20"/>
          <w:szCs w:val="20"/>
        </w:rPr>
      </w:pPr>
    </w:p>
    <w:p w14:paraId="08146BE0" w14:textId="39338C07" w:rsidR="005F572E" w:rsidRDefault="005F572E" w:rsidP="00885826">
      <w:pPr>
        <w:spacing w:line="240" w:lineRule="auto"/>
        <w:jc w:val="both"/>
        <w:rPr>
          <w:rFonts w:ascii="Times New Roman" w:hAnsi="Times New Roman" w:cs="Times New Roman"/>
          <w:b/>
          <w:bCs/>
          <w:i/>
          <w:iCs/>
          <w:sz w:val="20"/>
          <w:szCs w:val="20"/>
        </w:rPr>
      </w:pPr>
    </w:p>
    <w:p w14:paraId="1B151D1C" w14:textId="67880AFA" w:rsidR="005F572E" w:rsidRDefault="005F572E" w:rsidP="00885826">
      <w:pPr>
        <w:spacing w:line="240" w:lineRule="auto"/>
        <w:jc w:val="both"/>
        <w:rPr>
          <w:rFonts w:ascii="Times New Roman" w:hAnsi="Times New Roman" w:cs="Times New Roman"/>
          <w:b/>
          <w:bCs/>
          <w:i/>
          <w:iCs/>
          <w:sz w:val="20"/>
          <w:szCs w:val="20"/>
        </w:rPr>
      </w:pPr>
    </w:p>
    <w:p w14:paraId="6FBC628B" w14:textId="5D1B29D1" w:rsidR="005F572E" w:rsidRDefault="005F572E" w:rsidP="00885826">
      <w:pPr>
        <w:spacing w:line="240" w:lineRule="auto"/>
        <w:jc w:val="both"/>
        <w:rPr>
          <w:rFonts w:ascii="Times New Roman" w:hAnsi="Times New Roman" w:cs="Times New Roman"/>
          <w:b/>
          <w:bCs/>
          <w:i/>
          <w:iCs/>
          <w:sz w:val="20"/>
          <w:szCs w:val="20"/>
        </w:rPr>
      </w:pPr>
    </w:p>
    <w:p w14:paraId="662A3D6E" w14:textId="7B36722D" w:rsidR="005F572E" w:rsidRDefault="005F572E" w:rsidP="00885826">
      <w:pPr>
        <w:spacing w:line="240" w:lineRule="auto"/>
        <w:jc w:val="both"/>
        <w:rPr>
          <w:rFonts w:ascii="Times New Roman" w:hAnsi="Times New Roman" w:cs="Times New Roman"/>
          <w:b/>
          <w:bCs/>
          <w:i/>
          <w:iCs/>
          <w:sz w:val="20"/>
          <w:szCs w:val="20"/>
        </w:rPr>
      </w:pPr>
    </w:p>
    <w:p w14:paraId="3E27B0A5" w14:textId="559B6CB7" w:rsidR="005F572E" w:rsidRDefault="005F572E" w:rsidP="00885826">
      <w:pPr>
        <w:spacing w:line="240" w:lineRule="auto"/>
        <w:jc w:val="both"/>
        <w:rPr>
          <w:rFonts w:ascii="Times New Roman" w:hAnsi="Times New Roman" w:cs="Times New Roman"/>
          <w:b/>
          <w:bCs/>
          <w:i/>
          <w:iCs/>
          <w:sz w:val="20"/>
          <w:szCs w:val="20"/>
        </w:rPr>
      </w:pPr>
    </w:p>
    <w:p w14:paraId="77269108" w14:textId="208B2C1F" w:rsidR="005F572E" w:rsidRDefault="005F572E" w:rsidP="00885826">
      <w:pPr>
        <w:spacing w:line="240" w:lineRule="auto"/>
        <w:jc w:val="both"/>
        <w:rPr>
          <w:rFonts w:ascii="Times New Roman" w:hAnsi="Times New Roman" w:cs="Times New Roman"/>
          <w:b/>
          <w:bCs/>
          <w:i/>
          <w:iCs/>
          <w:sz w:val="20"/>
          <w:szCs w:val="20"/>
        </w:rPr>
      </w:pPr>
    </w:p>
    <w:p w14:paraId="3CFB8821" w14:textId="519F7E93" w:rsidR="005F572E" w:rsidRDefault="005F572E" w:rsidP="00885826">
      <w:pPr>
        <w:spacing w:line="240" w:lineRule="auto"/>
        <w:jc w:val="both"/>
        <w:rPr>
          <w:rFonts w:ascii="Times New Roman" w:hAnsi="Times New Roman" w:cs="Times New Roman"/>
          <w:b/>
          <w:bCs/>
          <w:i/>
          <w:iCs/>
          <w:sz w:val="20"/>
          <w:szCs w:val="20"/>
        </w:rPr>
      </w:pPr>
    </w:p>
    <w:p w14:paraId="23182D44" w14:textId="315A64AD" w:rsidR="005F572E" w:rsidRDefault="005F572E" w:rsidP="00885826">
      <w:pPr>
        <w:spacing w:line="240" w:lineRule="auto"/>
        <w:jc w:val="both"/>
        <w:rPr>
          <w:rFonts w:ascii="Times New Roman" w:hAnsi="Times New Roman" w:cs="Times New Roman"/>
          <w:b/>
          <w:bCs/>
          <w:i/>
          <w:iCs/>
          <w:sz w:val="20"/>
          <w:szCs w:val="20"/>
        </w:rPr>
      </w:pPr>
    </w:p>
    <w:p w14:paraId="546DA87E" w14:textId="09D92170" w:rsidR="005F572E" w:rsidRDefault="005F572E" w:rsidP="00885826">
      <w:pPr>
        <w:spacing w:line="240" w:lineRule="auto"/>
        <w:jc w:val="both"/>
        <w:rPr>
          <w:rFonts w:ascii="Times New Roman" w:hAnsi="Times New Roman" w:cs="Times New Roman"/>
          <w:b/>
          <w:bCs/>
          <w:i/>
          <w:iCs/>
          <w:sz w:val="20"/>
          <w:szCs w:val="20"/>
        </w:rPr>
      </w:pPr>
    </w:p>
    <w:p w14:paraId="426BB142" w14:textId="2B9B8F67" w:rsidR="005F572E" w:rsidRDefault="005F572E" w:rsidP="00885826">
      <w:pPr>
        <w:spacing w:line="240" w:lineRule="auto"/>
        <w:jc w:val="both"/>
        <w:rPr>
          <w:rFonts w:ascii="Times New Roman" w:hAnsi="Times New Roman" w:cs="Times New Roman"/>
          <w:b/>
          <w:bCs/>
          <w:i/>
          <w:iCs/>
          <w:sz w:val="20"/>
          <w:szCs w:val="20"/>
        </w:rPr>
      </w:pPr>
    </w:p>
    <w:p w14:paraId="0B4FF33D" w14:textId="628F58F4" w:rsidR="005F572E" w:rsidRDefault="005F572E" w:rsidP="00885826">
      <w:pPr>
        <w:spacing w:line="240" w:lineRule="auto"/>
        <w:jc w:val="both"/>
        <w:rPr>
          <w:rFonts w:ascii="Times New Roman" w:hAnsi="Times New Roman" w:cs="Times New Roman"/>
          <w:b/>
          <w:bCs/>
          <w:sz w:val="20"/>
          <w:szCs w:val="20"/>
        </w:rPr>
      </w:pPr>
      <w:r>
        <w:rPr>
          <w:rFonts w:ascii="Times New Roman" w:hAnsi="Times New Roman" w:cs="Times New Roman"/>
          <w:b/>
          <w:bCs/>
          <w:sz w:val="20"/>
          <w:szCs w:val="20"/>
        </w:rPr>
        <w:lastRenderedPageBreak/>
        <w:t>Outer Loading</w:t>
      </w:r>
    </w:p>
    <w:tbl>
      <w:tblPr>
        <w:tblStyle w:val="TableGrid"/>
        <w:tblW w:w="7932" w:type="dxa"/>
        <w:tblInd w:w="-5" w:type="dxa"/>
        <w:tblLook w:val="04A0" w:firstRow="1" w:lastRow="0" w:firstColumn="1" w:lastColumn="0" w:noHBand="0" w:noVBand="1"/>
      </w:tblPr>
      <w:tblGrid>
        <w:gridCol w:w="3119"/>
        <w:gridCol w:w="1559"/>
        <w:gridCol w:w="1559"/>
        <w:gridCol w:w="1695"/>
      </w:tblGrid>
      <w:tr w:rsidR="005F572E" w:rsidRPr="00FF5966" w14:paraId="50301D27" w14:textId="77777777" w:rsidTr="005F572E">
        <w:trPr>
          <w:tblHeader/>
        </w:trPr>
        <w:tc>
          <w:tcPr>
            <w:tcW w:w="3119" w:type="dxa"/>
          </w:tcPr>
          <w:p w14:paraId="2DCF8A44" w14:textId="77777777" w:rsidR="005F572E" w:rsidRPr="00FF5966" w:rsidRDefault="005F572E" w:rsidP="00BF3B09">
            <w:pPr>
              <w:jc w:val="both"/>
              <w:rPr>
                <w:rFonts w:ascii="Times New Roman" w:hAnsi="Times New Roman" w:cs="Times New Roman"/>
                <w:b/>
                <w:bCs/>
                <w:color w:val="000000" w:themeColor="text1"/>
                <w:sz w:val="20"/>
                <w:szCs w:val="20"/>
              </w:rPr>
            </w:pPr>
            <w:r w:rsidRPr="00FF5966">
              <w:rPr>
                <w:rFonts w:ascii="Times New Roman" w:hAnsi="Times New Roman" w:cs="Times New Roman"/>
                <w:b/>
                <w:bCs/>
                <w:color w:val="000000" w:themeColor="text1"/>
                <w:sz w:val="20"/>
                <w:szCs w:val="20"/>
              </w:rPr>
              <w:t>Variable</w:t>
            </w:r>
          </w:p>
        </w:tc>
        <w:tc>
          <w:tcPr>
            <w:tcW w:w="1559" w:type="dxa"/>
          </w:tcPr>
          <w:p w14:paraId="0DF80D13" w14:textId="77777777" w:rsidR="005F572E" w:rsidRPr="00FF5966" w:rsidRDefault="005F572E" w:rsidP="00BF3B09">
            <w:pPr>
              <w:jc w:val="both"/>
              <w:rPr>
                <w:rFonts w:ascii="Times New Roman" w:hAnsi="Times New Roman" w:cs="Times New Roman"/>
                <w:b/>
                <w:bCs/>
                <w:color w:val="000000" w:themeColor="text1"/>
                <w:sz w:val="20"/>
                <w:szCs w:val="20"/>
              </w:rPr>
            </w:pPr>
            <w:r w:rsidRPr="00FF5966">
              <w:rPr>
                <w:rFonts w:ascii="Times New Roman" w:hAnsi="Times New Roman" w:cs="Times New Roman"/>
                <w:b/>
                <w:bCs/>
                <w:color w:val="000000" w:themeColor="text1"/>
                <w:sz w:val="20"/>
                <w:szCs w:val="20"/>
              </w:rPr>
              <w:t>Items</w:t>
            </w:r>
          </w:p>
        </w:tc>
        <w:tc>
          <w:tcPr>
            <w:tcW w:w="1559" w:type="dxa"/>
          </w:tcPr>
          <w:p w14:paraId="001A587D" w14:textId="77777777" w:rsidR="005F572E" w:rsidRPr="00FF5966" w:rsidRDefault="005F572E" w:rsidP="00BF3B09">
            <w:pPr>
              <w:jc w:val="both"/>
              <w:rPr>
                <w:rFonts w:ascii="Times New Roman" w:hAnsi="Times New Roman" w:cs="Times New Roman"/>
                <w:b/>
                <w:bCs/>
                <w:color w:val="000000" w:themeColor="text1"/>
                <w:sz w:val="20"/>
                <w:szCs w:val="20"/>
              </w:rPr>
            </w:pPr>
            <w:r w:rsidRPr="00FF5966">
              <w:rPr>
                <w:rFonts w:ascii="Times New Roman" w:hAnsi="Times New Roman" w:cs="Times New Roman"/>
                <w:b/>
                <w:bCs/>
                <w:color w:val="000000" w:themeColor="text1"/>
                <w:sz w:val="20"/>
                <w:szCs w:val="20"/>
              </w:rPr>
              <w:t>Outer Loading</w:t>
            </w:r>
          </w:p>
        </w:tc>
        <w:tc>
          <w:tcPr>
            <w:tcW w:w="1695" w:type="dxa"/>
          </w:tcPr>
          <w:p w14:paraId="0DC16AEF" w14:textId="77777777" w:rsidR="005F572E" w:rsidRPr="00FF5966" w:rsidRDefault="005F572E" w:rsidP="00BF3B09">
            <w:pPr>
              <w:jc w:val="both"/>
              <w:rPr>
                <w:rFonts w:ascii="Times New Roman" w:hAnsi="Times New Roman" w:cs="Times New Roman"/>
                <w:b/>
                <w:bCs/>
                <w:color w:val="000000" w:themeColor="text1"/>
                <w:sz w:val="20"/>
                <w:szCs w:val="20"/>
              </w:rPr>
            </w:pPr>
            <w:r w:rsidRPr="00FF5966">
              <w:rPr>
                <w:rFonts w:ascii="Times New Roman" w:hAnsi="Times New Roman" w:cs="Times New Roman"/>
                <w:b/>
                <w:bCs/>
                <w:color w:val="000000" w:themeColor="text1"/>
                <w:sz w:val="20"/>
                <w:szCs w:val="20"/>
              </w:rPr>
              <w:t>Information</w:t>
            </w:r>
          </w:p>
        </w:tc>
      </w:tr>
      <w:tr w:rsidR="005F572E" w:rsidRPr="0015429A" w14:paraId="4D6A71CF" w14:textId="77777777" w:rsidTr="005F572E">
        <w:tc>
          <w:tcPr>
            <w:tcW w:w="3119" w:type="dxa"/>
            <w:vMerge w:val="restart"/>
          </w:tcPr>
          <w:p w14:paraId="60DB5091" w14:textId="77777777" w:rsidR="005F572E" w:rsidRPr="00FF5966" w:rsidRDefault="005F572E" w:rsidP="00BF3B09">
            <w:pPr>
              <w:jc w:val="both"/>
              <w:rPr>
                <w:rFonts w:ascii="Times New Roman" w:hAnsi="Times New Roman" w:cs="Times New Roman"/>
                <w:b/>
                <w:bCs/>
                <w:color w:val="000000" w:themeColor="text1"/>
                <w:sz w:val="20"/>
                <w:szCs w:val="20"/>
              </w:rPr>
            </w:pPr>
            <w:r w:rsidRPr="00FF5966">
              <w:rPr>
                <w:rFonts w:ascii="Times New Roman" w:hAnsi="Times New Roman" w:cs="Times New Roman"/>
                <w:b/>
                <w:bCs/>
                <w:color w:val="000000" w:themeColor="text1"/>
                <w:sz w:val="20"/>
                <w:szCs w:val="20"/>
              </w:rPr>
              <w:t>Tax Compliance (Y)</w:t>
            </w:r>
          </w:p>
        </w:tc>
        <w:tc>
          <w:tcPr>
            <w:tcW w:w="1559" w:type="dxa"/>
          </w:tcPr>
          <w:p w14:paraId="58AEB034" w14:textId="77777777" w:rsidR="005F572E" w:rsidRPr="0015429A" w:rsidRDefault="005F572E" w:rsidP="00BF3B09">
            <w:pPr>
              <w:jc w:val="both"/>
              <w:rPr>
                <w:rFonts w:ascii="Times New Roman" w:hAnsi="Times New Roman" w:cs="Times New Roman"/>
                <w:color w:val="000000" w:themeColor="text1"/>
                <w:sz w:val="20"/>
                <w:szCs w:val="20"/>
              </w:rPr>
            </w:pPr>
            <w:r w:rsidRPr="0015429A">
              <w:rPr>
                <w:rFonts w:ascii="Times New Roman" w:hAnsi="Times New Roman" w:cs="Times New Roman"/>
                <w:color w:val="000000" w:themeColor="text1"/>
                <w:sz w:val="20"/>
                <w:szCs w:val="20"/>
              </w:rPr>
              <w:t>Y1.1</w:t>
            </w:r>
          </w:p>
        </w:tc>
        <w:tc>
          <w:tcPr>
            <w:tcW w:w="1559" w:type="dxa"/>
          </w:tcPr>
          <w:p w14:paraId="40AA9973" w14:textId="77777777" w:rsidR="005F572E" w:rsidRPr="0015429A" w:rsidRDefault="005F572E" w:rsidP="00BF3B09">
            <w:pPr>
              <w:jc w:val="both"/>
              <w:rPr>
                <w:rFonts w:ascii="Times New Roman" w:hAnsi="Times New Roman" w:cs="Times New Roman"/>
                <w:color w:val="000000" w:themeColor="text1"/>
                <w:sz w:val="24"/>
                <w:szCs w:val="24"/>
              </w:rPr>
            </w:pPr>
            <w:r w:rsidRPr="0015429A">
              <w:rPr>
                <w:rFonts w:ascii="Times New Roman" w:hAnsi="Times New Roman" w:cs="Times New Roman"/>
                <w:color w:val="000000" w:themeColor="text1"/>
                <w:sz w:val="24"/>
                <w:szCs w:val="24"/>
              </w:rPr>
              <w:t>0,</w:t>
            </w:r>
            <w:r>
              <w:rPr>
                <w:rFonts w:ascii="Times New Roman" w:hAnsi="Times New Roman" w:cs="Times New Roman"/>
                <w:color w:val="000000" w:themeColor="text1"/>
                <w:sz w:val="24"/>
                <w:szCs w:val="24"/>
              </w:rPr>
              <w:t>876</w:t>
            </w:r>
          </w:p>
        </w:tc>
        <w:tc>
          <w:tcPr>
            <w:tcW w:w="1695" w:type="dxa"/>
          </w:tcPr>
          <w:p w14:paraId="6BCDB375" w14:textId="77777777" w:rsidR="005F572E" w:rsidRPr="0015429A" w:rsidRDefault="005F572E" w:rsidP="00BF3B09">
            <w:pPr>
              <w:jc w:val="both"/>
              <w:rPr>
                <w:rFonts w:ascii="Times New Roman" w:hAnsi="Times New Roman" w:cs="Times New Roman"/>
                <w:color w:val="000000" w:themeColor="text1"/>
                <w:sz w:val="20"/>
                <w:szCs w:val="20"/>
              </w:rPr>
            </w:pPr>
            <w:r w:rsidRPr="0015429A">
              <w:rPr>
                <w:rFonts w:ascii="Times New Roman" w:hAnsi="Times New Roman" w:cs="Times New Roman"/>
                <w:color w:val="000000" w:themeColor="text1"/>
                <w:sz w:val="20"/>
                <w:szCs w:val="20"/>
              </w:rPr>
              <w:t>Valid</w:t>
            </w:r>
          </w:p>
        </w:tc>
      </w:tr>
      <w:tr w:rsidR="005F572E" w14:paraId="152FA3E7" w14:textId="77777777" w:rsidTr="005F572E">
        <w:tc>
          <w:tcPr>
            <w:tcW w:w="3119" w:type="dxa"/>
            <w:vMerge/>
          </w:tcPr>
          <w:p w14:paraId="079CF808" w14:textId="77777777" w:rsidR="005F572E" w:rsidRPr="00FF5966" w:rsidRDefault="005F572E" w:rsidP="00BF3B09">
            <w:pPr>
              <w:jc w:val="both"/>
              <w:rPr>
                <w:rFonts w:ascii="Times New Roman" w:hAnsi="Times New Roman" w:cs="Times New Roman"/>
                <w:b/>
                <w:bCs/>
                <w:color w:val="000000" w:themeColor="text1"/>
                <w:sz w:val="20"/>
                <w:szCs w:val="20"/>
              </w:rPr>
            </w:pPr>
          </w:p>
        </w:tc>
        <w:tc>
          <w:tcPr>
            <w:tcW w:w="1559" w:type="dxa"/>
          </w:tcPr>
          <w:p w14:paraId="2BE3F89D" w14:textId="77777777" w:rsidR="005F572E" w:rsidRPr="0015429A" w:rsidRDefault="005F572E" w:rsidP="00BF3B09">
            <w:pPr>
              <w:jc w:val="both"/>
              <w:rPr>
                <w:rFonts w:ascii="Times New Roman" w:hAnsi="Times New Roman" w:cs="Times New Roman"/>
                <w:color w:val="000000" w:themeColor="text1"/>
                <w:sz w:val="20"/>
                <w:szCs w:val="20"/>
              </w:rPr>
            </w:pPr>
            <w:r w:rsidRPr="0015429A">
              <w:rPr>
                <w:rFonts w:ascii="Times New Roman" w:hAnsi="Times New Roman" w:cs="Times New Roman"/>
                <w:color w:val="000000" w:themeColor="text1"/>
                <w:sz w:val="20"/>
                <w:szCs w:val="20"/>
              </w:rPr>
              <w:t>Y1.2</w:t>
            </w:r>
          </w:p>
        </w:tc>
        <w:tc>
          <w:tcPr>
            <w:tcW w:w="1559" w:type="dxa"/>
          </w:tcPr>
          <w:p w14:paraId="63C5713B" w14:textId="77777777" w:rsidR="005F572E" w:rsidRPr="0015429A" w:rsidRDefault="005F572E" w:rsidP="00BF3B09">
            <w:pPr>
              <w:jc w:val="both"/>
              <w:rPr>
                <w:rFonts w:ascii="Times New Roman" w:hAnsi="Times New Roman" w:cs="Times New Roman"/>
                <w:color w:val="000000" w:themeColor="text1"/>
                <w:sz w:val="24"/>
                <w:szCs w:val="24"/>
              </w:rPr>
            </w:pPr>
            <w:r w:rsidRPr="0015429A">
              <w:rPr>
                <w:rFonts w:ascii="Times New Roman" w:hAnsi="Times New Roman" w:cs="Times New Roman"/>
                <w:color w:val="000000" w:themeColor="text1"/>
                <w:sz w:val="24"/>
                <w:szCs w:val="24"/>
              </w:rPr>
              <w:t>0,</w:t>
            </w:r>
            <w:r>
              <w:rPr>
                <w:rFonts w:ascii="Times New Roman" w:hAnsi="Times New Roman" w:cs="Times New Roman"/>
                <w:color w:val="000000" w:themeColor="text1"/>
                <w:sz w:val="24"/>
                <w:szCs w:val="24"/>
              </w:rPr>
              <w:t>908</w:t>
            </w:r>
          </w:p>
        </w:tc>
        <w:tc>
          <w:tcPr>
            <w:tcW w:w="1695" w:type="dxa"/>
          </w:tcPr>
          <w:p w14:paraId="2895C83D" w14:textId="77777777" w:rsidR="005F572E" w:rsidRDefault="005F572E" w:rsidP="00BF3B09">
            <w:pPr>
              <w:jc w:val="both"/>
              <w:rPr>
                <w:rFonts w:ascii="Times New Roman" w:hAnsi="Times New Roman" w:cs="Times New Roman"/>
                <w:b/>
                <w:bCs/>
                <w:color w:val="000000" w:themeColor="text1"/>
                <w:sz w:val="24"/>
                <w:szCs w:val="24"/>
              </w:rPr>
            </w:pPr>
            <w:r w:rsidRPr="0015429A">
              <w:rPr>
                <w:rFonts w:ascii="Times New Roman" w:hAnsi="Times New Roman" w:cs="Times New Roman"/>
                <w:color w:val="000000" w:themeColor="text1"/>
                <w:sz w:val="20"/>
                <w:szCs w:val="20"/>
              </w:rPr>
              <w:t>Valid</w:t>
            </w:r>
          </w:p>
        </w:tc>
      </w:tr>
      <w:tr w:rsidR="005F572E" w14:paraId="613151B3" w14:textId="77777777" w:rsidTr="005F572E">
        <w:tc>
          <w:tcPr>
            <w:tcW w:w="3119" w:type="dxa"/>
            <w:vMerge/>
          </w:tcPr>
          <w:p w14:paraId="5FAFA34B" w14:textId="77777777" w:rsidR="005F572E" w:rsidRPr="00FF5966" w:rsidRDefault="005F572E" w:rsidP="00BF3B09">
            <w:pPr>
              <w:jc w:val="both"/>
              <w:rPr>
                <w:rFonts w:ascii="Times New Roman" w:hAnsi="Times New Roman" w:cs="Times New Roman"/>
                <w:b/>
                <w:bCs/>
                <w:color w:val="000000" w:themeColor="text1"/>
                <w:sz w:val="20"/>
                <w:szCs w:val="20"/>
              </w:rPr>
            </w:pPr>
          </w:p>
        </w:tc>
        <w:tc>
          <w:tcPr>
            <w:tcW w:w="1559" w:type="dxa"/>
          </w:tcPr>
          <w:p w14:paraId="70184DEF" w14:textId="77777777" w:rsidR="005F572E" w:rsidRPr="0015429A" w:rsidRDefault="005F572E" w:rsidP="00BF3B09">
            <w:pPr>
              <w:jc w:val="both"/>
              <w:rPr>
                <w:rFonts w:ascii="Times New Roman" w:hAnsi="Times New Roman" w:cs="Times New Roman"/>
                <w:color w:val="000000" w:themeColor="text1"/>
                <w:sz w:val="20"/>
                <w:szCs w:val="20"/>
              </w:rPr>
            </w:pPr>
            <w:r w:rsidRPr="0015429A">
              <w:rPr>
                <w:rFonts w:ascii="Times New Roman" w:hAnsi="Times New Roman" w:cs="Times New Roman"/>
                <w:color w:val="000000" w:themeColor="text1"/>
                <w:sz w:val="20"/>
                <w:szCs w:val="20"/>
              </w:rPr>
              <w:t>Y1.3</w:t>
            </w:r>
          </w:p>
        </w:tc>
        <w:tc>
          <w:tcPr>
            <w:tcW w:w="1559" w:type="dxa"/>
          </w:tcPr>
          <w:p w14:paraId="6F72B3EC" w14:textId="77777777" w:rsidR="005F572E" w:rsidRPr="0015429A" w:rsidRDefault="005F572E" w:rsidP="00BF3B09">
            <w:pPr>
              <w:jc w:val="both"/>
              <w:rPr>
                <w:rFonts w:ascii="Times New Roman" w:hAnsi="Times New Roman" w:cs="Times New Roman"/>
                <w:color w:val="000000" w:themeColor="text1"/>
                <w:sz w:val="24"/>
                <w:szCs w:val="24"/>
              </w:rPr>
            </w:pPr>
            <w:r w:rsidRPr="0015429A">
              <w:rPr>
                <w:rFonts w:ascii="Times New Roman" w:hAnsi="Times New Roman" w:cs="Times New Roman"/>
                <w:color w:val="000000" w:themeColor="text1"/>
                <w:sz w:val="24"/>
                <w:szCs w:val="24"/>
              </w:rPr>
              <w:t>0,</w:t>
            </w:r>
            <w:r>
              <w:rPr>
                <w:rFonts w:ascii="Times New Roman" w:hAnsi="Times New Roman" w:cs="Times New Roman"/>
                <w:color w:val="000000" w:themeColor="text1"/>
                <w:sz w:val="24"/>
                <w:szCs w:val="24"/>
              </w:rPr>
              <w:t>848</w:t>
            </w:r>
          </w:p>
        </w:tc>
        <w:tc>
          <w:tcPr>
            <w:tcW w:w="1695" w:type="dxa"/>
          </w:tcPr>
          <w:p w14:paraId="1E6D465E" w14:textId="77777777" w:rsidR="005F572E" w:rsidRDefault="005F572E" w:rsidP="00BF3B09">
            <w:pPr>
              <w:jc w:val="both"/>
              <w:rPr>
                <w:rFonts w:ascii="Times New Roman" w:hAnsi="Times New Roman" w:cs="Times New Roman"/>
                <w:b/>
                <w:bCs/>
                <w:color w:val="000000" w:themeColor="text1"/>
                <w:sz w:val="24"/>
                <w:szCs w:val="24"/>
              </w:rPr>
            </w:pPr>
            <w:r w:rsidRPr="0015429A">
              <w:rPr>
                <w:rFonts w:ascii="Times New Roman" w:hAnsi="Times New Roman" w:cs="Times New Roman"/>
                <w:color w:val="000000" w:themeColor="text1"/>
                <w:sz w:val="20"/>
                <w:szCs w:val="20"/>
              </w:rPr>
              <w:t>Valid</w:t>
            </w:r>
          </w:p>
        </w:tc>
      </w:tr>
      <w:tr w:rsidR="005F572E" w14:paraId="5688E792" w14:textId="77777777" w:rsidTr="005F572E">
        <w:tc>
          <w:tcPr>
            <w:tcW w:w="3119" w:type="dxa"/>
            <w:vMerge w:val="restart"/>
          </w:tcPr>
          <w:p w14:paraId="3C1819CB" w14:textId="77777777" w:rsidR="005F572E" w:rsidRPr="00FF5966" w:rsidRDefault="005F572E" w:rsidP="00BF3B09">
            <w:pPr>
              <w:jc w:val="both"/>
              <w:rPr>
                <w:rFonts w:ascii="Times New Roman" w:hAnsi="Times New Roman" w:cs="Times New Roman"/>
                <w:b/>
                <w:bCs/>
                <w:color w:val="000000" w:themeColor="text1"/>
                <w:sz w:val="20"/>
                <w:szCs w:val="20"/>
              </w:rPr>
            </w:pPr>
            <w:r w:rsidRPr="00FF5966">
              <w:rPr>
                <w:rFonts w:ascii="Times New Roman" w:hAnsi="Times New Roman" w:cs="Times New Roman"/>
                <w:b/>
                <w:bCs/>
                <w:color w:val="000000" w:themeColor="text1"/>
                <w:sz w:val="20"/>
                <w:szCs w:val="20"/>
              </w:rPr>
              <w:t>Digital Tax Education Content</w:t>
            </w:r>
            <w:r>
              <w:rPr>
                <w:rFonts w:ascii="Times New Roman" w:hAnsi="Times New Roman" w:cs="Times New Roman"/>
                <w:b/>
                <w:bCs/>
                <w:color w:val="000000" w:themeColor="text1"/>
                <w:sz w:val="20"/>
                <w:szCs w:val="20"/>
              </w:rPr>
              <w:t xml:space="preserve"> (X1)</w:t>
            </w:r>
          </w:p>
        </w:tc>
        <w:tc>
          <w:tcPr>
            <w:tcW w:w="1559" w:type="dxa"/>
          </w:tcPr>
          <w:p w14:paraId="03A24B74" w14:textId="77777777" w:rsidR="005F572E" w:rsidRPr="0015429A" w:rsidRDefault="005F572E" w:rsidP="00BF3B09">
            <w:pPr>
              <w:jc w:val="both"/>
              <w:rPr>
                <w:rFonts w:ascii="Times New Roman" w:hAnsi="Times New Roman" w:cs="Times New Roman"/>
                <w:color w:val="000000" w:themeColor="text1"/>
                <w:sz w:val="20"/>
                <w:szCs w:val="20"/>
              </w:rPr>
            </w:pPr>
            <w:r w:rsidRPr="0015429A">
              <w:rPr>
                <w:rFonts w:ascii="Times New Roman" w:hAnsi="Times New Roman" w:cs="Times New Roman"/>
                <w:color w:val="000000" w:themeColor="text1"/>
                <w:sz w:val="20"/>
                <w:szCs w:val="20"/>
              </w:rPr>
              <w:t>X1.1</w:t>
            </w:r>
          </w:p>
        </w:tc>
        <w:tc>
          <w:tcPr>
            <w:tcW w:w="1559" w:type="dxa"/>
          </w:tcPr>
          <w:p w14:paraId="0435584B" w14:textId="77777777" w:rsidR="005F572E" w:rsidRPr="0015429A" w:rsidRDefault="005F572E" w:rsidP="00BF3B09">
            <w:pPr>
              <w:jc w:val="both"/>
              <w:rPr>
                <w:rFonts w:ascii="Times New Roman" w:hAnsi="Times New Roman" w:cs="Times New Roman"/>
                <w:color w:val="000000" w:themeColor="text1"/>
                <w:sz w:val="24"/>
                <w:szCs w:val="24"/>
              </w:rPr>
            </w:pPr>
            <w:r w:rsidRPr="0015429A">
              <w:rPr>
                <w:rFonts w:ascii="Times New Roman" w:hAnsi="Times New Roman" w:cs="Times New Roman"/>
                <w:color w:val="000000" w:themeColor="text1"/>
                <w:sz w:val="24"/>
                <w:szCs w:val="24"/>
              </w:rPr>
              <w:t>0,9</w:t>
            </w:r>
            <w:r>
              <w:rPr>
                <w:rFonts w:ascii="Times New Roman" w:hAnsi="Times New Roman" w:cs="Times New Roman"/>
                <w:color w:val="000000" w:themeColor="text1"/>
                <w:sz w:val="24"/>
                <w:szCs w:val="24"/>
              </w:rPr>
              <w:t>65</w:t>
            </w:r>
          </w:p>
        </w:tc>
        <w:tc>
          <w:tcPr>
            <w:tcW w:w="1695" w:type="dxa"/>
          </w:tcPr>
          <w:p w14:paraId="0D88DCBD" w14:textId="77777777" w:rsidR="005F572E" w:rsidRDefault="005F572E" w:rsidP="00BF3B09">
            <w:pPr>
              <w:jc w:val="both"/>
              <w:rPr>
                <w:rFonts w:ascii="Times New Roman" w:hAnsi="Times New Roman" w:cs="Times New Roman"/>
                <w:b/>
                <w:bCs/>
                <w:color w:val="000000" w:themeColor="text1"/>
                <w:sz w:val="24"/>
                <w:szCs w:val="24"/>
              </w:rPr>
            </w:pPr>
            <w:r w:rsidRPr="0015429A">
              <w:rPr>
                <w:rFonts w:ascii="Times New Roman" w:hAnsi="Times New Roman" w:cs="Times New Roman"/>
                <w:color w:val="000000" w:themeColor="text1"/>
                <w:sz w:val="20"/>
                <w:szCs w:val="20"/>
              </w:rPr>
              <w:t>Valid</w:t>
            </w:r>
          </w:p>
        </w:tc>
      </w:tr>
      <w:tr w:rsidR="005F572E" w14:paraId="226FD979" w14:textId="77777777" w:rsidTr="005F572E">
        <w:tc>
          <w:tcPr>
            <w:tcW w:w="3119" w:type="dxa"/>
            <w:vMerge/>
          </w:tcPr>
          <w:p w14:paraId="5D28AC9F" w14:textId="77777777" w:rsidR="005F572E" w:rsidRDefault="005F572E" w:rsidP="00BF3B09">
            <w:pPr>
              <w:jc w:val="both"/>
              <w:rPr>
                <w:rFonts w:ascii="Times New Roman" w:hAnsi="Times New Roman" w:cs="Times New Roman"/>
                <w:b/>
                <w:bCs/>
                <w:color w:val="000000" w:themeColor="text1"/>
                <w:sz w:val="24"/>
                <w:szCs w:val="24"/>
              </w:rPr>
            </w:pPr>
          </w:p>
        </w:tc>
        <w:tc>
          <w:tcPr>
            <w:tcW w:w="1559" w:type="dxa"/>
          </w:tcPr>
          <w:p w14:paraId="7C732EC4" w14:textId="77777777" w:rsidR="005F572E" w:rsidRPr="0015429A" w:rsidRDefault="005F572E" w:rsidP="00BF3B09">
            <w:pPr>
              <w:jc w:val="both"/>
              <w:rPr>
                <w:rFonts w:ascii="Times New Roman" w:hAnsi="Times New Roman" w:cs="Times New Roman"/>
                <w:color w:val="000000" w:themeColor="text1"/>
                <w:sz w:val="20"/>
                <w:szCs w:val="20"/>
              </w:rPr>
            </w:pPr>
            <w:r w:rsidRPr="0015429A">
              <w:rPr>
                <w:rFonts w:ascii="Times New Roman" w:hAnsi="Times New Roman" w:cs="Times New Roman"/>
                <w:color w:val="000000" w:themeColor="text1"/>
                <w:sz w:val="20"/>
                <w:szCs w:val="20"/>
              </w:rPr>
              <w:t>X1.2</w:t>
            </w:r>
          </w:p>
        </w:tc>
        <w:tc>
          <w:tcPr>
            <w:tcW w:w="1559" w:type="dxa"/>
          </w:tcPr>
          <w:p w14:paraId="69D621B1" w14:textId="77777777" w:rsidR="005F572E" w:rsidRPr="0015429A" w:rsidRDefault="005F572E" w:rsidP="00BF3B09">
            <w:pPr>
              <w:jc w:val="both"/>
              <w:rPr>
                <w:rFonts w:ascii="Times New Roman" w:hAnsi="Times New Roman" w:cs="Times New Roman"/>
                <w:color w:val="000000" w:themeColor="text1"/>
                <w:sz w:val="24"/>
                <w:szCs w:val="24"/>
              </w:rPr>
            </w:pPr>
            <w:r w:rsidRPr="0015429A">
              <w:rPr>
                <w:rFonts w:ascii="Times New Roman" w:hAnsi="Times New Roman" w:cs="Times New Roman"/>
                <w:color w:val="000000" w:themeColor="text1"/>
                <w:sz w:val="24"/>
                <w:szCs w:val="24"/>
              </w:rPr>
              <w:t>0,9</w:t>
            </w:r>
            <w:r>
              <w:rPr>
                <w:rFonts w:ascii="Times New Roman" w:hAnsi="Times New Roman" w:cs="Times New Roman"/>
                <w:color w:val="000000" w:themeColor="text1"/>
                <w:sz w:val="24"/>
                <w:szCs w:val="24"/>
              </w:rPr>
              <w:t>68</w:t>
            </w:r>
          </w:p>
        </w:tc>
        <w:tc>
          <w:tcPr>
            <w:tcW w:w="1695" w:type="dxa"/>
          </w:tcPr>
          <w:p w14:paraId="56D77351" w14:textId="77777777" w:rsidR="005F572E" w:rsidRDefault="005F572E" w:rsidP="00BF3B09">
            <w:pPr>
              <w:jc w:val="both"/>
              <w:rPr>
                <w:rFonts w:ascii="Times New Roman" w:hAnsi="Times New Roman" w:cs="Times New Roman"/>
                <w:b/>
                <w:bCs/>
                <w:color w:val="000000" w:themeColor="text1"/>
                <w:sz w:val="24"/>
                <w:szCs w:val="24"/>
              </w:rPr>
            </w:pPr>
            <w:r w:rsidRPr="0015429A">
              <w:rPr>
                <w:rFonts w:ascii="Times New Roman" w:hAnsi="Times New Roman" w:cs="Times New Roman"/>
                <w:color w:val="000000" w:themeColor="text1"/>
                <w:sz w:val="20"/>
                <w:szCs w:val="20"/>
              </w:rPr>
              <w:t>Valid</w:t>
            </w:r>
          </w:p>
        </w:tc>
      </w:tr>
      <w:tr w:rsidR="005F572E" w14:paraId="063A8EA2" w14:textId="77777777" w:rsidTr="005F572E">
        <w:tc>
          <w:tcPr>
            <w:tcW w:w="3119" w:type="dxa"/>
            <w:vMerge/>
          </w:tcPr>
          <w:p w14:paraId="37F6B1C7" w14:textId="77777777" w:rsidR="005F572E" w:rsidRDefault="005F572E" w:rsidP="00BF3B09">
            <w:pPr>
              <w:jc w:val="both"/>
              <w:rPr>
                <w:rFonts w:ascii="Times New Roman" w:hAnsi="Times New Roman" w:cs="Times New Roman"/>
                <w:b/>
                <w:bCs/>
                <w:color w:val="000000" w:themeColor="text1"/>
                <w:sz w:val="24"/>
                <w:szCs w:val="24"/>
              </w:rPr>
            </w:pPr>
          </w:p>
        </w:tc>
        <w:tc>
          <w:tcPr>
            <w:tcW w:w="1559" w:type="dxa"/>
          </w:tcPr>
          <w:p w14:paraId="0E0EE953" w14:textId="77777777" w:rsidR="005F572E" w:rsidRPr="0015429A" w:rsidRDefault="005F572E" w:rsidP="00BF3B09">
            <w:pPr>
              <w:jc w:val="both"/>
              <w:rPr>
                <w:rFonts w:ascii="Times New Roman" w:hAnsi="Times New Roman" w:cs="Times New Roman"/>
                <w:color w:val="000000" w:themeColor="text1"/>
                <w:sz w:val="20"/>
                <w:szCs w:val="20"/>
              </w:rPr>
            </w:pPr>
            <w:r w:rsidRPr="0015429A">
              <w:rPr>
                <w:rFonts w:ascii="Times New Roman" w:hAnsi="Times New Roman" w:cs="Times New Roman"/>
                <w:color w:val="000000" w:themeColor="text1"/>
                <w:sz w:val="20"/>
                <w:szCs w:val="20"/>
              </w:rPr>
              <w:t>X1.3</w:t>
            </w:r>
          </w:p>
        </w:tc>
        <w:tc>
          <w:tcPr>
            <w:tcW w:w="1559" w:type="dxa"/>
          </w:tcPr>
          <w:p w14:paraId="6D19DA4F" w14:textId="77777777" w:rsidR="005F572E" w:rsidRPr="0015429A" w:rsidRDefault="005F572E" w:rsidP="00BF3B09">
            <w:pPr>
              <w:jc w:val="both"/>
              <w:rPr>
                <w:rFonts w:ascii="Times New Roman" w:hAnsi="Times New Roman" w:cs="Times New Roman"/>
                <w:color w:val="000000" w:themeColor="text1"/>
                <w:sz w:val="24"/>
                <w:szCs w:val="24"/>
              </w:rPr>
            </w:pPr>
            <w:r w:rsidRPr="0015429A">
              <w:rPr>
                <w:rFonts w:ascii="Times New Roman" w:hAnsi="Times New Roman" w:cs="Times New Roman"/>
                <w:color w:val="000000" w:themeColor="text1"/>
                <w:sz w:val="24"/>
                <w:szCs w:val="24"/>
              </w:rPr>
              <w:t>0,9</w:t>
            </w:r>
            <w:r>
              <w:rPr>
                <w:rFonts w:ascii="Times New Roman" w:hAnsi="Times New Roman" w:cs="Times New Roman"/>
                <w:color w:val="000000" w:themeColor="text1"/>
                <w:sz w:val="24"/>
                <w:szCs w:val="24"/>
              </w:rPr>
              <w:t>08</w:t>
            </w:r>
          </w:p>
        </w:tc>
        <w:tc>
          <w:tcPr>
            <w:tcW w:w="1695" w:type="dxa"/>
          </w:tcPr>
          <w:p w14:paraId="13D8FBA4" w14:textId="77777777" w:rsidR="005F572E" w:rsidRDefault="005F572E" w:rsidP="00BF3B09">
            <w:pPr>
              <w:jc w:val="both"/>
              <w:rPr>
                <w:rFonts w:ascii="Times New Roman" w:hAnsi="Times New Roman" w:cs="Times New Roman"/>
                <w:b/>
                <w:bCs/>
                <w:color w:val="000000" w:themeColor="text1"/>
                <w:sz w:val="24"/>
                <w:szCs w:val="24"/>
              </w:rPr>
            </w:pPr>
            <w:r w:rsidRPr="0015429A">
              <w:rPr>
                <w:rFonts w:ascii="Times New Roman" w:hAnsi="Times New Roman" w:cs="Times New Roman"/>
                <w:color w:val="000000" w:themeColor="text1"/>
                <w:sz w:val="20"/>
                <w:szCs w:val="20"/>
              </w:rPr>
              <w:t>Valid</w:t>
            </w:r>
          </w:p>
        </w:tc>
      </w:tr>
      <w:tr w:rsidR="005F572E" w14:paraId="1EB74148" w14:textId="77777777" w:rsidTr="005F572E">
        <w:tc>
          <w:tcPr>
            <w:tcW w:w="3119" w:type="dxa"/>
            <w:vMerge/>
          </w:tcPr>
          <w:p w14:paraId="0F7E9E58" w14:textId="77777777" w:rsidR="005F572E" w:rsidRDefault="005F572E" w:rsidP="00BF3B09">
            <w:pPr>
              <w:jc w:val="both"/>
              <w:rPr>
                <w:rFonts w:ascii="Times New Roman" w:hAnsi="Times New Roman" w:cs="Times New Roman"/>
                <w:b/>
                <w:bCs/>
                <w:color w:val="000000" w:themeColor="text1"/>
                <w:sz w:val="24"/>
                <w:szCs w:val="24"/>
              </w:rPr>
            </w:pPr>
          </w:p>
        </w:tc>
        <w:tc>
          <w:tcPr>
            <w:tcW w:w="1559" w:type="dxa"/>
          </w:tcPr>
          <w:p w14:paraId="078D4002" w14:textId="77777777" w:rsidR="005F572E" w:rsidRPr="0015429A" w:rsidRDefault="005F572E" w:rsidP="00BF3B09">
            <w:pPr>
              <w:jc w:val="both"/>
              <w:rPr>
                <w:rFonts w:ascii="Times New Roman" w:hAnsi="Times New Roman" w:cs="Times New Roman"/>
                <w:color w:val="000000" w:themeColor="text1"/>
                <w:sz w:val="20"/>
                <w:szCs w:val="20"/>
              </w:rPr>
            </w:pPr>
            <w:r w:rsidRPr="0015429A">
              <w:rPr>
                <w:rFonts w:ascii="Times New Roman" w:hAnsi="Times New Roman" w:cs="Times New Roman"/>
                <w:color w:val="000000" w:themeColor="text1"/>
                <w:sz w:val="20"/>
                <w:szCs w:val="20"/>
              </w:rPr>
              <w:t>X1.4</w:t>
            </w:r>
          </w:p>
        </w:tc>
        <w:tc>
          <w:tcPr>
            <w:tcW w:w="1559" w:type="dxa"/>
          </w:tcPr>
          <w:p w14:paraId="50DD3C61" w14:textId="77777777" w:rsidR="005F572E" w:rsidRPr="0015429A" w:rsidRDefault="005F572E" w:rsidP="00BF3B09">
            <w:pPr>
              <w:jc w:val="both"/>
              <w:rPr>
                <w:rFonts w:ascii="Times New Roman" w:hAnsi="Times New Roman" w:cs="Times New Roman"/>
                <w:color w:val="000000" w:themeColor="text1"/>
                <w:sz w:val="24"/>
                <w:szCs w:val="24"/>
              </w:rPr>
            </w:pPr>
            <w:r w:rsidRPr="0015429A">
              <w:rPr>
                <w:rFonts w:ascii="Times New Roman" w:hAnsi="Times New Roman" w:cs="Times New Roman"/>
                <w:color w:val="000000" w:themeColor="text1"/>
                <w:sz w:val="24"/>
                <w:szCs w:val="24"/>
              </w:rPr>
              <w:t>0,7</w:t>
            </w:r>
            <w:r>
              <w:rPr>
                <w:rFonts w:ascii="Times New Roman" w:hAnsi="Times New Roman" w:cs="Times New Roman"/>
                <w:color w:val="000000" w:themeColor="text1"/>
                <w:sz w:val="24"/>
                <w:szCs w:val="24"/>
              </w:rPr>
              <w:t>31</w:t>
            </w:r>
          </w:p>
        </w:tc>
        <w:tc>
          <w:tcPr>
            <w:tcW w:w="1695" w:type="dxa"/>
          </w:tcPr>
          <w:p w14:paraId="52624328" w14:textId="77777777" w:rsidR="005F572E" w:rsidRDefault="005F572E" w:rsidP="00BF3B09">
            <w:pPr>
              <w:jc w:val="both"/>
              <w:rPr>
                <w:rFonts w:ascii="Times New Roman" w:hAnsi="Times New Roman" w:cs="Times New Roman"/>
                <w:b/>
                <w:bCs/>
                <w:color w:val="000000" w:themeColor="text1"/>
                <w:sz w:val="24"/>
                <w:szCs w:val="24"/>
              </w:rPr>
            </w:pPr>
            <w:r w:rsidRPr="0015429A">
              <w:rPr>
                <w:rFonts w:ascii="Times New Roman" w:hAnsi="Times New Roman" w:cs="Times New Roman"/>
                <w:color w:val="000000" w:themeColor="text1"/>
                <w:sz w:val="20"/>
                <w:szCs w:val="20"/>
              </w:rPr>
              <w:t>Valid</w:t>
            </w:r>
          </w:p>
        </w:tc>
      </w:tr>
      <w:tr w:rsidR="005F572E" w14:paraId="3CC70A98" w14:textId="77777777" w:rsidTr="005F572E">
        <w:tc>
          <w:tcPr>
            <w:tcW w:w="3119" w:type="dxa"/>
            <w:vMerge w:val="restart"/>
          </w:tcPr>
          <w:p w14:paraId="77502246" w14:textId="77777777" w:rsidR="005F572E" w:rsidRPr="00FF5966" w:rsidRDefault="005F572E" w:rsidP="00BF3B09">
            <w:pPr>
              <w:jc w:val="both"/>
              <w:rPr>
                <w:rFonts w:ascii="Times New Roman" w:hAnsi="Times New Roman" w:cs="Times New Roman"/>
                <w:b/>
                <w:bCs/>
                <w:color w:val="000000" w:themeColor="text1"/>
                <w:sz w:val="20"/>
                <w:szCs w:val="20"/>
              </w:rPr>
            </w:pPr>
            <w:r w:rsidRPr="00FF5966">
              <w:rPr>
                <w:rFonts w:ascii="Times New Roman" w:hAnsi="Times New Roman" w:cs="Times New Roman"/>
                <w:b/>
                <w:bCs/>
                <w:color w:val="000000" w:themeColor="text1"/>
                <w:sz w:val="20"/>
                <w:szCs w:val="20"/>
              </w:rPr>
              <w:t>Digital Literacy</w:t>
            </w:r>
            <w:r>
              <w:rPr>
                <w:rFonts w:ascii="Times New Roman" w:hAnsi="Times New Roman" w:cs="Times New Roman"/>
                <w:b/>
                <w:bCs/>
                <w:color w:val="000000" w:themeColor="text1"/>
                <w:sz w:val="20"/>
                <w:szCs w:val="20"/>
              </w:rPr>
              <w:t xml:space="preserve"> (X2)</w:t>
            </w:r>
          </w:p>
        </w:tc>
        <w:tc>
          <w:tcPr>
            <w:tcW w:w="1559" w:type="dxa"/>
          </w:tcPr>
          <w:p w14:paraId="583FBD55" w14:textId="77777777" w:rsidR="005F572E" w:rsidRPr="0015429A" w:rsidRDefault="005F572E" w:rsidP="00BF3B09">
            <w:pPr>
              <w:jc w:val="both"/>
              <w:rPr>
                <w:rFonts w:ascii="Times New Roman" w:hAnsi="Times New Roman" w:cs="Times New Roman"/>
                <w:color w:val="000000" w:themeColor="text1"/>
                <w:sz w:val="20"/>
                <w:szCs w:val="20"/>
              </w:rPr>
            </w:pPr>
            <w:r w:rsidRPr="0015429A">
              <w:rPr>
                <w:rFonts w:ascii="Times New Roman" w:hAnsi="Times New Roman" w:cs="Times New Roman"/>
                <w:color w:val="000000" w:themeColor="text1"/>
                <w:sz w:val="20"/>
                <w:szCs w:val="20"/>
              </w:rPr>
              <w:t>X2.1</w:t>
            </w:r>
          </w:p>
        </w:tc>
        <w:tc>
          <w:tcPr>
            <w:tcW w:w="1559" w:type="dxa"/>
          </w:tcPr>
          <w:p w14:paraId="204F40EB" w14:textId="77777777" w:rsidR="005F572E" w:rsidRPr="0015429A" w:rsidRDefault="005F572E" w:rsidP="00BF3B09">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0,847</w:t>
            </w:r>
          </w:p>
        </w:tc>
        <w:tc>
          <w:tcPr>
            <w:tcW w:w="1695" w:type="dxa"/>
          </w:tcPr>
          <w:p w14:paraId="1B7A4573" w14:textId="77777777" w:rsidR="005F572E" w:rsidRDefault="005F572E" w:rsidP="00BF3B09">
            <w:pPr>
              <w:jc w:val="both"/>
              <w:rPr>
                <w:rFonts w:ascii="Times New Roman" w:hAnsi="Times New Roman" w:cs="Times New Roman"/>
                <w:b/>
                <w:bCs/>
                <w:color w:val="000000" w:themeColor="text1"/>
                <w:sz w:val="24"/>
                <w:szCs w:val="24"/>
              </w:rPr>
            </w:pPr>
            <w:r w:rsidRPr="0015429A">
              <w:rPr>
                <w:rFonts w:ascii="Times New Roman" w:hAnsi="Times New Roman" w:cs="Times New Roman"/>
                <w:color w:val="000000" w:themeColor="text1"/>
                <w:sz w:val="20"/>
                <w:szCs w:val="20"/>
              </w:rPr>
              <w:t>Valid</w:t>
            </w:r>
          </w:p>
        </w:tc>
      </w:tr>
      <w:tr w:rsidR="005F572E" w14:paraId="7A14FE44" w14:textId="77777777" w:rsidTr="005F572E">
        <w:tc>
          <w:tcPr>
            <w:tcW w:w="3119" w:type="dxa"/>
            <w:vMerge/>
          </w:tcPr>
          <w:p w14:paraId="3AEE3D70" w14:textId="77777777" w:rsidR="005F572E" w:rsidRDefault="005F572E" w:rsidP="00BF3B09">
            <w:pPr>
              <w:jc w:val="both"/>
              <w:rPr>
                <w:rFonts w:ascii="Times New Roman" w:hAnsi="Times New Roman" w:cs="Times New Roman"/>
                <w:b/>
                <w:bCs/>
                <w:color w:val="000000" w:themeColor="text1"/>
                <w:sz w:val="24"/>
                <w:szCs w:val="24"/>
              </w:rPr>
            </w:pPr>
          </w:p>
        </w:tc>
        <w:tc>
          <w:tcPr>
            <w:tcW w:w="1559" w:type="dxa"/>
          </w:tcPr>
          <w:p w14:paraId="60B7D1D2" w14:textId="77777777" w:rsidR="005F572E" w:rsidRPr="0015429A" w:rsidRDefault="005F572E" w:rsidP="00BF3B09">
            <w:pPr>
              <w:jc w:val="both"/>
              <w:rPr>
                <w:rFonts w:ascii="Times New Roman" w:hAnsi="Times New Roman" w:cs="Times New Roman"/>
                <w:color w:val="000000" w:themeColor="text1"/>
                <w:sz w:val="20"/>
                <w:szCs w:val="20"/>
              </w:rPr>
            </w:pPr>
            <w:r w:rsidRPr="0015429A">
              <w:rPr>
                <w:rFonts w:ascii="Times New Roman" w:hAnsi="Times New Roman" w:cs="Times New Roman"/>
                <w:color w:val="000000" w:themeColor="text1"/>
                <w:sz w:val="20"/>
                <w:szCs w:val="20"/>
              </w:rPr>
              <w:t>X2.2</w:t>
            </w:r>
          </w:p>
        </w:tc>
        <w:tc>
          <w:tcPr>
            <w:tcW w:w="1559" w:type="dxa"/>
          </w:tcPr>
          <w:p w14:paraId="06F940DB" w14:textId="77777777" w:rsidR="005F572E" w:rsidRPr="0015429A" w:rsidRDefault="005F572E" w:rsidP="00BF3B09">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0,837</w:t>
            </w:r>
          </w:p>
        </w:tc>
        <w:tc>
          <w:tcPr>
            <w:tcW w:w="1695" w:type="dxa"/>
          </w:tcPr>
          <w:p w14:paraId="2339C3B0" w14:textId="77777777" w:rsidR="005F572E" w:rsidRDefault="005F572E" w:rsidP="00BF3B09">
            <w:pPr>
              <w:jc w:val="both"/>
              <w:rPr>
                <w:rFonts w:ascii="Times New Roman" w:hAnsi="Times New Roman" w:cs="Times New Roman"/>
                <w:b/>
                <w:bCs/>
                <w:color w:val="000000" w:themeColor="text1"/>
                <w:sz w:val="24"/>
                <w:szCs w:val="24"/>
              </w:rPr>
            </w:pPr>
            <w:r w:rsidRPr="0015429A">
              <w:rPr>
                <w:rFonts w:ascii="Times New Roman" w:hAnsi="Times New Roman" w:cs="Times New Roman"/>
                <w:color w:val="000000" w:themeColor="text1"/>
                <w:sz w:val="20"/>
                <w:szCs w:val="20"/>
              </w:rPr>
              <w:t>Valid</w:t>
            </w:r>
          </w:p>
        </w:tc>
      </w:tr>
      <w:tr w:rsidR="005F572E" w14:paraId="7212638B" w14:textId="77777777" w:rsidTr="005F572E">
        <w:tc>
          <w:tcPr>
            <w:tcW w:w="3119" w:type="dxa"/>
            <w:vMerge/>
          </w:tcPr>
          <w:p w14:paraId="126B73E9" w14:textId="77777777" w:rsidR="005F572E" w:rsidRDefault="005F572E" w:rsidP="00BF3B09">
            <w:pPr>
              <w:jc w:val="both"/>
              <w:rPr>
                <w:rFonts w:ascii="Times New Roman" w:hAnsi="Times New Roman" w:cs="Times New Roman"/>
                <w:b/>
                <w:bCs/>
                <w:color w:val="000000" w:themeColor="text1"/>
                <w:sz w:val="24"/>
                <w:szCs w:val="24"/>
              </w:rPr>
            </w:pPr>
          </w:p>
        </w:tc>
        <w:tc>
          <w:tcPr>
            <w:tcW w:w="1559" w:type="dxa"/>
          </w:tcPr>
          <w:p w14:paraId="3F4A7934" w14:textId="77777777" w:rsidR="005F572E" w:rsidRPr="0015429A" w:rsidRDefault="005F572E" w:rsidP="00BF3B09">
            <w:pPr>
              <w:jc w:val="both"/>
              <w:rPr>
                <w:rFonts w:ascii="Times New Roman" w:hAnsi="Times New Roman" w:cs="Times New Roman"/>
                <w:color w:val="000000" w:themeColor="text1"/>
                <w:sz w:val="20"/>
                <w:szCs w:val="20"/>
              </w:rPr>
            </w:pPr>
            <w:r w:rsidRPr="0015429A">
              <w:rPr>
                <w:rFonts w:ascii="Times New Roman" w:hAnsi="Times New Roman" w:cs="Times New Roman"/>
                <w:color w:val="000000" w:themeColor="text1"/>
                <w:sz w:val="20"/>
                <w:szCs w:val="20"/>
              </w:rPr>
              <w:t>X2.3</w:t>
            </w:r>
          </w:p>
        </w:tc>
        <w:tc>
          <w:tcPr>
            <w:tcW w:w="1559" w:type="dxa"/>
          </w:tcPr>
          <w:p w14:paraId="27188547" w14:textId="77777777" w:rsidR="005F572E" w:rsidRPr="0015429A" w:rsidRDefault="005F572E" w:rsidP="00BF3B09">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0,771</w:t>
            </w:r>
          </w:p>
        </w:tc>
        <w:tc>
          <w:tcPr>
            <w:tcW w:w="1695" w:type="dxa"/>
          </w:tcPr>
          <w:p w14:paraId="72BDAFE9" w14:textId="77777777" w:rsidR="005F572E" w:rsidRDefault="005F572E" w:rsidP="00BF3B09">
            <w:pPr>
              <w:jc w:val="both"/>
              <w:rPr>
                <w:rFonts w:ascii="Times New Roman" w:hAnsi="Times New Roman" w:cs="Times New Roman"/>
                <w:b/>
                <w:bCs/>
                <w:color w:val="000000" w:themeColor="text1"/>
                <w:sz w:val="24"/>
                <w:szCs w:val="24"/>
              </w:rPr>
            </w:pPr>
            <w:r w:rsidRPr="0015429A">
              <w:rPr>
                <w:rFonts w:ascii="Times New Roman" w:hAnsi="Times New Roman" w:cs="Times New Roman"/>
                <w:color w:val="000000" w:themeColor="text1"/>
                <w:sz w:val="20"/>
                <w:szCs w:val="20"/>
              </w:rPr>
              <w:t>Valid</w:t>
            </w:r>
          </w:p>
        </w:tc>
      </w:tr>
      <w:tr w:rsidR="005F572E" w14:paraId="6E8026AE" w14:textId="77777777" w:rsidTr="005F572E">
        <w:tc>
          <w:tcPr>
            <w:tcW w:w="3119" w:type="dxa"/>
            <w:vMerge w:val="restart"/>
          </w:tcPr>
          <w:p w14:paraId="4681CCE6" w14:textId="77777777" w:rsidR="005F572E" w:rsidRPr="00FF5966" w:rsidRDefault="005F572E" w:rsidP="00BF3B09">
            <w:pPr>
              <w:jc w:val="both"/>
              <w:rPr>
                <w:rFonts w:ascii="Times New Roman" w:hAnsi="Times New Roman" w:cs="Times New Roman"/>
                <w:b/>
                <w:bCs/>
                <w:color w:val="000000" w:themeColor="text1"/>
                <w:sz w:val="20"/>
                <w:szCs w:val="20"/>
              </w:rPr>
            </w:pPr>
            <w:r w:rsidRPr="00FF5966">
              <w:rPr>
                <w:rFonts w:ascii="Times New Roman" w:hAnsi="Times New Roman" w:cs="Times New Roman"/>
                <w:b/>
                <w:bCs/>
                <w:color w:val="000000" w:themeColor="text1"/>
                <w:sz w:val="20"/>
                <w:szCs w:val="20"/>
              </w:rPr>
              <w:t>Digital Tax Services (E-Filing)</w:t>
            </w:r>
            <w:r>
              <w:rPr>
                <w:rFonts w:ascii="Times New Roman" w:hAnsi="Times New Roman" w:cs="Times New Roman"/>
                <w:b/>
                <w:bCs/>
                <w:color w:val="000000" w:themeColor="text1"/>
                <w:sz w:val="20"/>
                <w:szCs w:val="20"/>
              </w:rPr>
              <w:t xml:space="preserve"> (X3)</w:t>
            </w:r>
          </w:p>
        </w:tc>
        <w:tc>
          <w:tcPr>
            <w:tcW w:w="1559" w:type="dxa"/>
          </w:tcPr>
          <w:p w14:paraId="7C9E61B4" w14:textId="77777777" w:rsidR="005F572E" w:rsidRPr="0015429A" w:rsidRDefault="005F572E" w:rsidP="00BF3B09">
            <w:pPr>
              <w:jc w:val="both"/>
              <w:rPr>
                <w:rFonts w:ascii="Times New Roman" w:hAnsi="Times New Roman" w:cs="Times New Roman"/>
                <w:color w:val="000000" w:themeColor="text1"/>
                <w:sz w:val="20"/>
                <w:szCs w:val="20"/>
              </w:rPr>
            </w:pPr>
            <w:r w:rsidRPr="0015429A">
              <w:rPr>
                <w:rFonts w:ascii="Times New Roman" w:hAnsi="Times New Roman" w:cs="Times New Roman"/>
                <w:color w:val="000000" w:themeColor="text1"/>
                <w:sz w:val="20"/>
                <w:szCs w:val="20"/>
              </w:rPr>
              <w:t>X3.1</w:t>
            </w:r>
          </w:p>
        </w:tc>
        <w:tc>
          <w:tcPr>
            <w:tcW w:w="1559" w:type="dxa"/>
          </w:tcPr>
          <w:p w14:paraId="63172189" w14:textId="77777777" w:rsidR="005F572E" w:rsidRPr="0015429A" w:rsidRDefault="005F572E" w:rsidP="00BF3B09">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0,971</w:t>
            </w:r>
          </w:p>
        </w:tc>
        <w:tc>
          <w:tcPr>
            <w:tcW w:w="1695" w:type="dxa"/>
          </w:tcPr>
          <w:p w14:paraId="096E7B62" w14:textId="77777777" w:rsidR="005F572E" w:rsidRDefault="005F572E" w:rsidP="00BF3B09">
            <w:pPr>
              <w:jc w:val="both"/>
              <w:rPr>
                <w:rFonts w:ascii="Times New Roman" w:hAnsi="Times New Roman" w:cs="Times New Roman"/>
                <w:b/>
                <w:bCs/>
                <w:color w:val="000000" w:themeColor="text1"/>
                <w:sz w:val="24"/>
                <w:szCs w:val="24"/>
              </w:rPr>
            </w:pPr>
            <w:r w:rsidRPr="0015429A">
              <w:rPr>
                <w:rFonts w:ascii="Times New Roman" w:hAnsi="Times New Roman" w:cs="Times New Roman"/>
                <w:color w:val="000000" w:themeColor="text1"/>
                <w:sz w:val="20"/>
                <w:szCs w:val="20"/>
              </w:rPr>
              <w:t>Valid</w:t>
            </w:r>
          </w:p>
        </w:tc>
      </w:tr>
      <w:tr w:rsidR="005F572E" w14:paraId="5DF19111" w14:textId="77777777" w:rsidTr="005F572E">
        <w:tc>
          <w:tcPr>
            <w:tcW w:w="3119" w:type="dxa"/>
            <w:vMerge/>
          </w:tcPr>
          <w:p w14:paraId="4558D75F" w14:textId="77777777" w:rsidR="005F572E" w:rsidRDefault="005F572E" w:rsidP="00BF3B09">
            <w:pPr>
              <w:jc w:val="both"/>
              <w:rPr>
                <w:rFonts w:ascii="Times New Roman" w:hAnsi="Times New Roman" w:cs="Times New Roman"/>
                <w:b/>
                <w:bCs/>
                <w:color w:val="000000" w:themeColor="text1"/>
                <w:sz w:val="24"/>
                <w:szCs w:val="24"/>
              </w:rPr>
            </w:pPr>
          </w:p>
        </w:tc>
        <w:tc>
          <w:tcPr>
            <w:tcW w:w="1559" w:type="dxa"/>
          </w:tcPr>
          <w:p w14:paraId="7C4B4295" w14:textId="77777777" w:rsidR="005F572E" w:rsidRPr="0015429A" w:rsidRDefault="005F572E" w:rsidP="00BF3B09">
            <w:pPr>
              <w:jc w:val="both"/>
              <w:rPr>
                <w:rFonts w:ascii="Times New Roman" w:hAnsi="Times New Roman" w:cs="Times New Roman"/>
                <w:color w:val="000000" w:themeColor="text1"/>
                <w:sz w:val="20"/>
                <w:szCs w:val="20"/>
              </w:rPr>
            </w:pPr>
            <w:r w:rsidRPr="0015429A">
              <w:rPr>
                <w:rFonts w:ascii="Times New Roman" w:hAnsi="Times New Roman" w:cs="Times New Roman"/>
                <w:color w:val="000000" w:themeColor="text1"/>
                <w:sz w:val="20"/>
                <w:szCs w:val="20"/>
              </w:rPr>
              <w:t>X3.2</w:t>
            </w:r>
          </w:p>
        </w:tc>
        <w:tc>
          <w:tcPr>
            <w:tcW w:w="1559" w:type="dxa"/>
          </w:tcPr>
          <w:p w14:paraId="6E463D9F" w14:textId="77777777" w:rsidR="005F572E" w:rsidRPr="0015429A" w:rsidRDefault="005F572E" w:rsidP="00BF3B09">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0,984</w:t>
            </w:r>
          </w:p>
        </w:tc>
        <w:tc>
          <w:tcPr>
            <w:tcW w:w="1695" w:type="dxa"/>
          </w:tcPr>
          <w:p w14:paraId="17B6E165" w14:textId="77777777" w:rsidR="005F572E" w:rsidRDefault="005F572E" w:rsidP="00BF3B09">
            <w:pPr>
              <w:jc w:val="both"/>
              <w:rPr>
                <w:rFonts w:ascii="Times New Roman" w:hAnsi="Times New Roman" w:cs="Times New Roman"/>
                <w:b/>
                <w:bCs/>
                <w:color w:val="000000" w:themeColor="text1"/>
                <w:sz w:val="24"/>
                <w:szCs w:val="24"/>
              </w:rPr>
            </w:pPr>
            <w:r w:rsidRPr="0015429A">
              <w:rPr>
                <w:rFonts w:ascii="Times New Roman" w:hAnsi="Times New Roman" w:cs="Times New Roman"/>
                <w:color w:val="000000" w:themeColor="text1"/>
                <w:sz w:val="20"/>
                <w:szCs w:val="20"/>
              </w:rPr>
              <w:t>Valid</w:t>
            </w:r>
          </w:p>
        </w:tc>
      </w:tr>
      <w:tr w:rsidR="005F572E" w14:paraId="451F766F" w14:textId="77777777" w:rsidTr="005F572E">
        <w:tc>
          <w:tcPr>
            <w:tcW w:w="3119" w:type="dxa"/>
            <w:vMerge/>
          </w:tcPr>
          <w:p w14:paraId="17572DEB" w14:textId="77777777" w:rsidR="005F572E" w:rsidRDefault="005F572E" w:rsidP="00BF3B09">
            <w:pPr>
              <w:jc w:val="both"/>
              <w:rPr>
                <w:rFonts w:ascii="Times New Roman" w:hAnsi="Times New Roman" w:cs="Times New Roman"/>
                <w:b/>
                <w:bCs/>
                <w:color w:val="000000" w:themeColor="text1"/>
                <w:sz w:val="24"/>
                <w:szCs w:val="24"/>
              </w:rPr>
            </w:pPr>
          </w:p>
        </w:tc>
        <w:tc>
          <w:tcPr>
            <w:tcW w:w="1559" w:type="dxa"/>
          </w:tcPr>
          <w:p w14:paraId="068943B3" w14:textId="77777777" w:rsidR="005F572E" w:rsidRPr="0015429A" w:rsidRDefault="005F572E" w:rsidP="00BF3B09">
            <w:pPr>
              <w:jc w:val="both"/>
              <w:rPr>
                <w:rFonts w:ascii="Times New Roman" w:hAnsi="Times New Roman" w:cs="Times New Roman"/>
                <w:color w:val="000000" w:themeColor="text1"/>
                <w:sz w:val="20"/>
                <w:szCs w:val="20"/>
              </w:rPr>
            </w:pPr>
            <w:r w:rsidRPr="0015429A">
              <w:rPr>
                <w:rFonts w:ascii="Times New Roman" w:hAnsi="Times New Roman" w:cs="Times New Roman"/>
                <w:color w:val="000000" w:themeColor="text1"/>
                <w:sz w:val="20"/>
                <w:szCs w:val="20"/>
              </w:rPr>
              <w:t>X3.3</w:t>
            </w:r>
          </w:p>
        </w:tc>
        <w:tc>
          <w:tcPr>
            <w:tcW w:w="1559" w:type="dxa"/>
          </w:tcPr>
          <w:p w14:paraId="5AF6EDC3" w14:textId="77777777" w:rsidR="005F572E" w:rsidRPr="0015429A" w:rsidRDefault="005F572E" w:rsidP="00BF3B09">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0,937</w:t>
            </w:r>
          </w:p>
        </w:tc>
        <w:tc>
          <w:tcPr>
            <w:tcW w:w="1695" w:type="dxa"/>
          </w:tcPr>
          <w:p w14:paraId="4E0C3379" w14:textId="77777777" w:rsidR="005F572E" w:rsidRDefault="005F572E" w:rsidP="00BF3B09">
            <w:pPr>
              <w:jc w:val="both"/>
              <w:rPr>
                <w:rFonts w:ascii="Times New Roman" w:hAnsi="Times New Roman" w:cs="Times New Roman"/>
                <w:b/>
                <w:bCs/>
                <w:color w:val="000000" w:themeColor="text1"/>
                <w:sz w:val="24"/>
                <w:szCs w:val="24"/>
              </w:rPr>
            </w:pPr>
            <w:r w:rsidRPr="0015429A">
              <w:rPr>
                <w:rFonts w:ascii="Times New Roman" w:hAnsi="Times New Roman" w:cs="Times New Roman"/>
                <w:color w:val="000000" w:themeColor="text1"/>
                <w:sz w:val="20"/>
                <w:szCs w:val="20"/>
              </w:rPr>
              <w:t>Valid</w:t>
            </w:r>
          </w:p>
        </w:tc>
      </w:tr>
      <w:tr w:rsidR="005F572E" w14:paraId="0854BC4E" w14:textId="77777777" w:rsidTr="005F572E">
        <w:trPr>
          <w:trHeight w:val="311"/>
        </w:trPr>
        <w:tc>
          <w:tcPr>
            <w:tcW w:w="3119" w:type="dxa"/>
            <w:vMerge w:val="restart"/>
          </w:tcPr>
          <w:p w14:paraId="630F531E" w14:textId="77777777" w:rsidR="005F572E" w:rsidRPr="00FF5966" w:rsidRDefault="005F572E" w:rsidP="00BF3B09">
            <w:pPr>
              <w:jc w:val="both"/>
              <w:rPr>
                <w:rFonts w:ascii="Times New Roman" w:hAnsi="Times New Roman" w:cs="Times New Roman"/>
                <w:b/>
                <w:bCs/>
                <w:color w:val="000000" w:themeColor="text1"/>
                <w:sz w:val="20"/>
                <w:szCs w:val="20"/>
              </w:rPr>
            </w:pPr>
            <w:r w:rsidRPr="00FF5966">
              <w:rPr>
                <w:rFonts w:ascii="Times New Roman" w:hAnsi="Times New Roman" w:cs="Times New Roman"/>
                <w:b/>
                <w:bCs/>
                <w:color w:val="000000" w:themeColor="text1"/>
                <w:sz w:val="20"/>
                <w:szCs w:val="20"/>
              </w:rPr>
              <w:t>Tax Awareness</w:t>
            </w:r>
            <w:r>
              <w:rPr>
                <w:rFonts w:ascii="Times New Roman" w:hAnsi="Times New Roman" w:cs="Times New Roman"/>
                <w:b/>
                <w:bCs/>
                <w:color w:val="000000" w:themeColor="text1"/>
                <w:sz w:val="20"/>
                <w:szCs w:val="20"/>
              </w:rPr>
              <w:t xml:space="preserve"> (Z)</w:t>
            </w:r>
          </w:p>
        </w:tc>
        <w:tc>
          <w:tcPr>
            <w:tcW w:w="1559" w:type="dxa"/>
          </w:tcPr>
          <w:p w14:paraId="5DF49B16" w14:textId="77777777" w:rsidR="005F572E" w:rsidRPr="0015429A" w:rsidRDefault="005F572E" w:rsidP="00BF3B09">
            <w:pPr>
              <w:jc w:val="both"/>
              <w:rPr>
                <w:rFonts w:ascii="Times New Roman" w:hAnsi="Times New Roman" w:cs="Times New Roman"/>
                <w:color w:val="000000" w:themeColor="text1"/>
                <w:sz w:val="20"/>
                <w:szCs w:val="20"/>
              </w:rPr>
            </w:pPr>
            <w:r w:rsidRPr="0015429A">
              <w:rPr>
                <w:rFonts w:ascii="Times New Roman" w:hAnsi="Times New Roman" w:cs="Times New Roman"/>
                <w:color w:val="000000" w:themeColor="text1"/>
                <w:sz w:val="20"/>
                <w:szCs w:val="20"/>
              </w:rPr>
              <w:t>Z1.1</w:t>
            </w:r>
          </w:p>
        </w:tc>
        <w:tc>
          <w:tcPr>
            <w:tcW w:w="1559" w:type="dxa"/>
          </w:tcPr>
          <w:p w14:paraId="0BEE7822" w14:textId="77777777" w:rsidR="005F572E" w:rsidRPr="0015429A" w:rsidRDefault="005F572E" w:rsidP="00BF3B09">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0,835</w:t>
            </w:r>
          </w:p>
        </w:tc>
        <w:tc>
          <w:tcPr>
            <w:tcW w:w="1695" w:type="dxa"/>
          </w:tcPr>
          <w:p w14:paraId="56835B5C" w14:textId="77777777" w:rsidR="005F572E" w:rsidRDefault="005F572E" w:rsidP="00BF3B09">
            <w:pPr>
              <w:jc w:val="both"/>
              <w:rPr>
                <w:rFonts w:ascii="Times New Roman" w:hAnsi="Times New Roman" w:cs="Times New Roman"/>
                <w:b/>
                <w:bCs/>
                <w:color w:val="000000" w:themeColor="text1"/>
                <w:sz w:val="24"/>
                <w:szCs w:val="24"/>
              </w:rPr>
            </w:pPr>
            <w:r w:rsidRPr="0015429A">
              <w:rPr>
                <w:rFonts w:ascii="Times New Roman" w:hAnsi="Times New Roman" w:cs="Times New Roman"/>
                <w:color w:val="000000" w:themeColor="text1"/>
                <w:sz w:val="20"/>
                <w:szCs w:val="20"/>
              </w:rPr>
              <w:t>Valid</w:t>
            </w:r>
          </w:p>
        </w:tc>
      </w:tr>
      <w:tr w:rsidR="005F572E" w14:paraId="58C4F64F" w14:textId="77777777" w:rsidTr="005F572E">
        <w:tc>
          <w:tcPr>
            <w:tcW w:w="3119" w:type="dxa"/>
            <w:vMerge/>
          </w:tcPr>
          <w:p w14:paraId="35C8B4AF" w14:textId="77777777" w:rsidR="005F572E" w:rsidRDefault="005F572E" w:rsidP="00BF3B09">
            <w:pPr>
              <w:jc w:val="both"/>
              <w:rPr>
                <w:rFonts w:ascii="Times New Roman" w:hAnsi="Times New Roman" w:cs="Times New Roman"/>
                <w:b/>
                <w:bCs/>
                <w:color w:val="000000" w:themeColor="text1"/>
                <w:sz w:val="24"/>
                <w:szCs w:val="24"/>
              </w:rPr>
            </w:pPr>
          </w:p>
        </w:tc>
        <w:tc>
          <w:tcPr>
            <w:tcW w:w="1559" w:type="dxa"/>
          </w:tcPr>
          <w:p w14:paraId="6FC867D3" w14:textId="77777777" w:rsidR="005F572E" w:rsidRPr="0015429A" w:rsidRDefault="005F572E" w:rsidP="00BF3B09">
            <w:pPr>
              <w:jc w:val="both"/>
              <w:rPr>
                <w:rFonts w:ascii="Times New Roman" w:hAnsi="Times New Roman" w:cs="Times New Roman"/>
                <w:color w:val="000000" w:themeColor="text1"/>
                <w:sz w:val="20"/>
                <w:szCs w:val="20"/>
              </w:rPr>
            </w:pPr>
            <w:r w:rsidRPr="0015429A">
              <w:rPr>
                <w:rFonts w:ascii="Times New Roman" w:hAnsi="Times New Roman" w:cs="Times New Roman"/>
                <w:color w:val="000000" w:themeColor="text1"/>
                <w:sz w:val="20"/>
                <w:szCs w:val="20"/>
              </w:rPr>
              <w:t>Z1.2</w:t>
            </w:r>
          </w:p>
        </w:tc>
        <w:tc>
          <w:tcPr>
            <w:tcW w:w="1559" w:type="dxa"/>
          </w:tcPr>
          <w:p w14:paraId="76440A14" w14:textId="77777777" w:rsidR="005F572E" w:rsidRPr="0015429A" w:rsidRDefault="005F572E" w:rsidP="00BF3B09">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0,715</w:t>
            </w:r>
          </w:p>
        </w:tc>
        <w:tc>
          <w:tcPr>
            <w:tcW w:w="1695" w:type="dxa"/>
          </w:tcPr>
          <w:p w14:paraId="2B4387FE" w14:textId="77777777" w:rsidR="005F572E" w:rsidRDefault="005F572E" w:rsidP="00BF3B09">
            <w:pPr>
              <w:jc w:val="both"/>
              <w:rPr>
                <w:rFonts w:ascii="Times New Roman" w:hAnsi="Times New Roman" w:cs="Times New Roman"/>
                <w:b/>
                <w:bCs/>
                <w:color w:val="000000" w:themeColor="text1"/>
                <w:sz w:val="24"/>
                <w:szCs w:val="24"/>
              </w:rPr>
            </w:pPr>
            <w:r w:rsidRPr="0015429A">
              <w:rPr>
                <w:rFonts w:ascii="Times New Roman" w:hAnsi="Times New Roman" w:cs="Times New Roman"/>
                <w:color w:val="000000" w:themeColor="text1"/>
                <w:sz w:val="20"/>
                <w:szCs w:val="20"/>
              </w:rPr>
              <w:t>Valid</w:t>
            </w:r>
          </w:p>
        </w:tc>
      </w:tr>
      <w:tr w:rsidR="005F572E" w14:paraId="2CCE5B5B" w14:textId="77777777" w:rsidTr="005F572E">
        <w:tc>
          <w:tcPr>
            <w:tcW w:w="3119" w:type="dxa"/>
            <w:vMerge/>
          </w:tcPr>
          <w:p w14:paraId="172A2924" w14:textId="77777777" w:rsidR="005F572E" w:rsidRDefault="005F572E" w:rsidP="00BF3B09">
            <w:pPr>
              <w:jc w:val="both"/>
              <w:rPr>
                <w:rFonts w:ascii="Times New Roman" w:hAnsi="Times New Roman" w:cs="Times New Roman"/>
                <w:b/>
                <w:bCs/>
                <w:color w:val="000000" w:themeColor="text1"/>
                <w:sz w:val="24"/>
                <w:szCs w:val="24"/>
              </w:rPr>
            </w:pPr>
          </w:p>
        </w:tc>
        <w:tc>
          <w:tcPr>
            <w:tcW w:w="1559" w:type="dxa"/>
          </w:tcPr>
          <w:p w14:paraId="477907E5" w14:textId="77777777" w:rsidR="005F572E" w:rsidRPr="0015429A" w:rsidRDefault="005F572E" w:rsidP="00BF3B09">
            <w:pPr>
              <w:jc w:val="both"/>
              <w:rPr>
                <w:rFonts w:ascii="Times New Roman" w:hAnsi="Times New Roman" w:cs="Times New Roman"/>
                <w:color w:val="000000" w:themeColor="text1"/>
                <w:sz w:val="20"/>
                <w:szCs w:val="20"/>
              </w:rPr>
            </w:pPr>
            <w:r w:rsidRPr="0015429A">
              <w:rPr>
                <w:rFonts w:ascii="Times New Roman" w:hAnsi="Times New Roman" w:cs="Times New Roman"/>
                <w:color w:val="000000" w:themeColor="text1"/>
                <w:sz w:val="20"/>
                <w:szCs w:val="20"/>
              </w:rPr>
              <w:t>Z1.3</w:t>
            </w:r>
          </w:p>
        </w:tc>
        <w:tc>
          <w:tcPr>
            <w:tcW w:w="1559" w:type="dxa"/>
          </w:tcPr>
          <w:p w14:paraId="0930B06A" w14:textId="77777777" w:rsidR="005F572E" w:rsidRPr="0015429A" w:rsidRDefault="005F572E" w:rsidP="00BF3B09">
            <w:pPr>
              <w:jc w:val="both"/>
              <w:rPr>
                <w:rFonts w:ascii="Times New Roman" w:hAnsi="Times New Roman" w:cs="Times New Roman"/>
                <w:color w:val="000000" w:themeColor="text1"/>
                <w:sz w:val="24"/>
                <w:szCs w:val="24"/>
              </w:rPr>
            </w:pPr>
            <w:r w:rsidRPr="0015429A">
              <w:rPr>
                <w:rFonts w:ascii="Times New Roman" w:hAnsi="Times New Roman" w:cs="Times New Roman"/>
                <w:color w:val="000000" w:themeColor="text1"/>
                <w:sz w:val="24"/>
                <w:szCs w:val="24"/>
              </w:rPr>
              <w:t>0,8</w:t>
            </w:r>
            <w:r>
              <w:rPr>
                <w:rFonts w:ascii="Times New Roman" w:hAnsi="Times New Roman" w:cs="Times New Roman"/>
                <w:color w:val="000000" w:themeColor="text1"/>
                <w:sz w:val="24"/>
                <w:szCs w:val="24"/>
              </w:rPr>
              <w:t>37</w:t>
            </w:r>
          </w:p>
        </w:tc>
        <w:tc>
          <w:tcPr>
            <w:tcW w:w="1695" w:type="dxa"/>
          </w:tcPr>
          <w:p w14:paraId="2BEC8C47" w14:textId="77777777" w:rsidR="005F572E" w:rsidRDefault="005F572E" w:rsidP="00BF3B09">
            <w:pPr>
              <w:jc w:val="both"/>
              <w:rPr>
                <w:rFonts w:ascii="Times New Roman" w:hAnsi="Times New Roman" w:cs="Times New Roman"/>
                <w:b/>
                <w:bCs/>
                <w:color w:val="000000" w:themeColor="text1"/>
                <w:sz w:val="24"/>
                <w:szCs w:val="24"/>
              </w:rPr>
            </w:pPr>
            <w:r w:rsidRPr="0015429A">
              <w:rPr>
                <w:rFonts w:ascii="Times New Roman" w:hAnsi="Times New Roman" w:cs="Times New Roman"/>
                <w:color w:val="000000" w:themeColor="text1"/>
                <w:sz w:val="20"/>
                <w:szCs w:val="20"/>
              </w:rPr>
              <w:t>Valid</w:t>
            </w:r>
          </w:p>
        </w:tc>
      </w:tr>
    </w:tbl>
    <w:p w14:paraId="357A3EFF" w14:textId="77777777" w:rsidR="005F572E" w:rsidRDefault="005F572E" w:rsidP="00885826">
      <w:pPr>
        <w:spacing w:line="240" w:lineRule="auto"/>
        <w:jc w:val="both"/>
        <w:rPr>
          <w:rFonts w:ascii="Times New Roman" w:hAnsi="Times New Roman" w:cs="Times New Roman"/>
          <w:b/>
          <w:bCs/>
          <w:sz w:val="20"/>
          <w:szCs w:val="20"/>
        </w:rPr>
      </w:pPr>
    </w:p>
    <w:p w14:paraId="6DAC4667" w14:textId="2F157A47" w:rsidR="005F572E" w:rsidRDefault="005F572E" w:rsidP="00885826">
      <w:pPr>
        <w:spacing w:line="240" w:lineRule="auto"/>
        <w:jc w:val="both"/>
        <w:rPr>
          <w:rFonts w:ascii="Times New Roman" w:hAnsi="Times New Roman" w:cs="Times New Roman"/>
          <w:b/>
          <w:bCs/>
          <w:sz w:val="20"/>
          <w:szCs w:val="20"/>
        </w:rPr>
      </w:pPr>
    </w:p>
    <w:p w14:paraId="3C0BD357" w14:textId="33247461" w:rsidR="005F572E" w:rsidRDefault="005F572E" w:rsidP="00885826">
      <w:pPr>
        <w:spacing w:line="240" w:lineRule="auto"/>
        <w:jc w:val="both"/>
        <w:rPr>
          <w:rFonts w:ascii="Times New Roman" w:hAnsi="Times New Roman" w:cs="Times New Roman"/>
          <w:b/>
          <w:bCs/>
          <w:sz w:val="20"/>
          <w:szCs w:val="20"/>
        </w:rPr>
      </w:pPr>
      <w:r>
        <w:rPr>
          <w:rFonts w:ascii="Times New Roman" w:hAnsi="Times New Roman" w:cs="Times New Roman"/>
          <w:b/>
          <w:bCs/>
          <w:sz w:val="20"/>
          <w:szCs w:val="20"/>
        </w:rPr>
        <w:t>Construct Reliability and Validity</w:t>
      </w:r>
    </w:p>
    <w:tbl>
      <w:tblPr>
        <w:tblStyle w:val="TableGrid"/>
        <w:tblW w:w="8080" w:type="dxa"/>
        <w:tblInd w:w="-5" w:type="dxa"/>
        <w:tblLayout w:type="fixed"/>
        <w:tblLook w:val="04A0" w:firstRow="1" w:lastRow="0" w:firstColumn="1" w:lastColumn="0" w:noHBand="0" w:noVBand="1"/>
      </w:tblPr>
      <w:tblGrid>
        <w:gridCol w:w="2410"/>
        <w:gridCol w:w="1260"/>
        <w:gridCol w:w="1276"/>
        <w:gridCol w:w="1150"/>
        <w:gridCol w:w="693"/>
        <w:gridCol w:w="1291"/>
      </w:tblGrid>
      <w:tr w:rsidR="005F572E" w:rsidRPr="001F5DF1" w14:paraId="63B5B2E9" w14:textId="77777777" w:rsidTr="005F572E">
        <w:trPr>
          <w:trHeight w:val="1010"/>
        </w:trPr>
        <w:tc>
          <w:tcPr>
            <w:tcW w:w="2410" w:type="dxa"/>
          </w:tcPr>
          <w:p w14:paraId="21431AF0" w14:textId="77777777" w:rsidR="005F572E" w:rsidRPr="001F5DF1" w:rsidRDefault="005F572E" w:rsidP="00BF3B09">
            <w:pPr>
              <w:rPr>
                <w:rFonts w:ascii="Times New Roman" w:hAnsi="Times New Roman" w:cs="Times New Roman"/>
                <w:b/>
                <w:bCs/>
                <w:sz w:val="20"/>
                <w:szCs w:val="20"/>
              </w:rPr>
            </w:pPr>
            <w:r w:rsidRPr="001F5DF1">
              <w:rPr>
                <w:rFonts w:ascii="Times New Roman" w:hAnsi="Times New Roman" w:cs="Times New Roman"/>
                <w:b/>
                <w:bCs/>
                <w:sz w:val="20"/>
                <w:szCs w:val="20"/>
              </w:rPr>
              <w:t>Variable</w:t>
            </w:r>
          </w:p>
        </w:tc>
        <w:tc>
          <w:tcPr>
            <w:tcW w:w="1260" w:type="dxa"/>
          </w:tcPr>
          <w:p w14:paraId="266D250F" w14:textId="77777777" w:rsidR="005F572E" w:rsidRPr="001F5DF1" w:rsidRDefault="005F572E" w:rsidP="00BF3B09">
            <w:pPr>
              <w:rPr>
                <w:rFonts w:ascii="Times New Roman" w:hAnsi="Times New Roman" w:cs="Times New Roman"/>
                <w:b/>
                <w:bCs/>
                <w:i/>
                <w:iCs/>
                <w:sz w:val="20"/>
                <w:szCs w:val="20"/>
              </w:rPr>
            </w:pPr>
            <w:r w:rsidRPr="001F5DF1">
              <w:rPr>
                <w:rFonts w:ascii="Times New Roman" w:hAnsi="Times New Roman" w:cs="Times New Roman"/>
                <w:b/>
                <w:bCs/>
                <w:i/>
                <w:iCs/>
                <w:sz w:val="20"/>
                <w:szCs w:val="20"/>
              </w:rPr>
              <w:t>Cronbach’s alpha</w:t>
            </w:r>
          </w:p>
        </w:tc>
        <w:tc>
          <w:tcPr>
            <w:tcW w:w="1276" w:type="dxa"/>
          </w:tcPr>
          <w:p w14:paraId="443368F2" w14:textId="77777777" w:rsidR="005F572E" w:rsidRPr="001F5DF1" w:rsidRDefault="005F572E" w:rsidP="00BF3B09">
            <w:pPr>
              <w:rPr>
                <w:rFonts w:ascii="Times New Roman" w:hAnsi="Times New Roman" w:cs="Times New Roman"/>
                <w:b/>
                <w:bCs/>
                <w:i/>
                <w:iCs/>
                <w:sz w:val="20"/>
                <w:szCs w:val="20"/>
              </w:rPr>
            </w:pPr>
            <w:r w:rsidRPr="001F5DF1">
              <w:rPr>
                <w:rFonts w:ascii="Times New Roman" w:hAnsi="Times New Roman" w:cs="Times New Roman"/>
                <w:b/>
                <w:bCs/>
                <w:i/>
                <w:iCs/>
                <w:sz w:val="20"/>
                <w:szCs w:val="20"/>
              </w:rPr>
              <w:t>Composite Reliability (</w:t>
            </w:r>
            <w:proofErr w:type="spellStart"/>
            <w:r w:rsidRPr="001F5DF1">
              <w:rPr>
                <w:rFonts w:ascii="Times New Roman" w:hAnsi="Times New Roman" w:cs="Times New Roman"/>
                <w:b/>
                <w:bCs/>
                <w:i/>
                <w:iCs/>
                <w:sz w:val="20"/>
                <w:szCs w:val="20"/>
              </w:rPr>
              <w:t>rho_a</w:t>
            </w:r>
            <w:proofErr w:type="spellEnd"/>
            <w:r w:rsidRPr="001F5DF1">
              <w:rPr>
                <w:rFonts w:ascii="Times New Roman" w:hAnsi="Times New Roman" w:cs="Times New Roman"/>
                <w:b/>
                <w:bCs/>
                <w:i/>
                <w:iCs/>
                <w:sz w:val="20"/>
                <w:szCs w:val="20"/>
              </w:rPr>
              <w:t>)</w:t>
            </w:r>
          </w:p>
        </w:tc>
        <w:tc>
          <w:tcPr>
            <w:tcW w:w="1150" w:type="dxa"/>
          </w:tcPr>
          <w:p w14:paraId="034DE41C" w14:textId="77777777" w:rsidR="005F572E" w:rsidRPr="001F5DF1" w:rsidRDefault="005F572E" w:rsidP="00BF3B09">
            <w:pPr>
              <w:rPr>
                <w:rFonts w:ascii="Times New Roman" w:hAnsi="Times New Roman" w:cs="Times New Roman"/>
                <w:b/>
                <w:bCs/>
                <w:i/>
                <w:iCs/>
                <w:sz w:val="20"/>
                <w:szCs w:val="20"/>
              </w:rPr>
            </w:pPr>
            <w:r w:rsidRPr="001F5DF1">
              <w:rPr>
                <w:rFonts w:ascii="Times New Roman" w:hAnsi="Times New Roman" w:cs="Times New Roman"/>
                <w:b/>
                <w:bCs/>
                <w:i/>
                <w:iCs/>
                <w:sz w:val="20"/>
                <w:szCs w:val="20"/>
              </w:rPr>
              <w:t>Composite Reliability (</w:t>
            </w:r>
            <w:proofErr w:type="spellStart"/>
            <w:r w:rsidRPr="001F5DF1">
              <w:rPr>
                <w:rFonts w:ascii="Times New Roman" w:hAnsi="Times New Roman" w:cs="Times New Roman"/>
                <w:b/>
                <w:bCs/>
                <w:i/>
                <w:iCs/>
                <w:sz w:val="20"/>
                <w:szCs w:val="20"/>
              </w:rPr>
              <w:t>rho_c</w:t>
            </w:r>
            <w:proofErr w:type="spellEnd"/>
            <w:r w:rsidRPr="001F5DF1">
              <w:rPr>
                <w:rFonts w:ascii="Times New Roman" w:hAnsi="Times New Roman" w:cs="Times New Roman"/>
                <w:b/>
                <w:bCs/>
                <w:i/>
                <w:iCs/>
                <w:sz w:val="20"/>
                <w:szCs w:val="20"/>
              </w:rPr>
              <w:t>)</w:t>
            </w:r>
          </w:p>
        </w:tc>
        <w:tc>
          <w:tcPr>
            <w:tcW w:w="693" w:type="dxa"/>
          </w:tcPr>
          <w:p w14:paraId="5E34B1A1" w14:textId="77777777" w:rsidR="005F572E" w:rsidRPr="001F5DF1" w:rsidRDefault="005F572E" w:rsidP="00BF3B09">
            <w:pPr>
              <w:rPr>
                <w:rFonts w:ascii="Times New Roman" w:hAnsi="Times New Roman" w:cs="Times New Roman"/>
                <w:b/>
                <w:bCs/>
                <w:sz w:val="20"/>
                <w:szCs w:val="20"/>
              </w:rPr>
            </w:pPr>
            <w:r w:rsidRPr="001F5DF1">
              <w:rPr>
                <w:rFonts w:ascii="Times New Roman" w:hAnsi="Times New Roman" w:cs="Times New Roman"/>
                <w:b/>
                <w:bCs/>
                <w:sz w:val="20"/>
                <w:szCs w:val="20"/>
              </w:rPr>
              <w:t>N of items</w:t>
            </w:r>
          </w:p>
        </w:tc>
        <w:tc>
          <w:tcPr>
            <w:tcW w:w="1291" w:type="dxa"/>
          </w:tcPr>
          <w:p w14:paraId="268F54D2" w14:textId="77777777" w:rsidR="005F572E" w:rsidRPr="001F5DF1" w:rsidRDefault="005F572E" w:rsidP="00BF3B09">
            <w:pPr>
              <w:rPr>
                <w:rFonts w:ascii="Times New Roman" w:hAnsi="Times New Roman" w:cs="Times New Roman"/>
                <w:b/>
                <w:bCs/>
                <w:sz w:val="20"/>
                <w:szCs w:val="20"/>
              </w:rPr>
            </w:pPr>
            <w:r w:rsidRPr="001F5DF1">
              <w:rPr>
                <w:rFonts w:ascii="Times New Roman" w:hAnsi="Times New Roman" w:cs="Times New Roman"/>
                <w:b/>
                <w:bCs/>
                <w:sz w:val="20"/>
                <w:szCs w:val="20"/>
              </w:rPr>
              <w:t>Information</w:t>
            </w:r>
          </w:p>
        </w:tc>
      </w:tr>
      <w:tr w:rsidR="005F572E" w:rsidRPr="001F5DF1" w14:paraId="2FA77341" w14:textId="77777777" w:rsidTr="005F572E">
        <w:tc>
          <w:tcPr>
            <w:tcW w:w="2410" w:type="dxa"/>
          </w:tcPr>
          <w:p w14:paraId="4C9D7E71" w14:textId="77777777" w:rsidR="005F572E" w:rsidRPr="001F5DF1" w:rsidRDefault="005F572E" w:rsidP="00BF3B09">
            <w:pPr>
              <w:rPr>
                <w:rFonts w:ascii="Times New Roman" w:hAnsi="Times New Roman" w:cs="Times New Roman"/>
                <w:b/>
                <w:bCs/>
                <w:sz w:val="20"/>
                <w:szCs w:val="20"/>
              </w:rPr>
            </w:pPr>
            <w:r w:rsidRPr="001F5DF1">
              <w:rPr>
                <w:rFonts w:ascii="Times New Roman" w:hAnsi="Times New Roman" w:cs="Times New Roman"/>
                <w:b/>
                <w:bCs/>
                <w:sz w:val="20"/>
                <w:szCs w:val="20"/>
              </w:rPr>
              <w:t>Tax Compliance (Y)</w:t>
            </w:r>
          </w:p>
        </w:tc>
        <w:tc>
          <w:tcPr>
            <w:tcW w:w="1260" w:type="dxa"/>
          </w:tcPr>
          <w:p w14:paraId="5108A12C" w14:textId="77777777" w:rsidR="005F572E" w:rsidRPr="001F5DF1" w:rsidRDefault="005F572E" w:rsidP="00BF3B09">
            <w:pPr>
              <w:rPr>
                <w:rFonts w:ascii="Times New Roman" w:hAnsi="Times New Roman" w:cs="Times New Roman"/>
                <w:sz w:val="20"/>
                <w:szCs w:val="20"/>
              </w:rPr>
            </w:pPr>
            <w:r w:rsidRPr="001F5DF1">
              <w:rPr>
                <w:rFonts w:ascii="Times New Roman" w:hAnsi="Times New Roman" w:cs="Times New Roman"/>
                <w:sz w:val="20"/>
                <w:szCs w:val="20"/>
              </w:rPr>
              <w:t>0,862</w:t>
            </w:r>
          </w:p>
        </w:tc>
        <w:tc>
          <w:tcPr>
            <w:tcW w:w="1276" w:type="dxa"/>
          </w:tcPr>
          <w:p w14:paraId="531BF2F2" w14:textId="77777777" w:rsidR="005F572E" w:rsidRPr="001F5DF1" w:rsidRDefault="005F572E" w:rsidP="00BF3B09">
            <w:pPr>
              <w:rPr>
                <w:rFonts w:ascii="Times New Roman" w:hAnsi="Times New Roman" w:cs="Times New Roman"/>
                <w:sz w:val="20"/>
                <w:szCs w:val="20"/>
              </w:rPr>
            </w:pPr>
            <w:r w:rsidRPr="001F5DF1">
              <w:rPr>
                <w:rFonts w:ascii="Times New Roman" w:hAnsi="Times New Roman" w:cs="Times New Roman"/>
                <w:sz w:val="20"/>
                <w:szCs w:val="20"/>
              </w:rPr>
              <w:t>0,931</w:t>
            </w:r>
          </w:p>
        </w:tc>
        <w:tc>
          <w:tcPr>
            <w:tcW w:w="1150" w:type="dxa"/>
          </w:tcPr>
          <w:p w14:paraId="7243FF35" w14:textId="77777777" w:rsidR="005F572E" w:rsidRPr="001F5DF1" w:rsidRDefault="005F572E" w:rsidP="00BF3B09">
            <w:pPr>
              <w:rPr>
                <w:rFonts w:ascii="Times New Roman" w:hAnsi="Times New Roman" w:cs="Times New Roman"/>
                <w:sz w:val="20"/>
                <w:szCs w:val="20"/>
              </w:rPr>
            </w:pPr>
            <w:r w:rsidRPr="001F5DF1">
              <w:rPr>
                <w:rFonts w:ascii="Times New Roman" w:hAnsi="Times New Roman" w:cs="Times New Roman"/>
                <w:sz w:val="20"/>
                <w:szCs w:val="20"/>
              </w:rPr>
              <w:t>0,909</w:t>
            </w:r>
          </w:p>
        </w:tc>
        <w:tc>
          <w:tcPr>
            <w:tcW w:w="693" w:type="dxa"/>
          </w:tcPr>
          <w:p w14:paraId="35A29787" w14:textId="77777777" w:rsidR="005F572E" w:rsidRPr="001F5DF1" w:rsidRDefault="005F572E" w:rsidP="00BF3B09">
            <w:pPr>
              <w:rPr>
                <w:rFonts w:ascii="Times New Roman" w:hAnsi="Times New Roman" w:cs="Times New Roman"/>
                <w:sz w:val="20"/>
                <w:szCs w:val="20"/>
              </w:rPr>
            </w:pPr>
            <w:r w:rsidRPr="001F5DF1">
              <w:rPr>
                <w:rFonts w:ascii="Times New Roman" w:hAnsi="Times New Roman" w:cs="Times New Roman"/>
                <w:sz w:val="20"/>
                <w:szCs w:val="20"/>
              </w:rPr>
              <w:t>3</w:t>
            </w:r>
          </w:p>
        </w:tc>
        <w:tc>
          <w:tcPr>
            <w:tcW w:w="1291" w:type="dxa"/>
          </w:tcPr>
          <w:p w14:paraId="399BF8E0" w14:textId="77777777" w:rsidR="005F572E" w:rsidRPr="001F5DF1" w:rsidRDefault="005F572E" w:rsidP="00BF3B09">
            <w:pPr>
              <w:rPr>
                <w:rFonts w:ascii="Times New Roman" w:hAnsi="Times New Roman" w:cs="Times New Roman"/>
                <w:sz w:val="20"/>
                <w:szCs w:val="20"/>
              </w:rPr>
            </w:pPr>
            <w:r w:rsidRPr="001F5DF1">
              <w:rPr>
                <w:rFonts w:ascii="Times New Roman" w:hAnsi="Times New Roman" w:cs="Times New Roman"/>
                <w:sz w:val="20"/>
                <w:szCs w:val="20"/>
              </w:rPr>
              <w:t>Reliable</w:t>
            </w:r>
          </w:p>
        </w:tc>
      </w:tr>
      <w:tr w:rsidR="005F572E" w:rsidRPr="001F5DF1" w14:paraId="6AA1094B" w14:textId="77777777" w:rsidTr="005F572E">
        <w:trPr>
          <w:trHeight w:val="709"/>
        </w:trPr>
        <w:tc>
          <w:tcPr>
            <w:tcW w:w="2410" w:type="dxa"/>
          </w:tcPr>
          <w:p w14:paraId="45FD6233" w14:textId="77777777" w:rsidR="005F572E" w:rsidRPr="001F5DF1" w:rsidRDefault="005F572E" w:rsidP="00BF3B09">
            <w:pPr>
              <w:jc w:val="both"/>
              <w:rPr>
                <w:rFonts w:ascii="Times New Roman" w:hAnsi="Times New Roman" w:cs="Times New Roman"/>
                <w:b/>
                <w:bCs/>
                <w:sz w:val="20"/>
                <w:szCs w:val="20"/>
              </w:rPr>
            </w:pPr>
            <w:r w:rsidRPr="001F5DF1">
              <w:rPr>
                <w:rFonts w:ascii="Times New Roman" w:hAnsi="Times New Roman" w:cs="Times New Roman"/>
                <w:b/>
                <w:bCs/>
                <w:sz w:val="20"/>
                <w:szCs w:val="20"/>
              </w:rPr>
              <w:t>Digital Tax Education Content (X1)</w:t>
            </w:r>
          </w:p>
        </w:tc>
        <w:tc>
          <w:tcPr>
            <w:tcW w:w="1260" w:type="dxa"/>
          </w:tcPr>
          <w:p w14:paraId="24AD1359" w14:textId="77777777" w:rsidR="005F572E" w:rsidRPr="001F5DF1" w:rsidRDefault="005F572E" w:rsidP="00BF3B09">
            <w:pPr>
              <w:jc w:val="both"/>
              <w:rPr>
                <w:rFonts w:ascii="Times New Roman" w:hAnsi="Times New Roman" w:cs="Times New Roman"/>
                <w:sz w:val="20"/>
                <w:szCs w:val="20"/>
              </w:rPr>
            </w:pPr>
            <w:r w:rsidRPr="001F5DF1">
              <w:rPr>
                <w:rFonts w:ascii="Times New Roman" w:hAnsi="Times New Roman" w:cs="Times New Roman"/>
                <w:sz w:val="20"/>
                <w:szCs w:val="20"/>
              </w:rPr>
              <w:t>0,915</w:t>
            </w:r>
          </w:p>
        </w:tc>
        <w:tc>
          <w:tcPr>
            <w:tcW w:w="1276" w:type="dxa"/>
          </w:tcPr>
          <w:p w14:paraId="1ECC087D" w14:textId="77777777" w:rsidR="005F572E" w:rsidRPr="001F5DF1" w:rsidRDefault="005F572E" w:rsidP="00BF3B09">
            <w:pPr>
              <w:jc w:val="both"/>
              <w:rPr>
                <w:rFonts w:ascii="Times New Roman" w:hAnsi="Times New Roman" w:cs="Times New Roman"/>
                <w:sz w:val="20"/>
                <w:szCs w:val="20"/>
              </w:rPr>
            </w:pPr>
            <w:r w:rsidRPr="001F5DF1">
              <w:rPr>
                <w:rFonts w:ascii="Times New Roman" w:hAnsi="Times New Roman" w:cs="Times New Roman"/>
                <w:sz w:val="20"/>
                <w:szCs w:val="20"/>
              </w:rPr>
              <w:t>0,921</w:t>
            </w:r>
          </w:p>
        </w:tc>
        <w:tc>
          <w:tcPr>
            <w:tcW w:w="1150" w:type="dxa"/>
          </w:tcPr>
          <w:p w14:paraId="146E5E02" w14:textId="77777777" w:rsidR="005F572E" w:rsidRPr="001F5DF1" w:rsidRDefault="005F572E" w:rsidP="00BF3B09">
            <w:pPr>
              <w:jc w:val="both"/>
              <w:rPr>
                <w:rFonts w:ascii="Times New Roman" w:hAnsi="Times New Roman" w:cs="Times New Roman"/>
                <w:sz w:val="20"/>
                <w:szCs w:val="20"/>
              </w:rPr>
            </w:pPr>
            <w:r w:rsidRPr="001F5DF1">
              <w:rPr>
                <w:rFonts w:ascii="Times New Roman" w:hAnsi="Times New Roman" w:cs="Times New Roman"/>
                <w:sz w:val="20"/>
                <w:szCs w:val="20"/>
              </w:rPr>
              <w:t>0,943</w:t>
            </w:r>
          </w:p>
        </w:tc>
        <w:tc>
          <w:tcPr>
            <w:tcW w:w="693" w:type="dxa"/>
          </w:tcPr>
          <w:p w14:paraId="691927D9" w14:textId="77777777" w:rsidR="005F572E" w:rsidRPr="001F5DF1" w:rsidRDefault="005F572E" w:rsidP="00BF3B09">
            <w:pPr>
              <w:jc w:val="both"/>
              <w:rPr>
                <w:rFonts w:ascii="Times New Roman" w:hAnsi="Times New Roman" w:cs="Times New Roman"/>
                <w:sz w:val="20"/>
                <w:szCs w:val="20"/>
              </w:rPr>
            </w:pPr>
            <w:r w:rsidRPr="001F5DF1">
              <w:rPr>
                <w:rFonts w:ascii="Times New Roman" w:hAnsi="Times New Roman" w:cs="Times New Roman"/>
                <w:sz w:val="20"/>
                <w:szCs w:val="20"/>
              </w:rPr>
              <w:t>4</w:t>
            </w:r>
          </w:p>
        </w:tc>
        <w:tc>
          <w:tcPr>
            <w:tcW w:w="1291" w:type="dxa"/>
          </w:tcPr>
          <w:p w14:paraId="051AA7B9" w14:textId="77777777" w:rsidR="005F572E" w:rsidRPr="001F5DF1" w:rsidRDefault="005F572E" w:rsidP="00BF3B09">
            <w:pPr>
              <w:jc w:val="both"/>
              <w:rPr>
                <w:rFonts w:ascii="Times New Roman" w:hAnsi="Times New Roman" w:cs="Times New Roman"/>
                <w:sz w:val="20"/>
                <w:szCs w:val="20"/>
              </w:rPr>
            </w:pPr>
            <w:r w:rsidRPr="001F5DF1">
              <w:rPr>
                <w:rFonts w:ascii="Times New Roman" w:hAnsi="Times New Roman" w:cs="Times New Roman"/>
                <w:sz w:val="20"/>
                <w:szCs w:val="20"/>
              </w:rPr>
              <w:t>Reliable</w:t>
            </w:r>
          </w:p>
        </w:tc>
      </w:tr>
      <w:tr w:rsidR="005F572E" w:rsidRPr="001F5DF1" w14:paraId="62346E86" w14:textId="77777777" w:rsidTr="005F572E">
        <w:tc>
          <w:tcPr>
            <w:tcW w:w="2410" w:type="dxa"/>
          </w:tcPr>
          <w:p w14:paraId="3EEE7F14" w14:textId="77777777" w:rsidR="005F572E" w:rsidRPr="001F5DF1" w:rsidRDefault="005F572E" w:rsidP="00BF3B09">
            <w:pPr>
              <w:jc w:val="both"/>
              <w:rPr>
                <w:rFonts w:ascii="Times New Roman" w:hAnsi="Times New Roman" w:cs="Times New Roman"/>
                <w:b/>
                <w:bCs/>
                <w:sz w:val="20"/>
                <w:szCs w:val="20"/>
              </w:rPr>
            </w:pPr>
            <w:r w:rsidRPr="001F5DF1">
              <w:rPr>
                <w:rFonts w:ascii="Times New Roman" w:hAnsi="Times New Roman" w:cs="Times New Roman"/>
                <w:b/>
                <w:bCs/>
                <w:sz w:val="20"/>
                <w:szCs w:val="20"/>
              </w:rPr>
              <w:t>Digital Literacy (X2)</w:t>
            </w:r>
          </w:p>
        </w:tc>
        <w:tc>
          <w:tcPr>
            <w:tcW w:w="1260" w:type="dxa"/>
          </w:tcPr>
          <w:p w14:paraId="5E8DED44" w14:textId="77777777" w:rsidR="005F572E" w:rsidRPr="001F5DF1" w:rsidRDefault="005F572E" w:rsidP="00BF3B09">
            <w:pPr>
              <w:jc w:val="both"/>
              <w:rPr>
                <w:rFonts w:ascii="Times New Roman" w:hAnsi="Times New Roman" w:cs="Times New Roman"/>
                <w:sz w:val="20"/>
                <w:szCs w:val="20"/>
              </w:rPr>
            </w:pPr>
            <w:r w:rsidRPr="001F5DF1">
              <w:rPr>
                <w:rFonts w:ascii="Times New Roman" w:hAnsi="Times New Roman" w:cs="Times New Roman"/>
                <w:sz w:val="20"/>
                <w:szCs w:val="20"/>
              </w:rPr>
              <w:t>0,770</w:t>
            </w:r>
          </w:p>
        </w:tc>
        <w:tc>
          <w:tcPr>
            <w:tcW w:w="1276" w:type="dxa"/>
          </w:tcPr>
          <w:p w14:paraId="05D44317" w14:textId="77777777" w:rsidR="005F572E" w:rsidRPr="001F5DF1" w:rsidRDefault="005F572E" w:rsidP="00BF3B09">
            <w:pPr>
              <w:jc w:val="both"/>
              <w:rPr>
                <w:rFonts w:ascii="Times New Roman" w:hAnsi="Times New Roman" w:cs="Times New Roman"/>
                <w:sz w:val="20"/>
                <w:szCs w:val="20"/>
              </w:rPr>
            </w:pPr>
            <w:r w:rsidRPr="001F5DF1">
              <w:rPr>
                <w:rFonts w:ascii="Times New Roman" w:hAnsi="Times New Roman" w:cs="Times New Roman"/>
                <w:sz w:val="20"/>
                <w:szCs w:val="20"/>
              </w:rPr>
              <w:t>0,787</w:t>
            </w:r>
          </w:p>
        </w:tc>
        <w:tc>
          <w:tcPr>
            <w:tcW w:w="1150" w:type="dxa"/>
          </w:tcPr>
          <w:p w14:paraId="3B1E86B9" w14:textId="77777777" w:rsidR="005F572E" w:rsidRPr="001F5DF1" w:rsidRDefault="005F572E" w:rsidP="00BF3B09">
            <w:pPr>
              <w:jc w:val="both"/>
              <w:rPr>
                <w:rFonts w:ascii="Times New Roman" w:hAnsi="Times New Roman" w:cs="Times New Roman"/>
                <w:sz w:val="20"/>
                <w:szCs w:val="20"/>
              </w:rPr>
            </w:pPr>
            <w:r w:rsidRPr="001F5DF1">
              <w:rPr>
                <w:rFonts w:ascii="Times New Roman" w:hAnsi="Times New Roman" w:cs="Times New Roman"/>
                <w:sz w:val="20"/>
                <w:szCs w:val="20"/>
              </w:rPr>
              <w:t>0,859</w:t>
            </w:r>
          </w:p>
        </w:tc>
        <w:tc>
          <w:tcPr>
            <w:tcW w:w="693" w:type="dxa"/>
          </w:tcPr>
          <w:p w14:paraId="1D2337FB" w14:textId="77777777" w:rsidR="005F572E" w:rsidRPr="001F5DF1" w:rsidRDefault="005F572E" w:rsidP="00BF3B09">
            <w:pPr>
              <w:jc w:val="both"/>
              <w:rPr>
                <w:rFonts w:ascii="Times New Roman" w:hAnsi="Times New Roman" w:cs="Times New Roman"/>
                <w:sz w:val="20"/>
                <w:szCs w:val="20"/>
              </w:rPr>
            </w:pPr>
            <w:r w:rsidRPr="001F5DF1">
              <w:rPr>
                <w:rFonts w:ascii="Times New Roman" w:hAnsi="Times New Roman" w:cs="Times New Roman"/>
                <w:sz w:val="20"/>
                <w:szCs w:val="20"/>
              </w:rPr>
              <w:t>3</w:t>
            </w:r>
          </w:p>
        </w:tc>
        <w:tc>
          <w:tcPr>
            <w:tcW w:w="1291" w:type="dxa"/>
          </w:tcPr>
          <w:p w14:paraId="6B276AAD" w14:textId="77777777" w:rsidR="005F572E" w:rsidRPr="001F5DF1" w:rsidRDefault="005F572E" w:rsidP="00BF3B09">
            <w:pPr>
              <w:jc w:val="both"/>
              <w:rPr>
                <w:rFonts w:ascii="Times New Roman" w:hAnsi="Times New Roman" w:cs="Times New Roman"/>
                <w:sz w:val="20"/>
                <w:szCs w:val="20"/>
              </w:rPr>
            </w:pPr>
            <w:r w:rsidRPr="001F5DF1">
              <w:rPr>
                <w:rFonts w:ascii="Times New Roman" w:hAnsi="Times New Roman" w:cs="Times New Roman"/>
                <w:sz w:val="20"/>
                <w:szCs w:val="20"/>
              </w:rPr>
              <w:t>Reliable</w:t>
            </w:r>
          </w:p>
        </w:tc>
      </w:tr>
      <w:tr w:rsidR="005F572E" w:rsidRPr="001F5DF1" w14:paraId="24949203" w14:textId="77777777" w:rsidTr="005F572E">
        <w:tc>
          <w:tcPr>
            <w:tcW w:w="2410" w:type="dxa"/>
          </w:tcPr>
          <w:p w14:paraId="1080F84E" w14:textId="77777777" w:rsidR="005F572E" w:rsidRPr="001F5DF1" w:rsidRDefault="005F572E" w:rsidP="00BF3B09">
            <w:pPr>
              <w:jc w:val="both"/>
              <w:rPr>
                <w:rFonts w:ascii="Times New Roman" w:hAnsi="Times New Roman" w:cs="Times New Roman"/>
                <w:b/>
                <w:bCs/>
                <w:sz w:val="20"/>
                <w:szCs w:val="20"/>
              </w:rPr>
            </w:pPr>
            <w:r w:rsidRPr="001F5DF1">
              <w:rPr>
                <w:rFonts w:ascii="Times New Roman" w:hAnsi="Times New Roman" w:cs="Times New Roman"/>
                <w:b/>
                <w:bCs/>
                <w:sz w:val="20"/>
                <w:szCs w:val="20"/>
              </w:rPr>
              <w:t>Digital Tax Service (E-Filing) (X3)</w:t>
            </w:r>
          </w:p>
        </w:tc>
        <w:tc>
          <w:tcPr>
            <w:tcW w:w="1260" w:type="dxa"/>
          </w:tcPr>
          <w:p w14:paraId="3EC271D9" w14:textId="77777777" w:rsidR="005F572E" w:rsidRPr="001F5DF1" w:rsidRDefault="005F572E" w:rsidP="00BF3B09">
            <w:pPr>
              <w:jc w:val="both"/>
              <w:rPr>
                <w:rFonts w:ascii="Times New Roman" w:hAnsi="Times New Roman" w:cs="Times New Roman"/>
                <w:sz w:val="20"/>
                <w:szCs w:val="20"/>
              </w:rPr>
            </w:pPr>
            <w:r w:rsidRPr="001F5DF1">
              <w:rPr>
                <w:rFonts w:ascii="Times New Roman" w:hAnsi="Times New Roman" w:cs="Times New Roman"/>
                <w:sz w:val="20"/>
                <w:szCs w:val="20"/>
              </w:rPr>
              <w:t>0,962</w:t>
            </w:r>
          </w:p>
        </w:tc>
        <w:tc>
          <w:tcPr>
            <w:tcW w:w="1276" w:type="dxa"/>
          </w:tcPr>
          <w:p w14:paraId="44965D6F" w14:textId="77777777" w:rsidR="005F572E" w:rsidRPr="001F5DF1" w:rsidRDefault="005F572E" w:rsidP="00BF3B09">
            <w:pPr>
              <w:jc w:val="both"/>
              <w:rPr>
                <w:rFonts w:ascii="Times New Roman" w:hAnsi="Times New Roman" w:cs="Times New Roman"/>
                <w:sz w:val="20"/>
                <w:szCs w:val="20"/>
              </w:rPr>
            </w:pPr>
            <w:r w:rsidRPr="001F5DF1">
              <w:rPr>
                <w:rFonts w:ascii="Times New Roman" w:hAnsi="Times New Roman" w:cs="Times New Roman"/>
                <w:sz w:val="20"/>
                <w:szCs w:val="20"/>
              </w:rPr>
              <w:t>0,964</w:t>
            </w:r>
          </w:p>
        </w:tc>
        <w:tc>
          <w:tcPr>
            <w:tcW w:w="1150" w:type="dxa"/>
          </w:tcPr>
          <w:p w14:paraId="578B4FBA" w14:textId="77777777" w:rsidR="005F572E" w:rsidRPr="001F5DF1" w:rsidRDefault="005F572E" w:rsidP="00BF3B09">
            <w:pPr>
              <w:jc w:val="both"/>
              <w:rPr>
                <w:rFonts w:ascii="Times New Roman" w:hAnsi="Times New Roman" w:cs="Times New Roman"/>
                <w:sz w:val="20"/>
                <w:szCs w:val="20"/>
              </w:rPr>
            </w:pPr>
            <w:r w:rsidRPr="001F5DF1">
              <w:rPr>
                <w:rFonts w:ascii="Times New Roman" w:hAnsi="Times New Roman" w:cs="Times New Roman"/>
                <w:sz w:val="20"/>
                <w:szCs w:val="20"/>
              </w:rPr>
              <w:t>0,976</w:t>
            </w:r>
          </w:p>
        </w:tc>
        <w:tc>
          <w:tcPr>
            <w:tcW w:w="693" w:type="dxa"/>
          </w:tcPr>
          <w:p w14:paraId="167E7BB3" w14:textId="77777777" w:rsidR="005F572E" w:rsidRPr="001F5DF1" w:rsidRDefault="005F572E" w:rsidP="00BF3B09">
            <w:pPr>
              <w:jc w:val="both"/>
              <w:rPr>
                <w:rFonts w:ascii="Times New Roman" w:hAnsi="Times New Roman" w:cs="Times New Roman"/>
                <w:sz w:val="20"/>
                <w:szCs w:val="20"/>
              </w:rPr>
            </w:pPr>
            <w:r w:rsidRPr="001F5DF1">
              <w:rPr>
                <w:rFonts w:ascii="Times New Roman" w:hAnsi="Times New Roman" w:cs="Times New Roman"/>
                <w:sz w:val="20"/>
                <w:szCs w:val="20"/>
              </w:rPr>
              <w:t>3</w:t>
            </w:r>
          </w:p>
        </w:tc>
        <w:tc>
          <w:tcPr>
            <w:tcW w:w="1291" w:type="dxa"/>
          </w:tcPr>
          <w:p w14:paraId="0D5C2F70" w14:textId="77777777" w:rsidR="005F572E" w:rsidRPr="001F5DF1" w:rsidRDefault="005F572E" w:rsidP="00BF3B09">
            <w:pPr>
              <w:jc w:val="both"/>
              <w:rPr>
                <w:rFonts w:ascii="Times New Roman" w:hAnsi="Times New Roman" w:cs="Times New Roman"/>
                <w:sz w:val="20"/>
                <w:szCs w:val="20"/>
              </w:rPr>
            </w:pPr>
            <w:r w:rsidRPr="001F5DF1">
              <w:rPr>
                <w:rFonts w:ascii="Times New Roman" w:hAnsi="Times New Roman" w:cs="Times New Roman"/>
                <w:sz w:val="20"/>
                <w:szCs w:val="20"/>
              </w:rPr>
              <w:t>Reliable</w:t>
            </w:r>
          </w:p>
        </w:tc>
      </w:tr>
      <w:tr w:rsidR="005F572E" w:rsidRPr="001F5DF1" w14:paraId="2C42644D" w14:textId="77777777" w:rsidTr="005F572E">
        <w:tc>
          <w:tcPr>
            <w:tcW w:w="2410" w:type="dxa"/>
          </w:tcPr>
          <w:p w14:paraId="72B24B03" w14:textId="77777777" w:rsidR="005F572E" w:rsidRPr="001F5DF1" w:rsidRDefault="005F572E" w:rsidP="00BF3B09">
            <w:pPr>
              <w:jc w:val="both"/>
              <w:rPr>
                <w:rFonts w:ascii="Times New Roman" w:hAnsi="Times New Roman" w:cs="Times New Roman"/>
                <w:b/>
                <w:bCs/>
                <w:sz w:val="20"/>
                <w:szCs w:val="20"/>
              </w:rPr>
            </w:pPr>
            <w:r w:rsidRPr="001F5DF1">
              <w:rPr>
                <w:rFonts w:ascii="Times New Roman" w:hAnsi="Times New Roman" w:cs="Times New Roman"/>
                <w:b/>
                <w:bCs/>
                <w:sz w:val="20"/>
                <w:szCs w:val="20"/>
              </w:rPr>
              <w:t>Tax Awareness (Z)</w:t>
            </w:r>
          </w:p>
        </w:tc>
        <w:tc>
          <w:tcPr>
            <w:tcW w:w="1260" w:type="dxa"/>
          </w:tcPr>
          <w:p w14:paraId="3CF4AEB2" w14:textId="77777777" w:rsidR="005F572E" w:rsidRPr="001F5DF1" w:rsidRDefault="005F572E" w:rsidP="00BF3B09">
            <w:pPr>
              <w:jc w:val="both"/>
              <w:rPr>
                <w:rFonts w:ascii="Times New Roman" w:hAnsi="Times New Roman" w:cs="Times New Roman"/>
                <w:sz w:val="20"/>
                <w:szCs w:val="20"/>
              </w:rPr>
            </w:pPr>
            <w:r w:rsidRPr="001F5DF1">
              <w:rPr>
                <w:rFonts w:ascii="Times New Roman" w:hAnsi="Times New Roman" w:cs="Times New Roman"/>
                <w:sz w:val="20"/>
                <w:szCs w:val="20"/>
              </w:rPr>
              <w:t>0,714</w:t>
            </w:r>
          </w:p>
        </w:tc>
        <w:tc>
          <w:tcPr>
            <w:tcW w:w="1276" w:type="dxa"/>
          </w:tcPr>
          <w:p w14:paraId="11DEBF34" w14:textId="77777777" w:rsidR="005F572E" w:rsidRPr="001F5DF1" w:rsidRDefault="005F572E" w:rsidP="00BF3B09">
            <w:pPr>
              <w:jc w:val="both"/>
              <w:rPr>
                <w:rFonts w:ascii="Times New Roman" w:hAnsi="Times New Roman" w:cs="Times New Roman"/>
                <w:sz w:val="20"/>
                <w:szCs w:val="20"/>
              </w:rPr>
            </w:pPr>
            <w:r w:rsidRPr="001F5DF1">
              <w:rPr>
                <w:rFonts w:ascii="Times New Roman" w:hAnsi="Times New Roman" w:cs="Times New Roman"/>
                <w:sz w:val="20"/>
                <w:szCs w:val="20"/>
              </w:rPr>
              <w:t>0,730</w:t>
            </w:r>
          </w:p>
        </w:tc>
        <w:tc>
          <w:tcPr>
            <w:tcW w:w="1150" w:type="dxa"/>
          </w:tcPr>
          <w:p w14:paraId="2959EDE2" w14:textId="77777777" w:rsidR="005F572E" w:rsidRPr="001F5DF1" w:rsidRDefault="005F572E" w:rsidP="00BF3B09">
            <w:pPr>
              <w:jc w:val="both"/>
              <w:rPr>
                <w:rFonts w:ascii="Times New Roman" w:hAnsi="Times New Roman" w:cs="Times New Roman"/>
                <w:sz w:val="20"/>
                <w:szCs w:val="20"/>
              </w:rPr>
            </w:pPr>
            <w:r w:rsidRPr="001F5DF1">
              <w:rPr>
                <w:rFonts w:ascii="Times New Roman" w:hAnsi="Times New Roman" w:cs="Times New Roman"/>
                <w:sz w:val="20"/>
                <w:szCs w:val="20"/>
              </w:rPr>
              <w:t>0,839</w:t>
            </w:r>
          </w:p>
        </w:tc>
        <w:tc>
          <w:tcPr>
            <w:tcW w:w="693" w:type="dxa"/>
          </w:tcPr>
          <w:p w14:paraId="7A07AF38" w14:textId="77777777" w:rsidR="005F572E" w:rsidRPr="001F5DF1" w:rsidRDefault="005F572E" w:rsidP="00BF3B09">
            <w:pPr>
              <w:jc w:val="both"/>
              <w:rPr>
                <w:rFonts w:ascii="Times New Roman" w:hAnsi="Times New Roman" w:cs="Times New Roman"/>
                <w:sz w:val="20"/>
                <w:szCs w:val="20"/>
              </w:rPr>
            </w:pPr>
            <w:r w:rsidRPr="001F5DF1">
              <w:rPr>
                <w:rFonts w:ascii="Times New Roman" w:hAnsi="Times New Roman" w:cs="Times New Roman"/>
                <w:sz w:val="20"/>
                <w:szCs w:val="20"/>
              </w:rPr>
              <w:t>3</w:t>
            </w:r>
          </w:p>
        </w:tc>
        <w:tc>
          <w:tcPr>
            <w:tcW w:w="1291" w:type="dxa"/>
          </w:tcPr>
          <w:p w14:paraId="13D9F96C" w14:textId="77777777" w:rsidR="005F572E" w:rsidRPr="001F5DF1" w:rsidRDefault="005F572E" w:rsidP="00BF3B09">
            <w:pPr>
              <w:jc w:val="both"/>
              <w:rPr>
                <w:rFonts w:ascii="Times New Roman" w:hAnsi="Times New Roman" w:cs="Times New Roman"/>
                <w:sz w:val="20"/>
                <w:szCs w:val="20"/>
              </w:rPr>
            </w:pPr>
            <w:r w:rsidRPr="001F5DF1">
              <w:rPr>
                <w:rFonts w:ascii="Times New Roman" w:hAnsi="Times New Roman" w:cs="Times New Roman"/>
                <w:sz w:val="20"/>
                <w:szCs w:val="20"/>
              </w:rPr>
              <w:t>Reliable</w:t>
            </w:r>
          </w:p>
        </w:tc>
      </w:tr>
    </w:tbl>
    <w:p w14:paraId="216B0247" w14:textId="77777777" w:rsidR="005F572E" w:rsidRPr="005F572E" w:rsidRDefault="005F572E" w:rsidP="00885826">
      <w:pPr>
        <w:spacing w:line="240" w:lineRule="auto"/>
        <w:jc w:val="both"/>
        <w:rPr>
          <w:rFonts w:ascii="Times New Roman" w:hAnsi="Times New Roman" w:cs="Times New Roman"/>
          <w:b/>
          <w:bCs/>
          <w:sz w:val="20"/>
          <w:szCs w:val="20"/>
        </w:rPr>
      </w:pPr>
    </w:p>
    <w:sectPr w:rsidR="005F572E" w:rsidRPr="005F572E" w:rsidSect="009C5B5F">
      <w:pgSz w:w="11906" w:h="16838"/>
      <w:pgMar w:top="2268" w:right="1701" w:bottom="1701"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D2403" w14:textId="77777777" w:rsidR="005E765E" w:rsidRDefault="005E765E" w:rsidP="000933A4">
      <w:pPr>
        <w:spacing w:after="0" w:line="240" w:lineRule="auto"/>
      </w:pPr>
      <w:r>
        <w:separator/>
      </w:r>
    </w:p>
  </w:endnote>
  <w:endnote w:type="continuationSeparator" w:id="0">
    <w:p w14:paraId="7100287A" w14:textId="77777777" w:rsidR="005E765E" w:rsidRDefault="005E765E" w:rsidP="000933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Symbol">
    <w:altName w:val="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1691832"/>
      <w:docPartObj>
        <w:docPartGallery w:val="Page Numbers (Bottom of Page)"/>
        <w:docPartUnique/>
      </w:docPartObj>
    </w:sdtPr>
    <w:sdtEndPr>
      <w:rPr>
        <w:rFonts w:ascii="Times New Roman" w:hAnsi="Times New Roman" w:cs="Times New Roman"/>
      </w:rPr>
    </w:sdtEndPr>
    <w:sdtContent>
      <w:p w14:paraId="027DC5ED" w14:textId="6F675CE0" w:rsidR="000933A4" w:rsidRPr="000933A4" w:rsidRDefault="000933A4">
        <w:pPr>
          <w:pStyle w:val="Footer"/>
          <w:jc w:val="center"/>
          <w:rPr>
            <w:rFonts w:ascii="Times New Roman" w:hAnsi="Times New Roman" w:cs="Times New Roman"/>
          </w:rPr>
        </w:pPr>
        <w:r w:rsidRPr="000933A4">
          <w:rPr>
            <w:rFonts w:ascii="Times New Roman" w:hAnsi="Times New Roman" w:cs="Times New Roman"/>
          </w:rPr>
          <w:fldChar w:fldCharType="begin"/>
        </w:r>
        <w:r w:rsidRPr="000933A4">
          <w:rPr>
            <w:rFonts w:ascii="Times New Roman" w:hAnsi="Times New Roman" w:cs="Times New Roman"/>
          </w:rPr>
          <w:instrText>PAGE   \* MERGEFORMAT</w:instrText>
        </w:r>
        <w:r w:rsidRPr="000933A4">
          <w:rPr>
            <w:rFonts w:ascii="Times New Roman" w:hAnsi="Times New Roman" w:cs="Times New Roman"/>
          </w:rPr>
          <w:fldChar w:fldCharType="separate"/>
        </w:r>
        <w:r w:rsidRPr="000933A4">
          <w:rPr>
            <w:rFonts w:ascii="Times New Roman" w:hAnsi="Times New Roman" w:cs="Times New Roman"/>
            <w:lang w:val="id-ID"/>
          </w:rPr>
          <w:t>2</w:t>
        </w:r>
        <w:r w:rsidRPr="000933A4">
          <w:rPr>
            <w:rFonts w:ascii="Times New Roman" w:hAnsi="Times New Roman" w:cs="Times New Roman"/>
          </w:rPr>
          <w:fldChar w:fldCharType="end"/>
        </w:r>
      </w:p>
    </w:sdtContent>
  </w:sdt>
  <w:p w14:paraId="2D6297DD" w14:textId="77777777" w:rsidR="000933A4" w:rsidRDefault="000933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CA2D6" w14:textId="65D90BF3" w:rsidR="000933A4" w:rsidRPr="000933A4" w:rsidRDefault="000933A4">
    <w:pPr>
      <w:pStyle w:val="Footer"/>
      <w:jc w:val="center"/>
      <w:rPr>
        <w:rFonts w:ascii="Times New Roman" w:hAnsi="Times New Roman" w:cs="Times New Roman"/>
      </w:rPr>
    </w:pPr>
  </w:p>
  <w:p w14:paraId="233F9FAB" w14:textId="77777777" w:rsidR="000933A4" w:rsidRDefault="000933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4579558"/>
      <w:docPartObj>
        <w:docPartGallery w:val="Page Numbers (Bottom of Page)"/>
        <w:docPartUnique/>
      </w:docPartObj>
    </w:sdtPr>
    <w:sdtEndPr>
      <w:rPr>
        <w:rFonts w:ascii="Times New Roman" w:hAnsi="Times New Roman" w:cs="Times New Roman"/>
      </w:rPr>
    </w:sdtEndPr>
    <w:sdtContent>
      <w:p w14:paraId="0980B1A5" w14:textId="2A90EBCF" w:rsidR="000933A4" w:rsidRPr="000933A4" w:rsidRDefault="000933A4">
        <w:pPr>
          <w:pStyle w:val="Footer"/>
          <w:jc w:val="center"/>
          <w:rPr>
            <w:rFonts w:ascii="Times New Roman" w:hAnsi="Times New Roman" w:cs="Times New Roman"/>
          </w:rPr>
        </w:pPr>
        <w:r w:rsidRPr="000933A4">
          <w:rPr>
            <w:rFonts w:ascii="Times New Roman" w:hAnsi="Times New Roman" w:cs="Times New Roman"/>
          </w:rPr>
          <w:fldChar w:fldCharType="begin"/>
        </w:r>
        <w:r w:rsidRPr="000933A4">
          <w:rPr>
            <w:rFonts w:ascii="Times New Roman" w:hAnsi="Times New Roman" w:cs="Times New Roman"/>
          </w:rPr>
          <w:instrText>PAGE   \* MERGEFORMAT</w:instrText>
        </w:r>
        <w:r w:rsidRPr="000933A4">
          <w:rPr>
            <w:rFonts w:ascii="Times New Roman" w:hAnsi="Times New Roman" w:cs="Times New Roman"/>
          </w:rPr>
          <w:fldChar w:fldCharType="separate"/>
        </w:r>
        <w:r w:rsidRPr="000933A4">
          <w:rPr>
            <w:rFonts w:ascii="Times New Roman" w:hAnsi="Times New Roman" w:cs="Times New Roman"/>
            <w:lang w:val="id-ID"/>
          </w:rPr>
          <w:t>2</w:t>
        </w:r>
        <w:r w:rsidRPr="000933A4">
          <w:rPr>
            <w:rFonts w:ascii="Times New Roman" w:hAnsi="Times New Roman" w:cs="Times New Roman"/>
          </w:rPr>
          <w:fldChar w:fldCharType="end"/>
        </w:r>
      </w:p>
    </w:sdtContent>
  </w:sdt>
  <w:p w14:paraId="69629521" w14:textId="77777777" w:rsidR="000933A4" w:rsidRDefault="000933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76E94" w14:textId="77777777" w:rsidR="005E765E" w:rsidRDefault="005E765E" w:rsidP="000933A4">
      <w:pPr>
        <w:spacing w:after="0" w:line="240" w:lineRule="auto"/>
      </w:pPr>
      <w:r>
        <w:separator/>
      </w:r>
    </w:p>
  </w:footnote>
  <w:footnote w:type="continuationSeparator" w:id="0">
    <w:p w14:paraId="37C562E0" w14:textId="77777777" w:rsidR="005E765E" w:rsidRDefault="005E765E" w:rsidP="000933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2657425"/>
      <w:docPartObj>
        <w:docPartGallery w:val="Page Numbers (Top of Page)"/>
        <w:docPartUnique/>
      </w:docPartObj>
    </w:sdtPr>
    <w:sdtEndPr>
      <w:rPr>
        <w:rFonts w:ascii="Times New Roman" w:hAnsi="Times New Roman" w:cs="Times New Roman"/>
      </w:rPr>
    </w:sdtEndPr>
    <w:sdtContent>
      <w:p w14:paraId="32F1189B" w14:textId="031545AE" w:rsidR="000933A4" w:rsidRPr="000933A4" w:rsidRDefault="000933A4">
        <w:pPr>
          <w:pStyle w:val="Header"/>
          <w:jc w:val="right"/>
          <w:rPr>
            <w:rFonts w:ascii="Times New Roman" w:hAnsi="Times New Roman" w:cs="Times New Roman"/>
          </w:rPr>
        </w:pPr>
        <w:r w:rsidRPr="000933A4">
          <w:rPr>
            <w:rFonts w:ascii="Times New Roman" w:hAnsi="Times New Roman" w:cs="Times New Roman"/>
          </w:rPr>
          <w:fldChar w:fldCharType="begin"/>
        </w:r>
        <w:r w:rsidRPr="000933A4">
          <w:rPr>
            <w:rFonts w:ascii="Times New Roman" w:hAnsi="Times New Roman" w:cs="Times New Roman"/>
          </w:rPr>
          <w:instrText>PAGE   \* MERGEFORMAT</w:instrText>
        </w:r>
        <w:r w:rsidRPr="000933A4">
          <w:rPr>
            <w:rFonts w:ascii="Times New Roman" w:hAnsi="Times New Roman" w:cs="Times New Roman"/>
          </w:rPr>
          <w:fldChar w:fldCharType="separate"/>
        </w:r>
        <w:r w:rsidRPr="000933A4">
          <w:rPr>
            <w:rFonts w:ascii="Times New Roman" w:hAnsi="Times New Roman" w:cs="Times New Roman"/>
            <w:lang w:val="id-ID"/>
          </w:rPr>
          <w:t>2</w:t>
        </w:r>
        <w:r w:rsidRPr="000933A4">
          <w:rPr>
            <w:rFonts w:ascii="Times New Roman" w:hAnsi="Times New Roman" w:cs="Times New Roman"/>
          </w:rPr>
          <w:fldChar w:fldCharType="end"/>
        </w:r>
      </w:p>
    </w:sdtContent>
  </w:sdt>
  <w:p w14:paraId="29C0F8EA" w14:textId="77777777" w:rsidR="000933A4" w:rsidRDefault="000933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72A7C"/>
    <w:multiLevelType w:val="hybridMultilevel"/>
    <w:tmpl w:val="A1060C72"/>
    <w:lvl w:ilvl="0" w:tplc="855EDB02">
      <w:start w:val="1"/>
      <w:numFmt w:val="decimal"/>
      <w:lvlText w:val="%1."/>
      <w:lvlJc w:val="left"/>
      <w:pPr>
        <w:ind w:left="720" w:hanging="360"/>
      </w:pPr>
      <w:rPr>
        <w:rFonts w:ascii="Times New Roman" w:hAnsi="Times New Roman" w:cs="Times New Roman" w:hint="default"/>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59B35FD"/>
    <w:multiLevelType w:val="hybridMultilevel"/>
    <w:tmpl w:val="BEA4544C"/>
    <w:lvl w:ilvl="0" w:tplc="FEEA178E">
      <w:start w:val="1"/>
      <w:numFmt w:val="decimal"/>
      <w:lvlText w:val="3.9.4.%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6563D11"/>
    <w:multiLevelType w:val="hybridMultilevel"/>
    <w:tmpl w:val="0E54F348"/>
    <w:lvl w:ilvl="0" w:tplc="3809000F">
      <w:start w:val="1"/>
      <w:numFmt w:val="decimal"/>
      <w:lvlText w:val="%1."/>
      <w:lvlJc w:val="left"/>
      <w:pPr>
        <w:ind w:left="1854" w:hanging="360"/>
      </w:p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3" w15:restartNumberingAfterBreak="0">
    <w:nsid w:val="065B72CB"/>
    <w:multiLevelType w:val="hybridMultilevel"/>
    <w:tmpl w:val="42A8A05C"/>
    <w:lvl w:ilvl="0" w:tplc="3809000F">
      <w:start w:val="1"/>
      <w:numFmt w:val="decimal"/>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4" w15:restartNumberingAfterBreak="0">
    <w:nsid w:val="06AE0250"/>
    <w:multiLevelType w:val="hybridMultilevel"/>
    <w:tmpl w:val="08701C2E"/>
    <w:lvl w:ilvl="0" w:tplc="3809000F">
      <w:start w:val="1"/>
      <w:numFmt w:val="decimal"/>
      <w:lvlText w:val="%1."/>
      <w:lvlJc w:val="left"/>
      <w:pPr>
        <w:ind w:left="1449" w:hanging="360"/>
      </w:pPr>
    </w:lvl>
    <w:lvl w:ilvl="1" w:tplc="38090019" w:tentative="1">
      <w:start w:val="1"/>
      <w:numFmt w:val="lowerLetter"/>
      <w:lvlText w:val="%2."/>
      <w:lvlJc w:val="left"/>
      <w:pPr>
        <w:ind w:left="2169" w:hanging="360"/>
      </w:pPr>
    </w:lvl>
    <w:lvl w:ilvl="2" w:tplc="3809001B" w:tentative="1">
      <w:start w:val="1"/>
      <w:numFmt w:val="lowerRoman"/>
      <w:lvlText w:val="%3."/>
      <w:lvlJc w:val="right"/>
      <w:pPr>
        <w:ind w:left="2889" w:hanging="180"/>
      </w:pPr>
    </w:lvl>
    <w:lvl w:ilvl="3" w:tplc="3809000F" w:tentative="1">
      <w:start w:val="1"/>
      <w:numFmt w:val="decimal"/>
      <w:lvlText w:val="%4."/>
      <w:lvlJc w:val="left"/>
      <w:pPr>
        <w:ind w:left="3609" w:hanging="360"/>
      </w:pPr>
    </w:lvl>
    <w:lvl w:ilvl="4" w:tplc="38090019" w:tentative="1">
      <w:start w:val="1"/>
      <w:numFmt w:val="lowerLetter"/>
      <w:lvlText w:val="%5."/>
      <w:lvlJc w:val="left"/>
      <w:pPr>
        <w:ind w:left="4329" w:hanging="360"/>
      </w:pPr>
    </w:lvl>
    <w:lvl w:ilvl="5" w:tplc="3809001B" w:tentative="1">
      <w:start w:val="1"/>
      <w:numFmt w:val="lowerRoman"/>
      <w:lvlText w:val="%6."/>
      <w:lvlJc w:val="right"/>
      <w:pPr>
        <w:ind w:left="5049" w:hanging="180"/>
      </w:pPr>
    </w:lvl>
    <w:lvl w:ilvl="6" w:tplc="3809000F" w:tentative="1">
      <w:start w:val="1"/>
      <w:numFmt w:val="decimal"/>
      <w:lvlText w:val="%7."/>
      <w:lvlJc w:val="left"/>
      <w:pPr>
        <w:ind w:left="5769" w:hanging="360"/>
      </w:pPr>
    </w:lvl>
    <w:lvl w:ilvl="7" w:tplc="38090019" w:tentative="1">
      <w:start w:val="1"/>
      <w:numFmt w:val="lowerLetter"/>
      <w:lvlText w:val="%8."/>
      <w:lvlJc w:val="left"/>
      <w:pPr>
        <w:ind w:left="6489" w:hanging="360"/>
      </w:pPr>
    </w:lvl>
    <w:lvl w:ilvl="8" w:tplc="3809001B" w:tentative="1">
      <w:start w:val="1"/>
      <w:numFmt w:val="lowerRoman"/>
      <w:lvlText w:val="%9."/>
      <w:lvlJc w:val="right"/>
      <w:pPr>
        <w:ind w:left="7209" w:hanging="180"/>
      </w:pPr>
    </w:lvl>
  </w:abstractNum>
  <w:abstractNum w:abstractNumId="5" w15:restartNumberingAfterBreak="0">
    <w:nsid w:val="089D2128"/>
    <w:multiLevelType w:val="hybridMultilevel"/>
    <w:tmpl w:val="449A4966"/>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6" w15:restartNumberingAfterBreak="0">
    <w:nsid w:val="0EE46C0F"/>
    <w:multiLevelType w:val="hybridMultilevel"/>
    <w:tmpl w:val="5E742504"/>
    <w:lvl w:ilvl="0" w:tplc="FFFFFFFF">
      <w:start w:val="1"/>
      <w:numFmt w:val="decimal"/>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7" w15:restartNumberingAfterBreak="0">
    <w:nsid w:val="125A456A"/>
    <w:multiLevelType w:val="hybridMultilevel"/>
    <w:tmpl w:val="52F037A4"/>
    <w:lvl w:ilvl="0" w:tplc="3809000F">
      <w:start w:val="1"/>
      <w:numFmt w:val="decimal"/>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8" w15:restartNumberingAfterBreak="0">
    <w:nsid w:val="138500B0"/>
    <w:multiLevelType w:val="hybridMultilevel"/>
    <w:tmpl w:val="9766AC6A"/>
    <w:lvl w:ilvl="0" w:tplc="FFFFFFFF">
      <w:start w:val="1"/>
      <w:numFmt w:val="decimal"/>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9" w15:restartNumberingAfterBreak="0">
    <w:nsid w:val="146C19E5"/>
    <w:multiLevelType w:val="multilevel"/>
    <w:tmpl w:val="A52C374C"/>
    <w:lvl w:ilvl="0">
      <w:start w:val="1"/>
      <w:numFmt w:val="decimal"/>
      <w:lvlText w:val="%1."/>
      <w:lvlJc w:val="left"/>
      <w:pPr>
        <w:ind w:left="1440" w:hanging="360"/>
      </w:pPr>
      <w:rPr>
        <w:rFonts w:ascii="Times New Roman" w:eastAsia="Times New Roman" w:hAnsi="Times New Roman" w:cs="Times New Roman"/>
      </w:rPr>
    </w:lvl>
    <w:lvl w:ilvl="1">
      <w:start w:val="3"/>
      <w:numFmt w:val="decimal"/>
      <w:isLgl/>
      <w:lvlText w:val="%1.%2"/>
      <w:lvlJc w:val="left"/>
      <w:pPr>
        <w:ind w:left="1620" w:hanging="54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0" w15:restartNumberingAfterBreak="0">
    <w:nsid w:val="1715371C"/>
    <w:multiLevelType w:val="hybridMultilevel"/>
    <w:tmpl w:val="F27C0904"/>
    <w:lvl w:ilvl="0" w:tplc="3809000F">
      <w:start w:val="1"/>
      <w:numFmt w:val="decimal"/>
      <w:lvlText w:val="%1."/>
      <w:lvlJc w:val="left"/>
      <w:pPr>
        <w:ind w:left="1800" w:hanging="360"/>
      </w:p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11" w15:restartNumberingAfterBreak="0">
    <w:nsid w:val="17E30EA9"/>
    <w:multiLevelType w:val="hybridMultilevel"/>
    <w:tmpl w:val="44083F80"/>
    <w:lvl w:ilvl="0" w:tplc="3809000F">
      <w:start w:val="1"/>
      <w:numFmt w:val="decimal"/>
      <w:lvlText w:val="%1."/>
      <w:lvlJc w:val="left"/>
      <w:pPr>
        <w:ind w:left="1800" w:hanging="360"/>
      </w:p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12" w15:restartNumberingAfterBreak="0">
    <w:nsid w:val="18053351"/>
    <w:multiLevelType w:val="hybridMultilevel"/>
    <w:tmpl w:val="BF5479C2"/>
    <w:lvl w:ilvl="0" w:tplc="26F27A44">
      <w:start w:val="1"/>
      <w:numFmt w:val="decimal"/>
      <w:lvlText w:val="%1."/>
      <w:lvlJc w:val="left"/>
      <w:pPr>
        <w:ind w:left="1429" w:hanging="360"/>
      </w:pPr>
      <w:rPr>
        <w:color w:val="000000" w:themeColor="text1"/>
      </w:r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13" w15:restartNumberingAfterBreak="0">
    <w:nsid w:val="187C0980"/>
    <w:multiLevelType w:val="hybridMultilevel"/>
    <w:tmpl w:val="6B308356"/>
    <w:lvl w:ilvl="0" w:tplc="F6362FB6">
      <w:start w:val="1"/>
      <w:numFmt w:val="decimal"/>
      <w:lvlText w:val="%1."/>
      <w:lvlJc w:val="left"/>
      <w:pPr>
        <w:ind w:left="720" w:hanging="360"/>
      </w:pPr>
      <w:rPr>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1884290B"/>
    <w:multiLevelType w:val="hybridMultilevel"/>
    <w:tmpl w:val="6E94B898"/>
    <w:lvl w:ilvl="0" w:tplc="3809000F">
      <w:start w:val="1"/>
      <w:numFmt w:val="decimal"/>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15" w15:restartNumberingAfterBreak="0">
    <w:nsid w:val="1C010248"/>
    <w:multiLevelType w:val="hybridMultilevel"/>
    <w:tmpl w:val="729AFB10"/>
    <w:lvl w:ilvl="0" w:tplc="4A3A122A">
      <w:start w:val="1"/>
      <w:numFmt w:val="decimal"/>
      <w:lvlText w:val="3.9.%1"/>
      <w:lvlJc w:val="left"/>
      <w:pPr>
        <w:ind w:left="720" w:hanging="360"/>
      </w:pPr>
      <w:rPr>
        <w:rFonts w:hint="default"/>
        <w:b/>
        <w:bCs/>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1C6748FB"/>
    <w:multiLevelType w:val="hybridMultilevel"/>
    <w:tmpl w:val="8C422592"/>
    <w:lvl w:ilvl="0" w:tplc="4E662552">
      <w:start w:val="1"/>
      <w:numFmt w:val="decimal"/>
      <w:lvlText w:val="4.3.1.%1"/>
      <w:lvlJc w:val="left"/>
      <w:pPr>
        <w:ind w:left="720" w:hanging="360"/>
      </w:pPr>
      <w:rPr>
        <w:rFonts w:ascii="Times New Roman" w:hAnsi="Times New Roman" w:cs="Times New Roman" w:hint="default"/>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20A172D3"/>
    <w:multiLevelType w:val="hybridMultilevel"/>
    <w:tmpl w:val="BF5479C2"/>
    <w:lvl w:ilvl="0" w:tplc="FFFFFFFF">
      <w:start w:val="1"/>
      <w:numFmt w:val="decimal"/>
      <w:lvlText w:val="%1."/>
      <w:lvlJc w:val="left"/>
      <w:pPr>
        <w:ind w:left="1429" w:hanging="360"/>
      </w:pPr>
      <w:rPr>
        <w:color w:val="000000" w:themeColor="text1"/>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8" w15:restartNumberingAfterBreak="0">
    <w:nsid w:val="2111468C"/>
    <w:multiLevelType w:val="multilevel"/>
    <w:tmpl w:val="4586B276"/>
    <w:lvl w:ilvl="0">
      <w:start w:val="5"/>
      <w:numFmt w:val="decimal"/>
      <w:lvlText w:val="%1"/>
      <w:lvlJc w:val="left"/>
      <w:pPr>
        <w:ind w:left="993" w:hanging="425"/>
      </w:pPr>
      <w:rPr>
        <w:rFonts w:hint="default"/>
        <w:lang w:val="en-US" w:eastAsia="en-US" w:bidi="ar-SA"/>
      </w:rPr>
    </w:lvl>
    <w:lvl w:ilvl="1">
      <w:start w:val="1"/>
      <w:numFmt w:val="decimal"/>
      <w:lvlText w:val="%1.%2"/>
      <w:lvlJc w:val="left"/>
      <w:pPr>
        <w:ind w:left="993" w:hanging="425"/>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3."/>
      <w:lvlJc w:val="left"/>
      <w:pPr>
        <w:ind w:left="1277" w:hanging="280"/>
      </w:pPr>
      <w:rPr>
        <w:rFonts w:hint="default"/>
        <w:spacing w:val="0"/>
        <w:w w:val="100"/>
        <w:lang w:val="en-US" w:eastAsia="en-US" w:bidi="ar-SA"/>
      </w:rPr>
    </w:lvl>
    <w:lvl w:ilvl="3">
      <w:numFmt w:val="bullet"/>
      <w:lvlText w:val="•"/>
      <w:lvlJc w:val="left"/>
      <w:pPr>
        <w:ind w:left="3106" w:hanging="280"/>
      </w:pPr>
      <w:rPr>
        <w:rFonts w:hint="default"/>
        <w:lang w:val="en-US" w:eastAsia="en-US" w:bidi="ar-SA"/>
      </w:rPr>
    </w:lvl>
    <w:lvl w:ilvl="4">
      <w:numFmt w:val="bullet"/>
      <w:lvlText w:val="•"/>
      <w:lvlJc w:val="left"/>
      <w:pPr>
        <w:ind w:left="4020" w:hanging="280"/>
      </w:pPr>
      <w:rPr>
        <w:rFonts w:hint="default"/>
        <w:lang w:val="en-US" w:eastAsia="en-US" w:bidi="ar-SA"/>
      </w:rPr>
    </w:lvl>
    <w:lvl w:ilvl="5">
      <w:numFmt w:val="bullet"/>
      <w:lvlText w:val="•"/>
      <w:lvlJc w:val="left"/>
      <w:pPr>
        <w:ind w:left="4933" w:hanging="280"/>
      </w:pPr>
      <w:rPr>
        <w:rFonts w:hint="default"/>
        <w:lang w:val="en-US" w:eastAsia="en-US" w:bidi="ar-SA"/>
      </w:rPr>
    </w:lvl>
    <w:lvl w:ilvl="6">
      <w:numFmt w:val="bullet"/>
      <w:lvlText w:val="•"/>
      <w:lvlJc w:val="left"/>
      <w:pPr>
        <w:ind w:left="5846" w:hanging="280"/>
      </w:pPr>
      <w:rPr>
        <w:rFonts w:hint="default"/>
        <w:lang w:val="en-US" w:eastAsia="en-US" w:bidi="ar-SA"/>
      </w:rPr>
    </w:lvl>
    <w:lvl w:ilvl="7">
      <w:numFmt w:val="bullet"/>
      <w:lvlText w:val="•"/>
      <w:lvlJc w:val="left"/>
      <w:pPr>
        <w:ind w:left="6760" w:hanging="280"/>
      </w:pPr>
      <w:rPr>
        <w:rFonts w:hint="default"/>
        <w:lang w:val="en-US" w:eastAsia="en-US" w:bidi="ar-SA"/>
      </w:rPr>
    </w:lvl>
    <w:lvl w:ilvl="8">
      <w:numFmt w:val="bullet"/>
      <w:lvlText w:val="•"/>
      <w:lvlJc w:val="left"/>
      <w:pPr>
        <w:ind w:left="7673" w:hanging="280"/>
      </w:pPr>
      <w:rPr>
        <w:rFonts w:hint="default"/>
        <w:lang w:val="en-US" w:eastAsia="en-US" w:bidi="ar-SA"/>
      </w:rPr>
    </w:lvl>
  </w:abstractNum>
  <w:abstractNum w:abstractNumId="19" w15:restartNumberingAfterBreak="0">
    <w:nsid w:val="223E6610"/>
    <w:multiLevelType w:val="hybridMultilevel"/>
    <w:tmpl w:val="D666B71E"/>
    <w:lvl w:ilvl="0" w:tplc="FFFFFFFF">
      <w:start w:val="1"/>
      <w:numFmt w:val="decimal"/>
      <w:lvlText w:val="%1."/>
      <w:lvlJc w:val="left"/>
      <w:pPr>
        <w:ind w:left="2160" w:hanging="360"/>
      </w:pPr>
      <w:rPr>
        <w:rFonts w:ascii="Times New Roman" w:hAnsi="Times New Roman" w:cs="Times New Roman" w:hint="default"/>
        <w:sz w:val="24"/>
        <w:szCs w:val="24"/>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0" w15:restartNumberingAfterBreak="0">
    <w:nsid w:val="252D5F52"/>
    <w:multiLevelType w:val="hybridMultilevel"/>
    <w:tmpl w:val="46A224F4"/>
    <w:lvl w:ilvl="0" w:tplc="3809000F">
      <w:start w:val="1"/>
      <w:numFmt w:val="decimal"/>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21" w15:restartNumberingAfterBreak="0">
    <w:nsid w:val="29DE747E"/>
    <w:multiLevelType w:val="hybridMultilevel"/>
    <w:tmpl w:val="8A984912"/>
    <w:lvl w:ilvl="0" w:tplc="3809000F">
      <w:start w:val="1"/>
      <w:numFmt w:val="decimal"/>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22" w15:restartNumberingAfterBreak="0">
    <w:nsid w:val="30C40FF9"/>
    <w:multiLevelType w:val="hybridMultilevel"/>
    <w:tmpl w:val="CD2812D8"/>
    <w:lvl w:ilvl="0" w:tplc="26F27A44">
      <w:start w:val="1"/>
      <w:numFmt w:val="decimal"/>
      <w:lvlText w:val="%1."/>
      <w:lvlJc w:val="left"/>
      <w:pPr>
        <w:ind w:left="2160" w:hanging="360"/>
      </w:pPr>
      <w:rPr>
        <w:color w:val="000000" w:themeColor="text1"/>
      </w:r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23" w15:restartNumberingAfterBreak="0">
    <w:nsid w:val="35291298"/>
    <w:multiLevelType w:val="multilevel"/>
    <w:tmpl w:val="C61EF47C"/>
    <w:lvl w:ilvl="0">
      <w:start w:val="1"/>
      <w:numFmt w:val="decimal"/>
      <w:lvlText w:val="%1."/>
      <w:lvlJc w:val="left"/>
      <w:pPr>
        <w:ind w:left="1440" w:hanging="360"/>
      </w:pPr>
      <w:rPr>
        <w:rFonts w:ascii="Times New Roman" w:eastAsia="Times New Roman" w:hAnsi="Times New Roman" w:cs="Times New Roman"/>
      </w:rPr>
    </w:lvl>
    <w:lvl w:ilvl="1">
      <w:start w:val="2"/>
      <w:numFmt w:val="decimal"/>
      <w:isLgl/>
      <w:lvlText w:val="%1.%2"/>
      <w:lvlJc w:val="left"/>
      <w:pPr>
        <w:ind w:left="1620" w:hanging="54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4" w15:restartNumberingAfterBreak="0">
    <w:nsid w:val="37487334"/>
    <w:multiLevelType w:val="hybridMultilevel"/>
    <w:tmpl w:val="AA9001FE"/>
    <w:lvl w:ilvl="0" w:tplc="855EDB02">
      <w:start w:val="1"/>
      <w:numFmt w:val="decimal"/>
      <w:lvlText w:val="%1."/>
      <w:lvlJc w:val="left"/>
      <w:pPr>
        <w:ind w:left="720" w:hanging="360"/>
      </w:pPr>
      <w:rPr>
        <w:rFonts w:ascii="Times New Roman" w:hAnsi="Times New Roman" w:cs="Times New Roman" w:hint="default"/>
        <w:sz w:val="24"/>
        <w:szCs w:val="24"/>
      </w:rPr>
    </w:lvl>
    <w:lvl w:ilvl="1" w:tplc="38090019" w:tentative="1">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398550BE"/>
    <w:multiLevelType w:val="hybridMultilevel"/>
    <w:tmpl w:val="A10A81D8"/>
    <w:lvl w:ilvl="0" w:tplc="F6362FB6">
      <w:start w:val="1"/>
      <w:numFmt w:val="decimal"/>
      <w:lvlText w:val="%1."/>
      <w:lvlJc w:val="left"/>
      <w:pPr>
        <w:ind w:left="1440" w:hanging="360"/>
      </w:pPr>
      <w:rPr>
        <w:b w:val="0"/>
        <w:bCs w:val="0"/>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6" w15:restartNumberingAfterBreak="0">
    <w:nsid w:val="39E96584"/>
    <w:multiLevelType w:val="hybridMultilevel"/>
    <w:tmpl w:val="56C6504A"/>
    <w:lvl w:ilvl="0" w:tplc="CB94928E">
      <w:start w:val="1"/>
      <w:numFmt w:val="decimal"/>
      <w:lvlText w:val="1.4.%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3B654058"/>
    <w:multiLevelType w:val="hybridMultilevel"/>
    <w:tmpl w:val="E0FCDA0A"/>
    <w:lvl w:ilvl="0" w:tplc="5B82F06C">
      <w:start w:val="1"/>
      <w:numFmt w:val="decimal"/>
      <w:lvlText w:val="3.%1"/>
      <w:lvlJc w:val="left"/>
      <w:pPr>
        <w:ind w:left="5464" w:hanging="360"/>
      </w:pPr>
      <w:rPr>
        <w:rFonts w:hint="default"/>
        <w:b/>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3C2C1F51"/>
    <w:multiLevelType w:val="hybridMultilevel"/>
    <w:tmpl w:val="2034E518"/>
    <w:lvl w:ilvl="0" w:tplc="FFF4E7CC">
      <w:start w:val="1"/>
      <w:numFmt w:val="decimal"/>
      <w:lvlText w:val="4.3.2.%1"/>
      <w:lvlJc w:val="left"/>
      <w:pPr>
        <w:ind w:left="720" w:hanging="360"/>
      </w:pPr>
      <w:rPr>
        <w:rFonts w:ascii="Times New Roman" w:hAnsi="Times New Roman" w:cs="Times New Roman" w:hint="default"/>
        <w:b/>
        <w:bCs/>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15:restartNumberingAfterBreak="0">
    <w:nsid w:val="3D2867DF"/>
    <w:multiLevelType w:val="hybridMultilevel"/>
    <w:tmpl w:val="5E742504"/>
    <w:lvl w:ilvl="0" w:tplc="3809000F">
      <w:start w:val="1"/>
      <w:numFmt w:val="decimal"/>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30" w15:restartNumberingAfterBreak="0">
    <w:nsid w:val="3E367196"/>
    <w:multiLevelType w:val="hybridMultilevel"/>
    <w:tmpl w:val="CFE2A812"/>
    <w:lvl w:ilvl="0" w:tplc="3809000F">
      <w:start w:val="1"/>
      <w:numFmt w:val="decimal"/>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31" w15:restartNumberingAfterBreak="0">
    <w:nsid w:val="3F224496"/>
    <w:multiLevelType w:val="hybridMultilevel"/>
    <w:tmpl w:val="ED021FDC"/>
    <w:lvl w:ilvl="0" w:tplc="3A869260">
      <w:start w:val="1"/>
      <w:numFmt w:val="decimal"/>
      <w:lvlText w:val="2.4.%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2" w15:restartNumberingAfterBreak="0">
    <w:nsid w:val="3FB6575A"/>
    <w:multiLevelType w:val="hybridMultilevel"/>
    <w:tmpl w:val="00287484"/>
    <w:lvl w:ilvl="0" w:tplc="F7EE16C0">
      <w:start w:val="1"/>
      <w:numFmt w:val="decimal"/>
      <w:lvlText w:val="2.%1"/>
      <w:lvlJc w:val="left"/>
      <w:pPr>
        <w:ind w:left="107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15:restartNumberingAfterBreak="0">
    <w:nsid w:val="47DF0181"/>
    <w:multiLevelType w:val="hybridMultilevel"/>
    <w:tmpl w:val="D2A001CC"/>
    <w:lvl w:ilvl="0" w:tplc="72B04910">
      <w:start w:val="1"/>
      <w:numFmt w:val="decimal"/>
      <w:lvlText w:val="4.%1"/>
      <w:lvlJc w:val="left"/>
      <w:pPr>
        <w:ind w:left="144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15:restartNumberingAfterBreak="0">
    <w:nsid w:val="482B4F81"/>
    <w:multiLevelType w:val="hybridMultilevel"/>
    <w:tmpl w:val="BCE420CA"/>
    <w:lvl w:ilvl="0" w:tplc="FA2E638C">
      <w:start w:val="1"/>
      <w:numFmt w:val="decimal"/>
      <w:lvlText w:val="1.%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15:restartNumberingAfterBreak="0">
    <w:nsid w:val="48430353"/>
    <w:multiLevelType w:val="hybridMultilevel"/>
    <w:tmpl w:val="91A0432E"/>
    <w:lvl w:ilvl="0" w:tplc="C50ACDEE">
      <w:start w:val="1"/>
      <w:numFmt w:val="decimal"/>
      <w:lvlText w:val="3.3.%1"/>
      <w:lvlJc w:val="left"/>
      <w:pPr>
        <w:ind w:left="1080" w:hanging="360"/>
      </w:pPr>
      <w:rPr>
        <w:rFonts w:hint="default"/>
      </w:rPr>
    </w:lvl>
    <w:lvl w:ilvl="1" w:tplc="38090019" w:tentative="1">
      <w:start w:val="1"/>
      <w:numFmt w:val="lowerLetter"/>
      <w:lvlText w:val="%2."/>
      <w:lvlJc w:val="left"/>
      <w:pPr>
        <w:ind w:left="1800" w:hanging="360"/>
      </w:pPr>
    </w:lvl>
    <w:lvl w:ilvl="2" w:tplc="C50ACDEE">
      <w:start w:val="1"/>
      <w:numFmt w:val="decimal"/>
      <w:lvlText w:val="3.3.%3"/>
      <w:lvlJc w:val="left"/>
      <w:pPr>
        <w:ind w:left="2700" w:hanging="360"/>
      </w:pPr>
      <w:rPr>
        <w:rFonts w:hint="default"/>
      </w:r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6" w15:restartNumberingAfterBreak="0">
    <w:nsid w:val="486D512F"/>
    <w:multiLevelType w:val="hybridMultilevel"/>
    <w:tmpl w:val="90BAD018"/>
    <w:lvl w:ilvl="0" w:tplc="26F27A44">
      <w:start w:val="1"/>
      <w:numFmt w:val="decimal"/>
      <w:lvlText w:val="%1."/>
      <w:lvlJc w:val="left"/>
      <w:pPr>
        <w:ind w:left="1425" w:hanging="360"/>
      </w:pPr>
      <w:rPr>
        <w:color w:val="000000" w:themeColor="text1"/>
      </w:rPr>
    </w:lvl>
    <w:lvl w:ilvl="1" w:tplc="38090019" w:tentative="1">
      <w:start w:val="1"/>
      <w:numFmt w:val="lowerLetter"/>
      <w:lvlText w:val="%2."/>
      <w:lvlJc w:val="left"/>
      <w:pPr>
        <w:ind w:left="2145" w:hanging="360"/>
      </w:pPr>
    </w:lvl>
    <w:lvl w:ilvl="2" w:tplc="3809001B" w:tentative="1">
      <w:start w:val="1"/>
      <w:numFmt w:val="lowerRoman"/>
      <w:lvlText w:val="%3."/>
      <w:lvlJc w:val="right"/>
      <w:pPr>
        <w:ind w:left="2865" w:hanging="180"/>
      </w:pPr>
    </w:lvl>
    <w:lvl w:ilvl="3" w:tplc="3809000F" w:tentative="1">
      <w:start w:val="1"/>
      <w:numFmt w:val="decimal"/>
      <w:lvlText w:val="%4."/>
      <w:lvlJc w:val="left"/>
      <w:pPr>
        <w:ind w:left="3585" w:hanging="360"/>
      </w:pPr>
    </w:lvl>
    <w:lvl w:ilvl="4" w:tplc="38090019" w:tentative="1">
      <w:start w:val="1"/>
      <w:numFmt w:val="lowerLetter"/>
      <w:lvlText w:val="%5."/>
      <w:lvlJc w:val="left"/>
      <w:pPr>
        <w:ind w:left="4305" w:hanging="360"/>
      </w:pPr>
    </w:lvl>
    <w:lvl w:ilvl="5" w:tplc="3809001B" w:tentative="1">
      <w:start w:val="1"/>
      <w:numFmt w:val="lowerRoman"/>
      <w:lvlText w:val="%6."/>
      <w:lvlJc w:val="right"/>
      <w:pPr>
        <w:ind w:left="5025" w:hanging="180"/>
      </w:pPr>
    </w:lvl>
    <w:lvl w:ilvl="6" w:tplc="3809000F" w:tentative="1">
      <w:start w:val="1"/>
      <w:numFmt w:val="decimal"/>
      <w:lvlText w:val="%7."/>
      <w:lvlJc w:val="left"/>
      <w:pPr>
        <w:ind w:left="5745" w:hanging="360"/>
      </w:pPr>
    </w:lvl>
    <w:lvl w:ilvl="7" w:tplc="38090019" w:tentative="1">
      <w:start w:val="1"/>
      <w:numFmt w:val="lowerLetter"/>
      <w:lvlText w:val="%8."/>
      <w:lvlJc w:val="left"/>
      <w:pPr>
        <w:ind w:left="6465" w:hanging="360"/>
      </w:pPr>
    </w:lvl>
    <w:lvl w:ilvl="8" w:tplc="3809001B" w:tentative="1">
      <w:start w:val="1"/>
      <w:numFmt w:val="lowerRoman"/>
      <w:lvlText w:val="%9."/>
      <w:lvlJc w:val="right"/>
      <w:pPr>
        <w:ind w:left="7185" w:hanging="180"/>
      </w:pPr>
    </w:lvl>
  </w:abstractNum>
  <w:abstractNum w:abstractNumId="37" w15:restartNumberingAfterBreak="0">
    <w:nsid w:val="48D424E5"/>
    <w:multiLevelType w:val="hybridMultilevel"/>
    <w:tmpl w:val="57BAE4D2"/>
    <w:lvl w:ilvl="0" w:tplc="26F27A44">
      <w:start w:val="1"/>
      <w:numFmt w:val="decimal"/>
      <w:lvlText w:val="%1."/>
      <w:lvlJc w:val="left"/>
      <w:pPr>
        <w:ind w:left="2160" w:hanging="360"/>
      </w:pPr>
      <w:rPr>
        <w:color w:val="000000" w:themeColor="text1"/>
      </w:r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38" w15:restartNumberingAfterBreak="0">
    <w:nsid w:val="4D201C56"/>
    <w:multiLevelType w:val="hybridMultilevel"/>
    <w:tmpl w:val="9D5C4B3A"/>
    <w:lvl w:ilvl="0" w:tplc="38090019">
      <w:start w:val="1"/>
      <w:numFmt w:val="lowerLetter"/>
      <w:lvlText w:val="%1."/>
      <w:lvlJc w:val="left"/>
      <w:pPr>
        <w:ind w:left="1800" w:hanging="360"/>
      </w:p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39" w15:restartNumberingAfterBreak="0">
    <w:nsid w:val="4DE9182E"/>
    <w:multiLevelType w:val="hybridMultilevel"/>
    <w:tmpl w:val="9766AC6A"/>
    <w:lvl w:ilvl="0" w:tplc="3809000F">
      <w:start w:val="1"/>
      <w:numFmt w:val="decimal"/>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40" w15:restartNumberingAfterBreak="0">
    <w:nsid w:val="50046A23"/>
    <w:multiLevelType w:val="hybridMultilevel"/>
    <w:tmpl w:val="2B10898C"/>
    <w:lvl w:ilvl="0" w:tplc="26F27A44">
      <w:start w:val="1"/>
      <w:numFmt w:val="decimal"/>
      <w:lvlText w:val="%1."/>
      <w:lvlJc w:val="left"/>
      <w:pPr>
        <w:ind w:left="2040" w:hanging="360"/>
      </w:pPr>
      <w:rPr>
        <w:color w:val="000000" w:themeColor="text1"/>
      </w:rPr>
    </w:lvl>
    <w:lvl w:ilvl="1" w:tplc="38090019" w:tentative="1">
      <w:start w:val="1"/>
      <w:numFmt w:val="lowerLetter"/>
      <w:lvlText w:val="%2."/>
      <w:lvlJc w:val="left"/>
      <w:pPr>
        <w:ind w:left="2760" w:hanging="360"/>
      </w:pPr>
    </w:lvl>
    <w:lvl w:ilvl="2" w:tplc="3809001B" w:tentative="1">
      <w:start w:val="1"/>
      <w:numFmt w:val="lowerRoman"/>
      <w:lvlText w:val="%3."/>
      <w:lvlJc w:val="right"/>
      <w:pPr>
        <w:ind w:left="3480" w:hanging="180"/>
      </w:pPr>
    </w:lvl>
    <w:lvl w:ilvl="3" w:tplc="3809000F" w:tentative="1">
      <w:start w:val="1"/>
      <w:numFmt w:val="decimal"/>
      <w:lvlText w:val="%4."/>
      <w:lvlJc w:val="left"/>
      <w:pPr>
        <w:ind w:left="4200" w:hanging="360"/>
      </w:pPr>
    </w:lvl>
    <w:lvl w:ilvl="4" w:tplc="38090019" w:tentative="1">
      <w:start w:val="1"/>
      <w:numFmt w:val="lowerLetter"/>
      <w:lvlText w:val="%5."/>
      <w:lvlJc w:val="left"/>
      <w:pPr>
        <w:ind w:left="4920" w:hanging="360"/>
      </w:pPr>
    </w:lvl>
    <w:lvl w:ilvl="5" w:tplc="3809001B" w:tentative="1">
      <w:start w:val="1"/>
      <w:numFmt w:val="lowerRoman"/>
      <w:lvlText w:val="%6."/>
      <w:lvlJc w:val="right"/>
      <w:pPr>
        <w:ind w:left="5640" w:hanging="180"/>
      </w:pPr>
    </w:lvl>
    <w:lvl w:ilvl="6" w:tplc="3809000F" w:tentative="1">
      <w:start w:val="1"/>
      <w:numFmt w:val="decimal"/>
      <w:lvlText w:val="%7."/>
      <w:lvlJc w:val="left"/>
      <w:pPr>
        <w:ind w:left="6360" w:hanging="360"/>
      </w:pPr>
    </w:lvl>
    <w:lvl w:ilvl="7" w:tplc="38090019" w:tentative="1">
      <w:start w:val="1"/>
      <w:numFmt w:val="lowerLetter"/>
      <w:lvlText w:val="%8."/>
      <w:lvlJc w:val="left"/>
      <w:pPr>
        <w:ind w:left="7080" w:hanging="360"/>
      </w:pPr>
    </w:lvl>
    <w:lvl w:ilvl="8" w:tplc="3809001B" w:tentative="1">
      <w:start w:val="1"/>
      <w:numFmt w:val="lowerRoman"/>
      <w:lvlText w:val="%9."/>
      <w:lvlJc w:val="right"/>
      <w:pPr>
        <w:ind w:left="7800" w:hanging="180"/>
      </w:pPr>
    </w:lvl>
  </w:abstractNum>
  <w:abstractNum w:abstractNumId="41" w15:restartNumberingAfterBreak="0">
    <w:nsid w:val="5132205B"/>
    <w:multiLevelType w:val="hybridMultilevel"/>
    <w:tmpl w:val="D09A46E0"/>
    <w:lvl w:ilvl="0" w:tplc="3809000F">
      <w:start w:val="1"/>
      <w:numFmt w:val="decimal"/>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42" w15:restartNumberingAfterBreak="0">
    <w:nsid w:val="573007BB"/>
    <w:multiLevelType w:val="hybridMultilevel"/>
    <w:tmpl w:val="8F66BFA6"/>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43" w15:restartNumberingAfterBreak="0">
    <w:nsid w:val="5A6F25F0"/>
    <w:multiLevelType w:val="hybridMultilevel"/>
    <w:tmpl w:val="D666B71E"/>
    <w:lvl w:ilvl="0" w:tplc="855EDB02">
      <w:start w:val="1"/>
      <w:numFmt w:val="decimal"/>
      <w:lvlText w:val="%1."/>
      <w:lvlJc w:val="left"/>
      <w:pPr>
        <w:ind w:left="2160" w:hanging="360"/>
      </w:pPr>
      <w:rPr>
        <w:rFonts w:ascii="Times New Roman" w:hAnsi="Times New Roman" w:cs="Times New Roman" w:hint="default"/>
        <w:sz w:val="24"/>
        <w:szCs w:val="24"/>
      </w:r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44" w15:restartNumberingAfterBreak="0">
    <w:nsid w:val="6021275D"/>
    <w:multiLevelType w:val="hybridMultilevel"/>
    <w:tmpl w:val="9E98B082"/>
    <w:lvl w:ilvl="0" w:tplc="8B720542">
      <w:start w:val="1"/>
      <w:numFmt w:val="decimal"/>
      <w:lvlText w:val="2.1.%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5" w15:restartNumberingAfterBreak="0">
    <w:nsid w:val="62EB1E58"/>
    <w:multiLevelType w:val="hybridMultilevel"/>
    <w:tmpl w:val="B50E8EC8"/>
    <w:lvl w:ilvl="0" w:tplc="D23E52AA">
      <w:start w:val="1"/>
      <w:numFmt w:val="decimal"/>
      <w:lvlText w:val="5.%1"/>
      <w:lvlJc w:val="left"/>
      <w:pPr>
        <w:ind w:left="1069"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6" w15:restartNumberingAfterBreak="0">
    <w:nsid w:val="64427158"/>
    <w:multiLevelType w:val="hybridMultilevel"/>
    <w:tmpl w:val="F8080104"/>
    <w:lvl w:ilvl="0" w:tplc="37120F06">
      <w:start w:val="1"/>
      <w:numFmt w:val="decimal"/>
      <w:lvlText w:val="4.2.%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7" w15:restartNumberingAfterBreak="0">
    <w:nsid w:val="66EA7E18"/>
    <w:multiLevelType w:val="hybridMultilevel"/>
    <w:tmpl w:val="4B766524"/>
    <w:lvl w:ilvl="0" w:tplc="3809000F">
      <w:start w:val="1"/>
      <w:numFmt w:val="decimal"/>
      <w:lvlText w:val="%1."/>
      <w:lvlJc w:val="left"/>
      <w:pPr>
        <w:ind w:left="1982" w:hanging="360"/>
      </w:pPr>
    </w:lvl>
    <w:lvl w:ilvl="1" w:tplc="38090019" w:tentative="1">
      <w:start w:val="1"/>
      <w:numFmt w:val="lowerLetter"/>
      <w:lvlText w:val="%2."/>
      <w:lvlJc w:val="left"/>
      <w:pPr>
        <w:ind w:left="2702" w:hanging="360"/>
      </w:pPr>
    </w:lvl>
    <w:lvl w:ilvl="2" w:tplc="3809001B" w:tentative="1">
      <w:start w:val="1"/>
      <w:numFmt w:val="lowerRoman"/>
      <w:lvlText w:val="%3."/>
      <w:lvlJc w:val="right"/>
      <w:pPr>
        <w:ind w:left="3422" w:hanging="180"/>
      </w:pPr>
    </w:lvl>
    <w:lvl w:ilvl="3" w:tplc="3809000F" w:tentative="1">
      <w:start w:val="1"/>
      <w:numFmt w:val="decimal"/>
      <w:lvlText w:val="%4."/>
      <w:lvlJc w:val="left"/>
      <w:pPr>
        <w:ind w:left="4142" w:hanging="360"/>
      </w:pPr>
    </w:lvl>
    <w:lvl w:ilvl="4" w:tplc="38090019" w:tentative="1">
      <w:start w:val="1"/>
      <w:numFmt w:val="lowerLetter"/>
      <w:lvlText w:val="%5."/>
      <w:lvlJc w:val="left"/>
      <w:pPr>
        <w:ind w:left="4862" w:hanging="360"/>
      </w:pPr>
    </w:lvl>
    <w:lvl w:ilvl="5" w:tplc="3809001B" w:tentative="1">
      <w:start w:val="1"/>
      <w:numFmt w:val="lowerRoman"/>
      <w:lvlText w:val="%6."/>
      <w:lvlJc w:val="right"/>
      <w:pPr>
        <w:ind w:left="5582" w:hanging="180"/>
      </w:pPr>
    </w:lvl>
    <w:lvl w:ilvl="6" w:tplc="3809000F" w:tentative="1">
      <w:start w:val="1"/>
      <w:numFmt w:val="decimal"/>
      <w:lvlText w:val="%7."/>
      <w:lvlJc w:val="left"/>
      <w:pPr>
        <w:ind w:left="6302" w:hanging="360"/>
      </w:pPr>
    </w:lvl>
    <w:lvl w:ilvl="7" w:tplc="38090019" w:tentative="1">
      <w:start w:val="1"/>
      <w:numFmt w:val="lowerLetter"/>
      <w:lvlText w:val="%8."/>
      <w:lvlJc w:val="left"/>
      <w:pPr>
        <w:ind w:left="7022" w:hanging="360"/>
      </w:pPr>
    </w:lvl>
    <w:lvl w:ilvl="8" w:tplc="3809001B" w:tentative="1">
      <w:start w:val="1"/>
      <w:numFmt w:val="lowerRoman"/>
      <w:lvlText w:val="%9."/>
      <w:lvlJc w:val="right"/>
      <w:pPr>
        <w:ind w:left="7742" w:hanging="180"/>
      </w:pPr>
    </w:lvl>
  </w:abstractNum>
  <w:abstractNum w:abstractNumId="48" w15:restartNumberingAfterBreak="0">
    <w:nsid w:val="68060B5B"/>
    <w:multiLevelType w:val="hybridMultilevel"/>
    <w:tmpl w:val="E4A88720"/>
    <w:lvl w:ilvl="0" w:tplc="F6362FB6">
      <w:start w:val="1"/>
      <w:numFmt w:val="decimal"/>
      <w:lvlText w:val="%1."/>
      <w:lvlJc w:val="left"/>
      <w:pPr>
        <w:ind w:left="720" w:hanging="360"/>
      </w:pPr>
      <w:rPr>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9" w15:restartNumberingAfterBreak="0">
    <w:nsid w:val="681943FB"/>
    <w:multiLevelType w:val="hybridMultilevel"/>
    <w:tmpl w:val="26864C42"/>
    <w:lvl w:ilvl="0" w:tplc="3EBABC46">
      <w:start w:val="1"/>
      <w:numFmt w:val="decimal"/>
      <w:lvlText w:val="3.4.%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50" w15:restartNumberingAfterBreak="0">
    <w:nsid w:val="6C2053D8"/>
    <w:multiLevelType w:val="hybridMultilevel"/>
    <w:tmpl w:val="7A2A1E28"/>
    <w:lvl w:ilvl="0" w:tplc="3A3ECB96">
      <w:start w:val="1"/>
      <w:numFmt w:val="decimal"/>
      <w:lvlText w:val="3.2.2.%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51" w15:restartNumberingAfterBreak="0">
    <w:nsid w:val="6CA837C4"/>
    <w:multiLevelType w:val="hybridMultilevel"/>
    <w:tmpl w:val="5540ED16"/>
    <w:lvl w:ilvl="0" w:tplc="3809000F">
      <w:start w:val="1"/>
      <w:numFmt w:val="decimal"/>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52" w15:restartNumberingAfterBreak="0">
    <w:nsid w:val="6F944460"/>
    <w:multiLevelType w:val="hybridMultilevel"/>
    <w:tmpl w:val="A4305442"/>
    <w:lvl w:ilvl="0" w:tplc="C58AC40C">
      <w:start w:val="1"/>
      <w:numFmt w:val="decimal"/>
      <w:lvlText w:val="4.3.%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3" w15:restartNumberingAfterBreak="0">
    <w:nsid w:val="769B685F"/>
    <w:multiLevelType w:val="hybridMultilevel"/>
    <w:tmpl w:val="88BE4526"/>
    <w:lvl w:ilvl="0" w:tplc="9F8421C0">
      <w:start w:val="1"/>
      <w:numFmt w:val="decimal"/>
      <w:lvlText w:val="4.1.%1"/>
      <w:lvlJc w:val="left"/>
      <w:pPr>
        <w:ind w:left="144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4" w15:restartNumberingAfterBreak="0">
    <w:nsid w:val="76E32EF9"/>
    <w:multiLevelType w:val="hybridMultilevel"/>
    <w:tmpl w:val="A186040E"/>
    <w:lvl w:ilvl="0" w:tplc="3809000F">
      <w:start w:val="1"/>
      <w:numFmt w:val="decimal"/>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55" w15:restartNumberingAfterBreak="0">
    <w:nsid w:val="774D2160"/>
    <w:multiLevelType w:val="hybridMultilevel"/>
    <w:tmpl w:val="1098D5C0"/>
    <w:lvl w:ilvl="0" w:tplc="3809000F">
      <w:start w:val="1"/>
      <w:numFmt w:val="decimal"/>
      <w:lvlText w:val="%1."/>
      <w:lvlJc w:val="left"/>
      <w:pPr>
        <w:ind w:left="1982" w:hanging="360"/>
      </w:pPr>
    </w:lvl>
    <w:lvl w:ilvl="1" w:tplc="38090019" w:tentative="1">
      <w:start w:val="1"/>
      <w:numFmt w:val="lowerLetter"/>
      <w:lvlText w:val="%2."/>
      <w:lvlJc w:val="left"/>
      <w:pPr>
        <w:ind w:left="2702" w:hanging="360"/>
      </w:pPr>
    </w:lvl>
    <w:lvl w:ilvl="2" w:tplc="3809001B" w:tentative="1">
      <w:start w:val="1"/>
      <w:numFmt w:val="lowerRoman"/>
      <w:lvlText w:val="%3."/>
      <w:lvlJc w:val="right"/>
      <w:pPr>
        <w:ind w:left="3422" w:hanging="180"/>
      </w:pPr>
    </w:lvl>
    <w:lvl w:ilvl="3" w:tplc="3809000F" w:tentative="1">
      <w:start w:val="1"/>
      <w:numFmt w:val="decimal"/>
      <w:lvlText w:val="%4."/>
      <w:lvlJc w:val="left"/>
      <w:pPr>
        <w:ind w:left="4142" w:hanging="360"/>
      </w:pPr>
    </w:lvl>
    <w:lvl w:ilvl="4" w:tplc="38090019" w:tentative="1">
      <w:start w:val="1"/>
      <w:numFmt w:val="lowerLetter"/>
      <w:lvlText w:val="%5."/>
      <w:lvlJc w:val="left"/>
      <w:pPr>
        <w:ind w:left="4862" w:hanging="360"/>
      </w:pPr>
    </w:lvl>
    <w:lvl w:ilvl="5" w:tplc="3809001B" w:tentative="1">
      <w:start w:val="1"/>
      <w:numFmt w:val="lowerRoman"/>
      <w:lvlText w:val="%6."/>
      <w:lvlJc w:val="right"/>
      <w:pPr>
        <w:ind w:left="5582" w:hanging="180"/>
      </w:pPr>
    </w:lvl>
    <w:lvl w:ilvl="6" w:tplc="3809000F" w:tentative="1">
      <w:start w:val="1"/>
      <w:numFmt w:val="decimal"/>
      <w:lvlText w:val="%7."/>
      <w:lvlJc w:val="left"/>
      <w:pPr>
        <w:ind w:left="6302" w:hanging="360"/>
      </w:pPr>
    </w:lvl>
    <w:lvl w:ilvl="7" w:tplc="38090019" w:tentative="1">
      <w:start w:val="1"/>
      <w:numFmt w:val="lowerLetter"/>
      <w:lvlText w:val="%8."/>
      <w:lvlJc w:val="left"/>
      <w:pPr>
        <w:ind w:left="7022" w:hanging="360"/>
      </w:pPr>
    </w:lvl>
    <w:lvl w:ilvl="8" w:tplc="3809001B" w:tentative="1">
      <w:start w:val="1"/>
      <w:numFmt w:val="lowerRoman"/>
      <w:lvlText w:val="%9."/>
      <w:lvlJc w:val="right"/>
      <w:pPr>
        <w:ind w:left="7742" w:hanging="180"/>
      </w:pPr>
    </w:lvl>
  </w:abstractNum>
  <w:abstractNum w:abstractNumId="56" w15:restartNumberingAfterBreak="0">
    <w:nsid w:val="7BCA4F56"/>
    <w:multiLevelType w:val="hybridMultilevel"/>
    <w:tmpl w:val="47F05894"/>
    <w:lvl w:ilvl="0" w:tplc="77C41F34">
      <w:start w:val="1"/>
      <w:numFmt w:val="decimal"/>
      <w:lvlText w:val="3.7.%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57" w15:restartNumberingAfterBreak="0">
    <w:nsid w:val="7D73733C"/>
    <w:multiLevelType w:val="hybridMultilevel"/>
    <w:tmpl w:val="292CEDF2"/>
    <w:lvl w:ilvl="0" w:tplc="AFA28C6E">
      <w:start w:val="1"/>
      <w:numFmt w:val="decimal"/>
      <w:lvlText w:val="4.4.%1"/>
      <w:lvlJc w:val="left"/>
      <w:pPr>
        <w:ind w:left="1069"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8" w15:restartNumberingAfterBreak="0">
    <w:nsid w:val="7DC3665C"/>
    <w:multiLevelType w:val="hybridMultilevel"/>
    <w:tmpl w:val="F4EE11AE"/>
    <w:lvl w:ilvl="0" w:tplc="3EBC39C0">
      <w:start w:val="1"/>
      <w:numFmt w:val="decimal"/>
      <w:lvlText w:val="2.3.%1"/>
      <w:lvlJc w:val="left"/>
      <w:pPr>
        <w:ind w:left="1080" w:hanging="360"/>
      </w:pPr>
      <w:rPr>
        <w:rFonts w:hint="default"/>
      </w:rPr>
    </w:lvl>
    <w:lvl w:ilvl="1" w:tplc="38090019" w:tentative="1">
      <w:start w:val="1"/>
      <w:numFmt w:val="lowerLetter"/>
      <w:lvlText w:val="%2."/>
      <w:lvlJc w:val="left"/>
      <w:pPr>
        <w:ind w:left="1800" w:hanging="360"/>
      </w:pPr>
    </w:lvl>
    <w:lvl w:ilvl="2" w:tplc="F84C35A0">
      <w:start w:val="1"/>
      <w:numFmt w:val="decimal"/>
      <w:lvlText w:val="3.2.%3"/>
      <w:lvlJc w:val="left"/>
      <w:pPr>
        <w:ind w:left="720" w:hanging="360"/>
      </w:pPr>
      <w:rPr>
        <w:rFonts w:hint="default"/>
      </w:r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59" w15:restartNumberingAfterBreak="0">
    <w:nsid w:val="7DFD1530"/>
    <w:multiLevelType w:val="hybridMultilevel"/>
    <w:tmpl w:val="B5DE8366"/>
    <w:lvl w:ilvl="0" w:tplc="8B22FEC8">
      <w:start w:val="1"/>
      <w:numFmt w:val="decimal"/>
      <w:lvlText w:val="3.10.%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0" w15:restartNumberingAfterBreak="0">
    <w:nsid w:val="7FC7566C"/>
    <w:multiLevelType w:val="hybridMultilevel"/>
    <w:tmpl w:val="5A085300"/>
    <w:lvl w:ilvl="0" w:tplc="3809000F">
      <w:start w:val="1"/>
      <w:numFmt w:val="decimal"/>
      <w:lvlText w:val="%1."/>
      <w:lvlJc w:val="left"/>
      <w:pPr>
        <w:ind w:left="2040" w:hanging="360"/>
      </w:pPr>
    </w:lvl>
    <w:lvl w:ilvl="1" w:tplc="38090019" w:tentative="1">
      <w:start w:val="1"/>
      <w:numFmt w:val="lowerLetter"/>
      <w:lvlText w:val="%2."/>
      <w:lvlJc w:val="left"/>
      <w:pPr>
        <w:ind w:left="2760" w:hanging="360"/>
      </w:pPr>
    </w:lvl>
    <w:lvl w:ilvl="2" w:tplc="3809001B" w:tentative="1">
      <w:start w:val="1"/>
      <w:numFmt w:val="lowerRoman"/>
      <w:lvlText w:val="%3."/>
      <w:lvlJc w:val="right"/>
      <w:pPr>
        <w:ind w:left="3480" w:hanging="180"/>
      </w:pPr>
    </w:lvl>
    <w:lvl w:ilvl="3" w:tplc="3809000F" w:tentative="1">
      <w:start w:val="1"/>
      <w:numFmt w:val="decimal"/>
      <w:lvlText w:val="%4."/>
      <w:lvlJc w:val="left"/>
      <w:pPr>
        <w:ind w:left="4200" w:hanging="360"/>
      </w:pPr>
    </w:lvl>
    <w:lvl w:ilvl="4" w:tplc="38090019" w:tentative="1">
      <w:start w:val="1"/>
      <w:numFmt w:val="lowerLetter"/>
      <w:lvlText w:val="%5."/>
      <w:lvlJc w:val="left"/>
      <w:pPr>
        <w:ind w:left="4920" w:hanging="360"/>
      </w:pPr>
    </w:lvl>
    <w:lvl w:ilvl="5" w:tplc="3809001B" w:tentative="1">
      <w:start w:val="1"/>
      <w:numFmt w:val="lowerRoman"/>
      <w:lvlText w:val="%6."/>
      <w:lvlJc w:val="right"/>
      <w:pPr>
        <w:ind w:left="5640" w:hanging="180"/>
      </w:pPr>
    </w:lvl>
    <w:lvl w:ilvl="6" w:tplc="3809000F" w:tentative="1">
      <w:start w:val="1"/>
      <w:numFmt w:val="decimal"/>
      <w:lvlText w:val="%7."/>
      <w:lvlJc w:val="left"/>
      <w:pPr>
        <w:ind w:left="6360" w:hanging="360"/>
      </w:pPr>
    </w:lvl>
    <w:lvl w:ilvl="7" w:tplc="38090019" w:tentative="1">
      <w:start w:val="1"/>
      <w:numFmt w:val="lowerLetter"/>
      <w:lvlText w:val="%8."/>
      <w:lvlJc w:val="left"/>
      <w:pPr>
        <w:ind w:left="7080" w:hanging="360"/>
      </w:pPr>
    </w:lvl>
    <w:lvl w:ilvl="8" w:tplc="3809001B" w:tentative="1">
      <w:start w:val="1"/>
      <w:numFmt w:val="lowerRoman"/>
      <w:lvlText w:val="%9."/>
      <w:lvlJc w:val="right"/>
      <w:pPr>
        <w:ind w:left="7800" w:hanging="180"/>
      </w:pPr>
    </w:lvl>
  </w:abstractNum>
  <w:num w:numId="1" w16cid:durableId="543174166">
    <w:abstractNumId w:val="23"/>
  </w:num>
  <w:num w:numId="2" w16cid:durableId="277031231">
    <w:abstractNumId w:val="9"/>
  </w:num>
  <w:num w:numId="3" w16cid:durableId="1761364633">
    <w:abstractNumId w:val="10"/>
  </w:num>
  <w:num w:numId="4" w16cid:durableId="1353802856">
    <w:abstractNumId w:val="34"/>
  </w:num>
  <w:num w:numId="5" w16cid:durableId="465240682">
    <w:abstractNumId w:val="32"/>
  </w:num>
  <w:num w:numId="6" w16cid:durableId="1398280330">
    <w:abstractNumId w:val="31"/>
  </w:num>
  <w:num w:numId="7" w16cid:durableId="1060136641">
    <w:abstractNumId w:val="27"/>
  </w:num>
  <w:num w:numId="8" w16cid:durableId="653922427">
    <w:abstractNumId w:val="58"/>
  </w:num>
  <w:num w:numId="9" w16cid:durableId="1514567723">
    <w:abstractNumId w:val="50"/>
  </w:num>
  <w:num w:numId="10" w16cid:durableId="372704127">
    <w:abstractNumId w:val="35"/>
  </w:num>
  <w:num w:numId="11" w16cid:durableId="2125611161">
    <w:abstractNumId w:val="49"/>
  </w:num>
  <w:num w:numId="12" w16cid:durableId="567954820">
    <w:abstractNumId w:val="56"/>
  </w:num>
  <w:num w:numId="13" w16cid:durableId="946622861">
    <w:abstractNumId w:val="38"/>
  </w:num>
  <w:num w:numId="14" w16cid:durableId="726102521">
    <w:abstractNumId w:val="26"/>
  </w:num>
  <w:num w:numId="15" w16cid:durableId="668362824">
    <w:abstractNumId w:val="44"/>
  </w:num>
  <w:num w:numId="16" w16cid:durableId="203299817">
    <w:abstractNumId w:val="60"/>
  </w:num>
  <w:num w:numId="17" w16cid:durableId="1548101987">
    <w:abstractNumId w:val="47"/>
  </w:num>
  <w:num w:numId="18" w16cid:durableId="1579167845">
    <w:abstractNumId w:val="39"/>
  </w:num>
  <w:num w:numId="19" w16cid:durableId="487938237">
    <w:abstractNumId w:val="20"/>
  </w:num>
  <w:num w:numId="20" w16cid:durableId="682897141">
    <w:abstractNumId w:val="22"/>
  </w:num>
  <w:num w:numId="21" w16cid:durableId="537087826">
    <w:abstractNumId w:val="40"/>
  </w:num>
  <w:num w:numId="22" w16cid:durableId="1505629003">
    <w:abstractNumId w:val="37"/>
  </w:num>
  <w:num w:numId="23" w16cid:durableId="950430098">
    <w:abstractNumId w:val="43"/>
  </w:num>
  <w:num w:numId="24" w16cid:durableId="2119593467">
    <w:abstractNumId w:val="55"/>
  </w:num>
  <w:num w:numId="25" w16cid:durableId="1796294124">
    <w:abstractNumId w:val="29"/>
  </w:num>
  <w:num w:numId="26" w16cid:durableId="441268017">
    <w:abstractNumId w:val="11"/>
  </w:num>
  <w:num w:numId="27" w16cid:durableId="67459169">
    <w:abstractNumId w:val="8"/>
  </w:num>
  <w:num w:numId="28" w16cid:durableId="1280212773">
    <w:abstractNumId w:val="6"/>
  </w:num>
  <w:num w:numId="29" w16cid:durableId="1078478853">
    <w:abstractNumId w:val="19"/>
  </w:num>
  <w:num w:numId="30" w16cid:durableId="1839036323">
    <w:abstractNumId w:val="51"/>
  </w:num>
  <w:num w:numId="31" w16cid:durableId="607156369">
    <w:abstractNumId w:val="7"/>
  </w:num>
  <w:num w:numId="32" w16cid:durableId="850487904">
    <w:abstractNumId w:val="21"/>
  </w:num>
  <w:num w:numId="33" w16cid:durableId="531964234">
    <w:abstractNumId w:val="30"/>
  </w:num>
  <w:num w:numId="34" w16cid:durableId="709112931">
    <w:abstractNumId w:val="3"/>
  </w:num>
  <w:num w:numId="35" w16cid:durableId="919607894">
    <w:abstractNumId w:val="4"/>
  </w:num>
  <w:num w:numId="36" w16cid:durableId="641270819">
    <w:abstractNumId w:val="42"/>
  </w:num>
  <w:num w:numId="37" w16cid:durableId="504981480">
    <w:abstractNumId w:val="5"/>
  </w:num>
  <w:num w:numId="38" w16cid:durableId="1767769386">
    <w:abstractNumId w:val="41"/>
  </w:num>
  <w:num w:numId="39" w16cid:durableId="1858231389">
    <w:abstractNumId w:val="14"/>
  </w:num>
  <w:num w:numId="40" w16cid:durableId="2016810037">
    <w:abstractNumId w:val="54"/>
  </w:num>
  <w:num w:numId="41" w16cid:durableId="1061292286">
    <w:abstractNumId w:val="15"/>
  </w:num>
  <w:num w:numId="42" w16cid:durableId="1310937833">
    <w:abstractNumId w:val="1"/>
  </w:num>
  <w:num w:numId="43" w16cid:durableId="1871528013">
    <w:abstractNumId w:val="59"/>
  </w:num>
  <w:num w:numId="44" w16cid:durableId="524446468">
    <w:abstractNumId w:val="33"/>
  </w:num>
  <w:num w:numId="45" w16cid:durableId="342244318">
    <w:abstractNumId w:val="53"/>
  </w:num>
  <w:num w:numId="46" w16cid:durableId="603540817">
    <w:abstractNumId w:val="46"/>
  </w:num>
  <w:num w:numId="47" w16cid:durableId="1386367437">
    <w:abstractNumId w:val="52"/>
  </w:num>
  <w:num w:numId="48" w16cid:durableId="848833476">
    <w:abstractNumId w:val="28"/>
  </w:num>
  <w:num w:numId="49" w16cid:durableId="1769886103">
    <w:abstractNumId w:val="36"/>
  </w:num>
  <w:num w:numId="50" w16cid:durableId="400056466">
    <w:abstractNumId w:val="12"/>
  </w:num>
  <w:num w:numId="51" w16cid:durableId="1328362166">
    <w:abstractNumId w:val="17"/>
  </w:num>
  <w:num w:numId="52" w16cid:durableId="2125882254">
    <w:abstractNumId w:val="57"/>
  </w:num>
  <w:num w:numId="53" w16cid:durableId="1614433891">
    <w:abstractNumId w:val="45"/>
  </w:num>
  <w:num w:numId="54" w16cid:durableId="243537765">
    <w:abstractNumId w:val="24"/>
  </w:num>
  <w:num w:numId="55" w16cid:durableId="921640527">
    <w:abstractNumId w:val="0"/>
  </w:num>
  <w:num w:numId="56" w16cid:durableId="834539404">
    <w:abstractNumId w:val="13"/>
  </w:num>
  <w:num w:numId="57" w16cid:durableId="1106995791">
    <w:abstractNumId w:val="25"/>
  </w:num>
  <w:num w:numId="58" w16cid:durableId="2065061846">
    <w:abstractNumId w:val="48"/>
  </w:num>
  <w:num w:numId="59" w16cid:durableId="1026560598">
    <w:abstractNumId w:val="16"/>
  </w:num>
  <w:num w:numId="60" w16cid:durableId="49614685">
    <w:abstractNumId w:val="2"/>
  </w:num>
  <w:num w:numId="61" w16cid:durableId="833498130">
    <w:abstractNumId w:val="18"/>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2A5"/>
    <w:rsid w:val="000032AA"/>
    <w:rsid w:val="0000345C"/>
    <w:rsid w:val="0000508D"/>
    <w:rsid w:val="00005DA7"/>
    <w:rsid w:val="000069D8"/>
    <w:rsid w:val="00006E1A"/>
    <w:rsid w:val="00007BF8"/>
    <w:rsid w:val="000145A2"/>
    <w:rsid w:val="00014779"/>
    <w:rsid w:val="00014C4C"/>
    <w:rsid w:val="00015BD0"/>
    <w:rsid w:val="000162C4"/>
    <w:rsid w:val="0002002C"/>
    <w:rsid w:val="0002144F"/>
    <w:rsid w:val="00023FAE"/>
    <w:rsid w:val="00024DB5"/>
    <w:rsid w:val="00025523"/>
    <w:rsid w:val="00025F9A"/>
    <w:rsid w:val="00027055"/>
    <w:rsid w:val="0003001F"/>
    <w:rsid w:val="00030E7E"/>
    <w:rsid w:val="000311C0"/>
    <w:rsid w:val="0003163A"/>
    <w:rsid w:val="000337FC"/>
    <w:rsid w:val="0003394D"/>
    <w:rsid w:val="00033C98"/>
    <w:rsid w:val="0003433D"/>
    <w:rsid w:val="00034BFA"/>
    <w:rsid w:val="000354E4"/>
    <w:rsid w:val="00035FD8"/>
    <w:rsid w:val="00036130"/>
    <w:rsid w:val="00036421"/>
    <w:rsid w:val="0003666E"/>
    <w:rsid w:val="00037094"/>
    <w:rsid w:val="00041828"/>
    <w:rsid w:val="00041CEA"/>
    <w:rsid w:val="000420D7"/>
    <w:rsid w:val="000437EE"/>
    <w:rsid w:val="0004380F"/>
    <w:rsid w:val="000447D1"/>
    <w:rsid w:val="00044BD6"/>
    <w:rsid w:val="00044EDB"/>
    <w:rsid w:val="00047442"/>
    <w:rsid w:val="00050191"/>
    <w:rsid w:val="00050595"/>
    <w:rsid w:val="00050CBF"/>
    <w:rsid w:val="00051F34"/>
    <w:rsid w:val="00053746"/>
    <w:rsid w:val="00054B17"/>
    <w:rsid w:val="00054B4B"/>
    <w:rsid w:val="00056BEC"/>
    <w:rsid w:val="0005729F"/>
    <w:rsid w:val="00062550"/>
    <w:rsid w:val="00063A46"/>
    <w:rsid w:val="00064FA0"/>
    <w:rsid w:val="000662DB"/>
    <w:rsid w:val="0006634E"/>
    <w:rsid w:val="00070733"/>
    <w:rsid w:val="00070DC4"/>
    <w:rsid w:val="00071B9B"/>
    <w:rsid w:val="00072BD4"/>
    <w:rsid w:val="00072C79"/>
    <w:rsid w:val="00072E10"/>
    <w:rsid w:val="000735DF"/>
    <w:rsid w:val="00074D82"/>
    <w:rsid w:val="000772F0"/>
    <w:rsid w:val="00080C51"/>
    <w:rsid w:val="00080DF1"/>
    <w:rsid w:val="0008241E"/>
    <w:rsid w:val="0008385B"/>
    <w:rsid w:val="000848B6"/>
    <w:rsid w:val="00087761"/>
    <w:rsid w:val="000933A4"/>
    <w:rsid w:val="00094AF0"/>
    <w:rsid w:val="00095462"/>
    <w:rsid w:val="000956E5"/>
    <w:rsid w:val="00095D37"/>
    <w:rsid w:val="000970C4"/>
    <w:rsid w:val="000970DB"/>
    <w:rsid w:val="00097137"/>
    <w:rsid w:val="00097FF6"/>
    <w:rsid w:val="000A0A93"/>
    <w:rsid w:val="000A0ECA"/>
    <w:rsid w:val="000A39B6"/>
    <w:rsid w:val="000A3A7F"/>
    <w:rsid w:val="000A4483"/>
    <w:rsid w:val="000A5A41"/>
    <w:rsid w:val="000A69CC"/>
    <w:rsid w:val="000A6B3B"/>
    <w:rsid w:val="000A72FC"/>
    <w:rsid w:val="000A7A97"/>
    <w:rsid w:val="000B0224"/>
    <w:rsid w:val="000B17E2"/>
    <w:rsid w:val="000B1F01"/>
    <w:rsid w:val="000B2DC8"/>
    <w:rsid w:val="000B3D50"/>
    <w:rsid w:val="000B4887"/>
    <w:rsid w:val="000B5089"/>
    <w:rsid w:val="000B6199"/>
    <w:rsid w:val="000B628A"/>
    <w:rsid w:val="000B7094"/>
    <w:rsid w:val="000C08DB"/>
    <w:rsid w:val="000C1A14"/>
    <w:rsid w:val="000C2492"/>
    <w:rsid w:val="000C3841"/>
    <w:rsid w:val="000C45EF"/>
    <w:rsid w:val="000C48B2"/>
    <w:rsid w:val="000C5204"/>
    <w:rsid w:val="000C68DD"/>
    <w:rsid w:val="000C71F1"/>
    <w:rsid w:val="000C725D"/>
    <w:rsid w:val="000D0744"/>
    <w:rsid w:val="000D0DE6"/>
    <w:rsid w:val="000D3236"/>
    <w:rsid w:val="000D4BE4"/>
    <w:rsid w:val="000D4CB9"/>
    <w:rsid w:val="000D5012"/>
    <w:rsid w:val="000D63C4"/>
    <w:rsid w:val="000D652B"/>
    <w:rsid w:val="000E1522"/>
    <w:rsid w:val="000E156C"/>
    <w:rsid w:val="000E16F1"/>
    <w:rsid w:val="000E1C27"/>
    <w:rsid w:val="000E3F4D"/>
    <w:rsid w:val="000E6015"/>
    <w:rsid w:val="000E6B6B"/>
    <w:rsid w:val="000F2C7D"/>
    <w:rsid w:val="000F2D16"/>
    <w:rsid w:val="000F3502"/>
    <w:rsid w:val="000F357A"/>
    <w:rsid w:val="000F3C8A"/>
    <w:rsid w:val="000F3D33"/>
    <w:rsid w:val="000F5744"/>
    <w:rsid w:val="000F7579"/>
    <w:rsid w:val="000F7CDD"/>
    <w:rsid w:val="0010101C"/>
    <w:rsid w:val="00101273"/>
    <w:rsid w:val="00101CD4"/>
    <w:rsid w:val="00101D0C"/>
    <w:rsid w:val="0010420C"/>
    <w:rsid w:val="00104595"/>
    <w:rsid w:val="001049EC"/>
    <w:rsid w:val="00104A74"/>
    <w:rsid w:val="00105682"/>
    <w:rsid w:val="00106A59"/>
    <w:rsid w:val="0010741B"/>
    <w:rsid w:val="00107C01"/>
    <w:rsid w:val="00110996"/>
    <w:rsid w:val="00112DD9"/>
    <w:rsid w:val="00113085"/>
    <w:rsid w:val="00113200"/>
    <w:rsid w:val="001143D2"/>
    <w:rsid w:val="0011499F"/>
    <w:rsid w:val="001162FC"/>
    <w:rsid w:val="00116C69"/>
    <w:rsid w:val="00117E98"/>
    <w:rsid w:val="00120317"/>
    <w:rsid w:val="00121B17"/>
    <w:rsid w:val="00121D56"/>
    <w:rsid w:val="00123124"/>
    <w:rsid w:val="00123AEA"/>
    <w:rsid w:val="0012448A"/>
    <w:rsid w:val="00124718"/>
    <w:rsid w:val="001252D4"/>
    <w:rsid w:val="00125BB5"/>
    <w:rsid w:val="0013024B"/>
    <w:rsid w:val="00131FDA"/>
    <w:rsid w:val="001325BF"/>
    <w:rsid w:val="001335C8"/>
    <w:rsid w:val="00133D4A"/>
    <w:rsid w:val="00133FD4"/>
    <w:rsid w:val="00134DE2"/>
    <w:rsid w:val="001355D8"/>
    <w:rsid w:val="00141BA1"/>
    <w:rsid w:val="00142101"/>
    <w:rsid w:val="00142459"/>
    <w:rsid w:val="0014251F"/>
    <w:rsid w:val="00142526"/>
    <w:rsid w:val="001437B6"/>
    <w:rsid w:val="001438B4"/>
    <w:rsid w:val="00143BAB"/>
    <w:rsid w:val="0014434B"/>
    <w:rsid w:val="001450D0"/>
    <w:rsid w:val="0014647F"/>
    <w:rsid w:val="00146751"/>
    <w:rsid w:val="00147635"/>
    <w:rsid w:val="00147EC6"/>
    <w:rsid w:val="00150DDB"/>
    <w:rsid w:val="0015130F"/>
    <w:rsid w:val="00151962"/>
    <w:rsid w:val="0015214E"/>
    <w:rsid w:val="001527C4"/>
    <w:rsid w:val="00152DCF"/>
    <w:rsid w:val="0015429A"/>
    <w:rsid w:val="00154522"/>
    <w:rsid w:val="0015617B"/>
    <w:rsid w:val="001562C8"/>
    <w:rsid w:val="00156860"/>
    <w:rsid w:val="00156A01"/>
    <w:rsid w:val="001571C1"/>
    <w:rsid w:val="001608DC"/>
    <w:rsid w:val="00161224"/>
    <w:rsid w:val="0016240D"/>
    <w:rsid w:val="001625ED"/>
    <w:rsid w:val="00163A97"/>
    <w:rsid w:val="00163EE1"/>
    <w:rsid w:val="00165439"/>
    <w:rsid w:val="00165747"/>
    <w:rsid w:val="001712EC"/>
    <w:rsid w:val="00171491"/>
    <w:rsid w:val="00171964"/>
    <w:rsid w:val="00171FB4"/>
    <w:rsid w:val="00172887"/>
    <w:rsid w:val="001728E8"/>
    <w:rsid w:val="00174D73"/>
    <w:rsid w:val="00177BB4"/>
    <w:rsid w:val="00177BC9"/>
    <w:rsid w:val="001801F4"/>
    <w:rsid w:val="00180634"/>
    <w:rsid w:val="00182193"/>
    <w:rsid w:val="00182904"/>
    <w:rsid w:val="00182CCD"/>
    <w:rsid w:val="0018538F"/>
    <w:rsid w:val="0018579B"/>
    <w:rsid w:val="00186C79"/>
    <w:rsid w:val="00190995"/>
    <w:rsid w:val="001927E1"/>
    <w:rsid w:val="00192901"/>
    <w:rsid w:val="00192D98"/>
    <w:rsid w:val="0019463B"/>
    <w:rsid w:val="001951F6"/>
    <w:rsid w:val="001955CD"/>
    <w:rsid w:val="00195A5B"/>
    <w:rsid w:val="00196E6C"/>
    <w:rsid w:val="00196EEC"/>
    <w:rsid w:val="00197652"/>
    <w:rsid w:val="0019799B"/>
    <w:rsid w:val="001A0A3A"/>
    <w:rsid w:val="001A3684"/>
    <w:rsid w:val="001A3C5A"/>
    <w:rsid w:val="001A3E1C"/>
    <w:rsid w:val="001A4473"/>
    <w:rsid w:val="001A4E7B"/>
    <w:rsid w:val="001A537A"/>
    <w:rsid w:val="001A6DFB"/>
    <w:rsid w:val="001A7E54"/>
    <w:rsid w:val="001B1BFD"/>
    <w:rsid w:val="001B44BE"/>
    <w:rsid w:val="001B616A"/>
    <w:rsid w:val="001B676E"/>
    <w:rsid w:val="001C12A6"/>
    <w:rsid w:val="001C33A1"/>
    <w:rsid w:val="001C464C"/>
    <w:rsid w:val="001C4B4F"/>
    <w:rsid w:val="001C618A"/>
    <w:rsid w:val="001C6251"/>
    <w:rsid w:val="001C697D"/>
    <w:rsid w:val="001C6CDA"/>
    <w:rsid w:val="001C6D19"/>
    <w:rsid w:val="001C6EC7"/>
    <w:rsid w:val="001C7C02"/>
    <w:rsid w:val="001D2AED"/>
    <w:rsid w:val="001D4272"/>
    <w:rsid w:val="001D4385"/>
    <w:rsid w:val="001D439F"/>
    <w:rsid w:val="001D508B"/>
    <w:rsid w:val="001D5315"/>
    <w:rsid w:val="001D5319"/>
    <w:rsid w:val="001D718B"/>
    <w:rsid w:val="001D7841"/>
    <w:rsid w:val="001E014B"/>
    <w:rsid w:val="001E09C3"/>
    <w:rsid w:val="001E1475"/>
    <w:rsid w:val="001E19CA"/>
    <w:rsid w:val="001E1B89"/>
    <w:rsid w:val="001E235E"/>
    <w:rsid w:val="001E3EF8"/>
    <w:rsid w:val="001E4000"/>
    <w:rsid w:val="001E4EA6"/>
    <w:rsid w:val="001E5E2F"/>
    <w:rsid w:val="001E5E54"/>
    <w:rsid w:val="001E73D5"/>
    <w:rsid w:val="001F0C37"/>
    <w:rsid w:val="001F20D0"/>
    <w:rsid w:val="001F2DBE"/>
    <w:rsid w:val="001F2F5D"/>
    <w:rsid w:val="001F3016"/>
    <w:rsid w:val="001F3EA6"/>
    <w:rsid w:val="001F4230"/>
    <w:rsid w:val="001F47A3"/>
    <w:rsid w:val="001F5DF1"/>
    <w:rsid w:val="001F6BB5"/>
    <w:rsid w:val="001F6BC7"/>
    <w:rsid w:val="001F7187"/>
    <w:rsid w:val="002003B0"/>
    <w:rsid w:val="00201C70"/>
    <w:rsid w:val="00202C94"/>
    <w:rsid w:val="00203750"/>
    <w:rsid w:val="002045C2"/>
    <w:rsid w:val="002048B8"/>
    <w:rsid w:val="00205014"/>
    <w:rsid w:val="0020724E"/>
    <w:rsid w:val="002079CE"/>
    <w:rsid w:val="002109E5"/>
    <w:rsid w:val="00210B5F"/>
    <w:rsid w:val="002111C6"/>
    <w:rsid w:val="002117BE"/>
    <w:rsid w:val="002120FA"/>
    <w:rsid w:val="00212412"/>
    <w:rsid w:val="0021275C"/>
    <w:rsid w:val="00212EE1"/>
    <w:rsid w:val="00215155"/>
    <w:rsid w:val="002153E6"/>
    <w:rsid w:val="00216A44"/>
    <w:rsid w:val="00220733"/>
    <w:rsid w:val="00221498"/>
    <w:rsid w:val="002233EE"/>
    <w:rsid w:val="00224F99"/>
    <w:rsid w:val="00225C33"/>
    <w:rsid w:val="00227987"/>
    <w:rsid w:val="00227FB1"/>
    <w:rsid w:val="00230792"/>
    <w:rsid w:val="00230E20"/>
    <w:rsid w:val="00231A12"/>
    <w:rsid w:val="002324DC"/>
    <w:rsid w:val="00232D56"/>
    <w:rsid w:val="002341ED"/>
    <w:rsid w:val="00235C97"/>
    <w:rsid w:val="00235F67"/>
    <w:rsid w:val="002370F2"/>
    <w:rsid w:val="00240924"/>
    <w:rsid w:val="002437B3"/>
    <w:rsid w:val="0024463B"/>
    <w:rsid w:val="00244E98"/>
    <w:rsid w:val="00250737"/>
    <w:rsid w:val="0025103C"/>
    <w:rsid w:val="0025201A"/>
    <w:rsid w:val="00252360"/>
    <w:rsid w:val="00252485"/>
    <w:rsid w:val="002528D5"/>
    <w:rsid w:val="00252965"/>
    <w:rsid w:val="00252A7C"/>
    <w:rsid w:val="0025483B"/>
    <w:rsid w:val="002556C4"/>
    <w:rsid w:val="00257058"/>
    <w:rsid w:val="002572C9"/>
    <w:rsid w:val="00260CB0"/>
    <w:rsid w:val="002613B9"/>
    <w:rsid w:val="002631DF"/>
    <w:rsid w:val="00263CD9"/>
    <w:rsid w:val="00265673"/>
    <w:rsid w:val="0026729C"/>
    <w:rsid w:val="0027088F"/>
    <w:rsid w:val="00277377"/>
    <w:rsid w:val="00277C06"/>
    <w:rsid w:val="00280153"/>
    <w:rsid w:val="0028069D"/>
    <w:rsid w:val="00281105"/>
    <w:rsid w:val="002815B8"/>
    <w:rsid w:val="002816BA"/>
    <w:rsid w:val="002826B4"/>
    <w:rsid w:val="00283555"/>
    <w:rsid w:val="00284E37"/>
    <w:rsid w:val="002855E9"/>
    <w:rsid w:val="00287674"/>
    <w:rsid w:val="002878AD"/>
    <w:rsid w:val="00290C9B"/>
    <w:rsid w:val="0029201E"/>
    <w:rsid w:val="002935AC"/>
    <w:rsid w:val="00293901"/>
    <w:rsid w:val="0029438F"/>
    <w:rsid w:val="002945A1"/>
    <w:rsid w:val="002A0144"/>
    <w:rsid w:val="002A163C"/>
    <w:rsid w:val="002A1A3E"/>
    <w:rsid w:val="002A1D9E"/>
    <w:rsid w:val="002A2AD9"/>
    <w:rsid w:val="002A3A00"/>
    <w:rsid w:val="002A403D"/>
    <w:rsid w:val="002A509D"/>
    <w:rsid w:val="002A5E1D"/>
    <w:rsid w:val="002A619D"/>
    <w:rsid w:val="002A7DA9"/>
    <w:rsid w:val="002B0CBE"/>
    <w:rsid w:val="002B0D7F"/>
    <w:rsid w:val="002B4693"/>
    <w:rsid w:val="002B50A7"/>
    <w:rsid w:val="002B5638"/>
    <w:rsid w:val="002C0707"/>
    <w:rsid w:val="002C1CED"/>
    <w:rsid w:val="002C2809"/>
    <w:rsid w:val="002C32F2"/>
    <w:rsid w:val="002C3F09"/>
    <w:rsid w:val="002C4F67"/>
    <w:rsid w:val="002C5D73"/>
    <w:rsid w:val="002C742A"/>
    <w:rsid w:val="002C7862"/>
    <w:rsid w:val="002D12DB"/>
    <w:rsid w:val="002D1590"/>
    <w:rsid w:val="002D15D2"/>
    <w:rsid w:val="002D1978"/>
    <w:rsid w:val="002D2631"/>
    <w:rsid w:val="002D388A"/>
    <w:rsid w:val="002D3F40"/>
    <w:rsid w:val="002D7428"/>
    <w:rsid w:val="002E05F6"/>
    <w:rsid w:val="002E0B60"/>
    <w:rsid w:val="002E0E48"/>
    <w:rsid w:val="002E1CFE"/>
    <w:rsid w:val="002E2353"/>
    <w:rsid w:val="002E344A"/>
    <w:rsid w:val="002E4AA4"/>
    <w:rsid w:val="002E4CA4"/>
    <w:rsid w:val="002E577B"/>
    <w:rsid w:val="002F085E"/>
    <w:rsid w:val="002F1153"/>
    <w:rsid w:val="002F2563"/>
    <w:rsid w:val="002F26FF"/>
    <w:rsid w:val="002F393A"/>
    <w:rsid w:val="002F3EE0"/>
    <w:rsid w:val="002F44C3"/>
    <w:rsid w:val="002F4541"/>
    <w:rsid w:val="002F4944"/>
    <w:rsid w:val="002F6586"/>
    <w:rsid w:val="002F7E0C"/>
    <w:rsid w:val="00300113"/>
    <w:rsid w:val="0030094C"/>
    <w:rsid w:val="003046F5"/>
    <w:rsid w:val="00304930"/>
    <w:rsid w:val="003057C6"/>
    <w:rsid w:val="00305877"/>
    <w:rsid w:val="00305F8E"/>
    <w:rsid w:val="00306017"/>
    <w:rsid w:val="00306A91"/>
    <w:rsid w:val="0031085B"/>
    <w:rsid w:val="00311511"/>
    <w:rsid w:val="003125B6"/>
    <w:rsid w:val="003126BD"/>
    <w:rsid w:val="00313257"/>
    <w:rsid w:val="00313A07"/>
    <w:rsid w:val="00313F6B"/>
    <w:rsid w:val="003156B2"/>
    <w:rsid w:val="00315A4E"/>
    <w:rsid w:val="00316632"/>
    <w:rsid w:val="003177B9"/>
    <w:rsid w:val="003178D9"/>
    <w:rsid w:val="003208A4"/>
    <w:rsid w:val="00320AD5"/>
    <w:rsid w:val="00321334"/>
    <w:rsid w:val="003246B7"/>
    <w:rsid w:val="00324926"/>
    <w:rsid w:val="00325A83"/>
    <w:rsid w:val="00325B34"/>
    <w:rsid w:val="00325C7E"/>
    <w:rsid w:val="00326869"/>
    <w:rsid w:val="003268C5"/>
    <w:rsid w:val="00327559"/>
    <w:rsid w:val="003306B2"/>
    <w:rsid w:val="00331283"/>
    <w:rsid w:val="003313A8"/>
    <w:rsid w:val="003317E8"/>
    <w:rsid w:val="003320F4"/>
    <w:rsid w:val="0033266F"/>
    <w:rsid w:val="00332FAF"/>
    <w:rsid w:val="0033333E"/>
    <w:rsid w:val="00333667"/>
    <w:rsid w:val="0033508E"/>
    <w:rsid w:val="00335A6D"/>
    <w:rsid w:val="00336566"/>
    <w:rsid w:val="003367E9"/>
    <w:rsid w:val="00336CBF"/>
    <w:rsid w:val="00340C3E"/>
    <w:rsid w:val="00341619"/>
    <w:rsid w:val="003430D6"/>
    <w:rsid w:val="00343633"/>
    <w:rsid w:val="00344606"/>
    <w:rsid w:val="0034514F"/>
    <w:rsid w:val="003456F1"/>
    <w:rsid w:val="00345815"/>
    <w:rsid w:val="003459B5"/>
    <w:rsid w:val="00346F06"/>
    <w:rsid w:val="0034716B"/>
    <w:rsid w:val="00347D70"/>
    <w:rsid w:val="00351B64"/>
    <w:rsid w:val="00352D45"/>
    <w:rsid w:val="003534FD"/>
    <w:rsid w:val="003538BA"/>
    <w:rsid w:val="00353A9F"/>
    <w:rsid w:val="00353BC9"/>
    <w:rsid w:val="00355697"/>
    <w:rsid w:val="003557FE"/>
    <w:rsid w:val="00355EF4"/>
    <w:rsid w:val="00356013"/>
    <w:rsid w:val="00356C2C"/>
    <w:rsid w:val="00360520"/>
    <w:rsid w:val="003607C2"/>
    <w:rsid w:val="003624F5"/>
    <w:rsid w:val="00362C30"/>
    <w:rsid w:val="00363C18"/>
    <w:rsid w:val="00367033"/>
    <w:rsid w:val="003675D1"/>
    <w:rsid w:val="00370E94"/>
    <w:rsid w:val="00371739"/>
    <w:rsid w:val="003728C5"/>
    <w:rsid w:val="003751CA"/>
    <w:rsid w:val="003774A4"/>
    <w:rsid w:val="0037774C"/>
    <w:rsid w:val="0038019F"/>
    <w:rsid w:val="003809F9"/>
    <w:rsid w:val="00381003"/>
    <w:rsid w:val="0038232C"/>
    <w:rsid w:val="00382CCE"/>
    <w:rsid w:val="00382DAA"/>
    <w:rsid w:val="00383715"/>
    <w:rsid w:val="003844C8"/>
    <w:rsid w:val="00385184"/>
    <w:rsid w:val="00385B05"/>
    <w:rsid w:val="00385B4A"/>
    <w:rsid w:val="00387AD7"/>
    <w:rsid w:val="00387C23"/>
    <w:rsid w:val="00391A27"/>
    <w:rsid w:val="003924DD"/>
    <w:rsid w:val="00392E8A"/>
    <w:rsid w:val="003957C0"/>
    <w:rsid w:val="00395AC8"/>
    <w:rsid w:val="00395C3C"/>
    <w:rsid w:val="00395EB8"/>
    <w:rsid w:val="003966AE"/>
    <w:rsid w:val="003973EC"/>
    <w:rsid w:val="00397E25"/>
    <w:rsid w:val="003A21D6"/>
    <w:rsid w:val="003A2436"/>
    <w:rsid w:val="003A2952"/>
    <w:rsid w:val="003A51E3"/>
    <w:rsid w:val="003A690E"/>
    <w:rsid w:val="003A6A7E"/>
    <w:rsid w:val="003B0400"/>
    <w:rsid w:val="003B0714"/>
    <w:rsid w:val="003B0FFB"/>
    <w:rsid w:val="003B13DD"/>
    <w:rsid w:val="003B1D34"/>
    <w:rsid w:val="003B36F3"/>
    <w:rsid w:val="003B3949"/>
    <w:rsid w:val="003B43E3"/>
    <w:rsid w:val="003B55B2"/>
    <w:rsid w:val="003B6CA6"/>
    <w:rsid w:val="003B7411"/>
    <w:rsid w:val="003B7908"/>
    <w:rsid w:val="003C129E"/>
    <w:rsid w:val="003C1448"/>
    <w:rsid w:val="003C3CFD"/>
    <w:rsid w:val="003C4ED9"/>
    <w:rsid w:val="003C547C"/>
    <w:rsid w:val="003C571E"/>
    <w:rsid w:val="003C5D1A"/>
    <w:rsid w:val="003C5D86"/>
    <w:rsid w:val="003C5DC1"/>
    <w:rsid w:val="003C6C50"/>
    <w:rsid w:val="003C7C97"/>
    <w:rsid w:val="003D06FB"/>
    <w:rsid w:val="003D0AC8"/>
    <w:rsid w:val="003D1524"/>
    <w:rsid w:val="003D58EC"/>
    <w:rsid w:val="003D7228"/>
    <w:rsid w:val="003D7EF5"/>
    <w:rsid w:val="003E128F"/>
    <w:rsid w:val="003E16E5"/>
    <w:rsid w:val="003E23C6"/>
    <w:rsid w:val="003E2D4A"/>
    <w:rsid w:val="003E4FCA"/>
    <w:rsid w:val="003E568F"/>
    <w:rsid w:val="003E7638"/>
    <w:rsid w:val="003E7C4E"/>
    <w:rsid w:val="003F05D8"/>
    <w:rsid w:val="003F07D8"/>
    <w:rsid w:val="003F117B"/>
    <w:rsid w:val="003F13AF"/>
    <w:rsid w:val="003F1728"/>
    <w:rsid w:val="003F1DF1"/>
    <w:rsid w:val="003F2AD0"/>
    <w:rsid w:val="003F39B6"/>
    <w:rsid w:val="003F7F50"/>
    <w:rsid w:val="004004B1"/>
    <w:rsid w:val="004007FC"/>
    <w:rsid w:val="00400F56"/>
    <w:rsid w:val="00401510"/>
    <w:rsid w:val="00403C68"/>
    <w:rsid w:val="00404279"/>
    <w:rsid w:val="00404CAB"/>
    <w:rsid w:val="004053CE"/>
    <w:rsid w:val="004058D3"/>
    <w:rsid w:val="004059B0"/>
    <w:rsid w:val="00407B32"/>
    <w:rsid w:val="00407F1F"/>
    <w:rsid w:val="00413002"/>
    <w:rsid w:val="00413948"/>
    <w:rsid w:val="00413ABF"/>
    <w:rsid w:val="00413CA9"/>
    <w:rsid w:val="0041456B"/>
    <w:rsid w:val="00414A3C"/>
    <w:rsid w:val="00414B14"/>
    <w:rsid w:val="0041501A"/>
    <w:rsid w:val="00416280"/>
    <w:rsid w:val="00417B1A"/>
    <w:rsid w:val="00417B3A"/>
    <w:rsid w:val="00417CAA"/>
    <w:rsid w:val="0042028B"/>
    <w:rsid w:val="004204F4"/>
    <w:rsid w:val="00421790"/>
    <w:rsid w:val="0042271F"/>
    <w:rsid w:val="00422E1B"/>
    <w:rsid w:val="00423C96"/>
    <w:rsid w:val="00423CCE"/>
    <w:rsid w:val="00425EEB"/>
    <w:rsid w:val="004264EF"/>
    <w:rsid w:val="00426794"/>
    <w:rsid w:val="00426FBB"/>
    <w:rsid w:val="00432EBF"/>
    <w:rsid w:val="0043369A"/>
    <w:rsid w:val="00433983"/>
    <w:rsid w:val="00433E42"/>
    <w:rsid w:val="00435591"/>
    <w:rsid w:val="00436FA4"/>
    <w:rsid w:val="0044038A"/>
    <w:rsid w:val="00440730"/>
    <w:rsid w:val="00440BA0"/>
    <w:rsid w:val="00440C48"/>
    <w:rsid w:val="00441858"/>
    <w:rsid w:val="00442176"/>
    <w:rsid w:val="004428EA"/>
    <w:rsid w:val="00445E13"/>
    <w:rsid w:val="004461B4"/>
    <w:rsid w:val="00446490"/>
    <w:rsid w:val="004468D4"/>
    <w:rsid w:val="00446CC0"/>
    <w:rsid w:val="00447C2D"/>
    <w:rsid w:val="00451206"/>
    <w:rsid w:val="004520CE"/>
    <w:rsid w:val="004532D7"/>
    <w:rsid w:val="0045628B"/>
    <w:rsid w:val="00456EA6"/>
    <w:rsid w:val="004570D3"/>
    <w:rsid w:val="004600BA"/>
    <w:rsid w:val="004603C7"/>
    <w:rsid w:val="004605D9"/>
    <w:rsid w:val="0046165C"/>
    <w:rsid w:val="00462408"/>
    <w:rsid w:val="0046617F"/>
    <w:rsid w:val="00466592"/>
    <w:rsid w:val="00466889"/>
    <w:rsid w:val="00466A83"/>
    <w:rsid w:val="00470D4A"/>
    <w:rsid w:val="00471011"/>
    <w:rsid w:val="004714BC"/>
    <w:rsid w:val="00471DF5"/>
    <w:rsid w:val="0047216E"/>
    <w:rsid w:val="004755D2"/>
    <w:rsid w:val="0047574B"/>
    <w:rsid w:val="00477796"/>
    <w:rsid w:val="00477EF2"/>
    <w:rsid w:val="004806C1"/>
    <w:rsid w:val="00480C1B"/>
    <w:rsid w:val="00480E6F"/>
    <w:rsid w:val="00481BFE"/>
    <w:rsid w:val="00482803"/>
    <w:rsid w:val="00482FF4"/>
    <w:rsid w:val="00483238"/>
    <w:rsid w:val="00483584"/>
    <w:rsid w:val="00483F2E"/>
    <w:rsid w:val="004854D7"/>
    <w:rsid w:val="0048586C"/>
    <w:rsid w:val="00486860"/>
    <w:rsid w:val="004869C2"/>
    <w:rsid w:val="00491463"/>
    <w:rsid w:val="00491C18"/>
    <w:rsid w:val="00492949"/>
    <w:rsid w:val="004934B3"/>
    <w:rsid w:val="004936F2"/>
    <w:rsid w:val="004959DB"/>
    <w:rsid w:val="0049679E"/>
    <w:rsid w:val="004A30D1"/>
    <w:rsid w:val="004A544A"/>
    <w:rsid w:val="004B10C5"/>
    <w:rsid w:val="004B3183"/>
    <w:rsid w:val="004B4BD5"/>
    <w:rsid w:val="004B7FB3"/>
    <w:rsid w:val="004C03E5"/>
    <w:rsid w:val="004C0719"/>
    <w:rsid w:val="004C405A"/>
    <w:rsid w:val="004C43F6"/>
    <w:rsid w:val="004C4C64"/>
    <w:rsid w:val="004C641B"/>
    <w:rsid w:val="004C712B"/>
    <w:rsid w:val="004C76C6"/>
    <w:rsid w:val="004C76F2"/>
    <w:rsid w:val="004C7F01"/>
    <w:rsid w:val="004D0D66"/>
    <w:rsid w:val="004D130B"/>
    <w:rsid w:val="004D16DC"/>
    <w:rsid w:val="004D2DF4"/>
    <w:rsid w:val="004D4592"/>
    <w:rsid w:val="004D511E"/>
    <w:rsid w:val="004D65F5"/>
    <w:rsid w:val="004D6A39"/>
    <w:rsid w:val="004D6F8D"/>
    <w:rsid w:val="004E0D8D"/>
    <w:rsid w:val="004E1ABB"/>
    <w:rsid w:val="004E1BCF"/>
    <w:rsid w:val="004E3FD2"/>
    <w:rsid w:val="004F011C"/>
    <w:rsid w:val="004F097A"/>
    <w:rsid w:val="004F1901"/>
    <w:rsid w:val="004F2477"/>
    <w:rsid w:val="004F2C29"/>
    <w:rsid w:val="004F3235"/>
    <w:rsid w:val="004F3E17"/>
    <w:rsid w:val="004F53CF"/>
    <w:rsid w:val="004F5699"/>
    <w:rsid w:val="004F7155"/>
    <w:rsid w:val="004F758E"/>
    <w:rsid w:val="004F760A"/>
    <w:rsid w:val="00500771"/>
    <w:rsid w:val="00501249"/>
    <w:rsid w:val="00502EB8"/>
    <w:rsid w:val="005034DE"/>
    <w:rsid w:val="00504EE0"/>
    <w:rsid w:val="00505E63"/>
    <w:rsid w:val="005060C6"/>
    <w:rsid w:val="0050716C"/>
    <w:rsid w:val="00507470"/>
    <w:rsid w:val="00507C7D"/>
    <w:rsid w:val="00507FEE"/>
    <w:rsid w:val="00510138"/>
    <w:rsid w:val="005106F2"/>
    <w:rsid w:val="00510722"/>
    <w:rsid w:val="00511034"/>
    <w:rsid w:val="005111A0"/>
    <w:rsid w:val="00512F07"/>
    <w:rsid w:val="00512F46"/>
    <w:rsid w:val="005136C6"/>
    <w:rsid w:val="00514808"/>
    <w:rsid w:val="00520C54"/>
    <w:rsid w:val="00521A1E"/>
    <w:rsid w:val="00522422"/>
    <w:rsid w:val="005231F5"/>
    <w:rsid w:val="00523B63"/>
    <w:rsid w:val="00527B94"/>
    <w:rsid w:val="00530475"/>
    <w:rsid w:val="00530520"/>
    <w:rsid w:val="00530808"/>
    <w:rsid w:val="005318DB"/>
    <w:rsid w:val="00532D56"/>
    <w:rsid w:val="00533805"/>
    <w:rsid w:val="0053397F"/>
    <w:rsid w:val="00534233"/>
    <w:rsid w:val="00534AA8"/>
    <w:rsid w:val="00534BDC"/>
    <w:rsid w:val="00534DA4"/>
    <w:rsid w:val="0053617A"/>
    <w:rsid w:val="00536BC0"/>
    <w:rsid w:val="0054088C"/>
    <w:rsid w:val="00542EEB"/>
    <w:rsid w:val="0054318D"/>
    <w:rsid w:val="00544536"/>
    <w:rsid w:val="00544EC8"/>
    <w:rsid w:val="00547375"/>
    <w:rsid w:val="005478E7"/>
    <w:rsid w:val="00550162"/>
    <w:rsid w:val="005508AF"/>
    <w:rsid w:val="00550C30"/>
    <w:rsid w:val="00550CF5"/>
    <w:rsid w:val="00551FB7"/>
    <w:rsid w:val="005534B7"/>
    <w:rsid w:val="0055612F"/>
    <w:rsid w:val="00556193"/>
    <w:rsid w:val="00557275"/>
    <w:rsid w:val="005612AF"/>
    <w:rsid w:val="00561E67"/>
    <w:rsid w:val="0056215D"/>
    <w:rsid w:val="00562E1C"/>
    <w:rsid w:val="00562E9F"/>
    <w:rsid w:val="0056473B"/>
    <w:rsid w:val="005658A8"/>
    <w:rsid w:val="00565AB0"/>
    <w:rsid w:val="00566277"/>
    <w:rsid w:val="00566988"/>
    <w:rsid w:val="005672ED"/>
    <w:rsid w:val="00570303"/>
    <w:rsid w:val="00571D58"/>
    <w:rsid w:val="00573456"/>
    <w:rsid w:val="00573EA6"/>
    <w:rsid w:val="005754DA"/>
    <w:rsid w:val="00577A79"/>
    <w:rsid w:val="00580D79"/>
    <w:rsid w:val="00580E9F"/>
    <w:rsid w:val="00581E49"/>
    <w:rsid w:val="005836A8"/>
    <w:rsid w:val="00583A6D"/>
    <w:rsid w:val="00583B22"/>
    <w:rsid w:val="0058470D"/>
    <w:rsid w:val="00584979"/>
    <w:rsid w:val="0058512B"/>
    <w:rsid w:val="00585C3D"/>
    <w:rsid w:val="0058731C"/>
    <w:rsid w:val="005903FB"/>
    <w:rsid w:val="00590B6D"/>
    <w:rsid w:val="00592042"/>
    <w:rsid w:val="00592543"/>
    <w:rsid w:val="005926C3"/>
    <w:rsid w:val="00592B96"/>
    <w:rsid w:val="00593CC1"/>
    <w:rsid w:val="00595CA3"/>
    <w:rsid w:val="00595D47"/>
    <w:rsid w:val="005977FC"/>
    <w:rsid w:val="005A0223"/>
    <w:rsid w:val="005A0B1D"/>
    <w:rsid w:val="005A0CD4"/>
    <w:rsid w:val="005A18E4"/>
    <w:rsid w:val="005A2A3B"/>
    <w:rsid w:val="005A313F"/>
    <w:rsid w:val="005A3545"/>
    <w:rsid w:val="005A3E03"/>
    <w:rsid w:val="005A3E98"/>
    <w:rsid w:val="005A5B52"/>
    <w:rsid w:val="005A6120"/>
    <w:rsid w:val="005A687F"/>
    <w:rsid w:val="005A6F99"/>
    <w:rsid w:val="005A77DC"/>
    <w:rsid w:val="005A7CA3"/>
    <w:rsid w:val="005B2760"/>
    <w:rsid w:val="005B2836"/>
    <w:rsid w:val="005B3851"/>
    <w:rsid w:val="005B3BAE"/>
    <w:rsid w:val="005B5233"/>
    <w:rsid w:val="005B5738"/>
    <w:rsid w:val="005B5F14"/>
    <w:rsid w:val="005B6007"/>
    <w:rsid w:val="005B6676"/>
    <w:rsid w:val="005B6DF5"/>
    <w:rsid w:val="005B7346"/>
    <w:rsid w:val="005B79D4"/>
    <w:rsid w:val="005C0932"/>
    <w:rsid w:val="005C09C6"/>
    <w:rsid w:val="005C3091"/>
    <w:rsid w:val="005C348C"/>
    <w:rsid w:val="005C3E81"/>
    <w:rsid w:val="005C4E63"/>
    <w:rsid w:val="005C63BF"/>
    <w:rsid w:val="005C6831"/>
    <w:rsid w:val="005C765F"/>
    <w:rsid w:val="005D046B"/>
    <w:rsid w:val="005D07EC"/>
    <w:rsid w:val="005D0DFA"/>
    <w:rsid w:val="005D209C"/>
    <w:rsid w:val="005D3834"/>
    <w:rsid w:val="005D43C9"/>
    <w:rsid w:val="005D485F"/>
    <w:rsid w:val="005D490F"/>
    <w:rsid w:val="005D594C"/>
    <w:rsid w:val="005D5AA9"/>
    <w:rsid w:val="005D6753"/>
    <w:rsid w:val="005D7D2A"/>
    <w:rsid w:val="005D7E55"/>
    <w:rsid w:val="005E0148"/>
    <w:rsid w:val="005E1677"/>
    <w:rsid w:val="005E1D28"/>
    <w:rsid w:val="005E1D67"/>
    <w:rsid w:val="005E2980"/>
    <w:rsid w:val="005E2C9B"/>
    <w:rsid w:val="005E2E0D"/>
    <w:rsid w:val="005E37D6"/>
    <w:rsid w:val="005E54EE"/>
    <w:rsid w:val="005E573E"/>
    <w:rsid w:val="005E5841"/>
    <w:rsid w:val="005E7035"/>
    <w:rsid w:val="005E765E"/>
    <w:rsid w:val="005F0303"/>
    <w:rsid w:val="005F4455"/>
    <w:rsid w:val="005F572E"/>
    <w:rsid w:val="005F65A2"/>
    <w:rsid w:val="005F7173"/>
    <w:rsid w:val="00600270"/>
    <w:rsid w:val="00600977"/>
    <w:rsid w:val="0060154D"/>
    <w:rsid w:val="00601B74"/>
    <w:rsid w:val="00603B09"/>
    <w:rsid w:val="0060642F"/>
    <w:rsid w:val="0060681C"/>
    <w:rsid w:val="00606976"/>
    <w:rsid w:val="00606F40"/>
    <w:rsid w:val="00607793"/>
    <w:rsid w:val="006077FD"/>
    <w:rsid w:val="00610FAE"/>
    <w:rsid w:val="0061190E"/>
    <w:rsid w:val="00612090"/>
    <w:rsid w:val="00612882"/>
    <w:rsid w:val="00612E03"/>
    <w:rsid w:val="00614D17"/>
    <w:rsid w:val="00614DE0"/>
    <w:rsid w:val="00614DE6"/>
    <w:rsid w:val="00615AED"/>
    <w:rsid w:val="006163BA"/>
    <w:rsid w:val="00616590"/>
    <w:rsid w:val="00616DFF"/>
    <w:rsid w:val="00621B1D"/>
    <w:rsid w:val="0062347D"/>
    <w:rsid w:val="00623829"/>
    <w:rsid w:val="00624883"/>
    <w:rsid w:val="00625228"/>
    <w:rsid w:val="00626160"/>
    <w:rsid w:val="00627294"/>
    <w:rsid w:val="00627F95"/>
    <w:rsid w:val="0063163F"/>
    <w:rsid w:val="006322D2"/>
    <w:rsid w:val="006322E5"/>
    <w:rsid w:val="00632684"/>
    <w:rsid w:val="006346EB"/>
    <w:rsid w:val="006352FD"/>
    <w:rsid w:val="006364EE"/>
    <w:rsid w:val="00636EEE"/>
    <w:rsid w:val="0063711F"/>
    <w:rsid w:val="00637CAF"/>
    <w:rsid w:val="00637EBC"/>
    <w:rsid w:val="006403EA"/>
    <w:rsid w:val="00640BA1"/>
    <w:rsid w:val="00642008"/>
    <w:rsid w:val="0064365D"/>
    <w:rsid w:val="00645482"/>
    <w:rsid w:val="00646F06"/>
    <w:rsid w:val="00650A5B"/>
    <w:rsid w:val="00650BCE"/>
    <w:rsid w:val="00652964"/>
    <w:rsid w:val="00652C76"/>
    <w:rsid w:val="00653384"/>
    <w:rsid w:val="00653B75"/>
    <w:rsid w:val="00653EC3"/>
    <w:rsid w:val="00655295"/>
    <w:rsid w:val="006578B7"/>
    <w:rsid w:val="006603BF"/>
    <w:rsid w:val="0066047F"/>
    <w:rsid w:val="00660A48"/>
    <w:rsid w:val="006611B5"/>
    <w:rsid w:val="00666120"/>
    <w:rsid w:val="006663D5"/>
    <w:rsid w:val="00667B4F"/>
    <w:rsid w:val="00667BDF"/>
    <w:rsid w:val="006715AC"/>
    <w:rsid w:val="00671A83"/>
    <w:rsid w:val="00671DA3"/>
    <w:rsid w:val="0067264A"/>
    <w:rsid w:val="00672B52"/>
    <w:rsid w:val="00673AB1"/>
    <w:rsid w:val="00675A5E"/>
    <w:rsid w:val="00675DB7"/>
    <w:rsid w:val="00675F62"/>
    <w:rsid w:val="006768E4"/>
    <w:rsid w:val="006773E9"/>
    <w:rsid w:val="0067785C"/>
    <w:rsid w:val="00677C30"/>
    <w:rsid w:val="006801F9"/>
    <w:rsid w:val="006806A3"/>
    <w:rsid w:val="0068314A"/>
    <w:rsid w:val="006836F6"/>
    <w:rsid w:val="006849F6"/>
    <w:rsid w:val="00684C7B"/>
    <w:rsid w:val="00685349"/>
    <w:rsid w:val="00687568"/>
    <w:rsid w:val="00687976"/>
    <w:rsid w:val="00687AF3"/>
    <w:rsid w:val="00690984"/>
    <w:rsid w:val="00690B9E"/>
    <w:rsid w:val="006925AE"/>
    <w:rsid w:val="00692B8D"/>
    <w:rsid w:val="0069313D"/>
    <w:rsid w:val="00696140"/>
    <w:rsid w:val="00696578"/>
    <w:rsid w:val="00696917"/>
    <w:rsid w:val="006971FD"/>
    <w:rsid w:val="006978B2"/>
    <w:rsid w:val="006A190D"/>
    <w:rsid w:val="006A23EC"/>
    <w:rsid w:val="006A2458"/>
    <w:rsid w:val="006A30F6"/>
    <w:rsid w:val="006A37DD"/>
    <w:rsid w:val="006A3845"/>
    <w:rsid w:val="006A413D"/>
    <w:rsid w:val="006A4743"/>
    <w:rsid w:val="006A57F1"/>
    <w:rsid w:val="006A59E5"/>
    <w:rsid w:val="006A644A"/>
    <w:rsid w:val="006A650C"/>
    <w:rsid w:val="006A778D"/>
    <w:rsid w:val="006B1AE9"/>
    <w:rsid w:val="006B4249"/>
    <w:rsid w:val="006B7A05"/>
    <w:rsid w:val="006B7E8C"/>
    <w:rsid w:val="006C0B96"/>
    <w:rsid w:val="006C0C82"/>
    <w:rsid w:val="006C1216"/>
    <w:rsid w:val="006C1A1B"/>
    <w:rsid w:val="006C2A95"/>
    <w:rsid w:val="006C2B97"/>
    <w:rsid w:val="006C6D41"/>
    <w:rsid w:val="006C7071"/>
    <w:rsid w:val="006C74EF"/>
    <w:rsid w:val="006D2150"/>
    <w:rsid w:val="006D233D"/>
    <w:rsid w:val="006D27AC"/>
    <w:rsid w:val="006D2ABF"/>
    <w:rsid w:val="006D2EDA"/>
    <w:rsid w:val="006D4361"/>
    <w:rsid w:val="006D4B8A"/>
    <w:rsid w:val="006D69AE"/>
    <w:rsid w:val="006D711A"/>
    <w:rsid w:val="006D7C90"/>
    <w:rsid w:val="006E04E2"/>
    <w:rsid w:val="006E1281"/>
    <w:rsid w:val="006E1642"/>
    <w:rsid w:val="006E1DE9"/>
    <w:rsid w:val="006E23A8"/>
    <w:rsid w:val="006E4EC5"/>
    <w:rsid w:val="006E555D"/>
    <w:rsid w:val="006E5918"/>
    <w:rsid w:val="006E6816"/>
    <w:rsid w:val="006E681C"/>
    <w:rsid w:val="006F0478"/>
    <w:rsid w:val="006F092F"/>
    <w:rsid w:val="006F2C1E"/>
    <w:rsid w:val="006F2E1A"/>
    <w:rsid w:val="006F3739"/>
    <w:rsid w:val="006F416A"/>
    <w:rsid w:val="006F5DCE"/>
    <w:rsid w:val="006F64F6"/>
    <w:rsid w:val="006F6686"/>
    <w:rsid w:val="006F6CC4"/>
    <w:rsid w:val="006F6FB3"/>
    <w:rsid w:val="006F7F74"/>
    <w:rsid w:val="00701854"/>
    <w:rsid w:val="00701869"/>
    <w:rsid w:val="00701BDA"/>
    <w:rsid w:val="00702477"/>
    <w:rsid w:val="00703B8E"/>
    <w:rsid w:val="0070407B"/>
    <w:rsid w:val="0070421F"/>
    <w:rsid w:val="00704233"/>
    <w:rsid w:val="00705009"/>
    <w:rsid w:val="007051B1"/>
    <w:rsid w:val="00706FB6"/>
    <w:rsid w:val="00707049"/>
    <w:rsid w:val="007077F2"/>
    <w:rsid w:val="00711AA4"/>
    <w:rsid w:val="00711DD3"/>
    <w:rsid w:val="0071239F"/>
    <w:rsid w:val="007157C9"/>
    <w:rsid w:val="007172D2"/>
    <w:rsid w:val="007208EA"/>
    <w:rsid w:val="0072142B"/>
    <w:rsid w:val="0072148E"/>
    <w:rsid w:val="00721877"/>
    <w:rsid w:val="007229B7"/>
    <w:rsid w:val="00722AE8"/>
    <w:rsid w:val="00722C8F"/>
    <w:rsid w:val="00724C61"/>
    <w:rsid w:val="00724C68"/>
    <w:rsid w:val="00726FF5"/>
    <w:rsid w:val="007305DB"/>
    <w:rsid w:val="00732C60"/>
    <w:rsid w:val="00732EB4"/>
    <w:rsid w:val="00735879"/>
    <w:rsid w:val="0073657F"/>
    <w:rsid w:val="0073691E"/>
    <w:rsid w:val="0074013C"/>
    <w:rsid w:val="007406B7"/>
    <w:rsid w:val="0074089E"/>
    <w:rsid w:val="0074158F"/>
    <w:rsid w:val="0074203C"/>
    <w:rsid w:val="00743642"/>
    <w:rsid w:val="00744215"/>
    <w:rsid w:val="00745B06"/>
    <w:rsid w:val="00747402"/>
    <w:rsid w:val="007475E2"/>
    <w:rsid w:val="00750502"/>
    <w:rsid w:val="00750946"/>
    <w:rsid w:val="007521F8"/>
    <w:rsid w:val="007526EC"/>
    <w:rsid w:val="00752934"/>
    <w:rsid w:val="00753B95"/>
    <w:rsid w:val="007543EA"/>
    <w:rsid w:val="00754484"/>
    <w:rsid w:val="007554F3"/>
    <w:rsid w:val="00755D5B"/>
    <w:rsid w:val="00760273"/>
    <w:rsid w:val="00760D0E"/>
    <w:rsid w:val="007625A7"/>
    <w:rsid w:val="00763428"/>
    <w:rsid w:val="00763F22"/>
    <w:rsid w:val="00764672"/>
    <w:rsid w:val="007653D9"/>
    <w:rsid w:val="007662C8"/>
    <w:rsid w:val="00770736"/>
    <w:rsid w:val="00772EFD"/>
    <w:rsid w:val="007748A2"/>
    <w:rsid w:val="00774AD1"/>
    <w:rsid w:val="00775DFB"/>
    <w:rsid w:val="00777875"/>
    <w:rsid w:val="00777FEB"/>
    <w:rsid w:val="00781937"/>
    <w:rsid w:val="00783591"/>
    <w:rsid w:val="00783637"/>
    <w:rsid w:val="00783A84"/>
    <w:rsid w:val="00785A22"/>
    <w:rsid w:val="00785B6C"/>
    <w:rsid w:val="0078646A"/>
    <w:rsid w:val="00787169"/>
    <w:rsid w:val="0078763C"/>
    <w:rsid w:val="00787D08"/>
    <w:rsid w:val="0079086C"/>
    <w:rsid w:val="00790991"/>
    <w:rsid w:val="00792868"/>
    <w:rsid w:val="00792BBD"/>
    <w:rsid w:val="00792F48"/>
    <w:rsid w:val="007934D4"/>
    <w:rsid w:val="00793A33"/>
    <w:rsid w:val="00793C51"/>
    <w:rsid w:val="00794AE6"/>
    <w:rsid w:val="00795716"/>
    <w:rsid w:val="00797283"/>
    <w:rsid w:val="007A11BC"/>
    <w:rsid w:val="007A1EBD"/>
    <w:rsid w:val="007A2134"/>
    <w:rsid w:val="007A3E27"/>
    <w:rsid w:val="007A4D30"/>
    <w:rsid w:val="007A6CE9"/>
    <w:rsid w:val="007A71DC"/>
    <w:rsid w:val="007B02EB"/>
    <w:rsid w:val="007B1E7E"/>
    <w:rsid w:val="007B22CF"/>
    <w:rsid w:val="007B237A"/>
    <w:rsid w:val="007B26AB"/>
    <w:rsid w:val="007B2D97"/>
    <w:rsid w:val="007B47F9"/>
    <w:rsid w:val="007B487E"/>
    <w:rsid w:val="007B4CE7"/>
    <w:rsid w:val="007B52D4"/>
    <w:rsid w:val="007B6303"/>
    <w:rsid w:val="007B6E11"/>
    <w:rsid w:val="007B70E6"/>
    <w:rsid w:val="007B7DA5"/>
    <w:rsid w:val="007B7F5C"/>
    <w:rsid w:val="007C2F88"/>
    <w:rsid w:val="007C4816"/>
    <w:rsid w:val="007C4DE3"/>
    <w:rsid w:val="007C5215"/>
    <w:rsid w:val="007C5221"/>
    <w:rsid w:val="007C7586"/>
    <w:rsid w:val="007C7894"/>
    <w:rsid w:val="007D2618"/>
    <w:rsid w:val="007D4B49"/>
    <w:rsid w:val="007D5807"/>
    <w:rsid w:val="007D7585"/>
    <w:rsid w:val="007D7852"/>
    <w:rsid w:val="007D79B2"/>
    <w:rsid w:val="007D7A3E"/>
    <w:rsid w:val="007D7CDB"/>
    <w:rsid w:val="007D7F45"/>
    <w:rsid w:val="007E024B"/>
    <w:rsid w:val="007E02D3"/>
    <w:rsid w:val="007E0819"/>
    <w:rsid w:val="007E1413"/>
    <w:rsid w:val="007E19CF"/>
    <w:rsid w:val="007E1F6B"/>
    <w:rsid w:val="007E44E9"/>
    <w:rsid w:val="007E452C"/>
    <w:rsid w:val="007E54E7"/>
    <w:rsid w:val="007E57F8"/>
    <w:rsid w:val="007E6DE7"/>
    <w:rsid w:val="007E7007"/>
    <w:rsid w:val="007F4109"/>
    <w:rsid w:val="007F41FC"/>
    <w:rsid w:val="007F439D"/>
    <w:rsid w:val="007F46CA"/>
    <w:rsid w:val="007F4CB7"/>
    <w:rsid w:val="007F5199"/>
    <w:rsid w:val="007F5739"/>
    <w:rsid w:val="007F62AE"/>
    <w:rsid w:val="007F6A38"/>
    <w:rsid w:val="007F7437"/>
    <w:rsid w:val="007F7827"/>
    <w:rsid w:val="00801A32"/>
    <w:rsid w:val="008030DC"/>
    <w:rsid w:val="00804AC6"/>
    <w:rsid w:val="008059A6"/>
    <w:rsid w:val="00806B4A"/>
    <w:rsid w:val="00807044"/>
    <w:rsid w:val="00807F6D"/>
    <w:rsid w:val="00811AF0"/>
    <w:rsid w:val="00812588"/>
    <w:rsid w:val="008125E8"/>
    <w:rsid w:val="00813395"/>
    <w:rsid w:val="008140F6"/>
    <w:rsid w:val="008143FF"/>
    <w:rsid w:val="0081500D"/>
    <w:rsid w:val="00815D69"/>
    <w:rsid w:val="008160B6"/>
    <w:rsid w:val="0081665A"/>
    <w:rsid w:val="008172FF"/>
    <w:rsid w:val="008174FD"/>
    <w:rsid w:val="008176BF"/>
    <w:rsid w:val="00817CA4"/>
    <w:rsid w:val="0082043F"/>
    <w:rsid w:val="00820F6E"/>
    <w:rsid w:val="00821820"/>
    <w:rsid w:val="0082212C"/>
    <w:rsid w:val="008221C9"/>
    <w:rsid w:val="00826098"/>
    <w:rsid w:val="00827918"/>
    <w:rsid w:val="00827BEA"/>
    <w:rsid w:val="00830E89"/>
    <w:rsid w:val="00832145"/>
    <w:rsid w:val="00832EAD"/>
    <w:rsid w:val="00833C7C"/>
    <w:rsid w:val="00834495"/>
    <w:rsid w:val="008354E7"/>
    <w:rsid w:val="00836917"/>
    <w:rsid w:val="0083719E"/>
    <w:rsid w:val="008412AD"/>
    <w:rsid w:val="008413F6"/>
    <w:rsid w:val="008420BD"/>
    <w:rsid w:val="008429B8"/>
    <w:rsid w:val="008445F7"/>
    <w:rsid w:val="008452C2"/>
    <w:rsid w:val="00845B71"/>
    <w:rsid w:val="00846D92"/>
    <w:rsid w:val="00850989"/>
    <w:rsid w:val="0085159F"/>
    <w:rsid w:val="00851BC7"/>
    <w:rsid w:val="00852D38"/>
    <w:rsid w:val="00853D61"/>
    <w:rsid w:val="008544FF"/>
    <w:rsid w:val="008550BA"/>
    <w:rsid w:val="00855963"/>
    <w:rsid w:val="00856491"/>
    <w:rsid w:val="0085673C"/>
    <w:rsid w:val="00856E02"/>
    <w:rsid w:val="008578D4"/>
    <w:rsid w:val="00860922"/>
    <w:rsid w:val="00861BC8"/>
    <w:rsid w:val="0086226A"/>
    <w:rsid w:val="0086230C"/>
    <w:rsid w:val="00870003"/>
    <w:rsid w:val="00870333"/>
    <w:rsid w:val="008727E2"/>
    <w:rsid w:val="00873225"/>
    <w:rsid w:val="00874586"/>
    <w:rsid w:val="00876A2E"/>
    <w:rsid w:val="008778C1"/>
    <w:rsid w:val="00880711"/>
    <w:rsid w:val="008812AA"/>
    <w:rsid w:val="00881525"/>
    <w:rsid w:val="008823F2"/>
    <w:rsid w:val="008851EB"/>
    <w:rsid w:val="00885826"/>
    <w:rsid w:val="00885E94"/>
    <w:rsid w:val="00886843"/>
    <w:rsid w:val="00886D98"/>
    <w:rsid w:val="00887692"/>
    <w:rsid w:val="0088792C"/>
    <w:rsid w:val="008908CC"/>
    <w:rsid w:val="00891327"/>
    <w:rsid w:val="008913A8"/>
    <w:rsid w:val="00891BF4"/>
    <w:rsid w:val="008923F0"/>
    <w:rsid w:val="008932B7"/>
    <w:rsid w:val="00893CC5"/>
    <w:rsid w:val="00895C01"/>
    <w:rsid w:val="00895C9A"/>
    <w:rsid w:val="00895D35"/>
    <w:rsid w:val="008960CF"/>
    <w:rsid w:val="008A02A1"/>
    <w:rsid w:val="008A0C1E"/>
    <w:rsid w:val="008A26D5"/>
    <w:rsid w:val="008A37F1"/>
    <w:rsid w:val="008A5D41"/>
    <w:rsid w:val="008A6782"/>
    <w:rsid w:val="008A6E7F"/>
    <w:rsid w:val="008A77AF"/>
    <w:rsid w:val="008A7802"/>
    <w:rsid w:val="008A7A50"/>
    <w:rsid w:val="008B0E2A"/>
    <w:rsid w:val="008B0E6B"/>
    <w:rsid w:val="008B10A3"/>
    <w:rsid w:val="008B11A2"/>
    <w:rsid w:val="008B1792"/>
    <w:rsid w:val="008B2983"/>
    <w:rsid w:val="008B5B01"/>
    <w:rsid w:val="008B6096"/>
    <w:rsid w:val="008B6240"/>
    <w:rsid w:val="008C02AA"/>
    <w:rsid w:val="008C09C9"/>
    <w:rsid w:val="008C0B7D"/>
    <w:rsid w:val="008C1665"/>
    <w:rsid w:val="008C1C8D"/>
    <w:rsid w:val="008C1DD2"/>
    <w:rsid w:val="008C23E0"/>
    <w:rsid w:val="008C2B34"/>
    <w:rsid w:val="008C2C3D"/>
    <w:rsid w:val="008C6599"/>
    <w:rsid w:val="008C7DA6"/>
    <w:rsid w:val="008D01BA"/>
    <w:rsid w:val="008D01F7"/>
    <w:rsid w:val="008D0599"/>
    <w:rsid w:val="008D1009"/>
    <w:rsid w:val="008D2021"/>
    <w:rsid w:val="008D28B1"/>
    <w:rsid w:val="008D34BE"/>
    <w:rsid w:val="008D4C17"/>
    <w:rsid w:val="008D5E00"/>
    <w:rsid w:val="008E1207"/>
    <w:rsid w:val="008E4412"/>
    <w:rsid w:val="008E4658"/>
    <w:rsid w:val="008E4BAB"/>
    <w:rsid w:val="008E6219"/>
    <w:rsid w:val="008E7921"/>
    <w:rsid w:val="008F07BC"/>
    <w:rsid w:val="008F0F50"/>
    <w:rsid w:val="008F189C"/>
    <w:rsid w:val="008F1FA6"/>
    <w:rsid w:val="008F22ED"/>
    <w:rsid w:val="008F4558"/>
    <w:rsid w:val="008F7022"/>
    <w:rsid w:val="008F70F1"/>
    <w:rsid w:val="008F72E3"/>
    <w:rsid w:val="008F7B3B"/>
    <w:rsid w:val="009000D4"/>
    <w:rsid w:val="0090088E"/>
    <w:rsid w:val="0090189F"/>
    <w:rsid w:val="00901DBD"/>
    <w:rsid w:val="00902968"/>
    <w:rsid w:val="00906279"/>
    <w:rsid w:val="009102D7"/>
    <w:rsid w:val="00911731"/>
    <w:rsid w:val="00911EEB"/>
    <w:rsid w:val="00913176"/>
    <w:rsid w:val="009135C4"/>
    <w:rsid w:val="00913A95"/>
    <w:rsid w:val="00913AC0"/>
    <w:rsid w:val="00914B29"/>
    <w:rsid w:val="00915593"/>
    <w:rsid w:val="00915671"/>
    <w:rsid w:val="009166C7"/>
    <w:rsid w:val="00916928"/>
    <w:rsid w:val="009169FD"/>
    <w:rsid w:val="00917203"/>
    <w:rsid w:val="009173BC"/>
    <w:rsid w:val="00917BD7"/>
    <w:rsid w:val="00921A7C"/>
    <w:rsid w:val="00921BE0"/>
    <w:rsid w:val="009251F4"/>
    <w:rsid w:val="00925E1E"/>
    <w:rsid w:val="00926B9B"/>
    <w:rsid w:val="00927B68"/>
    <w:rsid w:val="00930830"/>
    <w:rsid w:val="00930A8F"/>
    <w:rsid w:val="00930EB9"/>
    <w:rsid w:val="0093171F"/>
    <w:rsid w:val="009319A1"/>
    <w:rsid w:val="0093249E"/>
    <w:rsid w:val="009330A0"/>
    <w:rsid w:val="0093314F"/>
    <w:rsid w:val="00934994"/>
    <w:rsid w:val="009352C4"/>
    <w:rsid w:val="00936F3D"/>
    <w:rsid w:val="00937770"/>
    <w:rsid w:val="00940A18"/>
    <w:rsid w:val="00942D03"/>
    <w:rsid w:val="00944816"/>
    <w:rsid w:val="0094503B"/>
    <w:rsid w:val="00946199"/>
    <w:rsid w:val="00946708"/>
    <w:rsid w:val="00947399"/>
    <w:rsid w:val="0095081F"/>
    <w:rsid w:val="0095085A"/>
    <w:rsid w:val="00951376"/>
    <w:rsid w:val="00951388"/>
    <w:rsid w:val="00951A81"/>
    <w:rsid w:val="00954343"/>
    <w:rsid w:val="009551BE"/>
    <w:rsid w:val="009567C3"/>
    <w:rsid w:val="0095687F"/>
    <w:rsid w:val="009569F5"/>
    <w:rsid w:val="00956A59"/>
    <w:rsid w:val="00957813"/>
    <w:rsid w:val="00960A66"/>
    <w:rsid w:val="009613C9"/>
    <w:rsid w:val="00961751"/>
    <w:rsid w:val="00961BE4"/>
    <w:rsid w:val="00962718"/>
    <w:rsid w:val="009627D5"/>
    <w:rsid w:val="00962DC3"/>
    <w:rsid w:val="0096306D"/>
    <w:rsid w:val="00964BAA"/>
    <w:rsid w:val="00965E7C"/>
    <w:rsid w:val="009673B2"/>
    <w:rsid w:val="0096791A"/>
    <w:rsid w:val="0097073E"/>
    <w:rsid w:val="00972047"/>
    <w:rsid w:val="00972C68"/>
    <w:rsid w:val="00974F1E"/>
    <w:rsid w:val="009753A2"/>
    <w:rsid w:val="0097571A"/>
    <w:rsid w:val="009766BB"/>
    <w:rsid w:val="00976BEC"/>
    <w:rsid w:val="0097718A"/>
    <w:rsid w:val="009773E8"/>
    <w:rsid w:val="00982D80"/>
    <w:rsid w:val="009852B6"/>
    <w:rsid w:val="00985B66"/>
    <w:rsid w:val="00986BC6"/>
    <w:rsid w:val="009874A6"/>
    <w:rsid w:val="00991733"/>
    <w:rsid w:val="009928F2"/>
    <w:rsid w:val="00992D72"/>
    <w:rsid w:val="00995687"/>
    <w:rsid w:val="00995915"/>
    <w:rsid w:val="00996130"/>
    <w:rsid w:val="009962A9"/>
    <w:rsid w:val="00996F17"/>
    <w:rsid w:val="009A19A9"/>
    <w:rsid w:val="009A227D"/>
    <w:rsid w:val="009A282F"/>
    <w:rsid w:val="009A2B37"/>
    <w:rsid w:val="009A2DFC"/>
    <w:rsid w:val="009A2FD2"/>
    <w:rsid w:val="009A30EA"/>
    <w:rsid w:val="009A31E0"/>
    <w:rsid w:val="009A3713"/>
    <w:rsid w:val="009A377B"/>
    <w:rsid w:val="009A45C3"/>
    <w:rsid w:val="009A4B67"/>
    <w:rsid w:val="009A4F54"/>
    <w:rsid w:val="009A63A4"/>
    <w:rsid w:val="009A6C65"/>
    <w:rsid w:val="009A7C0A"/>
    <w:rsid w:val="009B0135"/>
    <w:rsid w:val="009B02C7"/>
    <w:rsid w:val="009B1293"/>
    <w:rsid w:val="009B1BE4"/>
    <w:rsid w:val="009B2275"/>
    <w:rsid w:val="009B2F3B"/>
    <w:rsid w:val="009B5A3E"/>
    <w:rsid w:val="009B6C84"/>
    <w:rsid w:val="009B7873"/>
    <w:rsid w:val="009C0017"/>
    <w:rsid w:val="009C0183"/>
    <w:rsid w:val="009C0587"/>
    <w:rsid w:val="009C0A8C"/>
    <w:rsid w:val="009C0BB4"/>
    <w:rsid w:val="009C10AA"/>
    <w:rsid w:val="009C131F"/>
    <w:rsid w:val="009C2458"/>
    <w:rsid w:val="009C3056"/>
    <w:rsid w:val="009C3D59"/>
    <w:rsid w:val="009C4E15"/>
    <w:rsid w:val="009C5933"/>
    <w:rsid w:val="009C5B5F"/>
    <w:rsid w:val="009C5D31"/>
    <w:rsid w:val="009C5ED8"/>
    <w:rsid w:val="009C6472"/>
    <w:rsid w:val="009D0E10"/>
    <w:rsid w:val="009D2381"/>
    <w:rsid w:val="009D33FF"/>
    <w:rsid w:val="009D3D0E"/>
    <w:rsid w:val="009D464B"/>
    <w:rsid w:val="009D4A7A"/>
    <w:rsid w:val="009D4CEB"/>
    <w:rsid w:val="009D78C0"/>
    <w:rsid w:val="009E0659"/>
    <w:rsid w:val="009E108A"/>
    <w:rsid w:val="009E1E0A"/>
    <w:rsid w:val="009E3BE6"/>
    <w:rsid w:val="009E48EE"/>
    <w:rsid w:val="009E4BB7"/>
    <w:rsid w:val="009E4BD5"/>
    <w:rsid w:val="009E54A7"/>
    <w:rsid w:val="009E5C4E"/>
    <w:rsid w:val="009F0463"/>
    <w:rsid w:val="009F0D44"/>
    <w:rsid w:val="009F0F09"/>
    <w:rsid w:val="009F1A9F"/>
    <w:rsid w:val="009F26AA"/>
    <w:rsid w:val="009F2A29"/>
    <w:rsid w:val="009F65F9"/>
    <w:rsid w:val="009F6A66"/>
    <w:rsid w:val="009F6F35"/>
    <w:rsid w:val="009F7549"/>
    <w:rsid w:val="009F7C9B"/>
    <w:rsid w:val="00A00146"/>
    <w:rsid w:val="00A004D7"/>
    <w:rsid w:val="00A00B2D"/>
    <w:rsid w:val="00A011BD"/>
    <w:rsid w:val="00A015A3"/>
    <w:rsid w:val="00A02300"/>
    <w:rsid w:val="00A03335"/>
    <w:rsid w:val="00A04875"/>
    <w:rsid w:val="00A06CAD"/>
    <w:rsid w:val="00A07CB6"/>
    <w:rsid w:val="00A1060C"/>
    <w:rsid w:val="00A11DFD"/>
    <w:rsid w:val="00A128EC"/>
    <w:rsid w:val="00A13723"/>
    <w:rsid w:val="00A13BC9"/>
    <w:rsid w:val="00A1430F"/>
    <w:rsid w:val="00A161B9"/>
    <w:rsid w:val="00A16777"/>
    <w:rsid w:val="00A1786E"/>
    <w:rsid w:val="00A179F7"/>
    <w:rsid w:val="00A20F71"/>
    <w:rsid w:val="00A21ED2"/>
    <w:rsid w:val="00A21F2E"/>
    <w:rsid w:val="00A24F28"/>
    <w:rsid w:val="00A25FFE"/>
    <w:rsid w:val="00A261A0"/>
    <w:rsid w:val="00A2671C"/>
    <w:rsid w:val="00A3019E"/>
    <w:rsid w:val="00A322D2"/>
    <w:rsid w:val="00A3374F"/>
    <w:rsid w:val="00A34A4D"/>
    <w:rsid w:val="00A36666"/>
    <w:rsid w:val="00A37150"/>
    <w:rsid w:val="00A3735E"/>
    <w:rsid w:val="00A41E7C"/>
    <w:rsid w:val="00A42394"/>
    <w:rsid w:val="00A436AC"/>
    <w:rsid w:val="00A44BC9"/>
    <w:rsid w:val="00A44DE1"/>
    <w:rsid w:val="00A45313"/>
    <w:rsid w:val="00A4543C"/>
    <w:rsid w:val="00A46BB8"/>
    <w:rsid w:val="00A50222"/>
    <w:rsid w:val="00A502AC"/>
    <w:rsid w:val="00A503F7"/>
    <w:rsid w:val="00A5167A"/>
    <w:rsid w:val="00A532E0"/>
    <w:rsid w:val="00A5435F"/>
    <w:rsid w:val="00A56456"/>
    <w:rsid w:val="00A617C6"/>
    <w:rsid w:val="00A6183E"/>
    <w:rsid w:val="00A622ED"/>
    <w:rsid w:val="00A63B7F"/>
    <w:rsid w:val="00A63C08"/>
    <w:rsid w:val="00A644A0"/>
    <w:rsid w:val="00A67145"/>
    <w:rsid w:val="00A67D74"/>
    <w:rsid w:val="00A70577"/>
    <w:rsid w:val="00A707D7"/>
    <w:rsid w:val="00A71151"/>
    <w:rsid w:val="00A71213"/>
    <w:rsid w:val="00A71A26"/>
    <w:rsid w:val="00A71D27"/>
    <w:rsid w:val="00A728E6"/>
    <w:rsid w:val="00A72C65"/>
    <w:rsid w:val="00A72E5D"/>
    <w:rsid w:val="00A7382E"/>
    <w:rsid w:val="00A739A2"/>
    <w:rsid w:val="00A73BAB"/>
    <w:rsid w:val="00A74776"/>
    <w:rsid w:val="00A77218"/>
    <w:rsid w:val="00A7721E"/>
    <w:rsid w:val="00A77F86"/>
    <w:rsid w:val="00A80CBA"/>
    <w:rsid w:val="00A83FAE"/>
    <w:rsid w:val="00A849D0"/>
    <w:rsid w:val="00A84F46"/>
    <w:rsid w:val="00A85693"/>
    <w:rsid w:val="00A86981"/>
    <w:rsid w:val="00A87FDC"/>
    <w:rsid w:val="00A90982"/>
    <w:rsid w:val="00A922C8"/>
    <w:rsid w:val="00A9491F"/>
    <w:rsid w:val="00A959D1"/>
    <w:rsid w:val="00A967AE"/>
    <w:rsid w:val="00A96B01"/>
    <w:rsid w:val="00AA2593"/>
    <w:rsid w:val="00AA25EC"/>
    <w:rsid w:val="00AA3FB2"/>
    <w:rsid w:val="00AA45C5"/>
    <w:rsid w:val="00AA6578"/>
    <w:rsid w:val="00AB0029"/>
    <w:rsid w:val="00AB065F"/>
    <w:rsid w:val="00AB5DFF"/>
    <w:rsid w:val="00AB5EA6"/>
    <w:rsid w:val="00AC0EA8"/>
    <w:rsid w:val="00AC11F3"/>
    <w:rsid w:val="00AC259E"/>
    <w:rsid w:val="00AC2722"/>
    <w:rsid w:val="00AC2BCA"/>
    <w:rsid w:val="00AC2DF4"/>
    <w:rsid w:val="00AC3031"/>
    <w:rsid w:val="00AC3389"/>
    <w:rsid w:val="00AC45B3"/>
    <w:rsid w:val="00AC4E6D"/>
    <w:rsid w:val="00AC578E"/>
    <w:rsid w:val="00AC5877"/>
    <w:rsid w:val="00AC6573"/>
    <w:rsid w:val="00AC7C03"/>
    <w:rsid w:val="00AD000A"/>
    <w:rsid w:val="00AD006A"/>
    <w:rsid w:val="00AD03F3"/>
    <w:rsid w:val="00AD0E43"/>
    <w:rsid w:val="00AD1FFF"/>
    <w:rsid w:val="00AD28F7"/>
    <w:rsid w:val="00AD31B5"/>
    <w:rsid w:val="00AD4102"/>
    <w:rsid w:val="00AD564D"/>
    <w:rsid w:val="00AD61D7"/>
    <w:rsid w:val="00AD72D1"/>
    <w:rsid w:val="00AD78DC"/>
    <w:rsid w:val="00AD7E58"/>
    <w:rsid w:val="00AD7EB0"/>
    <w:rsid w:val="00AE0718"/>
    <w:rsid w:val="00AE08D1"/>
    <w:rsid w:val="00AE0B60"/>
    <w:rsid w:val="00AE14CE"/>
    <w:rsid w:val="00AE19C2"/>
    <w:rsid w:val="00AE3120"/>
    <w:rsid w:val="00AE5905"/>
    <w:rsid w:val="00AE6534"/>
    <w:rsid w:val="00AE6C68"/>
    <w:rsid w:val="00AE761A"/>
    <w:rsid w:val="00AE784C"/>
    <w:rsid w:val="00AF006B"/>
    <w:rsid w:val="00AF099C"/>
    <w:rsid w:val="00AF2CF1"/>
    <w:rsid w:val="00AF4CE7"/>
    <w:rsid w:val="00AF53B6"/>
    <w:rsid w:val="00AF5519"/>
    <w:rsid w:val="00AF7BD9"/>
    <w:rsid w:val="00B0087A"/>
    <w:rsid w:val="00B00C01"/>
    <w:rsid w:val="00B015C9"/>
    <w:rsid w:val="00B018AD"/>
    <w:rsid w:val="00B02E5A"/>
    <w:rsid w:val="00B0356A"/>
    <w:rsid w:val="00B048D5"/>
    <w:rsid w:val="00B05F6D"/>
    <w:rsid w:val="00B103BC"/>
    <w:rsid w:val="00B111BC"/>
    <w:rsid w:val="00B11A0B"/>
    <w:rsid w:val="00B12F9D"/>
    <w:rsid w:val="00B1325E"/>
    <w:rsid w:val="00B13277"/>
    <w:rsid w:val="00B14EC2"/>
    <w:rsid w:val="00B167E5"/>
    <w:rsid w:val="00B17588"/>
    <w:rsid w:val="00B178E3"/>
    <w:rsid w:val="00B200D7"/>
    <w:rsid w:val="00B21142"/>
    <w:rsid w:val="00B213F6"/>
    <w:rsid w:val="00B22BD7"/>
    <w:rsid w:val="00B23E66"/>
    <w:rsid w:val="00B23F10"/>
    <w:rsid w:val="00B24DAD"/>
    <w:rsid w:val="00B27767"/>
    <w:rsid w:val="00B27E78"/>
    <w:rsid w:val="00B329F3"/>
    <w:rsid w:val="00B33661"/>
    <w:rsid w:val="00B34E81"/>
    <w:rsid w:val="00B35FD4"/>
    <w:rsid w:val="00B36730"/>
    <w:rsid w:val="00B36AD4"/>
    <w:rsid w:val="00B404B9"/>
    <w:rsid w:val="00B41677"/>
    <w:rsid w:val="00B43033"/>
    <w:rsid w:val="00B4410A"/>
    <w:rsid w:val="00B443C6"/>
    <w:rsid w:val="00B44D63"/>
    <w:rsid w:val="00B45BC8"/>
    <w:rsid w:val="00B45CBD"/>
    <w:rsid w:val="00B46E64"/>
    <w:rsid w:val="00B478BA"/>
    <w:rsid w:val="00B52410"/>
    <w:rsid w:val="00B52556"/>
    <w:rsid w:val="00B54CF1"/>
    <w:rsid w:val="00B56135"/>
    <w:rsid w:val="00B566CD"/>
    <w:rsid w:val="00B571AF"/>
    <w:rsid w:val="00B57F9E"/>
    <w:rsid w:val="00B60DC5"/>
    <w:rsid w:val="00B61339"/>
    <w:rsid w:val="00B61F13"/>
    <w:rsid w:val="00B62A13"/>
    <w:rsid w:val="00B63979"/>
    <w:rsid w:val="00B63A35"/>
    <w:rsid w:val="00B63DEA"/>
    <w:rsid w:val="00B64BB8"/>
    <w:rsid w:val="00B658DB"/>
    <w:rsid w:val="00B66CFE"/>
    <w:rsid w:val="00B70308"/>
    <w:rsid w:val="00B70521"/>
    <w:rsid w:val="00B70A23"/>
    <w:rsid w:val="00B71DD0"/>
    <w:rsid w:val="00B72174"/>
    <w:rsid w:val="00B72213"/>
    <w:rsid w:val="00B7388C"/>
    <w:rsid w:val="00B7418A"/>
    <w:rsid w:val="00B742CF"/>
    <w:rsid w:val="00B74F91"/>
    <w:rsid w:val="00B754E0"/>
    <w:rsid w:val="00B76637"/>
    <w:rsid w:val="00B769AC"/>
    <w:rsid w:val="00B76EB9"/>
    <w:rsid w:val="00B8299C"/>
    <w:rsid w:val="00B82E91"/>
    <w:rsid w:val="00B83211"/>
    <w:rsid w:val="00B8328F"/>
    <w:rsid w:val="00B838C8"/>
    <w:rsid w:val="00B842C9"/>
    <w:rsid w:val="00B8500E"/>
    <w:rsid w:val="00B86A3C"/>
    <w:rsid w:val="00B86BFC"/>
    <w:rsid w:val="00B87A50"/>
    <w:rsid w:val="00B87C2B"/>
    <w:rsid w:val="00B9082F"/>
    <w:rsid w:val="00B91DBB"/>
    <w:rsid w:val="00B933F2"/>
    <w:rsid w:val="00B93762"/>
    <w:rsid w:val="00B94D6E"/>
    <w:rsid w:val="00B94F6C"/>
    <w:rsid w:val="00B95B64"/>
    <w:rsid w:val="00B96123"/>
    <w:rsid w:val="00B96200"/>
    <w:rsid w:val="00B96F7A"/>
    <w:rsid w:val="00B975C0"/>
    <w:rsid w:val="00BA0040"/>
    <w:rsid w:val="00BA19E5"/>
    <w:rsid w:val="00BA1A66"/>
    <w:rsid w:val="00BA1C97"/>
    <w:rsid w:val="00BA1D0B"/>
    <w:rsid w:val="00BA1F55"/>
    <w:rsid w:val="00BA416A"/>
    <w:rsid w:val="00BA48CC"/>
    <w:rsid w:val="00BA5003"/>
    <w:rsid w:val="00BA5BBD"/>
    <w:rsid w:val="00BA5E0E"/>
    <w:rsid w:val="00BA610F"/>
    <w:rsid w:val="00BA6FE7"/>
    <w:rsid w:val="00BA7A47"/>
    <w:rsid w:val="00BB1B33"/>
    <w:rsid w:val="00BB1BF3"/>
    <w:rsid w:val="00BB3459"/>
    <w:rsid w:val="00BB505D"/>
    <w:rsid w:val="00BB5686"/>
    <w:rsid w:val="00BB57D1"/>
    <w:rsid w:val="00BB60ED"/>
    <w:rsid w:val="00BB6C0C"/>
    <w:rsid w:val="00BB6EBC"/>
    <w:rsid w:val="00BC0242"/>
    <w:rsid w:val="00BC0883"/>
    <w:rsid w:val="00BC2250"/>
    <w:rsid w:val="00BC2CC0"/>
    <w:rsid w:val="00BC3645"/>
    <w:rsid w:val="00BC6FA1"/>
    <w:rsid w:val="00BC705F"/>
    <w:rsid w:val="00BC719D"/>
    <w:rsid w:val="00BD0BE8"/>
    <w:rsid w:val="00BD2EA0"/>
    <w:rsid w:val="00BD3167"/>
    <w:rsid w:val="00BD3BFF"/>
    <w:rsid w:val="00BD478D"/>
    <w:rsid w:val="00BD4D5C"/>
    <w:rsid w:val="00BD4FFC"/>
    <w:rsid w:val="00BD582E"/>
    <w:rsid w:val="00BD60B3"/>
    <w:rsid w:val="00BD6161"/>
    <w:rsid w:val="00BD6785"/>
    <w:rsid w:val="00BD6E25"/>
    <w:rsid w:val="00BD77D8"/>
    <w:rsid w:val="00BE3B77"/>
    <w:rsid w:val="00BE5088"/>
    <w:rsid w:val="00BE527C"/>
    <w:rsid w:val="00BE5A39"/>
    <w:rsid w:val="00BE6296"/>
    <w:rsid w:val="00BE7592"/>
    <w:rsid w:val="00BE79DB"/>
    <w:rsid w:val="00BF007F"/>
    <w:rsid w:val="00BF034F"/>
    <w:rsid w:val="00BF06D6"/>
    <w:rsid w:val="00BF09CD"/>
    <w:rsid w:val="00BF0BDF"/>
    <w:rsid w:val="00BF2707"/>
    <w:rsid w:val="00BF2A6D"/>
    <w:rsid w:val="00BF2F72"/>
    <w:rsid w:val="00BF39F1"/>
    <w:rsid w:val="00BF40AD"/>
    <w:rsid w:val="00BF4A60"/>
    <w:rsid w:val="00BF610A"/>
    <w:rsid w:val="00BF6D4B"/>
    <w:rsid w:val="00C00D92"/>
    <w:rsid w:val="00C01708"/>
    <w:rsid w:val="00C0221C"/>
    <w:rsid w:val="00C02385"/>
    <w:rsid w:val="00C034C0"/>
    <w:rsid w:val="00C03DED"/>
    <w:rsid w:val="00C042B8"/>
    <w:rsid w:val="00C04460"/>
    <w:rsid w:val="00C04EDF"/>
    <w:rsid w:val="00C07A83"/>
    <w:rsid w:val="00C07C8B"/>
    <w:rsid w:val="00C07EBC"/>
    <w:rsid w:val="00C10D58"/>
    <w:rsid w:val="00C1154F"/>
    <w:rsid w:val="00C11C03"/>
    <w:rsid w:val="00C1229E"/>
    <w:rsid w:val="00C1299F"/>
    <w:rsid w:val="00C13210"/>
    <w:rsid w:val="00C14E3F"/>
    <w:rsid w:val="00C15767"/>
    <w:rsid w:val="00C15EF3"/>
    <w:rsid w:val="00C170D5"/>
    <w:rsid w:val="00C208DE"/>
    <w:rsid w:val="00C2294B"/>
    <w:rsid w:val="00C22A04"/>
    <w:rsid w:val="00C23436"/>
    <w:rsid w:val="00C24CD4"/>
    <w:rsid w:val="00C25C1F"/>
    <w:rsid w:val="00C27730"/>
    <w:rsid w:val="00C309C8"/>
    <w:rsid w:val="00C30DBB"/>
    <w:rsid w:val="00C30FE5"/>
    <w:rsid w:val="00C31EC2"/>
    <w:rsid w:val="00C32346"/>
    <w:rsid w:val="00C32A8B"/>
    <w:rsid w:val="00C3306A"/>
    <w:rsid w:val="00C3432D"/>
    <w:rsid w:val="00C34C49"/>
    <w:rsid w:val="00C359F8"/>
    <w:rsid w:val="00C37797"/>
    <w:rsid w:val="00C41F66"/>
    <w:rsid w:val="00C4631E"/>
    <w:rsid w:val="00C46821"/>
    <w:rsid w:val="00C506F2"/>
    <w:rsid w:val="00C508B9"/>
    <w:rsid w:val="00C515D1"/>
    <w:rsid w:val="00C518B0"/>
    <w:rsid w:val="00C51B0C"/>
    <w:rsid w:val="00C522C7"/>
    <w:rsid w:val="00C52E83"/>
    <w:rsid w:val="00C54797"/>
    <w:rsid w:val="00C55397"/>
    <w:rsid w:val="00C55652"/>
    <w:rsid w:val="00C56404"/>
    <w:rsid w:val="00C56A11"/>
    <w:rsid w:val="00C56EAB"/>
    <w:rsid w:val="00C570F7"/>
    <w:rsid w:val="00C577DD"/>
    <w:rsid w:val="00C57A0C"/>
    <w:rsid w:val="00C603E2"/>
    <w:rsid w:val="00C605EB"/>
    <w:rsid w:val="00C60B1C"/>
    <w:rsid w:val="00C61A77"/>
    <w:rsid w:val="00C61D97"/>
    <w:rsid w:val="00C628F7"/>
    <w:rsid w:val="00C62DC2"/>
    <w:rsid w:val="00C63135"/>
    <w:rsid w:val="00C64012"/>
    <w:rsid w:val="00C6613E"/>
    <w:rsid w:val="00C66701"/>
    <w:rsid w:val="00C6677A"/>
    <w:rsid w:val="00C66AF9"/>
    <w:rsid w:val="00C66BF9"/>
    <w:rsid w:val="00C67591"/>
    <w:rsid w:val="00C712D0"/>
    <w:rsid w:val="00C71FA2"/>
    <w:rsid w:val="00C720F9"/>
    <w:rsid w:val="00C722F4"/>
    <w:rsid w:val="00C72544"/>
    <w:rsid w:val="00C7416E"/>
    <w:rsid w:val="00C75216"/>
    <w:rsid w:val="00C75345"/>
    <w:rsid w:val="00C75364"/>
    <w:rsid w:val="00C754E4"/>
    <w:rsid w:val="00C75B5A"/>
    <w:rsid w:val="00C76125"/>
    <w:rsid w:val="00C76864"/>
    <w:rsid w:val="00C76E69"/>
    <w:rsid w:val="00C8062C"/>
    <w:rsid w:val="00C80981"/>
    <w:rsid w:val="00C80AB2"/>
    <w:rsid w:val="00C80EB0"/>
    <w:rsid w:val="00C812A4"/>
    <w:rsid w:val="00C8131D"/>
    <w:rsid w:val="00C82878"/>
    <w:rsid w:val="00C82A50"/>
    <w:rsid w:val="00C842C2"/>
    <w:rsid w:val="00C849ED"/>
    <w:rsid w:val="00C84F8B"/>
    <w:rsid w:val="00C85C19"/>
    <w:rsid w:val="00C870F0"/>
    <w:rsid w:val="00C909A2"/>
    <w:rsid w:val="00C90D79"/>
    <w:rsid w:val="00C92418"/>
    <w:rsid w:val="00C92A69"/>
    <w:rsid w:val="00C93916"/>
    <w:rsid w:val="00C96A2C"/>
    <w:rsid w:val="00C971A3"/>
    <w:rsid w:val="00C9793C"/>
    <w:rsid w:val="00C97A29"/>
    <w:rsid w:val="00C97B4B"/>
    <w:rsid w:val="00C97CFF"/>
    <w:rsid w:val="00CA0465"/>
    <w:rsid w:val="00CA1748"/>
    <w:rsid w:val="00CA2711"/>
    <w:rsid w:val="00CA273A"/>
    <w:rsid w:val="00CA4855"/>
    <w:rsid w:val="00CA5BF7"/>
    <w:rsid w:val="00CA6440"/>
    <w:rsid w:val="00CA6832"/>
    <w:rsid w:val="00CA7AC9"/>
    <w:rsid w:val="00CA7F44"/>
    <w:rsid w:val="00CB00F3"/>
    <w:rsid w:val="00CB03B7"/>
    <w:rsid w:val="00CB03E5"/>
    <w:rsid w:val="00CB0E16"/>
    <w:rsid w:val="00CB1583"/>
    <w:rsid w:val="00CB4CF7"/>
    <w:rsid w:val="00CB77A9"/>
    <w:rsid w:val="00CC0ADA"/>
    <w:rsid w:val="00CC14B4"/>
    <w:rsid w:val="00CC16D2"/>
    <w:rsid w:val="00CC3D25"/>
    <w:rsid w:val="00CC5551"/>
    <w:rsid w:val="00CC66CE"/>
    <w:rsid w:val="00CC74F7"/>
    <w:rsid w:val="00CD0030"/>
    <w:rsid w:val="00CD0051"/>
    <w:rsid w:val="00CD020A"/>
    <w:rsid w:val="00CD253C"/>
    <w:rsid w:val="00CD3138"/>
    <w:rsid w:val="00CD3732"/>
    <w:rsid w:val="00CD3839"/>
    <w:rsid w:val="00CD3E4B"/>
    <w:rsid w:val="00CD4CD3"/>
    <w:rsid w:val="00CD5585"/>
    <w:rsid w:val="00CD5875"/>
    <w:rsid w:val="00CD6414"/>
    <w:rsid w:val="00CD65A4"/>
    <w:rsid w:val="00CD6D5F"/>
    <w:rsid w:val="00CD7A9F"/>
    <w:rsid w:val="00CD7B17"/>
    <w:rsid w:val="00CE16BE"/>
    <w:rsid w:val="00CE1AF3"/>
    <w:rsid w:val="00CE2794"/>
    <w:rsid w:val="00CE398D"/>
    <w:rsid w:val="00CE3C0A"/>
    <w:rsid w:val="00CE3EBF"/>
    <w:rsid w:val="00CE480A"/>
    <w:rsid w:val="00CE4BF0"/>
    <w:rsid w:val="00CE50D7"/>
    <w:rsid w:val="00CE5D81"/>
    <w:rsid w:val="00CE6E82"/>
    <w:rsid w:val="00CE7074"/>
    <w:rsid w:val="00CE7653"/>
    <w:rsid w:val="00CF0022"/>
    <w:rsid w:val="00CF031A"/>
    <w:rsid w:val="00CF0687"/>
    <w:rsid w:val="00CF177C"/>
    <w:rsid w:val="00CF49CA"/>
    <w:rsid w:val="00CF6010"/>
    <w:rsid w:val="00CF6EBA"/>
    <w:rsid w:val="00D000B1"/>
    <w:rsid w:val="00D01628"/>
    <w:rsid w:val="00D02058"/>
    <w:rsid w:val="00D027E2"/>
    <w:rsid w:val="00D02982"/>
    <w:rsid w:val="00D038AE"/>
    <w:rsid w:val="00D04A57"/>
    <w:rsid w:val="00D071B5"/>
    <w:rsid w:val="00D10EAB"/>
    <w:rsid w:val="00D11785"/>
    <w:rsid w:val="00D120E0"/>
    <w:rsid w:val="00D1333B"/>
    <w:rsid w:val="00D163B5"/>
    <w:rsid w:val="00D16D38"/>
    <w:rsid w:val="00D20085"/>
    <w:rsid w:val="00D226AF"/>
    <w:rsid w:val="00D2277B"/>
    <w:rsid w:val="00D23D79"/>
    <w:rsid w:val="00D24A10"/>
    <w:rsid w:val="00D24ADD"/>
    <w:rsid w:val="00D26C37"/>
    <w:rsid w:val="00D3045E"/>
    <w:rsid w:val="00D310DF"/>
    <w:rsid w:val="00D32495"/>
    <w:rsid w:val="00D32AC8"/>
    <w:rsid w:val="00D349EC"/>
    <w:rsid w:val="00D359CC"/>
    <w:rsid w:val="00D3643B"/>
    <w:rsid w:val="00D37265"/>
    <w:rsid w:val="00D40E7D"/>
    <w:rsid w:val="00D416D6"/>
    <w:rsid w:val="00D42802"/>
    <w:rsid w:val="00D42CC4"/>
    <w:rsid w:val="00D432FF"/>
    <w:rsid w:val="00D43602"/>
    <w:rsid w:val="00D44FA8"/>
    <w:rsid w:val="00D474F3"/>
    <w:rsid w:val="00D50363"/>
    <w:rsid w:val="00D5075C"/>
    <w:rsid w:val="00D50CDE"/>
    <w:rsid w:val="00D525E6"/>
    <w:rsid w:val="00D52B14"/>
    <w:rsid w:val="00D53189"/>
    <w:rsid w:val="00D53DC2"/>
    <w:rsid w:val="00D560C6"/>
    <w:rsid w:val="00D56C1C"/>
    <w:rsid w:val="00D57171"/>
    <w:rsid w:val="00D60601"/>
    <w:rsid w:val="00D61DDE"/>
    <w:rsid w:val="00D61F09"/>
    <w:rsid w:val="00D62666"/>
    <w:rsid w:val="00D6325E"/>
    <w:rsid w:val="00D64302"/>
    <w:rsid w:val="00D644B8"/>
    <w:rsid w:val="00D64671"/>
    <w:rsid w:val="00D6499C"/>
    <w:rsid w:val="00D66559"/>
    <w:rsid w:val="00D665BE"/>
    <w:rsid w:val="00D670EF"/>
    <w:rsid w:val="00D67DD6"/>
    <w:rsid w:val="00D71B79"/>
    <w:rsid w:val="00D7205C"/>
    <w:rsid w:val="00D72184"/>
    <w:rsid w:val="00D7447F"/>
    <w:rsid w:val="00D74EB0"/>
    <w:rsid w:val="00D7590C"/>
    <w:rsid w:val="00D762B5"/>
    <w:rsid w:val="00D778FC"/>
    <w:rsid w:val="00D80E23"/>
    <w:rsid w:val="00D82229"/>
    <w:rsid w:val="00D823D0"/>
    <w:rsid w:val="00D8255E"/>
    <w:rsid w:val="00D82E65"/>
    <w:rsid w:val="00D84437"/>
    <w:rsid w:val="00D847CF"/>
    <w:rsid w:val="00D84C7A"/>
    <w:rsid w:val="00D8559A"/>
    <w:rsid w:val="00D855FC"/>
    <w:rsid w:val="00D85947"/>
    <w:rsid w:val="00D86A39"/>
    <w:rsid w:val="00D87018"/>
    <w:rsid w:val="00D877EF"/>
    <w:rsid w:val="00D87FC3"/>
    <w:rsid w:val="00D902C5"/>
    <w:rsid w:val="00D91C7A"/>
    <w:rsid w:val="00D9202B"/>
    <w:rsid w:val="00D92E88"/>
    <w:rsid w:val="00D95536"/>
    <w:rsid w:val="00D95B91"/>
    <w:rsid w:val="00D96C09"/>
    <w:rsid w:val="00D96D81"/>
    <w:rsid w:val="00D97FBE"/>
    <w:rsid w:val="00DA0F27"/>
    <w:rsid w:val="00DA11D6"/>
    <w:rsid w:val="00DA268B"/>
    <w:rsid w:val="00DA29A4"/>
    <w:rsid w:val="00DA4855"/>
    <w:rsid w:val="00DA6083"/>
    <w:rsid w:val="00DA6147"/>
    <w:rsid w:val="00DA67B6"/>
    <w:rsid w:val="00DA6C35"/>
    <w:rsid w:val="00DA6C68"/>
    <w:rsid w:val="00DB05AE"/>
    <w:rsid w:val="00DB0FE1"/>
    <w:rsid w:val="00DB2CE2"/>
    <w:rsid w:val="00DB3C31"/>
    <w:rsid w:val="00DB3D54"/>
    <w:rsid w:val="00DB65AA"/>
    <w:rsid w:val="00DB6BC1"/>
    <w:rsid w:val="00DB6DF4"/>
    <w:rsid w:val="00DB74E7"/>
    <w:rsid w:val="00DB7B9F"/>
    <w:rsid w:val="00DC1B6D"/>
    <w:rsid w:val="00DC2E2F"/>
    <w:rsid w:val="00DC3A44"/>
    <w:rsid w:val="00DC400F"/>
    <w:rsid w:val="00DC4F5F"/>
    <w:rsid w:val="00DC6748"/>
    <w:rsid w:val="00DC7B35"/>
    <w:rsid w:val="00DD064B"/>
    <w:rsid w:val="00DD4038"/>
    <w:rsid w:val="00DD47B9"/>
    <w:rsid w:val="00DD4878"/>
    <w:rsid w:val="00DD4BA6"/>
    <w:rsid w:val="00DD5519"/>
    <w:rsid w:val="00DD6083"/>
    <w:rsid w:val="00DD7517"/>
    <w:rsid w:val="00DD75C7"/>
    <w:rsid w:val="00DE0AD6"/>
    <w:rsid w:val="00DE4563"/>
    <w:rsid w:val="00DE5F6D"/>
    <w:rsid w:val="00DE655D"/>
    <w:rsid w:val="00DF01FE"/>
    <w:rsid w:val="00DF1FB9"/>
    <w:rsid w:val="00DF3728"/>
    <w:rsid w:val="00DF4478"/>
    <w:rsid w:val="00DF4743"/>
    <w:rsid w:val="00DF544D"/>
    <w:rsid w:val="00DF6547"/>
    <w:rsid w:val="00DF6B43"/>
    <w:rsid w:val="00DF6E21"/>
    <w:rsid w:val="00DF7B18"/>
    <w:rsid w:val="00DF7F91"/>
    <w:rsid w:val="00E00768"/>
    <w:rsid w:val="00E00987"/>
    <w:rsid w:val="00E016AF"/>
    <w:rsid w:val="00E017C5"/>
    <w:rsid w:val="00E0183E"/>
    <w:rsid w:val="00E01EB7"/>
    <w:rsid w:val="00E0216D"/>
    <w:rsid w:val="00E023C3"/>
    <w:rsid w:val="00E0451B"/>
    <w:rsid w:val="00E046C0"/>
    <w:rsid w:val="00E057BE"/>
    <w:rsid w:val="00E05AEA"/>
    <w:rsid w:val="00E065CE"/>
    <w:rsid w:val="00E0684E"/>
    <w:rsid w:val="00E06DA3"/>
    <w:rsid w:val="00E06FCB"/>
    <w:rsid w:val="00E10AA0"/>
    <w:rsid w:val="00E124B8"/>
    <w:rsid w:val="00E13666"/>
    <w:rsid w:val="00E14780"/>
    <w:rsid w:val="00E15759"/>
    <w:rsid w:val="00E1647E"/>
    <w:rsid w:val="00E16D22"/>
    <w:rsid w:val="00E206D9"/>
    <w:rsid w:val="00E22B9F"/>
    <w:rsid w:val="00E241D4"/>
    <w:rsid w:val="00E24F2E"/>
    <w:rsid w:val="00E24FFB"/>
    <w:rsid w:val="00E273ED"/>
    <w:rsid w:val="00E27895"/>
    <w:rsid w:val="00E303B9"/>
    <w:rsid w:val="00E303F2"/>
    <w:rsid w:val="00E30941"/>
    <w:rsid w:val="00E3270F"/>
    <w:rsid w:val="00E32861"/>
    <w:rsid w:val="00E34EA0"/>
    <w:rsid w:val="00E35E9E"/>
    <w:rsid w:val="00E3622C"/>
    <w:rsid w:val="00E374DA"/>
    <w:rsid w:val="00E4009C"/>
    <w:rsid w:val="00E41744"/>
    <w:rsid w:val="00E41CBD"/>
    <w:rsid w:val="00E41F1A"/>
    <w:rsid w:val="00E4323A"/>
    <w:rsid w:val="00E432EE"/>
    <w:rsid w:val="00E43FCD"/>
    <w:rsid w:val="00E44382"/>
    <w:rsid w:val="00E4614B"/>
    <w:rsid w:val="00E46337"/>
    <w:rsid w:val="00E46A45"/>
    <w:rsid w:val="00E46E48"/>
    <w:rsid w:val="00E50862"/>
    <w:rsid w:val="00E508B2"/>
    <w:rsid w:val="00E50DBC"/>
    <w:rsid w:val="00E51956"/>
    <w:rsid w:val="00E52577"/>
    <w:rsid w:val="00E5372C"/>
    <w:rsid w:val="00E547E0"/>
    <w:rsid w:val="00E548AA"/>
    <w:rsid w:val="00E54CC3"/>
    <w:rsid w:val="00E55774"/>
    <w:rsid w:val="00E561E9"/>
    <w:rsid w:val="00E5651F"/>
    <w:rsid w:val="00E60C06"/>
    <w:rsid w:val="00E6202E"/>
    <w:rsid w:val="00E628A4"/>
    <w:rsid w:val="00E63479"/>
    <w:rsid w:val="00E648E2"/>
    <w:rsid w:val="00E64F06"/>
    <w:rsid w:val="00E65435"/>
    <w:rsid w:val="00E677AD"/>
    <w:rsid w:val="00E7101C"/>
    <w:rsid w:val="00E71645"/>
    <w:rsid w:val="00E71BD0"/>
    <w:rsid w:val="00E724E4"/>
    <w:rsid w:val="00E72F64"/>
    <w:rsid w:val="00E74687"/>
    <w:rsid w:val="00E751ED"/>
    <w:rsid w:val="00E75990"/>
    <w:rsid w:val="00E75C37"/>
    <w:rsid w:val="00E75E13"/>
    <w:rsid w:val="00E75EF1"/>
    <w:rsid w:val="00E77CCD"/>
    <w:rsid w:val="00E813B8"/>
    <w:rsid w:val="00E8159F"/>
    <w:rsid w:val="00E834E5"/>
    <w:rsid w:val="00E84A82"/>
    <w:rsid w:val="00E90F47"/>
    <w:rsid w:val="00E92358"/>
    <w:rsid w:val="00E9310B"/>
    <w:rsid w:val="00E93674"/>
    <w:rsid w:val="00E93DCE"/>
    <w:rsid w:val="00E96399"/>
    <w:rsid w:val="00E967C3"/>
    <w:rsid w:val="00E96945"/>
    <w:rsid w:val="00E96C3C"/>
    <w:rsid w:val="00E97E7C"/>
    <w:rsid w:val="00E97FE2"/>
    <w:rsid w:val="00EA091D"/>
    <w:rsid w:val="00EA0C53"/>
    <w:rsid w:val="00EA0D06"/>
    <w:rsid w:val="00EA1F89"/>
    <w:rsid w:val="00EA338A"/>
    <w:rsid w:val="00EA36AB"/>
    <w:rsid w:val="00EA4738"/>
    <w:rsid w:val="00EA477A"/>
    <w:rsid w:val="00EA4968"/>
    <w:rsid w:val="00EA4E7B"/>
    <w:rsid w:val="00EA54DA"/>
    <w:rsid w:val="00EA61B3"/>
    <w:rsid w:val="00EA638A"/>
    <w:rsid w:val="00EA68A9"/>
    <w:rsid w:val="00EA6F1F"/>
    <w:rsid w:val="00EA736C"/>
    <w:rsid w:val="00EA7B7F"/>
    <w:rsid w:val="00EA7BEC"/>
    <w:rsid w:val="00EB138E"/>
    <w:rsid w:val="00EB2746"/>
    <w:rsid w:val="00EB36BF"/>
    <w:rsid w:val="00EB53C1"/>
    <w:rsid w:val="00EB53F3"/>
    <w:rsid w:val="00EB6AA4"/>
    <w:rsid w:val="00EB750E"/>
    <w:rsid w:val="00EB7DBA"/>
    <w:rsid w:val="00EC08B6"/>
    <w:rsid w:val="00EC16F1"/>
    <w:rsid w:val="00EC1CBD"/>
    <w:rsid w:val="00EC24BA"/>
    <w:rsid w:val="00EC331A"/>
    <w:rsid w:val="00EC39E4"/>
    <w:rsid w:val="00EC5033"/>
    <w:rsid w:val="00EC6013"/>
    <w:rsid w:val="00EC6398"/>
    <w:rsid w:val="00EC709A"/>
    <w:rsid w:val="00EC736A"/>
    <w:rsid w:val="00EC745B"/>
    <w:rsid w:val="00ED042B"/>
    <w:rsid w:val="00ED04EC"/>
    <w:rsid w:val="00ED10EB"/>
    <w:rsid w:val="00ED1B6A"/>
    <w:rsid w:val="00ED2F55"/>
    <w:rsid w:val="00ED6102"/>
    <w:rsid w:val="00ED73B0"/>
    <w:rsid w:val="00ED7F26"/>
    <w:rsid w:val="00EE0310"/>
    <w:rsid w:val="00EE03E9"/>
    <w:rsid w:val="00EE106F"/>
    <w:rsid w:val="00EE1E1A"/>
    <w:rsid w:val="00EE25F3"/>
    <w:rsid w:val="00EE3625"/>
    <w:rsid w:val="00EE53B6"/>
    <w:rsid w:val="00EE5807"/>
    <w:rsid w:val="00EE67E4"/>
    <w:rsid w:val="00EE7488"/>
    <w:rsid w:val="00EE7627"/>
    <w:rsid w:val="00EF2D94"/>
    <w:rsid w:val="00EF2E9C"/>
    <w:rsid w:val="00EF3E8F"/>
    <w:rsid w:val="00EF3FC7"/>
    <w:rsid w:val="00EF4047"/>
    <w:rsid w:val="00EF5115"/>
    <w:rsid w:val="00EF56C9"/>
    <w:rsid w:val="00EF5767"/>
    <w:rsid w:val="00EF57EC"/>
    <w:rsid w:val="00EF581E"/>
    <w:rsid w:val="00EF5A29"/>
    <w:rsid w:val="00EF5DFE"/>
    <w:rsid w:val="00EF7BCC"/>
    <w:rsid w:val="00F0067E"/>
    <w:rsid w:val="00F00ECC"/>
    <w:rsid w:val="00F02FEC"/>
    <w:rsid w:val="00F037E7"/>
    <w:rsid w:val="00F05513"/>
    <w:rsid w:val="00F10E61"/>
    <w:rsid w:val="00F10F88"/>
    <w:rsid w:val="00F11AF7"/>
    <w:rsid w:val="00F1239B"/>
    <w:rsid w:val="00F1461A"/>
    <w:rsid w:val="00F147EB"/>
    <w:rsid w:val="00F147F8"/>
    <w:rsid w:val="00F14A78"/>
    <w:rsid w:val="00F15FCA"/>
    <w:rsid w:val="00F174FE"/>
    <w:rsid w:val="00F17932"/>
    <w:rsid w:val="00F20382"/>
    <w:rsid w:val="00F20F4B"/>
    <w:rsid w:val="00F21EE2"/>
    <w:rsid w:val="00F224F4"/>
    <w:rsid w:val="00F22D5E"/>
    <w:rsid w:val="00F26E73"/>
    <w:rsid w:val="00F26F9A"/>
    <w:rsid w:val="00F26FA1"/>
    <w:rsid w:val="00F31027"/>
    <w:rsid w:val="00F317A0"/>
    <w:rsid w:val="00F327B4"/>
    <w:rsid w:val="00F3376B"/>
    <w:rsid w:val="00F354AA"/>
    <w:rsid w:val="00F3553F"/>
    <w:rsid w:val="00F37FA9"/>
    <w:rsid w:val="00F44A94"/>
    <w:rsid w:val="00F454F5"/>
    <w:rsid w:val="00F46B29"/>
    <w:rsid w:val="00F46C0D"/>
    <w:rsid w:val="00F47232"/>
    <w:rsid w:val="00F501D5"/>
    <w:rsid w:val="00F50FDB"/>
    <w:rsid w:val="00F51450"/>
    <w:rsid w:val="00F51A53"/>
    <w:rsid w:val="00F51B4E"/>
    <w:rsid w:val="00F5265E"/>
    <w:rsid w:val="00F5315D"/>
    <w:rsid w:val="00F5375C"/>
    <w:rsid w:val="00F54A31"/>
    <w:rsid w:val="00F554F6"/>
    <w:rsid w:val="00F56C0B"/>
    <w:rsid w:val="00F605F8"/>
    <w:rsid w:val="00F61551"/>
    <w:rsid w:val="00F6281A"/>
    <w:rsid w:val="00F62C8F"/>
    <w:rsid w:val="00F63773"/>
    <w:rsid w:val="00F63BF9"/>
    <w:rsid w:val="00F63C4A"/>
    <w:rsid w:val="00F64B5D"/>
    <w:rsid w:val="00F677D7"/>
    <w:rsid w:val="00F67E8F"/>
    <w:rsid w:val="00F745DD"/>
    <w:rsid w:val="00F77000"/>
    <w:rsid w:val="00F77981"/>
    <w:rsid w:val="00F804FF"/>
    <w:rsid w:val="00F822A5"/>
    <w:rsid w:val="00F82957"/>
    <w:rsid w:val="00F82B60"/>
    <w:rsid w:val="00F82F08"/>
    <w:rsid w:val="00F8307A"/>
    <w:rsid w:val="00F839FE"/>
    <w:rsid w:val="00F8530C"/>
    <w:rsid w:val="00F856CA"/>
    <w:rsid w:val="00F85905"/>
    <w:rsid w:val="00F867DD"/>
    <w:rsid w:val="00F8748D"/>
    <w:rsid w:val="00F87C1A"/>
    <w:rsid w:val="00F91C56"/>
    <w:rsid w:val="00F92896"/>
    <w:rsid w:val="00F951F5"/>
    <w:rsid w:val="00F95C37"/>
    <w:rsid w:val="00F9666A"/>
    <w:rsid w:val="00F96A28"/>
    <w:rsid w:val="00F97604"/>
    <w:rsid w:val="00FA1143"/>
    <w:rsid w:val="00FA1966"/>
    <w:rsid w:val="00FA1F21"/>
    <w:rsid w:val="00FA22B8"/>
    <w:rsid w:val="00FA27D7"/>
    <w:rsid w:val="00FA2A27"/>
    <w:rsid w:val="00FA3CA6"/>
    <w:rsid w:val="00FA4669"/>
    <w:rsid w:val="00FA46BA"/>
    <w:rsid w:val="00FA700E"/>
    <w:rsid w:val="00FA7D2F"/>
    <w:rsid w:val="00FB0D29"/>
    <w:rsid w:val="00FB13C5"/>
    <w:rsid w:val="00FB2B9A"/>
    <w:rsid w:val="00FB48D6"/>
    <w:rsid w:val="00FB6048"/>
    <w:rsid w:val="00FB797A"/>
    <w:rsid w:val="00FC0B8E"/>
    <w:rsid w:val="00FC2055"/>
    <w:rsid w:val="00FC3168"/>
    <w:rsid w:val="00FC4910"/>
    <w:rsid w:val="00FC4947"/>
    <w:rsid w:val="00FC49E5"/>
    <w:rsid w:val="00FC49E9"/>
    <w:rsid w:val="00FC5010"/>
    <w:rsid w:val="00FC5E38"/>
    <w:rsid w:val="00FC614D"/>
    <w:rsid w:val="00FC654B"/>
    <w:rsid w:val="00FC7335"/>
    <w:rsid w:val="00FC7DD0"/>
    <w:rsid w:val="00FD1182"/>
    <w:rsid w:val="00FD1B15"/>
    <w:rsid w:val="00FD2380"/>
    <w:rsid w:val="00FD2E3E"/>
    <w:rsid w:val="00FD3C4C"/>
    <w:rsid w:val="00FD5AC5"/>
    <w:rsid w:val="00FD5F03"/>
    <w:rsid w:val="00FE035B"/>
    <w:rsid w:val="00FE2C3D"/>
    <w:rsid w:val="00FE3143"/>
    <w:rsid w:val="00FE32B8"/>
    <w:rsid w:val="00FE3A29"/>
    <w:rsid w:val="00FE3A68"/>
    <w:rsid w:val="00FE3F03"/>
    <w:rsid w:val="00FE47F3"/>
    <w:rsid w:val="00FE5CCF"/>
    <w:rsid w:val="00FE6543"/>
    <w:rsid w:val="00FE6BBA"/>
    <w:rsid w:val="00FE6E12"/>
    <w:rsid w:val="00FE7864"/>
    <w:rsid w:val="00FF273B"/>
    <w:rsid w:val="00FF3224"/>
    <w:rsid w:val="00FF431B"/>
    <w:rsid w:val="00FF4783"/>
    <w:rsid w:val="00FF4939"/>
    <w:rsid w:val="00FF5966"/>
    <w:rsid w:val="00FF5BE8"/>
    <w:rsid w:val="00FF5CB8"/>
    <w:rsid w:val="00FF5ECB"/>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0B8E8A"/>
  <w15:chartTrackingRefBased/>
  <w15:docId w15:val="{0B974929-8F68-448E-8B4B-1FAD39FBD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13B8"/>
    <w:pPr>
      <w:keepNext/>
      <w:keepLines/>
      <w:spacing w:before="360" w:after="80"/>
      <w:outlineLvl w:val="0"/>
    </w:pPr>
    <w:rPr>
      <w:rFonts w:ascii="Times New Roman" w:eastAsiaTheme="majorEastAsia" w:hAnsi="Times New Roman" w:cstheme="majorBidi"/>
      <w:b/>
      <w:color w:val="000000" w:themeColor="text1"/>
      <w:sz w:val="24"/>
      <w:szCs w:val="40"/>
    </w:rPr>
  </w:style>
  <w:style w:type="paragraph" w:styleId="Heading2">
    <w:name w:val="heading 2"/>
    <w:basedOn w:val="Normal"/>
    <w:next w:val="Normal"/>
    <w:link w:val="Heading2Char"/>
    <w:uiPriority w:val="9"/>
    <w:unhideWhenUsed/>
    <w:qFormat/>
    <w:rsid w:val="00E64F06"/>
    <w:pPr>
      <w:keepNext/>
      <w:keepLines/>
      <w:spacing w:before="160" w:after="80"/>
      <w:outlineLvl w:val="1"/>
    </w:pPr>
    <w:rPr>
      <w:rFonts w:ascii="Times New Roman" w:eastAsiaTheme="majorEastAsia" w:hAnsi="Times New Roman" w:cstheme="majorBidi"/>
      <w:b/>
      <w:color w:val="000000" w:themeColor="text1"/>
      <w:sz w:val="24"/>
      <w:szCs w:val="32"/>
    </w:rPr>
  </w:style>
  <w:style w:type="paragraph" w:styleId="Heading3">
    <w:name w:val="heading 3"/>
    <w:basedOn w:val="Normal"/>
    <w:next w:val="Normal"/>
    <w:link w:val="Heading3Char"/>
    <w:uiPriority w:val="9"/>
    <w:unhideWhenUsed/>
    <w:qFormat/>
    <w:rsid w:val="00037094"/>
    <w:pPr>
      <w:keepNext/>
      <w:keepLines/>
      <w:spacing w:before="160" w:after="80"/>
      <w:outlineLvl w:val="2"/>
    </w:pPr>
    <w:rPr>
      <w:rFonts w:ascii="Times New Roman" w:eastAsiaTheme="majorEastAsia" w:hAnsi="Times New Roman" w:cstheme="majorBidi"/>
      <w:b/>
      <w:color w:val="000000" w:themeColor="text1"/>
      <w:sz w:val="24"/>
      <w:szCs w:val="28"/>
    </w:rPr>
  </w:style>
  <w:style w:type="paragraph" w:styleId="Heading4">
    <w:name w:val="heading 4"/>
    <w:basedOn w:val="Normal"/>
    <w:next w:val="Normal"/>
    <w:link w:val="Heading4Char"/>
    <w:uiPriority w:val="9"/>
    <w:unhideWhenUsed/>
    <w:qFormat/>
    <w:rsid w:val="009D464B"/>
    <w:pPr>
      <w:keepNext/>
      <w:keepLines/>
      <w:spacing w:before="80" w:after="40"/>
      <w:outlineLvl w:val="3"/>
    </w:pPr>
    <w:rPr>
      <w:rFonts w:ascii="Times New Roman" w:eastAsiaTheme="majorEastAsia" w:hAnsi="Times New Roman" w:cstheme="majorBidi"/>
      <w:b/>
      <w:iCs/>
      <w:color w:val="000000" w:themeColor="text1"/>
      <w:sz w:val="24"/>
    </w:rPr>
  </w:style>
  <w:style w:type="paragraph" w:styleId="Heading5">
    <w:name w:val="heading 5"/>
    <w:basedOn w:val="Normal"/>
    <w:next w:val="Normal"/>
    <w:link w:val="Heading5Char"/>
    <w:uiPriority w:val="9"/>
    <w:semiHidden/>
    <w:unhideWhenUsed/>
    <w:qFormat/>
    <w:rsid w:val="00F822A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822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22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22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22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13B8"/>
    <w:rPr>
      <w:rFonts w:ascii="Times New Roman" w:eastAsiaTheme="majorEastAsia" w:hAnsi="Times New Roman" w:cstheme="majorBidi"/>
      <w:b/>
      <w:color w:val="000000" w:themeColor="text1"/>
      <w:sz w:val="24"/>
      <w:szCs w:val="40"/>
    </w:rPr>
  </w:style>
  <w:style w:type="character" w:customStyle="1" w:styleId="Heading2Char">
    <w:name w:val="Heading 2 Char"/>
    <w:basedOn w:val="DefaultParagraphFont"/>
    <w:link w:val="Heading2"/>
    <w:uiPriority w:val="9"/>
    <w:rsid w:val="00E64F06"/>
    <w:rPr>
      <w:rFonts w:ascii="Times New Roman" w:eastAsiaTheme="majorEastAsia" w:hAnsi="Times New Roman" w:cstheme="majorBidi"/>
      <w:b/>
      <w:color w:val="000000" w:themeColor="text1"/>
      <w:sz w:val="24"/>
      <w:szCs w:val="32"/>
    </w:rPr>
  </w:style>
  <w:style w:type="character" w:customStyle="1" w:styleId="Heading3Char">
    <w:name w:val="Heading 3 Char"/>
    <w:basedOn w:val="DefaultParagraphFont"/>
    <w:link w:val="Heading3"/>
    <w:uiPriority w:val="9"/>
    <w:rsid w:val="00037094"/>
    <w:rPr>
      <w:rFonts w:ascii="Times New Roman" w:eastAsiaTheme="majorEastAsia" w:hAnsi="Times New Roman" w:cstheme="majorBidi"/>
      <w:b/>
      <w:color w:val="000000" w:themeColor="text1"/>
      <w:sz w:val="24"/>
      <w:szCs w:val="28"/>
    </w:rPr>
  </w:style>
  <w:style w:type="character" w:customStyle="1" w:styleId="Heading4Char">
    <w:name w:val="Heading 4 Char"/>
    <w:basedOn w:val="DefaultParagraphFont"/>
    <w:link w:val="Heading4"/>
    <w:uiPriority w:val="9"/>
    <w:rsid w:val="009D464B"/>
    <w:rPr>
      <w:rFonts w:ascii="Times New Roman" w:eastAsiaTheme="majorEastAsia" w:hAnsi="Times New Roman" w:cstheme="majorBidi"/>
      <w:b/>
      <w:iCs/>
      <w:color w:val="000000" w:themeColor="text1"/>
      <w:sz w:val="24"/>
    </w:rPr>
  </w:style>
  <w:style w:type="character" w:customStyle="1" w:styleId="Heading5Char">
    <w:name w:val="Heading 5 Char"/>
    <w:basedOn w:val="DefaultParagraphFont"/>
    <w:link w:val="Heading5"/>
    <w:uiPriority w:val="9"/>
    <w:semiHidden/>
    <w:rsid w:val="00F822A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822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22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22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22A5"/>
    <w:rPr>
      <w:rFonts w:eastAsiaTheme="majorEastAsia" w:cstheme="majorBidi"/>
      <w:color w:val="272727" w:themeColor="text1" w:themeTint="D8"/>
    </w:rPr>
  </w:style>
  <w:style w:type="paragraph" w:styleId="Title">
    <w:name w:val="Title"/>
    <w:basedOn w:val="Normal"/>
    <w:next w:val="Normal"/>
    <w:link w:val="TitleChar"/>
    <w:uiPriority w:val="10"/>
    <w:qFormat/>
    <w:rsid w:val="00F822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22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22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22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22A5"/>
    <w:pPr>
      <w:spacing w:before="160"/>
      <w:jc w:val="center"/>
    </w:pPr>
    <w:rPr>
      <w:i/>
      <w:iCs/>
      <w:color w:val="404040" w:themeColor="text1" w:themeTint="BF"/>
    </w:rPr>
  </w:style>
  <w:style w:type="character" w:customStyle="1" w:styleId="QuoteChar">
    <w:name w:val="Quote Char"/>
    <w:basedOn w:val="DefaultParagraphFont"/>
    <w:link w:val="Quote"/>
    <w:uiPriority w:val="29"/>
    <w:rsid w:val="00F822A5"/>
    <w:rPr>
      <w:i/>
      <w:iCs/>
      <w:color w:val="404040" w:themeColor="text1" w:themeTint="BF"/>
    </w:rPr>
  </w:style>
  <w:style w:type="paragraph" w:styleId="ListParagraph">
    <w:name w:val="List Paragraph"/>
    <w:basedOn w:val="Normal"/>
    <w:uiPriority w:val="1"/>
    <w:qFormat/>
    <w:rsid w:val="00F822A5"/>
    <w:pPr>
      <w:ind w:left="720"/>
      <w:contextualSpacing/>
    </w:pPr>
  </w:style>
  <w:style w:type="character" w:styleId="IntenseEmphasis">
    <w:name w:val="Intense Emphasis"/>
    <w:basedOn w:val="DefaultParagraphFont"/>
    <w:uiPriority w:val="21"/>
    <w:qFormat/>
    <w:rsid w:val="00F822A5"/>
    <w:rPr>
      <w:i/>
      <w:iCs/>
      <w:color w:val="2F5496" w:themeColor="accent1" w:themeShade="BF"/>
    </w:rPr>
  </w:style>
  <w:style w:type="paragraph" w:styleId="IntenseQuote">
    <w:name w:val="Intense Quote"/>
    <w:basedOn w:val="Normal"/>
    <w:next w:val="Normal"/>
    <w:link w:val="IntenseQuoteChar"/>
    <w:uiPriority w:val="30"/>
    <w:qFormat/>
    <w:rsid w:val="00F822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822A5"/>
    <w:rPr>
      <w:i/>
      <w:iCs/>
      <w:color w:val="2F5496" w:themeColor="accent1" w:themeShade="BF"/>
    </w:rPr>
  </w:style>
  <w:style w:type="character" w:styleId="IntenseReference">
    <w:name w:val="Intense Reference"/>
    <w:basedOn w:val="DefaultParagraphFont"/>
    <w:uiPriority w:val="32"/>
    <w:qFormat/>
    <w:rsid w:val="00F822A5"/>
    <w:rPr>
      <w:b/>
      <w:bCs/>
      <w:smallCaps/>
      <w:color w:val="2F5496" w:themeColor="accent1" w:themeShade="BF"/>
      <w:spacing w:val="5"/>
    </w:rPr>
  </w:style>
  <w:style w:type="paragraph" w:styleId="NormalWeb">
    <w:name w:val="Normal (Web)"/>
    <w:basedOn w:val="Normal"/>
    <w:uiPriority w:val="99"/>
    <w:unhideWhenUsed/>
    <w:rsid w:val="00E30941"/>
    <w:pPr>
      <w:spacing w:before="100" w:beforeAutospacing="1" w:after="100" w:afterAutospacing="1" w:line="240" w:lineRule="auto"/>
    </w:pPr>
    <w:rPr>
      <w:rFonts w:ascii="Times New Roman" w:eastAsia="Times New Roman" w:hAnsi="Times New Roman" w:cs="Times New Roman"/>
      <w:kern w:val="0"/>
      <w:sz w:val="24"/>
      <w:szCs w:val="24"/>
      <w:lang w:eastAsia="en-ID"/>
      <w14:ligatures w14:val="none"/>
    </w:rPr>
  </w:style>
  <w:style w:type="table" w:styleId="TableGrid">
    <w:name w:val="Table Grid"/>
    <w:basedOn w:val="TableNormal"/>
    <w:uiPriority w:val="39"/>
    <w:rsid w:val="00B96F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87AF3"/>
    <w:rPr>
      <w:color w:val="666666"/>
    </w:rPr>
  </w:style>
  <w:style w:type="paragraph" w:styleId="TOCHeading">
    <w:name w:val="TOC Heading"/>
    <w:basedOn w:val="Heading1"/>
    <w:next w:val="Normal"/>
    <w:uiPriority w:val="39"/>
    <w:unhideWhenUsed/>
    <w:qFormat/>
    <w:rsid w:val="009D464B"/>
    <w:pPr>
      <w:spacing w:before="240" w:after="0"/>
      <w:outlineLvl w:val="9"/>
    </w:pPr>
    <w:rPr>
      <w:rFonts w:asciiTheme="majorHAnsi" w:hAnsiTheme="majorHAnsi"/>
      <w:b w:val="0"/>
      <w:color w:val="2F5496" w:themeColor="accent1" w:themeShade="BF"/>
      <w:kern w:val="0"/>
      <w:sz w:val="32"/>
      <w:szCs w:val="32"/>
      <w:lang w:val="en-US"/>
      <w14:ligatures w14:val="none"/>
    </w:rPr>
  </w:style>
  <w:style w:type="paragraph" w:styleId="TOC1">
    <w:name w:val="toc 1"/>
    <w:basedOn w:val="Normal"/>
    <w:next w:val="Normal"/>
    <w:autoRedefine/>
    <w:uiPriority w:val="39"/>
    <w:unhideWhenUsed/>
    <w:rsid w:val="008420BD"/>
    <w:pPr>
      <w:tabs>
        <w:tab w:val="right" w:leader="dot" w:pos="7927"/>
      </w:tabs>
      <w:spacing w:after="100" w:line="240" w:lineRule="auto"/>
    </w:pPr>
    <w:rPr>
      <w:rFonts w:ascii="Times New Roman" w:hAnsi="Times New Roman" w:cs="Times New Roman"/>
      <w:b/>
      <w:bCs/>
      <w:noProof/>
      <w:sz w:val="24"/>
      <w:szCs w:val="24"/>
    </w:rPr>
  </w:style>
  <w:style w:type="paragraph" w:styleId="TOC2">
    <w:name w:val="toc 2"/>
    <w:basedOn w:val="Normal"/>
    <w:next w:val="Normal"/>
    <w:autoRedefine/>
    <w:uiPriority w:val="39"/>
    <w:unhideWhenUsed/>
    <w:rsid w:val="001450D0"/>
    <w:pPr>
      <w:tabs>
        <w:tab w:val="left" w:pos="709"/>
        <w:tab w:val="right" w:leader="dot" w:pos="7927"/>
      </w:tabs>
      <w:spacing w:after="100"/>
      <w:ind w:left="220"/>
    </w:pPr>
  </w:style>
  <w:style w:type="paragraph" w:styleId="TOC3">
    <w:name w:val="toc 3"/>
    <w:basedOn w:val="Normal"/>
    <w:next w:val="Normal"/>
    <w:autoRedefine/>
    <w:uiPriority w:val="39"/>
    <w:unhideWhenUsed/>
    <w:rsid w:val="002F7E0C"/>
    <w:pPr>
      <w:tabs>
        <w:tab w:val="left" w:pos="1418"/>
        <w:tab w:val="right" w:leader="dot" w:pos="7927"/>
      </w:tabs>
      <w:spacing w:after="100" w:line="240" w:lineRule="auto"/>
      <w:ind w:left="1418" w:hanging="709"/>
    </w:pPr>
  </w:style>
  <w:style w:type="character" w:styleId="Hyperlink">
    <w:name w:val="Hyperlink"/>
    <w:basedOn w:val="DefaultParagraphFont"/>
    <w:uiPriority w:val="99"/>
    <w:unhideWhenUsed/>
    <w:rsid w:val="009D464B"/>
    <w:rPr>
      <w:color w:val="0563C1" w:themeColor="hyperlink"/>
      <w:u w:val="single"/>
    </w:rPr>
  </w:style>
  <w:style w:type="paragraph" w:styleId="Header">
    <w:name w:val="header"/>
    <w:basedOn w:val="Normal"/>
    <w:link w:val="HeaderChar"/>
    <w:uiPriority w:val="99"/>
    <w:unhideWhenUsed/>
    <w:rsid w:val="000933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33A4"/>
  </w:style>
  <w:style w:type="paragraph" w:styleId="Footer">
    <w:name w:val="footer"/>
    <w:basedOn w:val="Normal"/>
    <w:link w:val="FooterChar"/>
    <w:uiPriority w:val="99"/>
    <w:unhideWhenUsed/>
    <w:rsid w:val="000933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33A4"/>
  </w:style>
  <w:style w:type="paragraph" w:styleId="Caption">
    <w:name w:val="caption"/>
    <w:basedOn w:val="Normal"/>
    <w:next w:val="Normal"/>
    <w:uiPriority w:val="35"/>
    <w:unhideWhenUsed/>
    <w:qFormat/>
    <w:rsid w:val="000933A4"/>
    <w:pPr>
      <w:spacing w:after="200" w:line="240" w:lineRule="auto"/>
    </w:pPr>
    <w:rPr>
      <w:i/>
      <w:iCs/>
      <w:color w:val="44546A" w:themeColor="text2"/>
      <w:sz w:val="18"/>
      <w:szCs w:val="18"/>
    </w:rPr>
  </w:style>
  <w:style w:type="paragraph" w:styleId="TOC4">
    <w:name w:val="toc 4"/>
    <w:basedOn w:val="Normal"/>
    <w:next w:val="Normal"/>
    <w:autoRedefine/>
    <w:uiPriority w:val="39"/>
    <w:unhideWhenUsed/>
    <w:rsid w:val="001450D0"/>
    <w:pPr>
      <w:spacing w:after="100"/>
      <w:ind w:left="660"/>
    </w:pPr>
  </w:style>
  <w:style w:type="paragraph" w:styleId="TableofFigures">
    <w:name w:val="table of figures"/>
    <w:basedOn w:val="Normal"/>
    <w:next w:val="Normal"/>
    <w:uiPriority w:val="99"/>
    <w:unhideWhenUsed/>
    <w:rsid w:val="001450D0"/>
    <w:pPr>
      <w:spacing w:after="0"/>
    </w:pPr>
  </w:style>
  <w:style w:type="table" w:styleId="PlainTable3">
    <w:name w:val="Plain Table 3"/>
    <w:basedOn w:val="TableNormal"/>
    <w:uiPriority w:val="43"/>
    <w:rsid w:val="00391A2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391A2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Spacing">
    <w:name w:val="No Spacing"/>
    <w:uiPriority w:val="1"/>
    <w:qFormat/>
    <w:rsid w:val="009E4BD5"/>
    <w:pPr>
      <w:spacing w:after="0" w:line="240" w:lineRule="auto"/>
    </w:pPr>
  </w:style>
  <w:style w:type="character" w:styleId="UnresolvedMention">
    <w:name w:val="Unresolved Mention"/>
    <w:basedOn w:val="DefaultParagraphFont"/>
    <w:uiPriority w:val="99"/>
    <w:semiHidden/>
    <w:unhideWhenUsed/>
    <w:rsid w:val="00A46BB8"/>
    <w:rPr>
      <w:color w:val="605E5C"/>
      <w:shd w:val="clear" w:color="auto" w:fill="E1DFDD"/>
    </w:rPr>
  </w:style>
  <w:style w:type="character" w:styleId="FollowedHyperlink">
    <w:name w:val="FollowedHyperlink"/>
    <w:basedOn w:val="DefaultParagraphFont"/>
    <w:uiPriority w:val="99"/>
    <w:semiHidden/>
    <w:unhideWhenUsed/>
    <w:rsid w:val="00095462"/>
    <w:rPr>
      <w:color w:val="954F72"/>
      <w:u w:val="single"/>
    </w:rPr>
  </w:style>
  <w:style w:type="paragraph" w:customStyle="1" w:styleId="msonormal0">
    <w:name w:val="msonormal"/>
    <w:basedOn w:val="Normal"/>
    <w:rsid w:val="00095462"/>
    <w:pPr>
      <w:spacing w:before="100" w:beforeAutospacing="1" w:after="100" w:afterAutospacing="1" w:line="240" w:lineRule="auto"/>
    </w:pPr>
    <w:rPr>
      <w:rFonts w:ascii="Times New Roman" w:eastAsia="Times New Roman" w:hAnsi="Times New Roman" w:cs="Times New Roman"/>
      <w:kern w:val="0"/>
      <w:sz w:val="24"/>
      <w:szCs w:val="24"/>
      <w:lang w:eastAsia="en-ID"/>
      <w14:ligatures w14:val="none"/>
    </w:rPr>
  </w:style>
  <w:style w:type="paragraph" w:customStyle="1" w:styleId="xl63">
    <w:name w:val="xl63"/>
    <w:basedOn w:val="Normal"/>
    <w:rsid w:val="000954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kern w:val="0"/>
      <w:sz w:val="20"/>
      <w:szCs w:val="20"/>
      <w:lang w:eastAsia="en-ID"/>
      <w14:ligatures w14:val="none"/>
    </w:rPr>
  </w:style>
  <w:style w:type="paragraph" w:customStyle="1" w:styleId="xl64">
    <w:name w:val="xl64"/>
    <w:basedOn w:val="Normal"/>
    <w:rsid w:val="00095462"/>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kern w:val="0"/>
      <w:sz w:val="20"/>
      <w:szCs w:val="20"/>
      <w:lang w:eastAsia="en-ID"/>
      <w14:ligatures w14:val="none"/>
    </w:rPr>
  </w:style>
  <w:style w:type="paragraph" w:customStyle="1" w:styleId="xl65">
    <w:name w:val="xl65"/>
    <w:basedOn w:val="Normal"/>
    <w:rsid w:val="00095462"/>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kern w:val="0"/>
      <w:sz w:val="20"/>
      <w:szCs w:val="20"/>
      <w:lang w:eastAsia="en-ID"/>
      <w14:ligatures w14:val="none"/>
    </w:rPr>
  </w:style>
  <w:style w:type="paragraph" w:customStyle="1" w:styleId="xl66">
    <w:name w:val="xl66"/>
    <w:basedOn w:val="Normal"/>
    <w:rsid w:val="00095462"/>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kern w:val="0"/>
      <w:sz w:val="20"/>
      <w:szCs w:val="20"/>
      <w:lang w:eastAsia="en-ID"/>
      <w14:ligatures w14:val="none"/>
    </w:rPr>
  </w:style>
  <w:style w:type="paragraph" w:customStyle="1" w:styleId="xl67">
    <w:name w:val="xl67"/>
    <w:basedOn w:val="Normal"/>
    <w:rsid w:val="000954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en-ID"/>
      <w14:ligatures w14:val="none"/>
    </w:rPr>
  </w:style>
  <w:style w:type="paragraph" w:customStyle="1" w:styleId="xl68">
    <w:name w:val="xl68"/>
    <w:basedOn w:val="Normal"/>
    <w:rsid w:val="0009546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0"/>
      <w:szCs w:val="20"/>
      <w:lang w:eastAsia="en-ID"/>
      <w14:ligatures w14:val="none"/>
    </w:rPr>
  </w:style>
  <w:style w:type="paragraph" w:customStyle="1" w:styleId="xl69">
    <w:name w:val="xl69"/>
    <w:basedOn w:val="Normal"/>
    <w:rsid w:val="00095462"/>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rFonts w:ascii="Times New Roman" w:eastAsia="Times New Roman" w:hAnsi="Times New Roman" w:cs="Times New Roman"/>
      <w:kern w:val="0"/>
      <w:sz w:val="20"/>
      <w:szCs w:val="20"/>
      <w:lang w:eastAsia="en-ID"/>
      <w14:ligatures w14:val="none"/>
    </w:rPr>
  </w:style>
  <w:style w:type="paragraph" w:customStyle="1" w:styleId="xl70">
    <w:name w:val="xl70"/>
    <w:basedOn w:val="Normal"/>
    <w:rsid w:val="00095462"/>
    <w:pPr>
      <w:pBdr>
        <w:top w:val="single" w:sz="4" w:space="0" w:color="auto"/>
        <w:left w:val="single" w:sz="4" w:space="0" w:color="auto"/>
        <w:bottom w:val="single" w:sz="4" w:space="0" w:color="auto"/>
        <w:right w:val="single" w:sz="4" w:space="0" w:color="auto"/>
      </w:pBdr>
      <w:shd w:val="clear" w:color="F8F9FA" w:fill="F8F9FA"/>
      <w:spacing w:before="100" w:beforeAutospacing="1" w:after="100" w:afterAutospacing="1" w:line="240" w:lineRule="auto"/>
      <w:textAlignment w:val="center"/>
    </w:pPr>
    <w:rPr>
      <w:rFonts w:ascii="Times New Roman" w:eastAsia="Times New Roman" w:hAnsi="Times New Roman" w:cs="Times New Roman"/>
      <w:kern w:val="0"/>
      <w:sz w:val="20"/>
      <w:szCs w:val="20"/>
      <w:lang w:eastAsia="en-ID"/>
      <w14:ligatures w14:val="none"/>
    </w:rPr>
  </w:style>
  <w:style w:type="paragraph" w:customStyle="1" w:styleId="xl71">
    <w:name w:val="xl71"/>
    <w:basedOn w:val="Normal"/>
    <w:rsid w:val="00095462"/>
    <w:pPr>
      <w:pBdr>
        <w:top w:val="single" w:sz="4" w:space="0" w:color="auto"/>
        <w:left w:val="single" w:sz="4" w:space="0" w:color="auto"/>
        <w:bottom w:val="single" w:sz="4" w:space="0" w:color="8EA9DB"/>
        <w:right w:val="single" w:sz="4" w:space="0" w:color="auto"/>
      </w:pBdr>
      <w:shd w:val="clear" w:color="F8F9FA" w:fill="F8F9FA"/>
      <w:spacing w:before="100" w:beforeAutospacing="1" w:after="100" w:afterAutospacing="1" w:line="240" w:lineRule="auto"/>
      <w:textAlignment w:val="center"/>
    </w:pPr>
    <w:rPr>
      <w:rFonts w:ascii="Times New Roman" w:eastAsia="Times New Roman" w:hAnsi="Times New Roman" w:cs="Times New Roman"/>
      <w:kern w:val="0"/>
      <w:sz w:val="20"/>
      <w:szCs w:val="20"/>
      <w:lang w:eastAsia="en-ID"/>
      <w14:ligatures w14:val="none"/>
    </w:rPr>
  </w:style>
  <w:style w:type="paragraph" w:customStyle="1" w:styleId="xl72">
    <w:name w:val="xl72"/>
    <w:basedOn w:val="Normal"/>
    <w:rsid w:val="00F951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en-ID"/>
      <w14:ligatures w14:val="none"/>
    </w:rPr>
  </w:style>
  <w:style w:type="paragraph" w:styleId="TOC5">
    <w:name w:val="toc 5"/>
    <w:basedOn w:val="Normal"/>
    <w:next w:val="Normal"/>
    <w:autoRedefine/>
    <w:uiPriority w:val="39"/>
    <w:unhideWhenUsed/>
    <w:rsid w:val="002F7E0C"/>
    <w:pPr>
      <w:spacing w:after="100"/>
      <w:ind w:left="880"/>
    </w:pPr>
    <w:rPr>
      <w:rFonts w:eastAsiaTheme="minorEastAsia"/>
      <w:lang w:val="en-US"/>
    </w:rPr>
  </w:style>
  <w:style w:type="paragraph" w:styleId="TOC6">
    <w:name w:val="toc 6"/>
    <w:basedOn w:val="Normal"/>
    <w:next w:val="Normal"/>
    <w:autoRedefine/>
    <w:uiPriority w:val="39"/>
    <w:unhideWhenUsed/>
    <w:rsid w:val="002F7E0C"/>
    <w:pPr>
      <w:spacing w:after="100"/>
      <w:ind w:left="1100"/>
    </w:pPr>
    <w:rPr>
      <w:rFonts w:eastAsiaTheme="minorEastAsia"/>
      <w:lang w:val="en-US"/>
    </w:rPr>
  </w:style>
  <w:style w:type="paragraph" w:styleId="TOC7">
    <w:name w:val="toc 7"/>
    <w:basedOn w:val="Normal"/>
    <w:next w:val="Normal"/>
    <w:autoRedefine/>
    <w:uiPriority w:val="39"/>
    <w:unhideWhenUsed/>
    <w:rsid w:val="002F7E0C"/>
    <w:pPr>
      <w:spacing w:after="100"/>
      <w:ind w:left="1320"/>
    </w:pPr>
    <w:rPr>
      <w:rFonts w:eastAsiaTheme="minorEastAsia"/>
      <w:lang w:val="en-US"/>
    </w:rPr>
  </w:style>
  <w:style w:type="paragraph" w:styleId="TOC8">
    <w:name w:val="toc 8"/>
    <w:basedOn w:val="Normal"/>
    <w:next w:val="Normal"/>
    <w:autoRedefine/>
    <w:uiPriority w:val="39"/>
    <w:unhideWhenUsed/>
    <w:rsid w:val="002F7E0C"/>
    <w:pPr>
      <w:spacing w:after="100"/>
      <w:ind w:left="1540"/>
    </w:pPr>
    <w:rPr>
      <w:rFonts w:eastAsiaTheme="minorEastAsia"/>
      <w:lang w:val="en-US"/>
    </w:rPr>
  </w:style>
  <w:style w:type="paragraph" w:styleId="TOC9">
    <w:name w:val="toc 9"/>
    <w:basedOn w:val="Normal"/>
    <w:next w:val="Normal"/>
    <w:autoRedefine/>
    <w:uiPriority w:val="39"/>
    <w:unhideWhenUsed/>
    <w:rsid w:val="002F7E0C"/>
    <w:pPr>
      <w:spacing w:after="100"/>
      <w:ind w:left="1760"/>
    </w:pPr>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6563">
      <w:bodyDiv w:val="1"/>
      <w:marLeft w:val="0"/>
      <w:marRight w:val="0"/>
      <w:marTop w:val="0"/>
      <w:marBottom w:val="0"/>
      <w:divBdr>
        <w:top w:val="none" w:sz="0" w:space="0" w:color="auto"/>
        <w:left w:val="none" w:sz="0" w:space="0" w:color="auto"/>
        <w:bottom w:val="none" w:sz="0" w:space="0" w:color="auto"/>
        <w:right w:val="none" w:sz="0" w:space="0" w:color="auto"/>
      </w:divBdr>
    </w:div>
    <w:div w:id="8458757">
      <w:bodyDiv w:val="1"/>
      <w:marLeft w:val="0"/>
      <w:marRight w:val="0"/>
      <w:marTop w:val="0"/>
      <w:marBottom w:val="0"/>
      <w:divBdr>
        <w:top w:val="none" w:sz="0" w:space="0" w:color="auto"/>
        <w:left w:val="none" w:sz="0" w:space="0" w:color="auto"/>
        <w:bottom w:val="none" w:sz="0" w:space="0" w:color="auto"/>
        <w:right w:val="none" w:sz="0" w:space="0" w:color="auto"/>
      </w:divBdr>
    </w:div>
    <w:div w:id="14501871">
      <w:bodyDiv w:val="1"/>
      <w:marLeft w:val="0"/>
      <w:marRight w:val="0"/>
      <w:marTop w:val="0"/>
      <w:marBottom w:val="0"/>
      <w:divBdr>
        <w:top w:val="none" w:sz="0" w:space="0" w:color="auto"/>
        <w:left w:val="none" w:sz="0" w:space="0" w:color="auto"/>
        <w:bottom w:val="none" w:sz="0" w:space="0" w:color="auto"/>
        <w:right w:val="none" w:sz="0" w:space="0" w:color="auto"/>
      </w:divBdr>
    </w:div>
    <w:div w:id="26302463">
      <w:bodyDiv w:val="1"/>
      <w:marLeft w:val="0"/>
      <w:marRight w:val="0"/>
      <w:marTop w:val="0"/>
      <w:marBottom w:val="0"/>
      <w:divBdr>
        <w:top w:val="none" w:sz="0" w:space="0" w:color="auto"/>
        <w:left w:val="none" w:sz="0" w:space="0" w:color="auto"/>
        <w:bottom w:val="none" w:sz="0" w:space="0" w:color="auto"/>
        <w:right w:val="none" w:sz="0" w:space="0" w:color="auto"/>
      </w:divBdr>
    </w:div>
    <w:div w:id="27264126">
      <w:bodyDiv w:val="1"/>
      <w:marLeft w:val="0"/>
      <w:marRight w:val="0"/>
      <w:marTop w:val="0"/>
      <w:marBottom w:val="0"/>
      <w:divBdr>
        <w:top w:val="none" w:sz="0" w:space="0" w:color="auto"/>
        <w:left w:val="none" w:sz="0" w:space="0" w:color="auto"/>
        <w:bottom w:val="none" w:sz="0" w:space="0" w:color="auto"/>
        <w:right w:val="none" w:sz="0" w:space="0" w:color="auto"/>
      </w:divBdr>
    </w:div>
    <w:div w:id="27997153">
      <w:bodyDiv w:val="1"/>
      <w:marLeft w:val="0"/>
      <w:marRight w:val="0"/>
      <w:marTop w:val="0"/>
      <w:marBottom w:val="0"/>
      <w:divBdr>
        <w:top w:val="none" w:sz="0" w:space="0" w:color="auto"/>
        <w:left w:val="none" w:sz="0" w:space="0" w:color="auto"/>
        <w:bottom w:val="none" w:sz="0" w:space="0" w:color="auto"/>
        <w:right w:val="none" w:sz="0" w:space="0" w:color="auto"/>
      </w:divBdr>
    </w:div>
    <w:div w:id="30112448">
      <w:bodyDiv w:val="1"/>
      <w:marLeft w:val="0"/>
      <w:marRight w:val="0"/>
      <w:marTop w:val="0"/>
      <w:marBottom w:val="0"/>
      <w:divBdr>
        <w:top w:val="none" w:sz="0" w:space="0" w:color="auto"/>
        <w:left w:val="none" w:sz="0" w:space="0" w:color="auto"/>
        <w:bottom w:val="none" w:sz="0" w:space="0" w:color="auto"/>
        <w:right w:val="none" w:sz="0" w:space="0" w:color="auto"/>
      </w:divBdr>
    </w:div>
    <w:div w:id="31006465">
      <w:bodyDiv w:val="1"/>
      <w:marLeft w:val="0"/>
      <w:marRight w:val="0"/>
      <w:marTop w:val="0"/>
      <w:marBottom w:val="0"/>
      <w:divBdr>
        <w:top w:val="none" w:sz="0" w:space="0" w:color="auto"/>
        <w:left w:val="none" w:sz="0" w:space="0" w:color="auto"/>
        <w:bottom w:val="none" w:sz="0" w:space="0" w:color="auto"/>
        <w:right w:val="none" w:sz="0" w:space="0" w:color="auto"/>
      </w:divBdr>
    </w:div>
    <w:div w:id="38559056">
      <w:bodyDiv w:val="1"/>
      <w:marLeft w:val="0"/>
      <w:marRight w:val="0"/>
      <w:marTop w:val="0"/>
      <w:marBottom w:val="0"/>
      <w:divBdr>
        <w:top w:val="none" w:sz="0" w:space="0" w:color="auto"/>
        <w:left w:val="none" w:sz="0" w:space="0" w:color="auto"/>
        <w:bottom w:val="none" w:sz="0" w:space="0" w:color="auto"/>
        <w:right w:val="none" w:sz="0" w:space="0" w:color="auto"/>
      </w:divBdr>
    </w:div>
    <w:div w:id="42799692">
      <w:bodyDiv w:val="1"/>
      <w:marLeft w:val="0"/>
      <w:marRight w:val="0"/>
      <w:marTop w:val="0"/>
      <w:marBottom w:val="0"/>
      <w:divBdr>
        <w:top w:val="none" w:sz="0" w:space="0" w:color="auto"/>
        <w:left w:val="none" w:sz="0" w:space="0" w:color="auto"/>
        <w:bottom w:val="none" w:sz="0" w:space="0" w:color="auto"/>
        <w:right w:val="none" w:sz="0" w:space="0" w:color="auto"/>
      </w:divBdr>
    </w:div>
    <w:div w:id="56830086">
      <w:bodyDiv w:val="1"/>
      <w:marLeft w:val="0"/>
      <w:marRight w:val="0"/>
      <w:marTop w:val="0"/>
      <w:marBottom w:val="0"/>
      <w:divBdr>
        <w:top w:val="none" w:sz="0" w:space="0" w:color="auto"/>
        <w:left w:val="none" w:sz="0" w:space="0" w:color="auto"/>
        <w:bottom w:val="none" w:sz="0" w:space="0" w:color="auto"/>
        <w:right w:val="none" w:sz="0" w:space="0" w:color="auto"/>
      </w:divBdr>
    </w:div>
    <w:div w:id="68236267">
      <w:bodyDiv w:val="1"/>
      <w:marLeft w:val="0"/>
      <w:marRight w:val="0"/>
      <w:marTop w:val="0"/>
      <w:marBottom w:val="0"/>
      <w:divBdr>
        <w:top w:val="none" w:sz="0" w:space="0" w:color="auto"/>
        <w:left w:val="none" w:sz="0" w:space="0" w:color="auto"/>
        <w:bottom w:val="none" w:sz="0" w:space="0" w:color="auto"/>
        <w:right w:val="none" w:sz="0" w:space="0" w:color="auto"/>
      </w:divBdr>
    </w:div>
    <w:div w:id="69815428">
      <w:bodyDiv w:val="1"/>
      <w:marLeft w:val="0"/>
      <w:marRight w:val="0"/>
      <w:marTop w:val="0"/>
      <w:marBottom w:val="0"/>
      <w:divBdr>
        <w:top w:val="none" w:sz="0" w:space="0" w:color="auto"/>
        <w:left w:val="none" w:sz="0" w:space="0" w:color="auto"/>
        <w:bottom w:val="none" w:sz="0" w:space="0" w:color="auto"/>
        <w:right w:val="none" w:sz="0" w:space="0" w:color="auto"/>
      </w:divBdr>
    </w:div>
    <w:div w:id="86385955">
      <w:bodyDiv w:val="1"/>
      <w:marLeft w:val="0"/>
      <w:marRight w:val="0"/>
      <w:marTop w:val="0"/>
      <w:marBottom w:val="0"/>
      <w:divBdr>
        <w:top w:val="none" w:sz="0" w:space="0" w:color="auto"/>
        <w:left w:val="none" w:sz="0" w:space="0" w:color="auto"/>
        <w:bottom w:val="none" w:sz="0" w:space="0" w:color="auto"/>
        <w:right w:val="none" w:sz="0" w:space="0" w:color="auto"/>
      </w:divBdr>
    </w:div>
    <w:div w:id="91751856">
      <w:bodyDiv w:val="1"/>
      <w:marLeft w:val="0"/>
      <w:marRight w:val="0"/>
      <w:marTop w:val="0"/>
      <w:marBottom w:val="0"/>
      <w:divBdr>
        <w:top w:val="none" w:sz="0" w:space="0" w:color="auto"/>
        <w:left w:val="none" w:sz="0" w:space="0" w:color="auto"/>
        <w:bottom w:val="none" w:sz="0" w:space="0" w:color="auto"/>
        <w:right w:val="none" w:sz="0" w:space="0" w:color="auto"/>
      </w:divBdr>
    </w:div>
    <w:div w:id="95098549">
      <w:bodyDiv w:val="1"/>
      <w:marLeft w:val="0"/>
      <w:marRight w:val="0"/>
      <w:marTop w:val="0"/>
      <w:marBottom w:val="0"/>
      <w:divBdr>
        <w:top w:val="none" w:sz="0" w:space="0" w:color="auto"/>
        <w:left w:val="none" w:sz="0" w:space="0" w:color="auto"/>
        <w:bottom w:val="none" w:sz="0" w:space="0" w:color="auto"/>
        <w:right w:val="none" w:sz="0" w:space="0" w:color="auto"/>
      </w:divBdr>
    </w:div>
    <w:div w:id="110369996">
      <w:bodyDiv w:val="1"/>
      <w:marLeft w:val="0"/>
      <w:marRight w:val="0"/>
      <w:marTop w:val="0"/>
      <w:marBottom w:val="0"/>
      <w:divBdr>
        <w:top w:val="none" w:sz="0" w:space="0" w:color="auto"/>
        <w:left w:val="none" w:sz="0" w:space="0" w:color="auto"/>
        <w:bottom w:val="none" w:sz="0" w:space="0" w:color="auto"/>
        <w:right w:val="none" w:sz="0" w:space="0" w:color="auto"/>
      </w:divBdr>
    </w:div>
    <w:div w:id="113453212">
      <w:bodyDiv w:val="1"/>
      <w:marLeft w:val="0"/>
      <w:marRight w:val="0"/>
      <w:marTop w:val="0"/>
      <w:marBottom w:val="0"/>
      <w:divBdr>
        <w:top w:val="none" w:sz="0" w:space="0" w:color="auto"/>
        <w:left w:val="none" w:sz="0" w:space="0" w:color="auto"/>
        <w:bottom w:val="none" w:sz="0" w:space="0" w:color="auto"/>
        <w:right w:val="none" w:sz="0" w:space="0" w:color="auto"/>
      </w:divBdr>
    </w:div>
    <w:div w:id="127432479">
      <w:bodyDiv w:val="1"/>
      <w:marLeft w:val="0"/>
      <w:marRight w:val="0"/>
      <w:marTop w:val="0"/>
      <w:marBottom w:val="0"/>
      <w:divBdr>
        <w:top w:val="none" w:sz="0" w:space="0" w:color="auto"/>
        <w:left w:val="none" w:sz="0" w:space="0" w:color="auto"/>
        <w:bottom w:val="none" w:sz="0" w:space="0" w:color="auto"/>
        <w:right w:val="none" w:sz="0" w:space="0" w:color="auto"/>
      </w:divBdr>
    </w:div>
    <w:div w:id="129909584">
      <w:bodyDiv w:val="1"/>
      <w:marLeft w:val="0"/>
      <w:marRight w:val="0"/>
      <w:marTop w:val="0"/>
      <w:marBottom w:val="0"/>
      <w:divBdr>
        <w:top w:val="none" w:sz="0" w:space="0" w:color="auto"/>
        <w:left w:val="none" w:sz="0" w:space="0" w:color="auto"/>
        <w:bottom w:val="none" w:sz="0" w:space="0" w:color="auto"/>
        <w:right w:val="none" w:sz="0" w:space="0" w:color="auto"/>
      </w:divBdr>
    </w:div>
    <w:div w:id="138882552">
      <w:bodyDiv w:val="1"/>
      <w:marLeft w:val="0"/>
      <w:marRight w:val="0"/>
      <w:marTop w:val="0"/>
      <w:marBottom w:val="0"/>
      <w:divBdr>
        <w:top w:val="none" w:sz="0" w:space="0" w:color="auto"/>
        <w:left w:val="none" w:sz="0" w:space="0" w:color="auto"/>
        <w:bottom w:val="none" w:sz="0" w:space="0" w:color="auto"/>
        <w:right w:val="none" w:sz="0" w:space="0" w:color="auto"/>
      </w:divBdr>
    </w:div>
    <w:div w:id="148834696">
      <w:bodyDiv w:val="1"/>
      <w:marLeft w:val="0"/>
      <w:marRight w:val="0"/>
      <w:marTop w:val="0"/>
      <w:marBottom w:val="0"/>
      <w:divBdr>
        <w:top w:val="none" w:sz="0" w:space="0" w:color="auto"/>
        <w:left w:val="none" w:sz="0" w:space="0" w:color="auto"/>
        <w:bottom w:val="none" w:sz="0" w:space="0" w:color="auto"/>
        <w:right w:val="none" w:sz="0" w:space="0" w:color="auto"/>
      </w:divBdr>
    </w:div>
    <w:div w:id="176431559">
      <w:bodyDiv w:val="1"/>
      <w:marLeft w:val="0"/>
      <w:marRight w:val="0"/>
      <w:marTop w:val="0"/>
      <w:marBottom w:val="0"/>
      <w:divBdr>
        <w:top w:val="none" w:sz="0" w:space="0" w:color="auto"/>
        <w:left w:val="none" w:sz="0" w:space="0" w:color="auto"/>
        <w:bottom w:val="none" w:sz="0" w:space="0" w:color="auto"/>
        <w:right w:val="none" w:sz="0" w:space="0" w:color="auto"/>
      </w:divBdr>
    </w:div>
    <w:div w:id="189074350">
      <w:bodyDiv w:val="1"/>
      <w:marLeft w:val="0"/>
      <w:marRight w:val="0"/>
      <w:marTop w:val="0"/>
      <w:marBottom w:val="0"/>
      <w:divBdr>
        <w:top w:val="none" w:sz="0" w:space="0" w:color="auto"/>
        <w:left w:val="none" w:sz="0" w:space="0" w:color="auto"/>
        <w:bottom w:val="none" w:sz="0" w:space="0" w:color="auto"/>
        <w:right w:val="none" w:sz="0" w:space="0" w:color="auto"/>
      </w:divBdr>
    </w:div>
    <w:div w:id="196044640">
      <w:bodyDiv w:val="1"/>
      <w:marLeft w:val="0"/>
      <w:marRight w:val="0"/>
      <w:marTop w:val="0"/>
      <w:marBottom w:val="0"/>
      <w:divBdr>
        <w:top w:val="none" w:sz="0" w:space="0" w:color="auto"/>
        <w:left w:val="none" w:sz="0" w:space="0" w:color="auto"/>
        <w:bottom w:val="none" w:sz="0" w:space="0" w:color="auto"/>
        <w:right w:val="none" w:sz="0" w:space="0" w:color="auto"/>
      </w:divBdr>
    </w:div>
    <w:div w:id="204754760">
      <w:bodyDiv w:val="1"/>
      <w:marLeft w:val="0"/>
      <w:marRight w:val="0"/>
      <w:marTop w:val="0"/>
      <w:marBottom w:val="0"/>
      <w:divBdr>
        <w:top w:val="none" w:sz="0" w:space="0" w:color="auto"/>
        <w:left w:val="none" w:sz="0" w:space="0" w:color="auto"/>
        <w:bottom w:val="none" w:sz="0" w:space="0" w:color="auto"/>
        <w:right w:val="none" w:sz="0" w:space="0" w:color="auto"/>
      </w:divBdr>
    </w:div>
    <w:div w:id="222838478">
      <w:bodyDiv w:val="1"/>
      <w:marLeft w:val="0"/>
      <w:marRight w:val="0"/>
      <w:marTop w:val="0"/>
      <w:marBottom w:val="0"/>
      <w:divBdr>
        <w:top w:val="none" w:sz="0" w:space="0" w:color="auto"/>
        <w:left w:val="none" w:sz="0" w:space="0" w:color="auto"/>
        <w:bottom w:val="none" w:sz="0" w:space="0" w:color="auto"/>
        <w:right w:val="none" w:sz="0" w:space="0" w:color="auto"/>
      </w:divBdr>
    </w:div>
    <w:div w:id="225259384">
      <w:bodyDiv w:val="1"/>
      <w:marLeft w:val="0"/>
      <w:marRight w:val="0"/>
      <w:marTop w:val="0"/>
      <w:marBottom w:val="0"/>
      <w:divBdr>
        <w:top w:val="none" w:sz="0" w:space="0" w:color="auto"/>
        <w:left w:val="none" w:sz="0" w:space="0" w:color="auto"/>
        <w:bottom w:val="none" w:sz="0" w:space="0" w:color="auto"/>
        <w:right w:val="none" w:sz="0" w:space="0" w:color="auto"/>
      </w:divBdr>
    </w:div>
    <w:div w:id="238443383">
      <w:bodyDiv w:val="1"/>
      <w:marLeft w:val="0"/>
      <w:marRight w:val="0"/>
      <w:marTop w:val="0"/>
      <w:marBottom w:val="0"/>
      <w:divBdr>
        <w:top w:val="none" w:sz="0" w:space="0" w:color="auto"/>
        <w:left w:val="none" w:sz="0" w:space="0" w:color="auto"/>
        <w:bottom w:val="none" w:sz="0" w:space="0" w:color="auto"/>
        <w:right w:val="none" w:sz="0" w:space="0" w:color="auto"/>
      </w:divBdr>
    </w:div>
    <w:div w:id="249895229">
      <w:bodyDiv w:val="1"/>
      <w:marLeft w:val="0"/>
      <w:marRight w:val="0"/>
      <w:marTop w:val="0"/>
      <w:marBottom w:val="0"/>
      <w:divBdr>
        <w:top w:val="none" w:sz="0" w:space="0" w:color="auto"/>
        <w:left w:val="none" w:sz="0" w:space="0" w:color="auto"/>
        <w:bottom w:val="none" w:sz="0" w:space="0" w:color="auto"/>
        <w:right w:val="none" w:sz="0" w:space="0" w:color="auto"/>
      </w:divBdr>
    </w:div>
    <w:div w:id="250049684">
      <w:bodyDiv w:val="1"/>
      <w:marLeft w:val="0"/>
      <w:marRight w:val="0"/>
      <w:marTop w:val="0"/>
      <w:marBottom w:val="0"/>
      <w:divBdr>
        <w:top w:val="none" w:sz="0" w:space="0" w:color="auto"/>
        <w:left w:val="none" w:sz="0" w:space="0" w:color="auto"/>
        <w:bottom w:val="none" w:sz="0" w:space="0" w:color="auto"/>
        <w:right w:val="none" w:sz="0" w:space="0" w:color="auto"/>
      </w:divBdr>
    </w:div>
    <w:div w:id="262232073">
      <w:bodyDiv w:val="1"/>
      <w:marLeft w:val="0"/>
      <w:marRight w:val="0"/>
      <w:marTop w:val="0"/>
      <w:marBottom w:val="0"/>
      <w:divBdr>
        <w:top w:val="none" w:sz="0" w:space="0" w:color="auto"/>
        <w:left w:val="none" w:sz="0" w:space="0" w:color="auto"/>
        <w:bottom w:val="none" w:sz="0" w:space="0" w:color="auto"/>
        <w:right w:val="none" w:sz="0" w:space="0" w:color="auto"/>
      </w:divBdr>
    </w:div>
    <w:div w:id="271522760">
      <w:bodyDiv w:val="1"/>
      <w:marLeft w:val="0"/>
      <w:marRight w:val="0"/>
      <w:marTop w:val="0"/>
      <w:marBottom w:val="0"/>
      <w:divBdr>
        <w:top w:val="none" w:sz="0" w:space="0" w:color="auto"/>
        <w:left w:val="none" w:sz="0" w:space="0" w:color="auto"/>
        <w:bottom w:val="none" w:sz="0" w:space="0" w:color="auto"/>
        <w:right w:val="none" w:sz="0" w:space="0" w:color="auto"/>
      </w:divBdr>
    </w:div>
    <w:div w:id="271595115">
      <w:bodyDiv w:val="1"/>
      <w:marLeft w:val="0"/>
      <w:marRight w:val="0"/>
      <w:marTop w:val="0"/>
      <w:marBottom w:val="0"/>
      <w:divBdr>
        <w:top w:val="none" w:sz="0" w:space="0" w:color="auto"/>
        <w:left w:val="none" w:sz="0" w:space="0" w:color="auto"/>
        <w:bottom w:val="none" w:sz="0" w:space="0" w:color="auto"/>
        <w:right w:val="none" w:sz="0" w:space="0" w:color="auto"/>
      </w:divBdr>
    </w:div>
    <w:div w:id="289015774">
      <w:bodyDiv w:val="1"/>
      <w:marLeft w:val="0"/>
      <w:marRight w:val="0"/>
      <w:marTop w:val="0"/>
      <w:marBottom w:val="0"/>
      <w:divBdr>
        <w:top w:val="none" w:sz="0" w:space="0" w:color="auto"/>
        <w:left w:val="none" w:sz="0" w:space="0" w:color="auto"/>
        <w:bottom w:val="none" w:sz="0" w:space="0" w:color="auto"/>
        <w:right w:val="none" w:sz="0" w:space="0" w:color="auto"/>
      </w:divBdr>
    </w:div>
    <w:div w:id="293753892">
      <w:bodyDiv w:val="1"/>
      <w:marLeft w:val="0"/>
      <w:marRight w:val="0"/>
      <w:marTop w:val="0"/>
      <w:marBottom w:val="0"/>
      <w:divBdr>
        <w:top w:val="none" w:sz="0" w:space="0" w:color="auto"/>
        <w:left w:val="none" w:sz="0" w:space="0" w:color="auto"/>
        <w:bottom w:val="none" w:sz="0" w:space="0" w:color="auto"/>
        <w:right w:val="none" w:sz="0" w:space="0" w:color="auto"/>
      </w:divBdr>
    </w:div>
    <w:div w:id="296566670">
      <w:bodyDiv w:val="1"/>
      <w:marLeft w:val="0"/>
      <w:marRight w:val="0"/>
      <w:marTop w:val="0"/>
      <w:marBottom w:val="0"/>
      <w:divBdr>
        <w:top w:val="none" w:sz="0" w:space="0" w:color="auto"/>
        <w:left w:val="none" w:sz="0" w:space="0" w:color="auto"/>
        <w:bottom w:val="none" w:sz="0" w:space="0" w:color="auto"/>
        <w:right w:val="none" w:sz="0" w:space="0" w:color="auto"/>
      </w:divBdr>
    </w:div>
    <w:div w:id="300237167">
      <w:bodyDiv w:val="1"/>
      <w:marLeft w:val="0"/>
      <w:marRight w:val="0"/>
      <w:marTop w:val="0"/>
      <w:marBottom w:val="0"/>
      <w:divBdr>
        <w:top w:val="none" w:sz="0" w:space="0" w:color="auto"/>
        <w:left w:val="none" w:sz="0" w:space="0" w:color="auto"/>
        <w:bottom w:val="none" w:sz="0" w:space="0" w:color="auto"/>
        <w:right w:val="none" w:sz="0" w:space="0" w:color="auto"/>
      </w:divBdr>
    </w:div>
    <w:div w:id="304169661">
      <w:bodyDiv w:val="1"/>
      <w:marLeft w:val="0"/>
      <w:marRight w:val="0"/>
      <w:marTop w:val="0"/>
      <w:marBottom w:val="0"/>
      <w:divBdr>
        <w:top w:val="none" w:sz="0" w:space="0" w:color="auto"/>
        <w:left w:val="none" w:sz="0" w:space="0" w:color="auto"/>
        <w:bottom w:val="none" w:sz="0" w:space="0" w:color="auto"/>
        <w:right w:val="none" w:sz="0" w:space="0" w:color="auto"/>
      </w:divBdr>
    </w:div>
    <w:div w:id="312757381">
      <w:bodyDiv w:val="1"/>
      <w:marLeft w:val="0"/>
      <w:marRight w:val="0"/>
      <w:marTop w:val="0"/>
      <w:marBottom w:val="0"/>
      <w:divBdr>
        <w:top w:val="none" w:sz="0" w:space="0" w:color="auto"/>
        <w:left w:val="none" w:sz="0" w:space="0" w:color="auto"/>
        <w:bottom w:val="none" w:sz="0" w:space="0" w:color="auto"/>
        <w:right w:val="none" w:sz="0" w:space="0" w:color="auto"/>
      </w:divBdr>
    </w:div>
    <w:div w:id="315961714">
      <w:bodyDiv w:val="1"/>
      <w:marLeft w:val="0"/>
      <w:marRight w:val="0"/>
      <w:marTop w:val="0"/>
      <w:marBottom w:val="0"/>
      <w:divBdr>
        <w:top w:val="none" w:sz="0" w:space="0" w:color="auto"/>
        <w:left w:val="none" w:sz="0" w:space="0" w:color="auto"/>
        <w:bottom w:val="none" w:sz="0" w:space="0" w:color="auto"/>
        <w:right w:val="none" w:sz="0" w:space="0" w:color="auto"/>
      </w:divBdr>
    </w:div>
    <w:div w:id="353657398">
      <w:bodyDiv w:val="1"/>
      <w:marLeft w:val="0"/>
      <w:marRight w:val="0"/>
      <w:marTop w:val="0"/>
      <w:marBottom w:val="0"/>
      <w:divBdr>
        <w:top w:val="none" w:sz="0" w:space="0" w:color="auto"/>
        <w:left w:val="none" w:sz="0" w:space="0" w:color="auto"/>
        <w:bottom w:val="none" w:sz="0" w:space="0" w:color="auto"/>
        <w:right w:val="none" w:sz="0" w:space="0" w:color="auto"/>
      </w:divBdr>
    </w:div>
    <w:div w:id="373502781">
      <w:bodyDiv w:val="1"/>
      <w:marLeft w:val="0"/>
      <w:marRight w:val="0"/>
      <w:marTop w:val="0"/>
      <w:marBottom w:val="0"/>
      <w:divBdr>
        <w:top w:val="none" w:sz="0" w:space="0" w:color="auto"/>
        <w:left w:val="none" w:sz="0" w:space="0" w:color="auto"/>
        <w:bottom w:val="none" w:sz="0" w:space="0" w:color="auto"/>
        <w:right w:val="none" w:sz="0" w:space="0" w:color="auto"/>
      </w:divBdr>
    </w:div>
    <w:div w:id="387725191">
      <w:bodyDiv w:val="1"/>
      <w:marLeft w:val="0"/>
      <w:marRight w:val="0"/>
      <w:marTop w:val="0"/>
      <w:marBottom w:val="0"/>
      <w:divBdr>
        <w:top w:val="none" w:sz="0" w:space="0" w:color="auto"/>
        <w:left w:val="none" w:sz="0" w:space="0" w:color="auto"/>
        <w:bottom w:val="none" w:sz="0" w:space="0" w:color="auto"/>
        <w:right w:val="none" w:sz="0" w:space="0" w:color="auto"/>
      </w:divBdr>
    </w:div>
    <w:div w:id="388529080">
      <w:bodyDiv w:val="1"/>
      <w:marLeft w:val="0"/>
      <w:marRight w:val="0"/>
      <w:marTop w:val="0"/>
      <w:marBottom w:val="0"/>
      <w:divBdr>
        <w:top w:val="none" w:sz="0" w:space="0" w:color="auto"/>
        <w:left w:val="none" w:sz="0" w:space="0" w:color="auto"/>
        <w:bottom w:val="none" w:sz="0" w:space="0" w:color="auto"/>
        <w:right w:val="none" w:sz="0" w:space="0" w:color="auto"/>
      </w:divBdr>
    </w:div>
    <w:div w:id="405763378">
      <w:bodyDiv w:val="1"/>
      <w:marLeft w:val="0"/>
      <w:marRight w:val="0"/>
      <w:marTop w:val="0"/>
      <w:marBottom w:val="0"/>
      <w:divBdr>
        <w:top w:val="none" w:sz="0" w:space="0" w:color="auto"/>
        <w:left w:val="none" w:sz="0" w:space="0" w:color="auto"/>
        <w:bottom w:val="none" w:sz="0" w:space="0" w:color="auto"/>
        <w:right w:val="none" w:sz="0" w:space="0" w:color="auto"/>
      </w:divBdr>
    </w:div>
    <w:div w:id="412044381">
      <w:bodyDiv w:val="1"/>
      <w:marLeft w:val="0"/>
      <w:marRight w:val="0"/>
      <w:marTop w:val="0"/>
      <w:marBottom w:val="0"/>
      <w:divBdr>
        <w:top w:val="none" w:sz="0" w:space="0" w:color="auto"/>
        <w:left w:val="none" w:sz="0" w:space="0" w:color="auto"/>
        <w:bottom w:val="none" w:sz="0" w:space="0" w:color="auto"/>
        <w:right w:val="none" w:sz="0" w:space="0" w:color="auto"/>
      </w:divBdr>
    </w:div>
    <w:div w:id="416291571">
      <w:bodyDiv w:val="1"/>
      <w:marLeft w:val="0"/>
      <w:marRight w:val="0"/>
      <w:marTop w:val="0"/>
      <w:marBottom w:val="0"/>
      <w:divBdr>
        <w:top w:val="none" w:sz="0" w:space="0" w:color="auto"/>
        <w:left w:val="none" w:sz="0" w:space="0" w:color="auto"/>
        <w:bottom w:val="none" w:sz="0" w:space="0" w:color="auto"/>
        <w:right w:val="none" w:sz="0" w:space="0" w:color="auto"/>
      </w:divBdr>
    </w:div>
    <w:div w:id="416488360">
      <w:bodyDiv w:val="1"/>
      <w:marLeft w:val="0"/>
      <w:marRight w:val="0"/>
      <w:marTop w:val="0"/>
      <w:marBottom w:val="0"/>
      <w:divBdr>
        <w:top w:val="none" w:sz="0" w:space="0" w:color="auto"/>
        <w:left w:val="none" w:sz="0" w:space="0" w:color="auto"/>
        <w:bottom w:val="none" w:sz="0" w:space="0" w:color="auto"/>
        <w:right w:val="none" w:sz="0" w:space="0" w:color="auto"/>
      </w:divBdr>
    </w:div>
    <w:div w:id="417793813">
      <w:bodyDiv w:val="1"/>
      <w:marLeft w:val="0"/>
      <w:marRight w:val="0"/>
      <w:marTop w:val="0"/>
      <w:marBottom w:val="0"/>
      <w:divBdr>
        <w:top w:val="none" w:sz="0" w:space="0" w:color="auto"/>
        <w:left w:val="none" w:sz="0" w:space="0" w:color="auto"/>
        <w:bottom w:val="none" w:sz="0" w:space="0" w:color="auto"/>
        <w:right w:val="none" w:sz="0" w:space="0" w:color="auto"/>
      </w:divBdr>
    </w:div>
    <w:div w:id="419645034">
      <w:bodyDiv w:val="1"/>
      <w:marLeft w:val="0"/>
      <w:marRight w:val="0"/>
      <w:marTop w:val="0"/>
      <w:marBottom w:val="0"/>
      <w:divBdr>
        <w:top w:val="none" w:sz="0" w:space="0" w:color="auto"/>
        <w:left w:val="none" w:sz="0" w:space="0" w:color="auto"/>
        <w:bottom w:val="none" w:sz="0" w:space="0" w:color="auto"/>
        <w:right w:val="none" w:sz="0" w:space="0" w:color="auto"/>
      </w:divBdr>
    </w:div>
    <w:div w:id="420759707">
      <w:bodyDiv w:val="1"/>
      <w:marLeft w:val="0"/>
      <w:marRight w:val="0"/>
      <w:marTop w:val="0"/>
      <w:marBottom w:val="0"/>
      <w:divBdr>
        <w:top w:val="none" w:sz="0" w:space="0" w:color="auto"/>
        <w:left w:val="none" w:sz="0" w:space="0" w:color="auto"/>
        <w:bottom w:val="none" w:sz="0" w:space="0" w:color="auto"/>
        <w:right w:val="none" w:sz="0" w:space="0" w:color="auto"/>
      </w:divBdr>
    </w:div>
    <w:div w:id="423842098">
      <w:bodyDiv w:val="1"/>
      <w:marLeft w:val="0"/>
      <w:marRight w:val="0"/>
      <w:marTop w:val="0"/>
      <w:marBottom w:val="0"/>
      <w:divBdr>
        <w:top w:val="none" w:sz="0" w:space="0" w:color="auto"/>
        <w:left w:val="none" w:sz="0" w:space="0" w:color="auto"/>
        <w:bottom w:val="none" w:sz="0" w:space="0" w:color="auto"/>
        <w:right w:val="none" w:sz="0" w:space="0" w:color="auto"/>
      </w:divBdr>
    </w:div>
    <w:div w:id="457376589">
      <w:bodyDiv w:val="1"/>
      <w:marLeft w:val="0"/>
      <w:marRight w:val="0"/>
      <w:marTop w:val="0"/>
      <w:marBottom w:val="0"/>
      <w:divBdr>
        <w:top w:val="none" w:sz="0" w:space="0" w:color="auto"/>
        <w:left w:val="none" w:sz="0" w:space="0" w:color="auto"/>
        <w:bottom w:val="none" w:sz="0" w:space="0" w:color="auto"/>
        <w:right w:val="none" w:sz="0" w:space="0" w:color="auto"/>
      </w:divBdr>
    </w:div>
    <w:div w:id="481579965">
      <w:bodyDiv w:val="1"/>
      <w:marLeft w:val="0"/>
      <w:marRight w:val="0"/>
      <w:marTop w:val="0"/>
      <w:marBottom w:val="0"/>
      <w:divBdr>
        <w:top w:val="none" w:sz="0" w:space="0" w:color="auto"/>
        <w:left w:val="none" w:sz="0" w:space="0" w:color="auto"/>
        <w:bottom w:val="none" w:sz="0" w:space="0" w:color="auto"/>
        <w:right w:val="none" w:sz="0" w:space="0" w:color="auto"/>
      </w:divBdr>
    </w:div>
    <w:div w:id="482166147">
      <w:bodyDiv w:val="1"/>
      <w:marLeft w:val="0"/>
      <w:marRight w:val="0"/>
      <w:marTop w:val="0"/>
      <w:marBottom w:val="0"/>
      <w:divBdr>
        <w:top w:val="none" w:sz="0" w:space="0" w:color="auto"/>
        <w:left w:val="none" w:sz="0" w:space="0" w:color="auto"/>
        <w:bottom w:val="none" w:sz="0" w:space="0" w:color="auto"/>
        <w:right w:val="none" w:sz="0" w:space="0" w:color="auto"/>
      </w:divBdr>
    </w:div>
    <w:div w:id="491604878">
      <w:bodyDiv w:val="1"/>
      <w:marLeft w:val="0"/>
      <w:marRight w:val="0"/>
      <w:marTop w:val="0"/>
      <w:marBottom w:val="0"/>
      <w:divBdr>
        <w:top w:val="none" w:sz="0" w:space="0" w:color="auto"/>
        <w:left w:val="none" w:sz="0" w:space="0" w:color="auto"/>
        <w:bottom w:val="none" w:sz="0" w:space="0" w:color="auto"/>
        <w:right w:val="none" w:sz="0" w:space="0" w:color="auto"/>
      </w:divBdr>
    </w:div>
    <w:div w:id="494734181">
      <w:bodyDiv w:val="1"/>
      <w:marLeft w:val="0"/>
      <w:marRight w:val="0"/>
      <w:marTop w:val="0"/>
      <w:marBottom w:val="0"/>
      <w:divBdr>
        <w:top w:val="none" w:sz="0" w:space="0" w:color="auto"/>
        <w:left w:val="none" w:sz="0" w:space="0" w:color="auto"/>
        <w:bottom w:val="none" w:sz="0" w:space="0" w:color="auto"/>
        <w:right w:val="none" w:sz="0" w:space="0" w:color="auto"/>
      </w:divBdr>
    </w:div>
    <w:div w:id="494810366">
      <w:bodyDiv w:val="1"/>
      <w:marLeft w:val="0"/>
      <w:marRight w:val="0"/>
      <w:marTop w:val="0"/>
      <w:marBottom w:val="0"/>
      <w:divBdr>
        <w:top w:val="none" w:sz="0" w:space="0" w:color="auto"/>
        <w:left w:val="none" w:sz="0" w:space="0" w:color="auto"/>
        <w:bottom w:val="none" w:sz="0" w:space="0" w:color="auto"/>
        <w:right w:val="none" w:sz="0" w:space="0" w:color="auto"/>
      </w:divBdr>
    </w:div>
    <w:div w:id="501549950">
      <w:bodyDiv w:val="1"/>
      <w:marLeft w:val="0"/>
      <w:marRight w:val="0"/>
      <w:marTop w:val="0"/>
      <w:marBottom w:val="0"/>
      <w:divBdr>
        <w:top w:val="none" w:sz="0" w:space="0" w:color="auto"/>
        <w:left w:val="none" w:sz="0" w:space="0" w:color="auto"/>
        <w:bottom w:val="none" w:sz="0" w:space="0" w:color="auto"/>
        <w:right w:val="none" w:sz="0" w:space="0" w:color="auto"/>
      </w:divBdr>
    </w:div>
    <w:div w:id="522591697">
      <w:bodyDiv w:val="1"/>
      <w:marLeft w:val="0"/>
      <w:marRight w:val="0"/>
      <w:marTop w:val="0"/>
      <w:marBottom w:val="0"/>
      <w:divBdr>
        <w:top w:val="none" w:sz="0" w:space="0" w:color="auto"/>
        <w:left w:val="none" w:sz="0" w:space="0" w:color="auto"/>
        <w:bottom w:val="none" w:sz="0" w:space="0" w:color="auto"/>
        <w:right w:val="none" w:sz="0" w:space="0" w:color="auto"/>
      </w:divBdr>
    </w:div>
    <w:div w:id="528302491">
      <w:bodyDiv w:val="1"/>
      <w:marLeft w:val="0"/>
      <w:marRight w:val="0"/>
      <w:marTop w:val="0"/>
      <w:marBottom w:val="0"/>
      <w:divBdr>
        <w:top w:val="none" w:sz="0" w:space="0" w:color="auto"/>
        <w:left w:val="none" w:sz="0" w:space="0" w:color="auto"/>
        <w:bottom w:val="none" w:sz="0" w:space="0" w:color="auto"/>
        <w:right w:val="none" w:sz="0" w:space="0" w:color="auto"/>
      </w:divBdr>
    </w:div>
    <w:div w:id="533815205">
      <w:bodyDiv w:val="1"/>
      <w:marLeft w:val="0"/>
      <w:marRight w:val="0"/>
      <w:marTop w:val="0"/>
      <w:marBottom w:val="0"/>
      <w:divBdr>
        <w:top w:val="none" w:sz="0" w:space="0" w:color="auto"/>
        <w:left w:val="none" w:sz="0" w:space="0" w:color="auto"/>
        <w:bottom w:val="none" w:sz="0" w:space="0" w:color="auto"/>
        <w:right w:val="none" w:sz="0" w:space="0" w:color="auto"/>
      </w:divBdr>
    </w:div>
    <w:div w:id="556861546">
      <w:bodyDiv w:val="1"/>
      <w:marLeft w:val="0"/>
      <w:marRight w:val="0"/>
      <w:marTop w:val="0"/>
      <w:marBottom w:val="0"/>
      <w:divBdr>
        <w:top w:val="none" w:sz="0" w:space="0" w:color="auto"/>
        <w:left w:val="none" w:sz="0" w:space="0" w:color="auto"/>
        <w:bottom w:val="none" w:sz="0" w:space="0" w:color="auto"/>
        <w:right w:val="none" w:sz="0" w:space="0" w:color="auto"/>
      </w:divBdr>
    </w:div>
    <w:div w:id="557591360">
      <w:bodyDiv w:val="1"/>
      <w:marLeft w:val="0"/>
      <w:marRight w:val="0"/>
      <w:marTop w:val="0"/>
      <w:marBottom w:val="0"/>
      <w:divBdr>
        <w:top w:val="none" w:sz="0" w:space="0" w:color="auto"/>
        <w:left w:val="none" w:sz="0" w:space="0" w:color="auto"/>
        <w:bottom w:val="none" w:sz="0" w:space="0" w:color="auto"/>
        <w:right w:val="none" w:sz="0" w:space="0" w:color="auto"/>
      </w:divBdr>
    </w:div>
    <w:div w:id="563220661">
      <w:bodyDiv w:val="1"/>
      <w:marLeft w:val="0"/>
      <w:marRight w:val="0"/>
      <w:marTop w:val="0"/>
      <w:marBottom w:val="0"/>
      <w:divBdr>
        <w:top w:val="none" w:sz="0" w:space="0" w:color="auto"/>
        <w:left w:val="none" w:sz="0" w:space="0" w:color="auto"/>
        <w:bottom w:val="none" w:sz="0" w:space="0" w:color="auto"/>
        <w:right w:val="none" w:sz="0" w:space="0" w:color="auto"/>
      </w:divBdr>
    </w:div>
    <w:div w:id="567765291">
      <w:bodyDiv w:val="1"/>
      <w:marLeft w:val="0"/>
      <w:marRight w:val="0"/>
      <w:marTop w:val="0"/>
      <w:marBottom w:val="0"/>
      <w:divBdr>
        <w:top w:val="none" w:sz="0" w:space="0" w:color="auto"/>
        <w:left w:val="none" w:sz="0" w:space="0" w:color="auto"/>
        <w:bottom w:val="none" w:sz="0" w:space="0" w:color="auto"/>
        <w:right w:val="none" w:sz="0" w:space="0" w:color="auto"/>
      </w:divBdr>
    </w:div>
    <w:div w:id="586427301">
      <w:bodyDiv w:val="1"/>
      <w:marLeft w:val="0"/>
      <w:marRight w:val="0"/>
      <w:marTop w:val="0"/>
      <w:marBottom w:val="0"/>
      <w:divBdr>
        <w:top w:val="none" w:sz="0" w:space="0" w:color="auto"/>
        <w:left w:val="none" w:sz="0" w:space="0" w:color="auto"/>
        <w:bottom w:val="none" w:sz="0" w:space="0" w:color="auto"/>
        <w:right w:val="none" w:sz="0" w:space="0" w:color="auto"/>
      </w:divBdr>
    </w:div>
    <w:div w:id="589048947">
      <w:bodyDiv w:val="1"/>
      <w:marLeft w:val="0"/>
      <w:marRight w:val="0"/>
      <w:marTop w:val="0"/>
      <w:marBottom w:val="0"/>
      <w:divBdr>
        <w:top w:val="none" w:sz="0" w:space="0" w:color="auto"/>
        <w:left w:val="none" w:sz="0" w:space="0" w:color="auto"/>
        <w:bottom w:val="none" w:sz="0" w:space="0" w:color="auto"/>
        <w:right w:val="none" w:sz="0" w:space="0" w:color="auto"/>
      </w:divBdr>
    </w:div>
    <w:div w:id="600072360">
      <w:bodyDiv w:val="1"/>
      <w:marLeft w:val="0"/>
      <w:marRight w:val="0"/>
      <w:marTop w:val="0"/>
      <w:marBottom w:val="0"/>
      <w:divBdr>
        <w:top w:val="none" w:sz="0" w:space="0" w:color="auto"/>
        <w:left w:val="none" w:sz="0" w:space="0" w:color="auto"/>
        <w:bottom w:val="none" w:sz="0" w:space="0" w:color="auto"/>
        <w:right w:val="none" w:sz="0" w:space="0" w:color="auto"/>
      </w:divBdr>
    </w:div>
    <w:div w:id="607854310">
      <w:bodyDiv w:val="1"/>
      <w:marLeft w:val="0"/>
      <w:marRight w:val="0"/>
      <w:marTop w:val="0"/>
      <w:marBottom w:val="0"/>
      <w:divBdr>
        <w:top w:val="none" w:sz="0" w:space="0" w:color="auto"/>
        <w:left w:val="none" w:sz="0" w:space="0" w:color="auto"/>
        <w:bottom w:val="none" w:sz="0" w:space="0" w:color="auto"/>
        <w:right w:val="none" w:sz="0" w:space="0" w:color="auto"/>
      </w:divBdr>
    </w:div>
    <w:div w:id="610935363">
      <w:bodyDiv w:val="1"/>
      <w:marLeft w:val="0"/>
      <w:marRight w:val="0"/>
      <w:marTop w:val="0"/>
      <w:marBottom w:val="0"/>
      <w:divBdr>
        <w:top w:val="none" w:sz="0" w:space="0" w:color="auto"/>
        <w:left w:val="none" w:sz="0" w:space="0" w:color="auto"/>
        <w:bottom w:val="none" w:sz="0" w:space="0" w:color="auto"/>
        <w:right w:val="none" w:sz="0" w:space="0" w:color="auto"/>
      </w:divBdr>
    </w:div>
    <w:div w:id="628127913">
      <w:bodyDiv w:val="1"/>
      <w:marLeft w:val="0"/>
      <w:marRight w:val="0"/>
      <w:marTop w:val="0"/>
      <w:marBottom w:val="0"/>
      <w:divBdr>
        <w:top w:val="none" w:sz="0" w:space="0" w:color="auto"/>
        <w:left w:val="none" w:sz="0" w:space="0" w:color="auto"/>
        <w:bottom w:val="none" w:sz="0" w:space="0" w:color="auto"/>
        <w:right w:val="none" w:sz="0" w:space="0" w:color="auto"/>
      </w:divBdr>
    </w:div>
    <w:div w:id="639456990">
      <w:bodyDiv w:val="1"/>
      <w:marLeft w:val="0"/>
      <w:marRight w:val="0"/>
      <w:marTop w:val="0"/>
      <w:marBottom w:val="0"/>
      <w:divBdr>
        <w:top w:val="none" w:sz="0" w:space="0" w:color="auto"/>
        <w:left w:val="none" w:sz="0" w:space="0" w:color="auto"/>
        <w:bottom w:val="none" w:sz="0" w:space="0" w:color="auto"/>
        <w:right w:val="none" w:sz="0" w:space="0" w:color="auto"/>
      </w:divBdr>
    </w:div>
    <w:div w:id="641034265">
      <w:bodyDiv w:val="1"/>
      <w:marLeft w:val="0"/>
      <w:marRight w:val="0"/>
      <w:marTop w:val="0"/>
      <w:marBottom w:val="0"/>
      <w:divBdr>
        <w:top w:val="none" w:sz="0" w:space="0" w:color="auto"/>
        <w:left w:val="none" w:sz="0" w:space="0" w:color="auto"/>
        <w:bottom w:val="none" w:sz="0" w:space="0" w:color="auto"/>
        <w:right w:val="none" w:sz="0" w:space="0" w:color="auto"/>
      </w:divBdr>
    </w:div>
    <w:div w:id="641274772">
      <w:bodyDiv w:val="1"/>
      <w:marLeft w:val="0"/>
      <w:marRight w:val="0"/>
      <w:marTop w:val="0"/>
      <w:marBottom w:val="0"/>
      <w:divBdr>
        <w:top w:val="none" w:sz="0" w:space="0" w:color="auto"/>
        <w:left w:val="none" w:sz="0" w:space="0" w:color="auto"/>
        <w:bottom w:val="none" w:sz="0" w:space="0" w:color="auto"/>
        <w:right w:val="none" w:sz="0" w:space="0" w:color="auto"/>
      </w:divBdr>
    </w:div>
    <w:div w:id="652830536">
      <w:bodyDiv w:val="1"/>
      <w:marLeft w:val="0"/>
      <w:marRight w:val="0"/>
      <w:marTop w:val="0"/>
      <w:marBottom w:val="0"/>
      <w:divBdr>
        <w:top w:val="none" w:sz="0" w:space="0" w:color="auto"/>
        <w:left w:val="none" w:sz="0" w:space="0" w:color="auto"/>
        <w:bottom w:val="none" w:sz="0" w:space="0" w:color="auto"/>
        <w:right w:val="none" w:sz="0" w:space="0" w:color="auto"/>
      </w:divBdr>
    </w:div>
    <w:div w:id="672802531">
      <w:bodyDiv w:val="1"/>
      <w:marLeft w:val="0"/>
      <w:marRight w:val="0"/>
      <w:marTop w:val="0"/>
      <w:marBottom w:val="0"/>
      <w:divBdr>
        <w:top w:val="none" w:sz="0" w:space="0" w:color="auto"/>
        <w:left w:val="none" w:sz="0" w:space="0" w:color="auto"/>
        <w:bottom w:val="none" w:sz="0" w:space="0" w:color="auto"/>
        <w:right w:val="none" w:sz="0" w:space="0" w:color="auto"/>
      </w:divBdr>
    </w:div>
    <w:div w:id="674263709">
      <w:bodyDiv w:val="1"/>
      <w:marLeft w:val="0"/>
      <w:marRight w:val="0"/>
      <w:marTop w:val="0"/>
      <w:marBottom w:val="0"/>
      <w:divBdr>
        <w:top w:val="none" w:sz="0" w:space="0" w:color="auto"/>
        <w:left w:val="none" w:sz="0" w:space="0" w:color="auto"/>
        <w:bottom w:val="none" w:sz="0" w:space="0" w:color="auto"/>
        <w:right w:val="none" w:sz="0" w:space="0" w:color="auto"/>
      </w:divBdr>
    </w:div>
    <w:div w:id="731076237">
      <w:bodyDiv w:val="1"/>
      <w:marLeft w:val="0"/>
      <w:marRight w:val="0"/>
      <w:marTop w:val="0"/>
      <w:marBottom w:val="0"/>
      <w:divBdr>
        <w:top w:val="none" w:sz="0" w:space="0" w:color="auto"/>
        <w:left w:val="none" w:sz="0" w:space="0" w:color="auto"/>
        <w:bottom w:val="none" w:sz="0" w:space="0" w:color="auto"/>
        <w:right w:val="none" w:sz="0" w:space="0" w:color="auto"/>
      </w:divBdr>
    </w:div>
    <w:div w:id="740904534">
      <w:bodyDiv w:val="1"/>
      <w:marLeft w:val="0"/>
      <w:marRight w:val="0"/>
      <w:marTop w:val="0"/>
      <w:marBottom w:val="0"/>
      <w:divBdr>
        <w:top w:val="none" w:sz="0" w:space="0" w:color="auto"/>
        <w:left w:val="none" w:sz="0" w:space="0" w:color="auto"/>
        <w:bottom w:val="none" w:sz="0" w:space="0" w:color="auto"/>
        <w:right w:val="none" w:sz="0" w:space="0" w:color="auto"/>
      </w:divBdr>
    </w:div>
    <w:div w:id="760905659">
      <w:bodyDiv w:val="1"/>
      <w:marLeft w:val="0"/>
      <w:marRight w:val="0"/>
      <w:marTop w:val="0"/>
      <w:marBottom w:val="0"/>
      <w:divBdr>
        <w:top w:val="none" w:sz="0" w:space="0" w:color="auto"/>
        <w:left w:val="none" w:sz="0" w:space="0" w:color="auto"/>
        <w:bottom w:val="none" w:sz="0" w:space="0" w:color="auto"/>
        <w:right w:val="none" w:sz="0" w:space="0" w:color="auto"/>
      </w:divBdr>
    </w:div>
    <w:div w:id="772676891">
      <w:bodyDiv w:val="1"/>
      <w:marLeft w:val="0"/>
      <w:marRight w:val="0"/>
      <w:marTop w:val="0"/>
      <w:marBottom w:val="0"/>
      <w:divBdr>
        <w:top w:val="none" w:sz="0" w:space="0" w:color="auto"/>
        <w:left w:val="none" w:sz="0" w:space="0" w:color="auto"/>
        <w:bottom w:val="none" w:sz="0" w:space="0" w:color="auto"/>
        <w:right w:val="none" w:sz="0" w:space="0" w:color="auto"/>
      </w:divBdr>
    </w:div>
    <w:div w:id="774137809">
      <w:bodyDiv w:val="1"/>
      <w:marLeft w:val="0"/>
      <w:marRight w:val="0"/>
      <w:marTop w:val="0"/>
      <w:marBottom w:val="0"/>
      <w:divBdr>
        <w:top w:val="none" w:sz="0" w:space="0" w:color="auto"/>
        <w:left w:val="none" w:sz="0" w:space="0" w:color="auto"/>
        <w:bottom w:val="none" w:sz="0" w:space="0" w:color="auto"/>
        <w:right w:val="none" w:sz="0" w:space="0" w:color="auto"/>
      </w:divBdr>
    </w:div>
    <w:div w:id="810095731">
      <w:bodyDiv w:val="1"/>
      <w:marLeft w:val="0"/>
      <w:marRight w:val="0"/>
      <w:marTop w:val="0"/>
      <w:marBottom w:val="0"/>
      <w:divBdr>
        <w:top w:val="none" w:sz="0" w:space="0" w:color="auto"/>
        <w:left w:val="none" w:sz="0" w:space="0" w:color="auto"/>
        <w:bottom w:val="none" w:sz="0" w:space="0" w:color="auto"/>
        <w:right w:val="none" w:sz="0" w:space="0" w:color="auto"/>
      </w:divBdr>
    </w:div>
    <w:div w:id="817694435">
      <w:bodyDiv w:val="1"/>
      <w:marLeft w:val="0"/>
      <w:marRight w:val="0"/>
      <w:marTop w:val="0"/>
      <w:marBottom w:val="0"/>
      <w:divBdr>
        <w:top w:val="none" w:sz="0" w:space="0" w:color="auto"/>
        <w:left w:val="none" w:sz="0" w:space="0" w:color="auto"/>
        <w:bottom w:val="none" w:sz="0" w:space="0" w:color="auto"/>
        <w:right w:val="none" w:sz="0" w:space="0" w:color="auto"/>
      </w:divBdr>
    </w:div>
    <w:div w:id="826289971">
      <w:bodyDiv w:val="1"/>
      <w:marLeft w:val="0"/>
      <w:marRight w:val="0"/>
      <w:marTop w:val="0"/>
      <w:marBottom w:val="0"/>
      <w:divBdr>
        <w:top w:val="none" w:sz="0" w:space="0" w:color="auto"/>
        <w:left w:val="none" w:sz="0" w:space="0" w:color="auto"/>
        <w:bottom w:val="none" w:sz="0" w:space="0" w:color="auto"/>
        <w:right w:val="none" w:sz="0" w:space="0" w:color="auto"/>
      </w:divBdr>
    </w:div>
    <w:div w:id="829518523">
      <w:bodyDiv w:val="1"/>
      <w:marLeft w:val="0"/>
      <w:marRight w:val="0"/>
      <w:marTop w:val="0"/>
      <w:marBottom w:val="0"/>
      <w:divBdr>
        <w:top w:val="none" w:sz="0" w:space="0" w:color="auto"/>
        <w:left w:val="none" w:sz="0" w:space="0" w:color="auto"/>
        <w:bottom w:val="none" w:sz="0" w:space="0" w:color="auto"/>
        <w:right w:val="none" w:sz="0" w:space="0" w:color="auto"/>
      </w:divBdr>
    </w:div>
    <w:div w:id="858785813">
      <w:bodyDiv w:val="1"/>
      <w:marLeft w:val="0"/>
      <w:marRight w:val="0"/>
      <w:marTop w:val="0"/>
      <w:marBottom w:val="0"/>
      <w:divBdr>
        <w:top w:val="none" w:sz="0" w:space="0" w:color="auto"/>
        <w:left w:val="none" w:sz="0" w:space="0" w:color="auto"/>
        <w:bottom w:val="none" w:sz="0" w:space="0" w:color="auto"/>
        <w:right w:val="none" w:sz="0" w:space="0" w:color="auto"/>
      </w:divBdr>
    </w:div>
    <w:div w:id="860899635">
      <w:bodyDiv w:val="1"/>
      <w:marLeft w:val="0"/>
      <w:marRight w:val="0"/>
      <w:marTop w:val="0"/>
      <w:marBottom w:val="0"/>
      <w:divBdr>
        <w:top w:val="none" w:sz="0" w:space="0" w:color="auto"/>
        <w:left w:val="none" w:sz="0" w:space="0" w:color="auto"/>
        <w:bottom w:val="none" w:sz="0" w:space="0" w:color="auto"/>
        <w:right w:val="none" w:sz="0" w:space="0" w:color="auto"/>
      </w:divBdr>
    </w:div>
    <w:div w:id="873494698">
      <w:bodyDiv w:val="1"/>
      <w:marLeft w:val="0"/>
      <w:marRight w:val="0"/>
      <w:marTop w:val="0"/>
      <w:marBottom w:val="0"/>
      <w:divBdr>
        <w:top w:val="none" w:sz="0" w:space="0" w:color="auto"/>
        <w:left w:val="none" w:sz="0" w:space="0" w:color="auto"/>
        <w:bottom w:val="none" w:sz="0" w:space="0" w:color="auto"/>
        <w:right w:val="none" w:sz="0" w:space="0" w:color="auto"/>
      </w:divBdr>
    </w:div>
    <w:div w:id="873691500">
      <w:bodyDiv w:val="1"/>
      <w:marLeft w:val="0"/>
      <w:marRight w:val="0"/>
      <w:marTop w:val="0"/>
      <w:marBottom w:val="0"/>
      <w:divBdr>
        <w:top w:val="none" w:sz="0" w:space="0" w:color="auto"/>
        <w:left w:val="none" w:sz="0" w:space="0" w:color="auto"/>
        <w:bottom w:val="none" w:sz="0" w:space="0" w:color="auto"/>
        <w:right w:val="none" w:sz="0" w:space="0" w:color="auto"/>
      </w:divBdr>
    </w:div>
    <w:div w:id="879829922">
      <w:bodyDiv w:val="1"/>
      <w:marLeft w:val="0"/>
      <w:marRight w:val="0"/>
      <w:marTop w:val="0"/>
      <w:marBottom w:val="0"/>
      <w:divBdr>
        <w:top w:val="none" w:sz="0" w:space="0" w:color="auto"/>
        <w:left w:val="none" w:sz="0" w:space="0" w:color="auto"/>
        <w:bottom w:val="none" w:sz="0" w:space="0" w:color="auto"/>
        <w:right w:val="none" w:sz="0" w:space="0" w:color="auto"/>
      </w:divBdr>
    </w:div>
    <w:div w:id="882788026">
      <w:bodyDiv w:val="1"/>
      <w:marLeft w:val="0"/>
      <w:marRight w:val="0"/>
      <w:marTop w:val="0"/>
      <w:marBottom w:val="0"/>
      <w:divBdr>
        <w:top w:val="none" w:sz="0" w:space="0" w:color="auto"/>
        <w:left w:val="none" w:sz="0" w:space="0" w:color="auto"/>
        <w:bottom w:val="none" w:sz="0" w:space="0" w:color="auto"/>
        <w:right w:val="none" w:sz="0" w:space="0" w:color="auto"/>
      </w:divBdr>
    </w:div>
    <w:div w:id="885680234">
      <w:bodyDiv w:val="1"/>
      <w:marLeft w:val="0"/>
      <w:marRight w:val="0"/>
      <w:marTop w:val="0"/>
      <w:marBottom w:val="0"/>
      <w:divBdr>
        <w:top w:val="none" w:sz="0" w:space="0" w:color="auto"/>
        <w:left w:val="none" w:sz="0" w:space="0" w:color="auto"/>
        <w:bottom w:val="none" w:sz="0" w:space="0" w:color="auto"/>
        <w:right w:val="none" w:sz="0" w:space="0" w:color="auto"/>
      </w:divBdr>
    </w:div>
    <w:div w:id="895706800">
      <w:bodyDiv w:val="1"/>
      <w:marLeft w:val="0"/>
      <w:marRight w:val="0"/>
      <w:marTop w:val="0"/>
      <w:marBottom w:val="0"/>
      <w:divBdr>
        <w:top w:val="none" w:sz="0" w:space="0" w:color="auto"/>
        <w:left w:val="none" w:sz="0" w:space="0" w:color="auto"/>
        <w:bottom w:val="none" w:sz="0" w:space="0" w:color="auto"/>
        <w:right w:val="none" w:sz="0" w:space="0" w:color="auto"/>
      </w:divBdr>
    </w:div>
    <w:div w:id="902328829">
      <w:bodyDiv w:val="1"/>
      <w:marLeft w:val="0"/>
      <w:marRight w:val="0"/>
      <w:marTop w:val="0"/>
      <w:marBottom w:val="0"/>
      <w:divBdr>
        <w:top w:val="none" w:sz="0" w:space="0" w:color="auto"/>
        <w:left w:val="none" w:sz="0" w:space="0" w:color="auto"/>
        <w:bottom w:val="none" w:sz="0" w:space="0" w:color="auto"/>
        <w:right w:val="none" w:sz="0" w:space="0" w:color="auto"/>
      </w:divBdr>
    </w:div>
    <w:div w:id="908349554">
      <w:bodyDiv w:val="1"/>
      <w:marLeft w:val="0"/>
      <w:marRight w:val="0"/>
      <w:marTop w:val="0"/>
      <w:marBottom w:val="0"/>
      <w:divBdr>
        <w:top w:val="none" w:sz="0" w:space="0" w:color="auto"/>
        <w:left w:val="none" w:sz="0" w:space="0" w:color="auto"/>
        <w:bottom w:val="none" w:sz="0" w:space="0" w:color="auto"/>
        <w:right w:val="none" w:sz="0" w:space="0" w:color="auto"/>
      </w:divBdr>
    </w:div>
    <w:div w:id="915163358">
      <w:bodyDiv w:val="1"/>
      <w:marLeft w:val="0"/>
      <w:marRight w:val="0"/>
      <w:marTop w:val="0"/>
      <w:marBottom w:val="0"/>
      <w:divBdr>
        <w:top w:val="none" w:sz="0" w:space="0" w:color="auto"/>
        <w:left w:val="none" w:sz="0" w:space="0" w:color="auto"/>
        <w:bottom w:val="none" w:sz="0" w:space="0" w:color="auto"/>
        <w:right w:val="none" w:sz="0" w:space="0" w:color="auto"/>
      </w:divBdr>
    </w:div>
    <w:div w:id="945161787">
      <w:bodyDiv w:val="1"/>
      <w:marLeft w:val="0"/>
      <w:marRight w:val="0"/>
      <w:marTop w:val="0"/>
      <w:marBottom w:val="0"/>
      <w:divBdr>
        <w:top w:val="none" w:sz="0" w:space="0" w:color="auto"/>
        <w:left w:val="none" w:sz="0" w:space="0" w:color="auto"/>
        <w:bottom w:val="none" w:sz="0" w:space="0" w:color="auto"/>
        <w:right w:val="none" w:sz="0" w:space="0" w:color="auto"/>
      </w:divBdr>
    </w:div>
    <w:div w:id="945625523">
      <w:bodyDiv w:val="1"/>
      <w:marLeft w:val="0"/>
      <w:marRight w:val="0"/>
      <w:marTop w:val="0"/>
      <w:marBottom w:val="0"/>
      <w:divBdr>
        <w:top w:val="none" w:sz="0" w:space="0" w:color="auto"/>
        <w:left w:val="none" w:sz="0" w:space="0" w:color="auto"/>
        <w:bottom w:val="none" w:sz="0" w:space="0" w:color="auto"/>
        <w:right w:val="none" w:sz="0" w:space="0" w:color="auto"/>
      </w:divBdr>
    </w:div>
    <w:div w:id="948002463">
      <w:bodyDiv w:val="1"/>
      <w:marLeft w:val="0"/>
      <w:marRight w:val="0"/>
      <w:marTop w:val="0"/>
      <w:marBottom w:val="0"/>
      <w:divBdr>
        <w:top w:val="none" w:sz="0" w:space="0" w:color="auto"/>
        <w:left w:val="none" w:sz="0" w:space="0" w:color="auto"/>
        <w:bottom w:val="none" w:sz="0" w:space="0" w:color="auto"/>
        <w:right w:val="none" w:sz="0" w:space="0" w:color="auto"/>
      </w:divBdr>
    </w:div>
    <w:div w:id="948779271">
      <w:bodyDiv w:val="1"/>
      <w:marLeft w:val="0"/>
      <w:marRight w:val="0"/>
      <w:marTop w:val="0"/>
      <w:marBottom w:val="0"/>
      <w:divBdr>
        <w:top w:val="none" w:sz="0" w:space="0" w:color="auto"/>
        <w:left w:val="none" w:sz="0" w:space="0" w:color="auto"/>
        <w:bottom w:val="none" w:sz="0" w:space="0" w:color="auto"/>
        <w:right w:val="none" w:sz="0" w:space="0" w:color="auto"/>
      </w:divBdr>
    </w:div>
    <w:div w:id="955017821">
      <w:bodyDiv w:val="1"/>
      <w:marLeft w:val="0"/>
      <w:marRight w:val="0"/>
      <w:marTop w:val="0"/>
      <w:marBottom w:val="0"/>
      <w:divBdr>
        <w:top w:val="none" w:sz="0" w:space="0" w:color="auto"/>
        <w:left w:val="none" w:sz="0" w:space="0" w:color="auto"/>
        <w:bottom w:val="none" w:sz="0" w:space="0" w:color="auto"/>
        <w:right w:val="none" w:sz="0" w:space="0" w:color="auto"/>
      </w:divBdr>
    </w:div>
    <w:div w:id="962884667">
      <w:bodyDiv w:val="1"/>
      <w:marLeft w:val="0"/>
      <w:marRight w:val="0"/>
      <w:marTop w:val="0"/>
      <w:marBottom w:val="0"/>
      <w:divBdr>
        <w:top w:val="none" w:sz="0" w:space="0" w:color="auto"/>
        <w:left w:val="none" w:sz="0" w:space="0" w:color="auto"/>
        <w:bottom w:val="none" w:sz="0" w:space="0" w:color="auto"/>
        <w:right w:val="none" w:sz="0" w:space="0" w:color="auto"/>
      </w:divBdr>
    </w:div>
    <w:div w:id="966667048">
      <w:bodyDiv w:val="1"/>
      <w:marLeft w:val="0"/>
      <w:marRight w:val="0"/>
      <w:marTop w:val="0"/>
      <w:marBottom w:val="0"/>
      <w:divBdr>
        <w:top w:val="none" w:sz="0" w:space="0" w:color="auto"/>
        <w:left w:val="none" w:sz="0" w:space="0" w:color="auto"/>
        <w:bottom w:val="none" w:sz="0" w:space="0" w:color="auto"/>
        <w:right w:val="none" w:sz="0" w:space="0" w:color="auto"/>
      </w:divBdr>
    </w:div>
    <w:div w:id="969743886">
      <w:bodyDiv w:val="1"/>
      <w:marLeft w:val="0"/>
      <w:marRight w:val="0"/>
      <w:marTop w:val="0"/>
      <w:marBottom w:val="0"/>
      <w:divBdr>
        <w:top w:val="none" w:sz="0" w:space="0" w:color="auto"/>
        <w:left w:val="none" w:sz="0" w:space="0" w:color="auto"/>
        <w:bottom w:val="none" w:sz="0" w:space="0" w:color="auto"/>
        <w:right w:val="none" w:sz="0" w:space="0" w:color="auto"/>
      </w:divBdr>
    </w:div>
    <w:div w:id="973410110">
      <w:bodyDiv w:val="1"/>
      <w:marLeft w:val="0"/>
      <w:marRight w:val="0"/>
      <w:marTop w:val="0"/>
      <w:marBottom w:val="0"/>
      <w:divBdr>
        <w:top w:val="none" w:sz="0" w:space="0" w:color="auto"/>
        <w:left w:val="none" w:sz="0" w:space="0" w:color="auto"/>
        <w:bottom w:val="none" w:sz="0" w:space="0" w:color="auto"/>
        <w:right w:val="none" w:sz="0" w:space="0" w:color="auto"/>
      </w:divBdr>
    </w:div>
    <w:div w:id="980037402">
      <w:bodyDiv w:val="1"/>
      <w:marLeft w:val="0"/>
      <w:marRight w:val="0"/>
      <w:marTop w:val="0"/>
      <w:marBottom w:val="0"/>
      <w:divBdr>
        <w:top w:val="none" w:sz="0" w:space="0" w:color="auto"/>
        <w:left w:val="none" w:sz="0" w:space="0" w:color="auto"/>
        <w:bottom w:val="none" w:sz="0" w:space="0" w:color="auto"/>
        <w:right w:val="none" w:sz="0" w:space="0" w:color="auto"/>
      </w:divBdr>
    </w:div>
    <w:div w:id="990863749">
      <w:bodyDiv w:val="1"/>
      <w:marLeft w:val="0"/>
      <w:marRight w:val="0"/>
      <w:marTop w:val="0"/>
      <w:marBottom w:val="0"/>
      <w:divBdr>
        <w:top w:val="none" w:sz="0" w:space="0" w:color="auto"/>
        <w:left w:val="none" w:sz="0" w:space="0" w:color="auto"/>
        <w:bottom w:val="none" w:sz="0" w:space="0" w:color="auto"/>
        <w:right w:val="none" w:sz="0" w:space="0" w:color="auto"/>
      </w:divBdr>
    </w:div>
    <w:div w:id="995719002">
      <w:bodyDiv w:val="1"/>
      <w:marLeft w:val="0"/>
      <w:marRight w:val="0"/>
      <w:marTop w:val="0"/>
      <w:marBottom w:val="0"/>
      <w:divBdr>
        <w:top w:val="none" w:sz="0" w:space="0" w:color="auto"/>
        <w:left w:val="none" w:sz="0" w:space="0" w:color="auto"/>
        <w:bottom w:val="none" w:sz="0" w:space="0" w:color="auto"/>
        <w:right w:val="none" w:sz="0" w:space="0" w:color="auto"/>
      </w:divBdr>
    </w:div>
    <w:div w:id="1019428760">
      <w:bodyDiv w:val="1"/>
      <w:marLeft w:val="0"/>
      <w:marRight w:val="0"/>
      <w:marTop w:val="0"/>
      <w:marBottom w:val="0"/>
      <w:divBdr>
        <w:top w:val="none" w:sz="0" w:space="0" w:color="auto"/>
        <w:left w:val="none" w:sz="0" w:space="0" w:color="auto"/>
        <w:bottom w:val="none" w:sz="0" w:space="0" w:color="auto"/>
        <w:right w:val="none" w:sz="0" w:space="0" w:color="auto"/>
      </w:divBdr>
    </w:div>
    <w:div w:id="1033767704">
      <w:bodyDiv w:val="1"/>
      <w:marLeft w:val="0"/>
      <w:marRight w:val="0"/>
      <w:marTop w:val="0"/>
      <w:marBottom w:val="0"/>
      <w:divBdr>
        <w:top w:val="none" w:sz="0" w:space="0" w:color="auto"/>
        <w:left w:val="none" w:sz="0" w:space="0" w:color="auto"/>
        <w:bottom w:val="none" w:sz="0" w:space="0" w:color="auto"/>
        <w:right w:val="none" w:sz="0" w:space="0" w:color="auto"/>
      </w:divBdr>
    </w:div>
    <w:div w:id="1044476936">
      <w:bodyDiv w:val="1"/>
      <w:marLeft w:val="0"/>
      <w:marRight w:val="0"/>
      <w:marTop w:val="0"/>
      <w:marBottom w:val="0"/>
      <w:divBdr>
        <w:top w:val="none" w:sz="0" w:space="0" w:color="auto"/>
        <w:left w:val="none" w:sz="0" w:space="0" w:color="auto"/>
        <w:bottom w:val="none" w:sz="0" w:space="0" w:color="auto"/>
        <w:right w:val="none" w:sz="0" w:space="0" w:color="auto"/>
      </w:divBdr>
    </w:div>
    <w:div w:id="1053847968">
      <w:bodyDiv w:val="1"/>
      <w:marLeft w:val="0"/>
      <w:marRight w:val="0"/>
      <w:marTop w:val="0"/>
      <w:marBottom w:val="0"/>
      <w:divBdr>
        <w:top w:val="none" w:sz="0" w:space="0" w:color="auto"/>
        <w:left w:val="none" w:sz="0" w:space="0" w:color="auto"/>
        <w:bottom w:val="none" w:sz="0" w:space="0" w:color="auto"/>
        <w:right w:val="none" w:sz="0" w:space="0" w:color="auto"/>
      </w:divBdr>
    </w:div>
    <w:div w:id="1063681894">
      <w:bodyDiv w:val="1"/>
      <w:marLeft w:val="0"/>
      <w:marRight w:val="0"/>
      <w:marTop w:val="0"/>
      <w:marBottom w:val="0"/>
      <w:divBdr>
        <w:top w:val="none" w:sz="0" w:space="0" w:color="auto"/>
        <w:left w:val="none" w:sz="0" w:space="0" w:color="auto"/>
        <w:bottom w:val="none" w:sz="0" w:space="0" w:color="auto"/>
        <w:right w:val="none" w:sz="0" w:space="0" w:color="auto"/>
      </w:divBdr>
    </w:div>
    <w:div w:id="1064260731">
      <w:bodyDiv w:val="1"/>
      <w:marLeft w:val="0"/>
      <w:marRight w:val="0"/>
      <w:marTop w:val="0"/>
      <w:marBottom w:val="0"/>
      <w:divBdr>
        <w:top w:val="none" w:sz="0" w:space="0" w:color="auto"/>
        <w:left w:val="none" w:sz="0" w:space="0" w:color="auto"/>
        <w:bottom w:val="none" w:sz="0" w:space="0" w:color="auto"/>
        <w:right w:val="none" w:sz="0" w:space="0" w:color="auto"/>
      </w:divBdr>
    </w:div>
    <w:div w:id="1077558267">
      <w:bodyDiv w:val="1"/>
      <w:marLeft w:val="0"/>
      <w:marRight w:val="0"/>
      <w:marTop w:val="0"/>
      <w:marBottom w:val="0"/>
      <w:divBdr>
        <w:top w:val="none" w:sz="0" w:space="0" w:color="auto"/>
        <w:left w:val="none" w:sz="0" w:space="0" w:color="auto"/>
        <w:bottom w:val="none" w:sz="0" w:space="0" w:color="auto"/>
        <w:right w:val="none" w:sz="0" w:space="0" w:color="auto"/>
      </w:divBdr>
    </w:div>
    <w:div w:id="1081101572">
      <w:bodyDiv w:val="1"/>
      <w:marLeft w:val="0"/>
      <w:marRight w:val="0"/>
      <w:marTop w:val="0"/>
      <w:marBottom w:val="0"/>
      <w:divBdr>
        <w:top w:val="none" w:sz="0" w:space="0" w:color="auto"/>
        <w:left w:val="none" w:sz="0" w:space="0" w:color="auto"/>
        <w:bottom w:val="none" w:sz="0" w:space="0" w:color="auto"/>
        <w:right w:val="none" w:sz="0" w:space="0" w:color="auto"/>
      </w:divBdr>
    </w:div>
    <w:div w:id="1103647226">
      <w:bodyDiv w:val="1"/>
      <w:marLeft w:val="0"/>
      <w:marRight w:val="0"/>
      <w:marTop w:val="0"/>
      <w:marBottom w:val="0"/>
      <w:divBdr>
        <w:top w:val="none" w:sz="0" w:space="0" w:color="auto"/>
        <w:left w:val="none" w:sz="0" w:space="0" w:color="auto"/>
        <w:bottom w:val="none" w:sz="0" w:space="0" w:color="auto"/>
        <w:right w:val="none" w:sz="0" w:space="0" w:color="auto"/>
      </w:divBdr>
    </w:div>
    <w:div w:id="1113477060">
      <w:bodyDiv w:val="1"/>
      <w:marLeft w:val="0"/>
      <w:marRight w:val="0"/>
      <w:marTop w:val="0"/>
      <w:marBottom w:val="0"/>
      <w:divBdr>
        <w:top w:val="none" w:sz="0" w:space="0" w:color="auto"/>
        <w:left w:val="none" w:sz="0" w:space="0" w:color="auto"/>
        <w:bottom w:val="none" w:sz="0" w:space="0" w:color="auto"/>
        <w:right w:val="none" w:sz="0" w:space="0" w:color="auto"/>
      </w:divBdr>
    </w:div>
    <w:div w:id="1132790243">
      <w:bodyDiv w:val="1"/>
      <w:marLeft w:val="0"/>
      <w:marRight w:val="0"/>
      <w:marTop w:val="0"/>
      <w:marBottom w:val="0"/>
      <w:divBdr>
        <w:top w:val="none" w:sz="0" w:space="0" w:color="auto"/>
        <w:left w:val="none" w:sz="0" w:space="0" w:color="auto"/>
        <w:bottom w:val="none" w:sz="0" w:space="0" w:color="auto"/>
        <w:right w:val="none" w:sz="0" w:space="0" w:color="auto"/>
      </w:divBdr>
    </w:div>
    <w:div w:id="1144855196">
      <w:bodyDiv w:val="1"/>
      <w:marLeft w:val="0"/>
      <w:marRight w:val="0"/>
      <w:marTop w:val="0"/>
      <w:marBottom w:val="0"/>
      <w:divBdr>
        <w:top w:val="none" w:sz="0" w:space="0" w:color="auto"/>
        <w:left w:val="none" w:sz="0" w:space="0" w:color="auto"/>
        <w:bottom w:val="none" w:sz="0" w:space="0" w:color="auto"/>
        <w:right w:val="none" w:sz="0" w:space="0" w:color="auto"/>
      </w:divBdr>
    </w:div>
    <w:div w:id="1147436174">
      <w:bodyDiv w:val="1"/>
      <w:marLeft w:val="0"/>
      <w:marRight w:val="0"/>
      <w:marTop w:val="0"/>
      <w:marBottom w:val="0"/>
      <w:divBdr>
        <w:top w:val="none" w:sz="0" w:space="0" w:color="auto"/>
        <w:left w:val="none" w:sz="0" w:space="0" w:color="auto"/>
        <w:bottom w:val="none" w:sz="0" w:space="0" w:color="auto"/>
        <w:right w:val="none" w:sz="0" w:space="0" w:color="auto"/>
      </w:divBdr>
    </w:div>
    <w:div w:id="1160462135">
      <w:bodyDiv w:val="1"/>
      <w:marLeft w:val="0"/>
      <w:marRight w:val="0"/>
      <w:marTop w:val="0"/>
      <w:marBottom w:val="0"/>
      <w:divBdr>
        <w:top w:val="none" w:sz="0" w:space="0" w:color="auto"/>
        <w:left w:val="none" w:sz="0" w:space="0" w:color="auto"/>
        <w:bottom w:val="none" w:sz="0" w:space="0" w:color="auto"/>
        <w:right w:val="none" w:sz="0" w:space="0" w:color="auto"/>
      </w:divBdr>
    </w:div>
    <w:div w:id="1160655227">
      <w:bodyDiv w:val="1"/>
      <w:marLeft w:val="0"/>
      <w:marRight w:val="0"/>
      <w:marTop w:val="0"/>
      <w:marBottom w:val="0"/>
      <w:divBdr>
        <w:top w:val="none" w:sz="0" w:space="0" w:color="auto"/>
        <w:left w:val="none" w:sz="0" w:space="0" w:color="auto"/>
        <w:bottom w:val="none" w:sz="0" w:space="0" w:color="auto"/>
        <w:right w:val="none" w:sz="0" w:space="0" w:color="auto"/>
      </w:divBdr>
    </w:div>
    <w:div w:id="1171720425">
      <w:bodyDiv w:val="1"/>
      <w:marLeft w:val="0"/>
      <w:marRight w:val="0"/>
      <w:marTop w:val="0"/>
      <w:marBottom w:val="0"/>
      <w:divBdr>
        <w:top w:val="none" w:sz="0" w:space="0" w:color="auto"/>
        <w:left w:val="none" w:sz="0" w:space="0" w:color="auto"/>
        <w:bottom w:val="none" w:sz="0" w:space="0" w:color="auto"/>
        <w:right w:val="none" w:sz="0" w:space="0" w:color="auto"/>
      </w:divBdr>
    </w:div>
    <w:div w:id="1173452787">
      <w:bodyDiv w:val="1"/>
      <w:marLeft w:val="0"/>
      <w:marRight w:val="0"/>
      <w:marTop w:val="0"/>
      <w:marBottom w:val="0"/>
      <w:divBdr>
        <w:top w:val="none" w:sz="0" w:space="0" w:color="auto"/>
        <w:left w:val="none" w:sz="0" w:space="0" w:color="auto"/>
        <w:bottom w:val="none" w:sz="0" w:space="0" w:color="auto"/>
        <w:right w:val="none" w:sz="0" w:space="0" w:color="auto"/>
      </w:divBdr>
    </w:div>
    <w:div w:id="1179271357">
      <w:bodyDiv w:val="1"/>
      <w:marLeft w:val="0"/>
      <w:marRight w:val="0"/>
      <w:marTop w:val="0"/>
      <w:marBottom w:val="0"/>
      <w:divBdr>
        <w:top w:val="none" w:sz="0" w:space="0" w:color="auto"/>
        <w:left w:val="none" w:sz="0" w:space="0" w:color="auto"/>
        <w:bottom w:val="none" w:sz="0" w:space="0" w:color="auto"/>
        <w:right w:val="none" w:sz="0" w:space="0" w:color="auto"/>
      </w:divBdr>
    </w:div>
    <w:div w:id="1192496717">
      <w:bodyDiv w:val="1"/>
      <w:marLeft w:val="0"/>
      <w:marRight w:val="0"/>
      <w:marTop w:val="0"/>
      <w:marBottom w:val="0"/>
      <w:divBdr>
        <w:top w:val="none" w:sz="0" w:space="0" w:color="auto"/>
        <w:left w:val="none" w:sz="0" w:space="0" w:color="auto"/>
        <w:bottom w:val="none" w:sz="0" w:space="0" w:color="auto"/>
        <w:right w:val="none" w:sz="0" w:space="0" w:color="auto"/>
      </w:divBdr>
    </w:div>
    <w:div w:id="1198158211">
      <w:bodyDiv w:val="1"/>
      <w:marLeft w:val="0"/>
      <w:marRight w:val="0"/>
      <w:marTop w:val="0"/>
      <w:marBottom w:val="0"/>
      <w:divBdr>
        <w:top w:val="none" w:sz="0" w:space="0" w:color="auto"/>
        <w:left w:val="none" w:sz="0" w:space="0" w:color="auto"/>
        <w:bottom w:val="none" w:sz="0" w:space="0" w:color="auto"/>
        <w:right w:val="none" w:sz="0" w:space="0" w:color="auto"/>
      </w:divBdr>
    </w:div>
    <w:div w:id="1210342703">
      <w:bodyDiv w:val="1"/>
      <w:marLeft w:val="0"/>
      <w:marRight w:val="0"/>
      <w:marTop w:val="0"/>
      <w:marBottom w:val="0"/>
      <w:divBdr>
        <w:top w:val="none" w:sz="0" w:space="0" w:color="auto"/>
        <w:left w:val="none" w:sz="0" w:space="0" w:color="auto"/>
        <w:bottom w:val="none" w:sz="0" w:space="0" w:color="auto"/>
        <w:right w:val="none" w:sz="0" w:space="0" w:color="auto"/>
      </w:divBdr>
    </w:div>
    <w:div w:id="1222863221">
      <w:bodyDiv w:val="1"/>
      <w:marLeft w:val="0"/>
      <w:marRight w:val="0"/>
      <w:marTop w:val="0"/>
      <w:marBottom w:val="0"/>
      <w:divBdr>
        <w:top w:val="none" w:sz="0" w:space="0" w:color="auto"/>
        <w:left w:val="none" w:sz="0" w:space="0" w:color="auto"/>
        <w:bottom w:val="none" w:sz="0" w:space="0" w:color="auto"/>
        <w:right w:val="none" w:sz="0" w:space="0" w:color="auto"/>
      </w:divBdr>
    </w:div>
    <w:div w:id="1225069242">
      <w:bodyDiv w:val="1"/>
      <w:marLeft w:val="0"/>
      <w:marRight w:val="0"/>
      <w:marTop w:val="0"/>
      <w:marBottom w:val="0"/>
      <w:divBdr>
        <w:top w:val="none" w:sz="0" w:space="0" w:color="auto"/>
        <w:left w:val="none" w:sz="0" w:space="0" w:color="auto"/>
        <w:bottom w:val="none" w:sz="0" w:space="0" w:color="auto"/>
        <w:right w:val="none" w:sz="0" w:space="0" w:color="auto"/>
      </w:divBdr>
    </w:div>
    <w:div w:id="1230575254">
      <w:bodyDiv w:val="1"/>
      <w:marLeft w:val="0"/>
      <w:marRight w:val="0"/>
      <w:marTop w:val="0"/>
      <w:marBottom w:val="0"/>
      <w:divBdr>
        <w:top w:val="none" w:sz="0" w:space="0" w:color="auto"/>
        <w:left w:val="none" w:sz="0" w:space="0" w:color="auto"/>
        <w:bottom w:val="none" w:sz="0" w:space="0" w:color="auto"/>
        <w:right w:val="none" w:sz="0" w:space="0" w:color="auto"/>
      </w:divBdr>
    </w:div>
    <w:div w:id="1231382793">
      <w:bodyDiv w:val="1"/>
      <w:marLeft w:val="0"/>
      <w:marRight w:val="0"/>
      <w:marTop w:val="0"/>
      <w:marBottom w:val="0"/>
      <w:divBdr>
        <w:top w:val="none" w:sz="0" w:space="0" w:color="auto"/>
        <w:left w:val="none" w:sz="0" w:space="0" w:color="auto"/>
        <w:bottom w:val="none" w:sz="0" w:space="0" w:color="auto"/>
        <w:right w:val="none" w:sz="0" w:space="0" w:color="auto"/>
      </w:divBdr>
    </w:div>
    <w:div w:id="1235314889">
      <w:bodyDiv w:val="1"/>
      <w:marLeft w:val="0"/>
      <w:marRight w:val="0"/>
      <w:marTop w:val="0"/>
      <w:marBottom w:val="0"/>
      <w:divBdr>
        <w:top w:val="none" w:sz="0" w:space="0" w:color="auto"/>
        <w:left w:val="none" w:sz="0" w:space="0" w:color="auto"/>
        <w:bottom w:val="none" w:sz="0" w:space="0" w:color="auto"/>
        <w:right w:val="none" w:sz="0" w:space="0" w:color="auto"/>
      </w:divBdr>
    </w:div>
    <w:div w:id="1246841928">
      <w:bodyDiv w:val="1"/>
      <w:marLeft w:val="0"/>
      <w:marRight w:val="0"/>
      <w:marTop w:val="0"/>
      <w:marBottom w:val="0"/>
      <w:divBdr>
        <w:top w:val="none" w:sz="0" w:space="0" w:color="auto"/>
        <w:left w:val="none" w:sz="0" w:space="0" w:color="auto"/>
        <w:bottom w:val="none" w:sz="0" w:space="0" w:color="auto"/>
        <w:right w:val="none" w:sz="0" w:space="0" w:color="auto"/>
      </w:divBdr>
    </w:div>
    <w:div w:id="1253903277">
      <w:bodyDiv w:val="1"/>
      <w:marLeft w:val="0"/>
      <w:marRight w:val="0"/>
      <w:marTop w:val="0"/>
      <w:marBottom w:val="0"/>
      <w:divBdr>
        <w:top w:val="none" w:sz="0" w:space="0" w:color="auto"/>
        <w:left w:val="none" w:sz="0" w:space="0" w:color="auto"/>
        <w:bottom w:val="none" w:sz="0" w:space="0" w:color="auto"/>
        <w:right w:val="none" w:sz="0" w:space="0" w:color="auto"/>
      </w:divBdr>
    </w:div>
    <w:div w:id="1259676123">
      <w:bodyDiv w:val="1"/>
      <w:marLeft w:val="0"/>
      <w:marRight w:val="0"/>
      <w:marTop w:val="0"/>
      <w:marBottom w:val="0"/>
      <w:divBdr>
        <w:top w:val="none" w:sz="0" w:space="0" w:color="auto"/>
        <w:left w:val="none" w:sz="0" w:space="0" w:color="auto"/>
        <w:bottom w:val="none" w:sz="0" w:space="0" w:color="auto"/>
        <w:right w:val="none" w:sz="0" w:space="0" w:color="auto"/>
      </w:divBdr>
    </w:div>
    <w:div w:id="1280333450">
      <w:bodyDiv w:val="1"/>
      <w:marLeft w:val="0"/>
      <w:marRight w:val="0"/>
      <w:marTop w:val="0"/>
      <w:marBottom w:val="0"/>
      <w:divBdr>
        <w:top w:val="none" w:sz="0" w:space="0" w:color="auto"/>
        <w:left w:val="none" w:sz="0" w:space="0" w:color="auto"/>
        <w:bottom w:val="none" w:sz="0" w:space="0" w:color="auto"/>
        <w:right w:val="none" w:sz="0" w:space="0" w:color="auto"/>
      </w:divBdr>
    </w:div>
    <w:div w:id="1304382507">
      <w:bodyDiv w:val="1"/>
      <w:marLeft w:val="0"/>
      <w:marRight w:val="0"/>
      <w:marTop w:val="0"/>
      <w:marBottom w:val="0"/>
      <w:divBdr>
        <w:top w:val="none" w:sz="0" w:space="0" w:color="auto"/>
        <w:left w:val="none" w:sz="0" w:space="0" w:color="auto"/>
        <w:bottom w:val="none" w:sz="0" w:space="0" w:color="auto"/>
        <w:right w:val="none" w:sz="0" w:space="0" w:color="auto"/>
      </w:divBdr>
    </w:div>
    <w:div w:id="1312052479">
      <w:bodyDiv w:val="1"/>
      <w:marLeft w:val="0"/>
      <w:marRight w:val="0"/>
      <w:marTop w:val="0"/>
      <w:marBottom w:val="0"/>
      <w:divBdr>
        <w:top w:val="none" w:sz="0" w:space="0" w:color="auto"/>
        <w:left w:val="none" w:sz="0" w:space="0" w:color="auto"/>
        <w:bottom w:val="none" w:sz="0" w:space="0" w:color="auto"/>
        <w:right w:val="none" w:sz="0" w:space="0" w:color="auto"/>
      </w:divBdr>
    </w:div>
    <w:div w:id="1314486172">
      <w:bodyDiv w:val="1"/>
      <w:marLeft w:val="0"/>
      <w:marRight w:val="0"/>
      <w:marTop w:val="0"/>
      <w:marBottom w:val="0"/>
      <w:divBdr>
        <w:top w:val="none" w:sz="0" w:space="0" w:color="auto"/>
        <w:left w:val="none" w:sz="0" w:space="0" w:color="auto"/>
        <w:bottom w:val="none" w:sz="0" w:space="0" w:color="auto"/>
        <w:right w:val="none" w:sz="0" w:space="0" w:color="auto"/>
      </w:divBdr>
    </w:div>
    <w:div w:id="1316909696">
      <w:bodyDiv w:val="1"/>
      <w:marLeft w:val="0"/>
      <w:marRight w:val="0"/>
      <w:marTop w:val="0"/>
      <w:marBottom w:val="0"/>
      <w:divBdr>
        <w:top w:val="none" w:sz="0" w:space="0" w:color="auto"/>
        <w:left w:val="none" w:sz="0" w:space="0" w:color="auto"/>
        <w:bottom w:val="none" w:sz="0" w:space="0" w:color="auto"/>
        <w:right w:val="none" w:sz="0" w:space="0" w:color="auto"/>
      </w:divBdr>
    </w:div>
    <w:div w:id="1331371529">
      <w:bodyDiv w:val="1"/>
      <w:marLeft w:val="0"/>
      <w:marRight w:val="0"/>
      <w:marTop w:val="0"/>
      <w:marBottom w:val="0"/>
      <w:divBdr>
        <w:top w:val="none" w:sz="0" w:space="0" w:color="auto"/>
        <w:left w:val="none" w:sz="0" w:space="0" w:color="auto"/>
        <w:bottom w:val="none" w:sz="0" w:space="0" w:color="auto"/>
        <w:right w:val="none" w:sz="0" w:space="0" w:color="auto"/>
      </w:divBdr>
    </w:div>
    <w:div w:id="1332415295">
      <w:bodyDiv w:val="1"/>
      <w:marLeft w:val="0"/>
      <w:marRight w:val="0"/>
      <w:marTop w:val="0"/>
      <w:marBottom w:val="0"/>
      <w:divBdr>
        <w:top w:val="none" w:sz="0" w:space="0" w:color="auto"/>
        <w:left w:val="none" w:sz="0" w:space="0" w:color="auto"/>
        <w:bottom w:val="none" w:sz="0" w:space="0" w:color="auto"/>
        <w:right w:val="none" w:sz="0" w:space="0" w:color="auto"/>
      </w:divBdr>
    </w:div>
    <w:div w:id="1337001792">
      <w:bodyDiv w:val="1"/>
      <w:marLeft w:val="0"/>
      <w:marRight w:val="0"/>
      <w:marTop w:val="0"/>
      <w:marBottom w:val="0"/>
      <w:divBdr>
        <w:top w:val="none" w:sz="0" w:space="0" w:color="auto"/>
        <w:left w:val="none" w:sz="0" w:space="0" w:color="auto"/>
        <w:bottom w:val="none" w:sz="0" w:space="0" w:color="auto"/>
        <w:right w:val="none" w:sz="0" w:space="0" w:color="auto"/>
      </w:divBdr>
    </w:div>
    <w:div w:id="1339045145">
      <w:bodyDiv w:val="1"/>
      <w:marLeft w:val="0"/>
      <w:marRight w:val="0"/>
      <w:marTop w:val="0"/>
      <w:marBottom w:val="0"/>
      <w:divBdr>
        <w:top w:val="none" w:sz="0" w:space="0" w:color="auto"/>
        <w:left w:val="none" w:sz="0" w:space="0" w:color="auto"/>
        <w:bottom w:val="none" w:sz="0" w:space="0" w:color="auto"/>
        <w:right w:val="none" w:sz="0" w:space="0" w:color="auto"/>
      </w:divBdr>
    </w:div>
    <w:div w:id="1339651489">
      <w:bodyDiv w:val="1"/>
      <w:marLeft w:val="0"/>
      <w:marRight w:val="0"/>
      <w:marTop w:val="0"/>
      <w:marBottom w:val="0"/>
      <w:divBdr>
        <w:top w:val="none" w:sz="0" w:space="0" w:color="auto"/>
        <w:left w:val="none" w:sz="0" w:space="0" w:color="auto"/>
        <w:bottom w:val="none" w:sz="0" w:space="0" w:color="auto"/>
        <w:right w:val="none" w:sz="0" w:space="0" w:color="auto"/>
      </w:divBdr>
    </w:div>
    <w:div w:id="1345206978">
      <w:bodyDiv w:val="1"/>
      <w:marLeft w:val="0"/>
      <w:marRight w:val="0"/>
      <w:marTop w:val="0"/>
      <w:marBottom w:val="0"/>
      <w:divBdr>
        <w:top w:val="none" w:sz="0" w:space="0" w:color="auto"/>
        <w:left w:val="none" w:sz="0" w:space="0" w:color="auto"/>
        <w:bottom w:val="none" w:sz="0" w:space="0" w:color="auto"/>
        <w:right w:val="none" w:sz="0" w:space="0" w:color="auto"/>
      </w:divBdr>
    </w:div>
    <w:div w:id="1349024188">
      <w:bodyDiv w:val="1"/>
      <w:marLeft w:val="0"/>
      <w:marRight w:val="0"/>
      <w:marTop w:val="0"/>
      <w:marBottom w:val="0"/>
      <w:divBdr>
        <w:top w:val="none" w:sz="0" w:space="0" w:color="auto"/>
        <w:left w:val="none" w:sz="0" w:space="0" w:color="auto"/>
        <w:bottom w:val="none" w:sz="0" w:space="0" w:color="auto"/>
        <w:right w:val="none" w:sz="0" w:space="0" w:color="auto"/>
      </w:divBdr>
    </w:div>
    <w:div w:id="1354067884">
      <w:bodyDiv w:val="1"/>
      <w:marLeft w:val="0"/>
      <w:marRight w:val="0"/>
      <w:marTop w:val="0"/>
      <w:marBottom w:val="0"/>
      <w:divBdr>
        <w:top w:val="none" w:sz="0" w:space="0" w:color="auto"/>
        <w:left w:val="none" w:sz="0" w:space="0" w:color="auto"/>
        <w:bottom w:val="none" w:sz="0" w:space="0" w:color="auto"/>
        <w:right w:val="none" w:sz="0" w:space="0" w:color="auto"/>
      </w:divBdr>
    </w:div>
    <w:div w:id="1369337547">
      <w:bodyDiv w:val="1"/>
      <w:marLeft w:val="0"/>
      <w:marRight w:val="0"/>
      <w:marTop w:val="0"/>
      <w:marBottom w:val="0"/>
      <w:divBdr>
        <w:top w:val="none" w:sz="0" w:space="0" w:color="auto"/>
        <w:left w:val="none" w:sz="0" w:space="0" w:color="auto"/>
        <w:bottom w:val="none" w:sz="0" w:space="0" w:color="auto"/>
        <w:right w:val="none" w:sz="0" w:space="0" w:color="auto"/>
      </w:divBdr>
    </w:div>
    <w:div w:id="1375470720">
      <w:bodyDiv w:val="1"/>
      <w:marLeft w:val="0"/>
      <w:marRight w:val="0"/>
      <w:marTop w:val="0"/>
      <w:marBottom w:val="0"/>
      <w:divBdr>
        <w:top w:val="none" w:sz="0" w:space="0" w:color="auto"/>
        <w:left w:val="none" w:sz="0" w:space="0" w:color="auto"/>
        <w:bottom w:val="none" w:sz="0" w:space="0" w:color="auto"/>
        <w:right w:val="none" w:sz="0" w:space="0" w:color="auto"/>
      </w:divBdr>
    </w:div>
    <w:div w:id="1383478598">
      <w:bodyDiv w:val="1"/>
      <w:marLeft w:val="0"/>
      <w:marRight w:val="0"/>
      <w:marTop w:val="0"/>
      <w:marBottom w:val="0"/>
      <w:divBdr>
        <w:top w:val="none" w:sz="0" w:space="0" w:color="auto"/>
        <w:left w:val="none" w:sz="0" w:space="0" w:color="auto"/>
        <w:bottom w:val="none" w:sz="0" w:space="0" w:color="auto"/>
        <w:right w:val="none" w:sz="0" w:space="0" w:color="auto"/>
      </w:divBdr>
    </w:div>
    <w:div w:id="1386104619">
      <w:bodyDiv w:val="1"/>
      <w:marLeft w:val="0"/>
      <w:marRight w:val="0"/>
      <w:marTop w:val="0"/>
      <w:marBottom w:val="0"/>
      <w:divBdr>
        <w:top w:val="none" w:sz="0" w:space="0" w:color="auto"/>
        <w:left w:val="none" w:sz="0" w:space="0" w:color="auto"/>
        <w:bottom w:val="none" w:sz="0" w:space="0" w:color="auto"/>
        <w:right w:val="none" w:sz="0" w:space="0" w:color="auto"/>
      </w:divBdr>
    </w:div>
    <w:div w:id="1407068816">
      <w:bodyDiv w:val="1"/>
      <w:marLeft w:val="0"/>
      <w:marRight w:val="0"/>
      <w:marTop w:val="0"/>
      <w:marBottom w:val="0"/>
      <w:divBdr>
        <w:top w:val="none" w:sz="0" w:space="0" w:color="auto"/>
        <w:left w:val="none" w:sz="0" w:space="0" w:color="auto"/>
        <w:bottom w:val="none" w:sz="0" w:space="0" w:color="auto"/>
        <w:right w:val="none" w:sz="0" w:space="0" w:color="auto"/>
      </w:divBdr>
    </w:div>
    <w:div w:id="1407608517">
      <w:bodyDiv w:val="1"/>
      <w:marLeft w:val="0"/>
      <w:marRight w:val="0"/>
      <w:marTop w:val="0"/>
      <w:marBottom w:val="0"/>
      <w:divBdr>
        <w:top w:val="none" w:sz="0" w:space="0" w:color="auto"/>
        <w:left w:val="none" w:sz="0" w:space="0" w:color="auto"/>
        <w:bottom w:val="none" w:sz="0" w:space="0" w:color="auto"/>
        <w:right w:val="none" w:sz="0" w:space="0" w:color="auto"/>
      </w:divBdr>
    </w:div>
    <w:div w:id="1412191512">
      <w:bodyDiv w:val="1"/>
      <w:marLeft w:val="0"/>
      <w:marRight w:val="0"/>
      <w:marTop w:val="0"/>
      <w:marBottom w:val="0"/>
      <w:divBdr>
        <w:top w:val="none" w:sz="0" w:space="0" w:color="auto"/>
        <w:left w:val="none" w:sz="0" w:space="0" w:color="auto"/>
        <w:bottom w:val="none" w:sz="0" w:space="0" w:color="auto"/>
        <w:right w:val="none" w:sz="0" w:space="0" w:color="auto"/>
      </w:divBdr>
    </w:div>
    <w:div w:id="1424453513">
      <w:bodyDiv w:val="1"/>
      <w:marLeft w:val="0"/>
      <w:marRight w:val="0"/>
      <w:marTop w:val="0"/>
      <w:marBottom w:val="0"/>
      <w:divBdr>
        <w:top w:val="none" w:sz="0" w:space="0" w:color="auto"/>
        <w:left w:val="none" w:sz="0" w:space="0" w:color="auto"/>
        <w:bottom w:val="none" w:sz="0" w:space="0" w:color="auto"/>
        <w:right w:val="none" w:sz="0" w:space="0" w:color="auto"/>
      </w:divBdr>
    </w:div>
    <w:div w:id="1476557526">
      <w:bodyDiv w:val="1"/>
      <w:marLeft w:val="0"/>
      <w:marRight w:val="0"/>
      <w:marTop w:val="0"/>
      <w:marBottom w:val="0"/>
      <w:divBdr>
        <w:top w:val="none" w:sz="0" w:space="0" w:color="auto"/>
        <w:left w:val="none" w:sz="0" w:space="0" w:color="auto"/>
        <w:bottom w:val="none" w:sz="0" w:space="0" w:color="auto"/>
        <w:right w:val="none" w:sz="0" w:space="0" w:color="auto"/>
      </w:divBdr>
    </w:div>
    <w:div w:id="1503425820">
      <w:bodyDiv w:val="1"/>
      <w:marLeft w:val="0"/>
      <w:marRight w:val="0"/>
      <w:marTop w:val="0"/>
      <w:marBottom w:val="0"/>
      <w:divBdr>
        <w:top w:val="none" w:sz="0" w:space="0" w:color="auto"/>
        <w:left w:val="none" w:sz="0" w:space="0" w:color="auto"/>
        <w:bottom w:val="none" w:sz="0" w:space="0" w:color="auto"/>
        <w:right w:val="none" w:sz="0" w:space="0" w:color="auto"/>
      </w:divBdr>
    </w:div>
    <w:div w:id="1543514041">
      <w:bodyDiv w:val="1"/>
      <w:marLeft w:val="0"/>
      <w:marRight w:val="0"/>
      <w:marTop w:val="0"/>
      <w:marBottom w:val="0"/>
      <w:divBdr>
        <w:top w:val="none" w:sz="0" w:space="0" w:color="auto"/>
        <w:left w:val="none" w:sz="0" w:space="0" w:color="auto"/>
        <w:bottom w:val="none" w:sz="0" w:space="0" w:color="auto"/>
        <w:right w:val="none" w:sz="0" w:space="0" w:color="auto"/>
      </w:divBdr>
    </w:div>
    <w:div w:id="1547449564">
      <w:bodyDiv w:val="1"/>
      <w:marLeft w:val="0"/>
      <w:marRight w:val="0"/>
      <w:marTop w:val="0"/>
      <w:marBottom w:val="0"/>
      <w:divBdr>
        <w:top w:val="none" w:sz="0" w:space="0" w:color="auto"/>
        <w:left w:val="none" w:sz="0" w:space="0" w:color="auto"/>
        <w:bottom w:val="none" w:sz="0" w:space="0" w:color="auto"/>
        <w:right w:val="none" w:sz="0" w:space="0" w:color="auto"/>
      </w:divBdr>
    </w:div>
    <w:div w:id="1563904450">
      <w:bodyDiv w:val="1"/>
      <w:marLeft w:val="0"/>
      <w:marRight w:val="0"/>
      <w:marTop w:val="0"/>
      <w:marBottom w:val="0"/>
      <w:divBdr>
        <w:top w:val="none" w:sz="0" w:space="0" w:color="auto"/>
        <w:left w:val="none" w:sz="0" w:space="0" w:color="auto"/>
        <w:bottom w:val="none" w:sz="0" w:space="0" w:color="auto"/>
        <w:right w:val="none" w:sz="0" w:space="0" w:color="auto"/>
      </w:divBdr>
    </w:div>
    <w:div w:id="1568686331">
      <w:bodyDiv w:val="1"/>
      <w:marLeft w:val="0"/>
      <w:marRight w:val="0"/>
      <w:marTop w:val="0"/>
      <w:marBottom w:val="0"/>
      <w:divBdr>
        <w:top w:val="none" w:sz="0" w:space="0" w:color="auto"/>
        <w:left w:val="none" w:sz="0" w:space="0" w:color="auto"/>
        <w:bottom w:val="none" w:sz="0" w:space="0" w:color="auto"/>
        <w:right w:val="none" w:sz="0" w:space="0" w:color="auto"/>
      </w:divBdr>
    </w:div>
    <w:div w:id="1582249363">
      <w:bodyDiv w:val="1"/>
      <w:marLeft w:val="0"/>
      <w:marRight w:val="0"/>
      <w:marTop w:val="0"/>
      <w:marBottom w:val="0"/>
      <w:divBdr>
        <w:top w:val="none" w:sz="0" w:space="0" w:color="auto"/>
        <w:left w:val="none" w:sz="0" w:space="0" w:color="auto"/>
        <w:bottom w:val="none" w:sz="0" w:space="0" w:color="auto"/>
        <w:right w:val="none" w:sz="0" w:space="0" w:color="auto"/>
      </w:divBdr>
    </w:div>
    <w:div w:id="1610969919">
      <w:bodyDiv w:val="1"/>
      <w:marLeft w:val="0"/>
      <w:marRight w:val="0"/>
      <w:marTop w:val="0"/>
      <w:marBottom w:val="0"/>
      <w:divBdr>
        <w:top w:val="none" w:sz="0" w:space="0" w:color="auto"/>
        <w:left w:val="none" w:sz="0" w:space="0" w:color="auto"/>
        <w:bottom w:val="none" w:sz="0" w:space="0" w:color="auto"/>
        <w:right w:val="none" w:sz="0" w:space="0" w:color="auto"/>
      </w:divBdr>
    </w:div>
    <w:div w:id="1616135588">
      <w:bodyDiv w:val="1"/>
      <w:marLeft w:val="0"/>
      <w:marRight w:val="0"/>
      <w:marTop w:val="0"/>
      <w:marBottom w:val="0"/>
      <w:divBdr>
        <w:top w:val="none" w:sz="0" w:space="0" w:color="auto"/>
        <w:left w:val="none" w:sz="0" w:space="0" w:color="auto"/>
        <w:bottom w:val="none" w:sz="0" w:space="0" w:color="auto"/>
        <w:right w:val="none" w:sz="0" w:space="0" w:color="auto"/>
      </w:divBdr>
    </w:div>
    <w:div w:id="1616673464">
      <w:bodyDiv w:val="1"/>
      <w:marLeft w:val="0"/>
      <w:marRight w:val="0"/>
      <w:marTop w:val="0"/>
      <w:marBottom w:val="0"/>
      <w:divBdr>
        <w:top w:val="none" w:sz="0" w:space="0" w:color="auto"/>
        <w:left w:val="none" w:sz="0" w:space="0" w:color="auto"/>
        <w:bottom w:val="none" w:sz="0" w:space="0" w:color="auto"/>
        <w:right w:val="none" w:sz="0" w:space="0" w:color="auto"/>
      </w:divBdr>
    </w:div>
    <w:div w:id="1628050137">
      <w:bodyDiv w:val="1"/>
      <w:marLeft w:val="0"/>
      <w:marRight w:val="0"/>
      <w:marTop w:val="0"/>
      <w:marBottom w:val="0"/>
      <w:divBdr>
        <w:top w:val="none" w:sz="0" w:space="0" w:color="auto"/>
        <w:left w:val="none" w:sz="0" w:space="0" w:color="auto"/>
        <w:bottom w:val="none" w:sz="0" w:space="0" w:color="auto"/>
        <w:right w:val="none" w:sz="0" w:space="0" w:color="auto"/>
      </w:divBdr>
    </w:div>
    <w:div w:id="1640838981">
      <w:bodyDiv w:val="1"/>
      <w:marLeft w:val="0"/>
      <w:marRight w:val="0"/>
      <w:marTop w:val="0"/>
      <w:marBottom w:val="0"/>
      <w:divBdr>
        <w:top w:val="none" w:sz="0" w:space="0" w:color="auto"/>
        <w:left w:val="none" w:sz="0" w:space="0" w:color="auto"/>
        <w:bottom w:val="none" w:sz="0" w:space="0" w:color="auto"/>
        <w:right w:val="none" w:sz="0" w:space="0" w:color="auto"/>
      </w:divBdr>
    </w:div>
    <w:div w:id="1657487922">
      <w:bodyDiv w:val="1"/>
      <w:marLeft w:val="0"/>
      <w:marRight w:val="0"/>
      <w:marTop w:val="0"/>
      <w:marBottom w:val="0"/>
      <w:divBdr>
        <w:top w:val="none" w:sz="0" w:space="0" w:color="auto"/>
        <w:left w:val="none" w:sz="0" w:space="0" w:color="auto"/>
        <w:bottom w:val="none" w:sz="0" w:space="0" w:color="auto"/>
        <w:right w:val="none" w:sz="0" w:space="0" w:color="auto"/>
      </w:divBdr>
    </w:div>
    <w:div w:id="1684939150">
      <w:bodyDiv w:val="1"/>
      <w:marLeft w:val="0"/>
      <w:marRight w:val="0"/>
      <w:marTop w:val="0"/>
      <w:marBottom w:val="0"/>
      <w:divBdr>
        <w:top w:val="none" w:sz="0" w:space="0" w:color="auto"/>
        <w:left w:val="none" w:sz="0" w:space="0" w:color="auto"/>
        <w:bottom w:val="none" w:sz="0" w:space="0" w:color="auto"/>
        <w:right w:val="none" w:sz="0" w:space="0" w:color="auto"/>
      </w:divBdr>
    </w:div>
    <w:div w:id="1685009082">
      <w:bodyDiv w:val="1"/>
      <w:marLeft w:val="0"/>
      <w:marRight w:val="0"/>
      <w:marTop w:val="0"/>
      <w:marBottom w:val="0"/>
      <w:divBdr>
        <w:top w:val="none" w:sz="0" w:space="0" w:color="auto"/>
        <w:left w:val="none" w:sz="0" w:space="0" w:color="auto"/>
        <w:bottom w:val="none" w:sz="0" w:space="0" w:color="auto"/>
        <w:right w:val="none" w:sz="0" w:space="0" w:color="auto"/>
      </w:divBdr>
    </w:div>
    <w:div w:id="1685861656">
      <w:bodyDiv w:val="1"/>
      <w:marLeft w:val="0"/>
      <w:marRight w:val="0"/>
      <w:marTop w:val="0"/>
      <w:marBottom w:val="0"/>
      <w:divBdr>
        <w:top w:val="none" w:sz="0" w:space="0" w:color="auto"/>
        <w:left w:val="none" w:sz="0" w:space="0" w:color="auto"/>
        <w:bottom w:val="none" w:sz="0" w:space="0" w:color="auto"/>
        <w:right w:val="none" w:sz="0" w:space="0" w:color="auto"/>
      </w:divBdr>
    </w:div>
    <w:div w:id="1694768027">
      <w:bodyDiv w:val="1"/>
      <w:marLeft w:val="0"/>
      <w:marRight w:val="0"/>
      <w:marTop w:val="0"/>
      <w:marBottom w:val="0"/>
      <w:divBdr>
        <w:top w:val="none" w:sz="0" w:space="0" w:color="auto"/>
        <w:left w:val="none" w:sz="0" w:space="0" w:color="auto"/>
        <w:bottom w:val="none" w:sz="0" w:space="0" w:color="auto"/>
        <w:right w:val="none" w:sz="0" w:space="0" w:color="auto"/>
      </w:divBdr>
    </w:div>
    <w:div w:id="1696497339">
      <w:bodyDiv w:val="1"/>
      <w:marLeft w:val="0"/>
      <w:marRight w:val="0"/>
      <w:marTop w:val="0"/>
      <w:marBottom w:val="0"/>
      <w:divBdr>
        <w:top w:val="none" w:sz="0" w:space="0" w:color="auto"/>
        <w:left w:val="none" w:sz="0" w:space="0" w:color="auto"/>
        <w:bottom w:val="none" w:sz="0" w:space="0" w:color="auto"/>
        <w:right w:val="none" w:sz="0" w:space="0" w:color="auto"/>
      </w:divBdr>
    </w:div>
    <w:div w:id="1696888214">
      <w:bodyDiv w:val="1"/>
      <w:marLeft w:val="0"/>
      <w:marRight w:val="0"/>
      <w:marTop w:val="0"/>
      <w:marBottom w:val="0"/>
      <w:divBdr>
        <w:top w:val="none" w:sz="0" w:space="0" w:color="auto"/>
        <w:left w:val="none" w:sz="0" w:space="0" w:color="auto"/>
        <w:bottom w:val="none" w:sz="0" w:space="0" w:color="auto"/>
        <w:right w:val="none" w:sz="0" w:space="0" w:color="auto"/>
      </w:divBdr>
    </w:div>
    <w:div w:id="1702507465">
      <w:bodyDiv w:val="1"/>
      <w:marLeft w:val="0"/>
      <w:marRight w:val="0"/>
      <w:marTop w:val="0"/>
      <w:marBottom w:val="0"/>
      <w:divBdr>
        <w:top w:val="none" w:sz="0" w:space="0" w:color="auto"/>
        <w:left w:val="none" w:sz="0" w:space="0" w:color="auto"/>
        <w:bottom w:val="none" w:sz="0" w:space="0" w:color="auto"/>
        <w:right w:val="none" w:sz="0" w:space="0" w:color="auto"/>
      </w:divBdr>
    </w:div>
    <w:div w:id="1715889388">
      <w:bodyDiv w:val="1"/>
      <w:marLeft w:val="0"/>
      <w:marRight w:val="0"/>
      <w:marTop w:val="0"/>
      <w:marBottom w:val="0"/>
      <w:divBdr>
        <w:top w:val="none" w:sz="0" w:space="0" w:color="auto"/>
        <w:left w:val="none" w:sz="0" w:space="0" w:color="auto"/>
        <w:bottom w:val="none" w:sz="0" w:space="0" w:color="auto"/>
        <w:right w:val="none" w:sz="0" w:space="0" w:color="auto"/>
      </w:divBdr>
    </w:div>
    <w:div w:id="1716078069">
      <w:bodyDiv w:val="1"/>
      <w:marLeft w:val="0"/>
      <w:marRight w:val="0"/>
      <w:marTop w:val="0"/>
      <w:marBottom w:val="0"/>
      <w:divBdr>
        <w:top w:val="none" w:sz="0" w:space="0" w:color="auto"/>
        <w:left w:val="none" w:sz="0" w:space="0" w:color="auto"/>
        <w:bottom w:val="none" w:sz="0" w:space="0" w:color="auto"/>
        <w:right w:val="none" w:sz="0" w:space="0" w:color="auto"/>
      </w:divBdr>
    </w:div>
    <w:div w:id="1719476118">
      <w:bodyDiv w:val="1"/>
      <w:marLeft w:val="0"/>
      <w:marRight w:val="0"/>
      <w:marTop w:val="0"/>
      <w:marBottom w:val="0"/>
      <w:divBdr>
        <w:top w:val="none" w:sz="0" w:space="0" w:color="auto"/>
        <w:left w:val="none" w:sz="0" w:space="0" w:color="auto"/>
        <w:bottom w:val="none" w:sz="0" w:space="0" w:color="auto"/>
        <w:right w:val="none" w:sz="0" w:space="0" w:color="auto"/>
      </w:divBdr>
    </w:div>
    <w:div w:id="1721902748">
      <w:bodyDiv w:val="1"/>
      <w:marLeft w:val="0"/>
      <w:marRight w:val="0"/>
      <w:marTop w:val="0"/>
      <w:marBottom w:val="0"/>
      <w:divBdr>
        <w:top w:val="none" w:sz="0" w:space="0" w:color="auto"/>
        <w:left w:val="none" w:sz="0" w:space="0" w:color="auto"/>
        <w:bottom w:val="none" w:sz="0" w:space="0" w:color="auto"/>
        <w:right w:val="none" w:sz="0" w:space="0" w:color="auto"/>
      </w:divBdr>
    </w:div>
    <w:div w:id="1725644075">
      <w:bodyDiv w:val="1"/>
      <w:marLeft w:val="0"/>
      <w:marRight w:val="0"/>
      <w:marTop w:val="0"/>
      <w:marBottom w:val="0"/>
      <w:divBdr>
        <w:top w:val="none" w:sz="0" w:space="0" w:color="auto"/>
        <w:left w:val="none" w:sz="0" w:space="0" w:color="auto"/>
        <w:bottom w:val="none" w:sz="0" w:space="0" w:color="auto"/>
        <w:right w:val="none" w:sz="0" w:space="0" w:color="auto"/>
      </w:divBdr>
    </w:div>
    <w:div w:id="1725905369">
      <w:bodyDiv w:val="1"/>
      <w:marLeft w:val="0"/>
      <w:marRight w:val="0"/>
      <w:marTop w:val="0"/>
      <w:marBottom w:val="0"/>
      <w:divBdr>
        <w:top w:val="none" w:sz="0" w:space="0" w:color="auto"/>
        <w:left w:val="none" w:sz="0" w:space="0" w:color="auto"/>
        <w:bottom w:val="none" w:sz="0" w:space="0" w:color="auto"/>
        <w:right w:val="none" w:sz="0" w:space="0" w:color="auto"/>
      </w:divBdr>
    </w:div>
    <w:div w:id="1734348150">
      <w:bodyDiv w:val="1"/>
      <w:marLeft w:val="0"/>
      <w:marRight w:val="0"/>
      <w:marTop w:val="0"/>
      <w:marBottom w:val="0"/>
      <w:divBdr>
        <w:top w:val="none" w:sz="0" w:space="0" w:color="auto"/>
        <w:left w:val="none" w:sz="0" w:space="0" w:color="auto"/>
        <w:bottom w:val="none" w:sz="0" w:space="0" w:color="auto"/>
        <w:right w:val="none" w:sz="0" w:space="0" w:color="auto"/>
      </w:divBdr>
    </w:div>
    <w:div w:id="1758676551">
      <w:bodyDiv w:val="1"/>
      <w:marLeft w:val="0"/>
      <w:marRight w:val="0"/>
      <w:marTop w:val="0"/>
      <w:marBottom w:val="0"/>
      <w:divBdr>
        <w:top w:val="none" w:sz="0" w:space="0" w:color="auto"/>
        <w:left w:val="none" w:sz="0" w:space="0" w:color="auto"/>
        <w:bottom w:val="none" w:sz="0" w:space="0" w:color="auto"/>
        <w:right w:val="none" w:sz="0" w:space="0" w:color="auto"/>
      </w:divBdr>
    </w:div>
    <w:div w:id="1784878644">
      <w:bodyDiv w:val="1"/>
      <w:marLeft w:val="0"/>
      <w:marRight w:val="0"/>
      <w:marTop w:val="0"/>
      <w:marBottom w:val="0"/>
      <w:divBdr>
        <w:top w:val="none" w:sz="0" w:space="0" w:color="auto"/>
        <w:left w:val="none" w:sz="0" w:space="0" w:color="auto"/>
        <w:bottom w:val="none" w:sz="0" w:space="0" w:color="auto"/>
        <w:right w:val="none" w:sz="0" w:space="0" w:color="auto"/>
      </w:divBdr>
    </w:div>
    <w:div w:id="1786734005">
      <w:bodyDiv w:val="1"/>
      <w:marLeft w:val="0"/>
      <w:marRight w:val="0"/>
      <w:marTop w:val="0"/>
      <w:marBottom w:val="0"/>
      <w:divBdr>
        <w:top w:val="none" w:sz="0" w:space="0" w:color="auto"/>
        <w:left w:val="none" w:sz="0" w:space="0" w:color="auto"/>
        <w:bottom w:val="none" w:sz="0" w:space="0" w:color="auto"/>
        <w:right w:val="none" w:sz="0" w:space="0" w:color="auto"/>
      </w:divBdr>
    </w:div>
    <w:div w:id="1788891482">
      <w:bodyDiv w:val="1"/>
      <w:marLeft w:val="0"/>
      <w:marRight w:val="0"/>
      <w:marTop w:val="0"/>
      <w:marBottom w:val="0"/>
      <w:divBdr>
        <w:top w:val="none" w:sz="0" w:space="0" w:color="auto"/>
        <w:left w:val="none" w:sz="0" w:space="0" w:color="auto"/>
        <w:bottom w:val="none" w:sz="0" w:space="0" w:color="auto"/>
        <w:right w:val="none" w:sz="0" w:space="0" w:color="auto"/>
      </w:divBdr>
    </w:div>
    <w:div w:id="1808668143">
      <w:bodyDiv w:val="1"/>
      <w:marLeft w:val="0"/>
      <w:marRight w:val="0"/>
      <w:marTop w:val="0"/>
      <w:marBottom w:val="0"/>
      <w:divBdr>
        <w:top w:val="none" w:sz="0" w:space="0" w:color="auto"/>
        <w:left w:val="none" w:sz="0" w:space="0" w:color="auto"/>
        <w:bottom w:val="none" w:sz="0" w:space="0" w:color="auto"/>
        <w:right w:val="none" w:sz="0" w:space="0" w:color="auto"/>
      </w:divBdr>
    </w:div>
    <w:div w:id="1809128537">
      <w:bodyDiv w:val="1"/>
      <w:marLeft w:val="0"/>
      <w:marRight w:val="0"/>
      <w:marTop w:val="0"/>
      <w:marBottom w:val="0"/>
      <w:divBdr>
        <w:top w:val="none" w:sz="0" w:space="0" w:color="auto"/>
        <w:left w:val="none" w:sz="0" w:space="0" w:color="auto"/>
        <w:bottom w:val="none" w:sz="0" w:space="0" w:color="auto"/>
        <w:right w:val="none" w:sz="0" w:space="0" w:color="auto"/>
      </w:divBdr>
    </w:div>
    <w:div w:id="1812823436">
      <w:bodyDiv w:val="1"/>
      <w:marLeft w:val="0"/>
      <w:marRight w:val="0"/>
      <w:marTop w:val="0"/>
      <w:marBottom w:val="0"/>
      <w:divBdr>
        <w:top w:val="none" w:sz="0" w:space="0" w:color="auto"/>
        <w:left w:val="none" w:sz="0" w:space="0" w:color="auto"/>
        <w:bottom w:val="none" w:sz="0" w:space="0" w:color="auto"/>
        <w:right w:val="none" w:sz="0" w:space="0" w:color="auto"/>
      </w:divBdr>
    </w:div>
    <w:div w:id="1815413775">
      <w:bodyDiv w:val="1"/>
      <w:marLeft w:val="0"/>
      <w:marRight w:val="0"/>
      <w:marTop w:val="0"/>
      <w:marBottom w:val="0"/>
      <w:divBdr>
        <w:top w:val="none" w:sz="0" w:space="0" w:color="auto"/>
        <w:left w:val="none" w:sz="0" w:space="0" w:color="auto"/>
        <w:bottom w:val="none" w:sz="0" w:space="0" w:color="auto"/>
        <w:right w:val="none" w:sz="0" w:space="0" w:color="auto"/>
      </w:divBdr>
    </w:div>
    <w:div w:id="1839802771">
      <w:bodyDiv w:val="1"/>
      <w:marLeft w:val="0"/>
      <w:marRight w:val="0"/>
      <w:marTop w:val="0"/>
      <w:marBottom w:val="0"/>
      <w:divBdr>
        <w:top w:val="none" w:sz="0" w:space="0" w:color="auto"/>
        <w:left w:val="none" w:sz="0" w:space="0" w:color="auto"/>
        <w:bottom w:val="none" w:sz="0" w:space="0" w:color="auto"/>
        <w:right w:val="none" w:sz="0" w:space="0" w:color="auto"/>
      </w:divBdr>
    </w:div>
    <w:div w:id="1857763888">
      <w:bodyDiv w:val="1"/>
      <w:marLeft w:val="0"/>
      <w:marRight w:val="0"/>
      <w:marTop w:val="0"/>
      <w:marBottom w:val="0"/>
      <w:divBdr>
        <w:top w:val="none" w:sz="0" w:space="0" w:color="auto"/>
        <w:left w:val="none" w:sz="0" w:space="0" w:color="auto"/>
        <w:bottom w:val="none" w:sz="0" w:space="0" w:color="auto"/>
        <w:right w:val="none" w:sz="0" w:space="0" w:color="auto"/>
      </w:divBdr>
    </w:div>
    <w:div w:id="1858884176">
      <w:bodyDiv w:val="1"/>
      <w:marLeft w:val="0"/>
      <w:marRight w:val="0"/>
      <w:marTop w:val="0"/>
      <w:marBottom w:val="0"/>
      <w:divBdr>
        <w:top w:val="none" w:sz="0" w:space="0" w:color="auto"/>
        <w:left w:val="none" w:sz="0" w:space="0" w:color="auto"/>
        <w:bottom w:val="none" w:sz="0" w:space="0" w:color="auto"/>
        <w:right w:val="none" w:sz="0" w:space="0" w:color="auto"/>
      </w:divBdr>
    </w:div>
    <w:div w:id="1862477635">
      <w:bodyDiv w:val="1"/>
      <w:marLeft w:val="0"/>
      <w:marRight w:val="0"/>
      <w:marTop w:val="0"/>
      <w:marBottom w:val="0"/>
      <w:divBdr>
        <w:top w:val="none" w:sz="0" w:space="0" w:color="auto"/>
        <w:left w:val="none" w:sz="0" w:space="0" w:color="auto"/>
        <w:bottom w:val="none" w:sz="0" w:space="0" w:color="auto"/>
        <w:right w:val="none" w:sz="0" w:space="0" w:color="auto"/>
      </w:divBdr>
    </w:div>
    <w:div w:id="1866289154">
      <w:bodyDiv w:val="1"/>
      <w:marLeft w:val="0"/>
      <w:marRight w:val="0"/>
      <w:marTop w:val="0"/>
      <w:marBottom w:val="0"/>
      <w:divBdr>
        <w:top w:val="none" w:sz="0" w:space="0" w:color="auto"/>
        <w:left w:val="none" w:sz="0" w:space="0" w:color="auto"/>
        <w:bottom w:val="none" w:sz="0" w:space="0" w:color="auto"/>
        <w:right w:val="none" w:sz="0" w:space="0" w:color="auto"/>
      </w:divBdr>
    </w:div>
    <w:div w:id="1876577155">
      <w:bodyDiv w:val="1"/>
      <w:marLeft w:val="0"/>
      <w:marRight w:val="0"/>
      <w:marTop w:val="0"/>
      <w:marBottom w:val="0"/>
      <w:divBdr>
        <w:top w:val="none" w:sz="0" w:space="0" w:color="auto"/>
        <w:left w:val="none" w:sz="0" w:space="0" w:color="auto"/>
        <w:bottom w:val="none" w:sz="0" w:space="0" w:color="auto"/>
        <w:right w:val="none" w:sz="0" w:space="0" w:color="auto"/>
      </w:divBdr>
    </w:div>
    <w:div w:id="1879078456">
      <w:bodyDiv w:val="1"/>
      <w:marLeft w:val="0"/>
      <w:marRight w:val="0"/>
      <w:marTop w:val="0"/>
      <w:marBottom w:val="0"/>
      <w:divBdr>
        <w:top w:val="none" w:sz="0" w:space="0" w:color="auto"/>
        <w:left w:val="none" w:sz="0" w:space="0" w:color="auto"/>
        <w:bottom w:val="none" w:sz="0" w:space="0" w:color="auto"/>
        <w:right w:val="none" w:sz="0" w:space="0" w:color="auto"/>
      </w:divBdr>
    </w:div>
    <w:div w:id="1888369529">
      <w:bodyDiv w:val="1"/>
      <w:marLeft w:val="0"/>
      <w:marRight w:val="0"/>
      <w:marTop w:val="0"/>
      <w:marBottom w:val="0"/>
      <w:divBdr>
        <w:top w:val="none" w:sz="0" w:space="0" w:color="auto"/>
        <w:left w:val="none" w:sz="0" w:space="0" w:color="auto"/>
        <w:bottom w:val="none" w:sz="0" w:space="0" w:color="auto"/>
        <w:right w:val="none" w:sz="0" w:space="0" w:color="auto"/>
      </w:divBdr>
    </w:div>
    <w:div w:id="1896231186">
      <w:bodyDiv w:val="1"/>
      <w:marLeft w:val="0"/>
      <w:marRight w:val="0"/>
      <w:marTop w:val="0"/>
      <w:marBottom w:val="0"/>
      <w:divBdr>
        <w:top w:val="none" w:sz="0" w:space="0" w:color="auto"/>
        <w:left w:val="none" w:sz="0" w:space="0" w:color="auto"/>
        <w:bottom w:val="none" w:sz="0" w:space="0" w:color="auto"/>
        <w:right w:val="none" w:sz="0" w:space="0" w:color="auto"/>
      </w:divBdr>
    </w:div>
    <w:div w:id="1903757913">
      <w:bodyDiv w:val="1"/>
      <w:marLeft w:val="0"/>
      <w:marRight w:val="0"/>
      <w:marTop w:val="0"/>
      <w:marBottom w:val="0"/>
      <w:divBdr>
        <w:top w:val="none" w:sz="0" w:space="0" w:color="auto"/>
        <w:left w:val="none" w:sz="0" w:space="0" w:color="auto"/>
        <w:bottom w:val="none" w:sz="0" w:space="0" w:color="auto"/>
        <w:right w:val="none" w:sz="0" w:space="0" w:color="auto"/>
      </w:divBdr>
    </w:div>
    <w:div w:id="1932885521">
      <w:bodyDiv w:val="1"/>
      <w:marLeft w:val="0"/>
      <w:marRight w:val="0"/>
      <w:marTop w:val="0"/>
      <w:marBottom w:val="0"/>
      <w:divBdr>
        <w:top w:val="none" w:sz="0" w:space="0" w:color="auto"/>
        <w:left w:val="none" w:sz="0" w:space="0" w:color="auto"/>
        <w:bottom w:val="none" w:sz="0" w:space="0" w:color="auto"/>
        <w:right w:val="none" w:sz="0" w:space="0" w:color="auto"/>
      </w:divBdr>
    </w:div>
    <w:div w:id="1933050076">
      <w:bodyDiv w:val="1"/>
      <w:marLeft w:val="0"/>
      <w:marRight w:val="0"/>
      <w:marTop w:val="0"/>
      <w:marBottom w:val="0"/>
      <w:divBdr>
        <w:top w:val="none" w:sz="0" w:space="0" w:color="auto"/>
        <w:left w:val="none" w:sz="0" w:space="0" w:color="auto"/>
        <w:bottom w:val="none" w:sz="0" w:space="0" w:color="auto"/>
        <w:right w:val="none" w:sz="0" w:space="0" w:color="auto"/>
      </w:divBdr>
    </w:div>
    <w:div w:id="1950506020">
      <w:bodyDiv w:val="1"/>
      <w:marLeft w:val="0"/>
      <w:marRight w:val="0"/>
      <w:marTop w:val="0"/>
      <w:marBottom w:val="0"/>
      <w:divBdr>
        <w:top w:val="none" w:sz="0" w:space="0" w:color="auto"/>
        <w:left w:val="none" w:sz="0" w:space="0" w:color="auto"/>
        <w:bottom w:val="none" w:sz="0" w:space="0" w:color="auto"/>
        <w:right w:val="none" w:sz="0" w:space="0" w:color="auto"/>
      </w:divBdr>
    </w:div>
    <w:div w:id="1951277294">
      <w:bodyDiv w:val="1"/>
      <w:marLeft w:val="0"/>
      <w:marRight w:val="0"/>
      <w:marTop w:val="0"/>
      <w:marBottom w:val="0"/>
      <w:divBdr>
        <w:top w:val="none" w:sz="0" w:space="0" w:color="auto"/>
        <w:left w:val="none" w:sz="0" w:space="0" w:color="auto"/>
        <w:bottom w:val="none" w:sz="0" w:space="0" w:color="auto"/>
        <w:right w:val="none" w:sz="0" w:space="0" w:color="auto"/>
      </w:divBdr>
    </w:div>
    <w:div w:id="1956715843">
      <w:bodyDiv w:val="1"/>
      <w:marLeft w:val="0"/>
      <w:marRight w:val="0"/>
      <w:marTop w:val="0"/>
      <w:marBottom w:val="0"/>
      <w:divBdr>
        <w:top w:val="none" w:sz="0" w:space="0" w:color="auto"/>
        <w:left w:val="none" w:sz="0" w:space="0" w:color="auto"/>
        <w:bottom w:val="none" w:sz="0" w:space="0" w:color="auto"/>
        <w:right w:val="none" w:sz="0" w:space="0" w:color="auto"/>
      </w:divBdr>
    </w:div>
    <w:div w:id="1973243637">
      <w:bodyDiv w:val="1"/>
      <w:marLeft w:val="0"/>
      <w:marRight w:val="0"/>
      <w:marTop w:val="0"/>
      <w:marBottom w:val="0"/>
      <w:divBdr>
        <w:top w:val="none" w:sz="0" w:space="0" w:color="auto"/>
        <w:left w:val="none" w:sz="0" w:space="0" w:color="auto"/>
        <w:bottom w:val="none" w:sz="0" w:space="0" w:color="auto"/>
        <w:right w:val="none" w:sz="0" w:space="0" w:color="auto"/>
      </w:divBdr>
    </w:div>
    <w:div w:id="1980182481">
      <w:bodyDiv w:val="1"/>
      <w:marLeft w:val="0"/>
      <w:marRight w:val="0"/>
      <w:marTop w:val="0"/>
      <w:marBottom w:val="0"/>
      <w:divBdr>
        <w:top w:val="none" w:sz="0" w:space="0" w:color="auto"/>
        <w:left w:val="none" w:sz="0" w:space="0" w:color="auto"/>
        <w:bottom w:val="none" w:sz="0" w:space="0" w:color="auto"/>
        <w:right w:val="none" w:sz="0" w:space="0" w:color="auto"/>
      </w:divBdr>
    </w:div>
    <w:div w:id="2015523257">
      <w:bodyDiv w:val="1"/>
      <w:marLeft w:val="0"/>
      <w:marRight w:val="0"/>
      <w:marTop w:val="0"/>
      <w:marBottom w:val="0"/>
      <w:divBdr>
        <w:top w:val="none" w:sz="0" w:space="0" w:color="auto"/>
        <w:left w:val="none" w:sz="0" w:space="0" w:color="auto"/>
        <w:bottom w:val="none" w:sz="0" w:space="0" w:color="auto"/>
        <w:right w:val="none" w:sz="0" w:space="0" w:color="auto"/>
      </w:divBdr>
    </w:div>
    <w:div w:id="2019499693">
      <w:bodyDiv w:val="1"/>
      <w:marLeft w:val="0"/>
      <w:marRight w:val="0"/>
      <w:marTop w:val="0"/>
      <w:marBottom w:val="0"/>
      <w:divBdr>
        <w:top w:val="none" w:sz="0" w:space="0" w:color="auto"/>
        <w:left w:val="none" w:sz="0" w:space="0" w:color="auto"/>
        <w:bottom w:val="none" w:sz="0" w:space="0" w:color="auto"/>
        <w:right w:val="none" w:sz="0" w:space="0" w:color="auto"/>
      </w:divBdr>
    </w:div>
    <w:div w:id="2041005395">
      <w:bodyDiv w:val="1"/>
      <w:marLeft w:val="0"/>
      <w:marRight w:val="0"/>
      <w:marTop w:val="0"/>
      <w:marBottom w:val="0"/>
      <w:divBdr>
        <w:top w:val="none" w:sz="0" w:space="0" w:color="auto"/>
        <w:left w:val="none" w:sz="0" w:space="0" w:color="auto"/>
        <w:bottom w:val="none" w:sz="0" w:space="0" w:color="auto"/>
        <w:right w:val="none" w:sz="0" w:space="0" w:color="auto"/>
      </w:divBdr>
    </w:div>
    <w:div w:id="2048294195">
      <w:bodyDiv w:val="1"/>
      <w:marLeft w:val="0"/>
      <w:marRight w:val="0"/>
      <w:marTop w:val="0"/>
      <w:marBottom w:val="0"/>
      <w:divBdr>
        <w:top w:val="none" w:sz="0" w:space="0" w:color="auto"/>
        <w:left w:val="none" w:sz="0" w:space="0" w:color="auto"/>
        <w:bottom w:val="none" w:sz="0" w:space="0" w:color="auto"/>
        <w:right w:val="none" w:sz="0" w:space="0" w:color="auto"/>
      </w:divBdr>
    </w:div>
    <w:div w:id="2053648793">
      <w:bodyDiv w:val="1"/>
      <w:marLeft w:val="0"/>
      <w:marRight w:val="0"/>
      <w:marTop w:val="0"/>
      <w:marBottom w:val="0"/>
      <w:divBdr>
        <w:top w:val="none" w:sz="0" w:space="0" w:color="auto"/>
        <w:left w:val="none" w:sz="0" w:space="0" w:color="auto"/>
        <w:bottom w:val="none" w:sz="0" w:space="0" w:color="auto"/>
        <w:right w:val="none" w:sz="0" w:space="0" w:color="auto"/>
      </w:divBdr>
    </w:div>
    <w:div w:id="2058779578">
      <w:bodyDiv w:val="1"/>
      <w:marLeft w:val="0"/>
      <w:marRight w:val="0"/>
      <w:marTop w:val="0"/>
      <w:marBottom w:val="0"/>
      <w:divBdr>
        <w:top w:val="none" w:sz="0" w:space="0" w:color="auto"/>
        <w:left w:val="none" w:sz="0" w:space="0" w:color="auto"/>
        <w:bottom w:val="none" w:sz="0" w:space="0" w:color="auto"/>
        <w:right w:val="none" w:sz="0" w:space="0" w:color="auto"/>
      </w:divBdr>
    </w:div>
    <w:div w:id="2074110373">
      <w:bodyDiv w:val="1"/>
      <w:marLeft w:val="0"/>
      <w:marRight w:val="0"/>
      <w:marTop w:val="0"/>
      <w:marBottom w:val="0"/>
      <w:divBdr>
        <w:top w:val="none" w:sz="0" w:space="0" w:color="auto"/>
        <w:left w:val="none" w:sz="0" w:space="0" w:color="auto"/>
        <w:bottom w:val="none" w:sz="0" w:space="0" w:color="auto"/>
        <w:right w:val="none" w:sz="0" w:space="0" w:color="auto"/>
      </w:divBdr>
    </w:div>
    <w:div w:id="2079478279">
      <w:bodyDiv w:val="1"/>
      <w:marLeft w:val="0"/>
      <w:marRight w:val="0"/>
      <w:marTop w:val="0"/>
      <w:marBottom w:val="0"/>
      <w:divBdr>
        <w:top w:val="none" w:sz="0" w:space="0" w:color="auto"/>
        <w:left w:val="none" w:sz="0" w:space="0" w:color="auto"/>
        <w:bottom w:val="none" w:sz="0" w:space="0" w:color="auto"/>
        <w:right w:val="none" w:sz="0" w:space="0" w:color="auto"/>
      </w:divBdr>
    </w:div>
    <w:div w:id="2079786360">
      <w:bodyDiv w:val="1"/>
      <w:marLeft w:val="0"/>
      <w:marRight w:val="0"/>
      <w:marTop w:val="0"/>
      <w:marBottom w:val="0"/>
      <w:divBdr>
        <w:top w:val="none" w:sz="0" w:space="0" w:color="auto"/>
        <w:left w:val="none" w:sz="0" w:space="0" w:color="auto"/>
        <w:bottom w:val="none" w:sz="0" w:space="0" w:color="auto"/>
        <w:right w:val="none" w:sz="0" w:space="0" w:color="auto"/>
      </w:divBdr>
    </w:div>
    <w:div w:id="2081172202">
      <w:bodyDiv w:val="1"/>
      <w:marLeft w:val="0"/>
      <w:marRight w:val="0"/>
      <w:marTop w:val="0"/>
      <w:marBottom w:val="0"/>
      <w:divBdr>
        <w:top w:val="none" w:sz="0" w:space="0" w:color="auto"/>
        <w:left w:val="none" w:sz="0" w:space="0" w:color="auto"/>
        <w:bottom w:val="none" w:sz="0" w:space="0" w:color="auto"/>
        <w:right w:val="none" w:sz="0" w:space="0" w:color="auto"/>
      </w:divBdr>
    </w:div>
    <w:div w:id="2084372908">
      <w:bodyDiv w:val="1"/>
      <w:marLeft w:val="0"/>
      <w:marRight w:val="0"/>
      <w:marTop w:val="0"/>
      <w:marBottom w:val="0"/>
      <w:divBdr>
        <w:top w:val="none" w:sz="0" w:space="0" w:color="auto"/>
        <w:left w:val="none" w:sz="0" w:space="0" w:color="auto"/>
        <w:bottom w:val="none" w:sz="0" w:space="0" w:color="auto"/>
        <w:right w:val="none" w:sz="0" w:space="0" w:color="auto"/>
      </w:divBdr>
    </w:div>
    <w:div w:id="2088182396">
      <w:bodyDiv w:val="1"/>
      <w:marLeft w:val="0"/>
      <w:marRight w:val="0"/>
      <w:marTop w:val="0"/>
      <w:marBottom w:val="0"/>
      <w:divBdr>
        <w:top w:val="none" w:sz="0" w:space="0" w:color="auto"/>
        <w:left w:val="none" w:sz="0" w:space="0" w:color="auto"/>
        <w:bottom w:val="none" w:sz="0" w:space="0" w:color="auto"/>
        <w:right w:val="none" w:sz="0" w:space="0" w:color="auto"/>
      </w:divBdr>
    </w:div>
    <w:div w:id="2092774160">
      <w:bodyDiv w:val="1"/>
      <w:marLeft w:val="0"/>
      <w:marRight w:val="0"/>
      <w:marTop w:val="0"/>
      <w:marBottom w:val="0"/>
      <w:divBdr>
        <w:top w:val="none" w:sz="0" w:space="0" w:color="auto"/>
        <w:left w:val="none" w:sz="0" w:space="0" w:color="auto"/>
        <w:bottom w:val="none" w:sz="0" w:space="0" w:color="auto"/>
        <w:right w:val="none" w:sz="0" w:space="0" w:color="auto"/>
      </w:divBdr>
    </w:div>
    <w:div w:id="2098355994">
      <w:bodyDiv w:val="1"/>
      <w:marLeft w:val="0"/>
      <w:marRight w:val="0"/>
      <w:marTop w:val="0"/>
      <w:marBottom w:val="0"/>
      <w:divBdr>
        <w:top w:val="none" w:sz="0" w:space="0" w:color="auto"/>
        <w:left w:val="none" w:sz="0" w:space="0" w:color="auto"/>
        <w:bottom w:val="none" w:sz="0" w:space="0" w:color="auto"/>
        <w:right w:val="none" w:sz="0" w:space="0" w:color="auto"/>
      </w:divBdr>
    </w:div>
    <w:div w:id="2122601639">
      <w:bodyDiv w:val="1"/>
      <w:marLeft w:val="0"/>
      <w:marRight w:val="0"/>
      <w:marTop w:val="0"/>
      <w:marBottom w:val="0"/>
      <w:divBdr>
        <w:top w:val="none" w:sz="0" w:space="0" w:color="auto"/>
        <w:left w:val="none" w:sz="0" w:space="0" w:color="auto"/>
        <w:bottom w:val="none" w:sz="0" w:space="0" w:color="auto"/>
        <w:right w:val="none" w:sz="0" w:space="0" w:color="auto"/>
      </w:divBdr>
    </w:div>
    <w:div w:id="2144884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FAD314-45A7-4A33-9A6C-083EFF8F6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5960</TotalTime>
  <Pages>117</Pages>
  <Words>49911</Words>
  <Characters>284496</Characters>
  <Application>Microsoft Office Word</Application>
  <DocSecurity>0</DocSecurity>
  <Lines>2370</Lines>
  <Paragraphs>667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Yosua Tedja</dc:creator>
  <cp:keywords/>
  <dc:description/>
  <cp:lastModifiedBy>Yosua Tedja</cp:lastModifiedBy>
  <cp:revision>1261</cp:revision>
  <cp:lastPrinted>2025-12-15T02:24:00Z</cp:lastPrinted>
  <dcterms:created xsi:type="dcterms:W3CDTF">2025-04-16T11:28:00Z</dcterms:created>
  <dcterms:modified xsi:type="dcterms:W3CDTF">2025-12-17T12:57:00Z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1cfafc76-badb-445b-97f1-caed67745e45</vt:lpwstr>
  </property>
  <property fmtid="{D5CDD505-2E9C-101B-9397-08002B2CF9AE}" pid="3" name="Mendeley Document_1">
    <vt:lpwstr>True</vt:lpwstr>
  </property>
  <property fmtid="{D5CDD505-2E9C-101B-9397-08002B2CF9AE}" pid="4" name="Mendeley Unique User Id_1">
    <vt:lpwstr>31c52236-2647-3e62-a61e-616a32dcac3f</vt:lpwstr>
  </property>
  <property fmtid="{D5CDD505-2E9C-101B-9397-08002B2CF9AE}" pid="5" name="Mendeley Citation Style_1">
    <vt:lpwstr>http://www.zotero.org/styles/apa</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6th/7th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12th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4th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9th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ies>
</file>