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header39.xml" ContentType="application/vnd.openxmlformats-officedocument.wordprocessingml.head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header56.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header61.xml" ContentType="application/vnd.openxmlformats-officedocument.wordprocessingml.header+xml"/>
  <Override PartName="/word/footer65.xml" ContentType="application/vnd.openxmlformats-officedocument.wordprocessingml.footer+xml"/>
  <Override PartName="/word/header62.xml" ContentType="application/vnd.openxmlformats-officedocument.wordprocessingml.head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footer68.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header67.xml" ContentType="application/vnd.openxmlformats-officedocument.wordprocessingml.header+xml"/>
  <Override PartName="/word/footer71.xml" ContentType="application/vnd.openxmlformats-officedocument.wordprocessingml.footer+xml"/>
  <Override PartName="/word/header68.xml" ContentType="application/vnd.openxmlformats-officedocument.wordprocessingml.header+xml"/>
  <Override PartName="/word/footer72.xml" ContentType="application/vnd.openxmlformats-officedocument.wordprocessingml.footer+xml"/>
  <Override PartName="/word/header69.xml" ContentType="application/vnd.openxmlformats-officedocument.wordprocessingml.header+xml"/>
  <Override PartName="/word/footer73.xml" ContentType="application/vnd.openxmlformats-officedocument.wordprocessingml.footer+xml"/>
  <Override PartName="/word/header70.xml" ContentType="application/vnd.openxmlformats-officedocument.wordprocessingml.header+xml"/>
  <Override PartName="/word/footer74.xml" ContentType="application/vnd.openxmlformats-officedocument.wordprocessingml.footer+xml"/>
  <Override PartName="/word/header71.xml" ContentType="application/vnd.openxmlformats-officedocument.wordprocessingml.header+xml"/>
  <Override PartName="/word/footer75.xml" ContentType="application/vnd.openxmlformats-officedocument.wordprocessingml.footer+xml"/>
  <Override PartName="/word/header72.xml" ContentType="application/vnd.openxmlformats-officedocument.wordprocessingml.header+xml"/>
  <Override PartName="/word/footer76.xml" ContentType="application/vnd.openxmlformats-officedocument.wordprocessingml.footer+xml"/>
  <Override PartName="/word/header73.xml" ContentType="application/vnd.openxmlformats-officedocument.wordprocessingml.header+xml"/>
  <Override PartName="/word/footer77.xml" ContentType="application/vnd.openxmlformats-officedocument.wordprocessingml.footer+xml"/>
  <Override PartName="/word/header74.xml" ContentType="application/vnd.openxmlformats-officedocument.wordprocessingml.header+xml"/>
  <Override PartName="/word/footer78.xml" ContentType="application/vnd.openxmlformats-officedocument.wordprocessingml.footer+xml"/>
  <Override PartName="/word/header75.xml" ContentType="application/vnd.openxmlformats-officedocument.wordprocessingml.header+xml"/>
  <Override PartName="/word/footer79.xml" ContentType="application/vnd.openxmlformats-officedocument.wordprocessingml.footer+xml"/>
  <Override PartName="/word/header76.xml" ContentType="application/vnd.openxmlformats-officedocument.wordprocessingml.header+xml"/>
  <Override PartName="/word/footer80.xml" ContentType="application/vnd.openxmlformats-officedocument.wordprocessingml.footer+xml"/>
  <Override PartName="/word/header77.xml" ContentType="application/vnd.openxmlformats-officedocument.wordprocessingml.header+xml"/>
  <Override PartName="/word/footer81.xml" ContentType="application/vnd.openxmlformats-officedocument.wordprocessingml.footer+xml"/>
  <Override PartName="/word/header78.xml" ContentType="application/vnd.openxmlformats-officedocument.wordprocessingml.header+xml"/>
  <Override PartName="/word/footer82.xml" ContentType="application/vnd.openxmlformats-officedocument.wordprocessingml.footer+xml"/>
  <Override PartName="/word/header79.xml" ContentType="application/vnd.openxmlformats-officedocument.wordprocessingml.header+xml"/>
  <Override PartName="/word/footer83.xml" ContentType="application/vnd.openxmlformats-officedocument.wordprocessingml.footer+xml"/>
  <Override PartName="/word/header80.xml" ContentType="application/vnd.openxmlformats-officedocument.wordprocessingml.header+xml"/>
  <Override PartName="/word/footer84.xml" ContentType="application/vnd.openxmlformats-officedocument.wordprocessingml.footer+xml"/>
  <Override PartName="/word/header81.xml" ContentType="application/vnd.openxmlformats-officedocument.wordprocessingml.header+xml"/>
  <Override PartName="/word/footer85.xml" ContentType="application/vnd.openxmlformats-officedocument.wordprocessingml.footer+xml"/>
  <Override PartName="/word/header82.xml" ContentType="application/vnd.openxmlformats-officedocument.wordprocessingml.header+xml"/>
  <Override PartName="/word/footer8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32"/>
        </w:rPr>
      </w:pPr>
    </w:p>
    <w:p>
      <w:pPr>
        <w:pStyle w:val="BodyText"/>
        <w:spacing w:before="261"/>
        <w:rPr>
          <w:sz w:val="32"/>
        </w:rPr>
      </w:pPr>
    </w:p>
    <w:p>
      <w:pPr>
        <w:spacing w:line="276" w:lineRule="auto" w:before="1"/>
        <w:ind w:left="1480" w:right="909" w:hanging="8"/>
        <w:jc w:val="center"/>
        <w:rPr>
          <w:b/>
          <w:sz w:val="32"/>
        </w:rPr>
      </w:pPr>
      <w:bookmarkStart w:name="a5901a398df7d26fcaa2288e9e3bb46fcdcd4a04" w:id="1"/>
      <w:bookmarkEnd w:id="1"/>
      <w:r>
        <w:rPr/>
      </w:r>
      <w:bookmarkStart w:name="_bookmark0" w:id="2"/>
      <w:bookmarkEnd w:id="2"/>
      <w:r>
        <w:rPr/>
      </w:r>
      <w:r>
        <w:rPr>
          <w:b/>
          <w:sz w:val="32"/>
        </w:rPr>
        <w:t>PENGARUH </w:t>
      </w:r>
      <w:r>
        <w:rPr>
          <w:b/>
          <w:i/>
          <w:sz w:val="32"/>
        </w:rPr>
        <w:t>TRANSFER PRICING, THIN CAPITALIZATION,</w:t>
      </w:r>
      <w:r>
        <w:rPr>
          <w:b/>
          <w:i/>
          <w:spacing w:val="-12"/>
          <w:sz w:val="32"/>
        </w:rPr>
        <w:t> </w:t>
      </w:r>
      <w:r>
        <w:rPr>
          <w:b/>
          <w:sz w:val="32"/>
        </w:rPr>
        <w:t>DAN</w:t>
      </w:r>
      <w:r>
        <w:rPr>
          <w:b/>
          <w:spacing w:val="-12"/>
          <w:sz w:val="32"/>
        </w:rPr>
        <w:t> </w:t>
      </w:r>
      <w:r>
        <w:rPr>
          <w:b/>
          <w:sz w:val="32"/>
        </w:rPr>
        <w:t>CSR</w:t>
      </w:r>
      <w:r>
        <w:rPr>
          <w:b/>
          <w:spacing w:val="-12"/>
          <w:sz w:val="32"/>
        </w:rPr>
        <w:t> </w:t>
      </w:r>
      <w:r>
        <w:rPr>
          <w:b/>
          <w:sz w:val="32"/>
        </w:rPr>
        <w:t>TERHADAP PENGHINDARAN PAJAK</w:t>
      </w:r>
    </w:p>
    <w:p>
      <w:pPr>
        <w:spacing w:line="242" w:lineRule="auto" w:before="0"/>
        <w:ind w:left="614" w:right="51" w:firstLine="0"/>
        <w:jc w:val="center"/>
        <w:rPr>
          <w:sz w:val="28"/>
        </w:rPr>
      </w:pPr>
      <w:r>
        <w:rPr>
          <w:sz w:val="28"/>
        </w:rPr>
        <w:t>(Pada</w:t>
      </w:r>
      <w:r>
        <w:rPr>
          <w:spacing w:val="-5"/>
          <w:sz w:val="28"/>
        </w:rPr>
        <w:t> </w:t>
      </w:r>
      <w:r>
        <w:rPr>
          <w:sz w:val="28"/>
        </w:rPr>
        <w:t>Perusahaan</w:t>
      </w:r>
      <w:r>
        <w:rPr>
          <w:spacing w:val="-5"/>
          <w:sz w:val="28"/>
        </w:rPr>
        <w:t> </w:t>
      </w:r>
      <w:r>
        <w:rPr>
          <w:sz w:val="28"/>
        </w:rPr>
        <w:t>Sektor</w:t>
      </w:r>
      <w:r>
        <w:rPr>
          <w:spacing w:val="-6"/>
          <w:sz w:val="28"/>
        </w:rPr>
        <w:t> </w:t>
      </w:r>
      <w:r>
        <w:rPr>
          <w:sz w:val="28"/>
        </w:rPr>
        <w:t>Energi</w:t>
      </w:r>
      <w:r>
        <w:rPr>
          <w:spacing w:val="-3"/>
          <w:sz w:val="28"/>
        </w:rPr>
        <w:t> </w:t>
      </w:r>
      <w:r>
        <w:rPr>
          <w:sz w:val="28"/>
        </w:rPr>
        <w:t>yang</w:t>
      </w:r>
      <w:r>
        <w:rPr>
          <w:spacing w:val="-9"/>
          <w:sz w:val="28"/>
        </w:rPr>
        <w:t> </w:t>
      </w:r>
      <w:r>
        <w:rPr>
          <w:sz w:val="28"/>
        </w:rPr>
        <w:t>terdaftar</w:t>
      </w:r>
      <w:r>
        <w:rPr>
          <w:spacing w:val="-6"/>
          <w:sz w:val="28"/>
        </w:rPr>
        <w:t> </w:t>
      </w:r>
      <w:r>
        <w:rPr>
          <w:sz w:val="28"/>
        </w:rPr>
        <w:t>di</w:t>
      </w:r>
      <w:r>
        <w:rPr>
          <w:spacing w:val="-7"/>
          <w:sz w:val="28"/>
        </w:rPr>
        <w:t> </w:t>
      </w:r>
      <w:r>
        <w:rPr>
          <w:sz w:val="28"/>
        </w:rPr>
        <w:t>Bursa</w:t>
      </w:r>
      <w:r>
        <w:rPr>
          <w:spacing w:val="-5"/>
          <w:sz w:val="28"/>
        </w:rPr>
        <w:t> </w:t>
      </w:r>
      <w:r>
        <w:rPr>
          <w:sz w:val="28"/>
        </w:rPr>
        <w:t>Efek Indonesia Periode 2019-2023)</w:t>
      </w:r>
    </w:p>
    <w:p>
      <w:pPr>
        <w:spacing w:before="229"/>
        <w:ind w:left="615" w:right="51" w:firstLine="0"/>
        <w:jc w:val="center"/>
        <w:rPr>
          <w:b/>
          <w:sz w:val="28"/>
        </w:rPr>
      </w:pPr>
      <w:r>
        <w:rPr>
          <w:b/>
          <w:spacing w:val="-2"/>
          <w:sz w:val="28"/>
        </w:rPr>
        <w:t>SKRIPSI</w:t>
      </w:r>
    </w:p>
    <w:p>
      <w:pPr>
        <w:pStyle w:val="BodyText"/>
        <w:spacing w:before="240"/>
        <w:ind w:left="614" w:right="62"/>
        <w:jc w:val="center"/>
      </w:pPr>
      <w:r>
        <w:rPr/>
        <w:t>Sebagai</w:t>
      </w:r>
      <w:r>
        <w:rPr>
          <w:spacing w:val="-5"/>
        </w:rPr>
        <w:t> </w:t>
      </w:r>
      <w:r>
        <w:rPr/>
        <w:t>salah</w:t>
      </w:r>
      <w:r>
        <w:rPr>
          <w:spacing w:val="-3"/>
        </w:rPr>
        <w:t> </w:t>
      </w:r>
      <w:r>
        <w:rPr/>
        <w:t>satu</w:t>
      </w:r>
      <w:r>
        <w:rPr>
          <w:spacing w:val="-2"/>
        </w:rPr>
        <w:t> </w:t>
      </w:r>
      <w:r>
        <w:rPr/>
        <w:t>persyaratan</w:t>
      </w:r>
      <w:r>
        <w:rPr>
          <w:spacing w:val="-3"/>
        </w:rPr>
        <w:t> </w:t>
      </w:r>
      <w:r>
        <w:rPr/>
        <w:t>untuk</w:t>
      </w:r>
      <w:r>
        <w:rPr>
          <w:spacing w:val="-3"/>
        </w:rPr>
        <w:t> </w:t>
      </w:r>
      <w:r>
        <w:rPr/>
        <w:t>memperoleh</w:t>
      </w:r>
      <w:r>
        <w:rPr>
          <w:spacing w:val="-2"/>
        </w:rPr>
        <w:t> </w:t>
      </w:r>
      <w:r>
        <w:rPr/>
        <w:t>Gelar</w:t>
      </w:r>
      <w:r>
        <w:rPr>
          <w:spacing w:val="-3"/>
        </w:rPr>
        <w:t> </w:t>
      </w:r>
      <w:r>
        <w:rPr/>
        <w:t>Sarjana</w:t>
      </w:r>
      <w:r>
        <w:rPr>
          <w:spacing w:val="-1"/>
        </w:rPr>
        <w:t> </w:t>
      </w:r>
      <w:r>
        <w:rPr>
          <w:spacing w:val="-2"/>
        </w:rPr>
        <w:t>Akuntansi</w:t>
      </w:r>
    </w:p>
    <w:p>
      <w:pPr>
        <w:pStyle w:val="BodyText"/>
        <w:spacing w:before="40"/>
        <w:rPr>
          <w:sz w:val="20"/>
        </w:rPr>
      </w:pPr>
      <w:r>
        <w:rPr>
          <w:sz w:val="20"/>
        </w:rPr>
        <w:drawing>
          <wp:anchor distT="0" distB="0" distL="0" distR="0" allowOverlap="1" layoutInCell="1" locked="0" behindDoc="1" simplePos="0" relativeHeight="487587840">
            <wp:simplePos x="0" y="0"/>
            <wp:positionH relativeFrom="page">
              <wp:posOffset>3055239</wp:posOffset>
            </wp:positionH>
            <wp:positionV relativeFrom="paragraph">
              <wp:posOffset>187221</wp:posOffset>
            </wp:positionV>
            <wp:extent cx="1804800" cy="1802892"/>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804800" cy="1802892"/>
                    </a:xfrm>
                    <a:prstGeom prst="rect">
                      <a:avLst/>
                    </a:prstGeom>
                  </pic:spPr>
                </pic:pic>
              </a:graphicData>
            </a:graphic>
          </wp:anchor>
        </w:drawing>
      </w:r>
    </w:p>
    <w:p>
      <w:pPr>
        <w:spacing w:before="225"/>
        <w:ind w:left="624" w:right="51" w:firstLine="0"/>
        <w:jc w:val="center"/>
        <w:rPr>
          <w:sz w:val="28"/>
        </w:rPr>
      </w:pPr>
      <w:r>
        <w:rPr>
          <w:sz w:val="28"/>
        </w:rPr>
        <w:t>Oleh</w:t>
      </w:r>
      <w:r>
        <w:rPr>
          <w:spacing w:val="-1"/>
          <w:sz w:val="28"/>
        </w:rPr>
        <w:t> </w:t>
      </w:r>
      <w:r>
        <w:rPr>
          <w:spacing w:val="-10"/>
          <w:sz w:val="28"/>
        </w:rPr>
        <w:t>:</w:t>
      </w:r>
    </w:p>
    <w:p>
      <w:pPr>
        <w:spacing w:line="417" w:lineRule="auto" w:before="251"/>
        <w:ind w:left="2299" w:right="1731" w:firstLine="0"/>
        <w:jc w:val="center"/>
        <w:rPr>
          <w:b/>
          <w:sz w:val="28"/>
        </w:rPr>
      </w:pPr>
      <w:r>
        <w:rPr>
          <w:b/>
          <w:sz w:val="28"/>
        </w:rPr>
        <w:t>DITASYA</w:t>
      </w:r>
      <w:r>
        <w:rPr>
          <w:b/>
          <w:spacing w:val="-18"/>
          <w:sz w:val="28"/>
        </w:rPr>
        <w:t> </w:t>
      </w:r>
      <w:r>
        <w:rPr>
          <w:b/>
          <w:sz w:val="28"/>
        </w:rPr>
        <w:t>AULIA</w:t>
      </w:r>
      <w:r>
        <w:rPr>
          <w:b/>
          <w:spacing w:val="-16"/>
          <w:sz w:val="28"/>
        </w:rPr>
        <w:t> </w:t>
      </w:r>
      <w:r>
        <w:rPr>
          <w:b/>
          <w:sz w:val="28"/>
        </w:rPr>
        <w:t>PUTRI </w:t>
      </w:r>
      <w:r>
        <w:rPr>
          <w:b/>
          <w:spacing w:val="-2"/>
          <w:sz w:val="28"/>
        </w:rPr>
        <w:t>1801035155</w:t>
      </w:r>
    </w:p>
    <w:p>
      <w:pPr>
        <w:spacing w:before="3"/>
        <w:ind w:left="618" w:right="51" w:firstLine="0"/>
        <w:jc w:val="center"/>
        <w:rPr>
          <w:b/>
          <w:sz w:val="28"/>
        </w:rPr>
      </w:pPr>
      <w:r>
        <w:rPr>
          <w:b/>
          <w:spacing w:val="-2"/>
          <w:sz w:val="28"/>
        </w:rPr>
        <w:t>S1-AKUNTANSI</w:t>
      </w:r>
    </w:p>
    <w:p>
      <w:pPr>
        <w:pStyle w:val="BodyText"/>
        <w:rPr>
          <w:b/>
          <w:sz w:val="28"/>
        </w:rPr>
      </w:pPr>
    </w:p>
    <w:p>
      <w:pPr>
        <w:pStyle w:val="BodyText"/>
        <w:spacing w:before="162"/>
        <w:rPr>
          <w:b/>
          <w:sz w:val="28"/>
        </w:rPr>
      </w:pPr>
    </w:p>
    <w:p>
      <w:pPr>
        <w:pStyle w:val="Title"/>
        <w:spacing w:line="396" w:lineRule="auto"/>
        <w:ind w:left="1175" w:right="609"/>
      </w:pPr>
      <w:r>
        <w:rPr/>
        <w:t>FAKULTAS</w:t>
      </w:r>
      <w:r>
        <w:rPr>
          <w:spacing w:val="-14"/>
        </w:rPr>
        <w:t> </w:t>
      </w:r>
      <w:r>
        <w:rPr/>
        <w:t>EKONOMI</w:t>
      </w:r>
      <w:r>
        <w:rPr>
          <w:spacing w:val="-12"/>
        </w:rPr>
        <w:t> </w:t>
      </w:r>
      <w:r>
        <w:rPr/>
        <w:t>DAN</w:t>
      </w:r>
      <w:r>
        <w:rPr>
          <w:spacing w:val="-12"/>
        </w:rPr>
        <w:t> </w:t>
      </w:r>
      <w:r>
        <w:rPr/>
        <w:t>BISNIS UNIVERSITAS MULAWARMAN </w:t>
      </w:r>
      <w:r>
        <w:rPr>
          <w:spacing w:val="-2"/>
        </w:rPr>
        <w:t>SAMARINDA</w:t>
      </w:r>
    </w:p>
    <w:p>
      <w:pPr>
        <w:pStyle w:val="Title"/>
        <w:spacing w:before="2"/>
      </w:pPr>
      <w:r>
        <w:rPr>
          <w:spacing w:val="-4"/>
        </w:rPr>
        <w:t>2025</w:t>
      </w:r>
    </w:p>
    <w:p>
      <w:pPr>
        <w:pStyle w:val="Title"/>
        <w:spacing w:after="0"/>
        <w:sectPr>
          <w:type w:val="continuous"/>
          <w:pgSz w:w="11910" w:h="16840"/>
          <w:pgMar w:top="1920" w:bottom="280" w:left="1700" w:right="1700"/>
        </w:sectPr>
      </w:pPr>
    </w:p>
    <w:p>
      <w:pPr>
        <w:pStyle w:val="BodyText"/>
        <w:spacing w:before="4"/>
        <w:rPr>
          <w:b/>
          <w:sz w:val="17"/>
        </w:rPr>
      </w:pPr>
      <w:r>
        <w:rPr>
          <w:b/>
          <w:sz w:val="17"/>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772400" cy="106934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772400" cy="10693400"/>
                    </a:xfrm>
                    <a:prstGeom prst="rect">
                      <a:avLst/>
                    </a:prstGeom>
                  </pic:spPr>
                </pic:pic>
              </a:graphicData>
            </a:graphic>
          </wp:anchor>
        </w:drawing>
      </w:r>
      <w:bookmarkStart w:name="a5901a398df7d26fcaa2288e9e3bb46fcdcd4a04" w:id="3"/>
      <w:bookmarkEnd w:id="3"/>
      <w:r>
        <w:rPr/>
      </w:r>
      <w:r>
        <w:rPr>
          <w:b/>
          <w:sz w:val="17"/>
        </w:rPr>
      </w:r>
    </w:p>
    <w:p>
      <w:pPr>
        <w:pStyle w:val="BodyText"/>
        <w:spacing w:after="0"/>
        <w:rPr>
          <w:b/>
          <w:sz w:val="17"/>
        </w:rPr>
        <w:sectPr>
          <w:pgSz w:w="12240" w:h="16840"/>
          <w:pgMar w:top="1940" w:bottom="280" w:left="1700" w:right="1700"/>
        </w:sectPr>
      </w:pPr>
    </w:p>
    <w:p>
      <w:pPr>
        <w:pStyle w:val="BodyText"/>
        <w:spacing w:before="56"/>
        <w:rPr>
          <w:b/>
        </w:rPr>
      </w:pPr>
    </w:p>
    <w:p>
      <w:pPr>
        <w:pStyle w:val="Heading1"/>
        <w:ind w:left="425" w:right="9"/>
      </w:pPr>
      <w:bookmarkStart w:name="a5901a398df7d26fcaa2288e9e3bb46fcdcd4a04" w:id="4"/>
      <w:bookmarkEnd w:id="4"/>
      <w:r>
        <w:rPr>
          <w:b w:val="0"/>
        </w:rPr>
      </w:r>
      <w:bookmarkStart w:name="_bookmark1" w:id="5"/>
      <w:bookmarkEnd w:id="5"/>
      <w:r>
        <w:rPr>
          <w:b w:val="0"/>
        </w:rPr>
      </w:r>
      <w:r>
        <w:rPr/>
        <w:t>RIWAYAT</w:t>
      </w:r>
      <w:r>
        <w:rPr>
          <w:spacing w:val="-6"/>
        </w:rPr>
        <w:t> </w:t>
      </w:r>
      <w:r>
        <w:rPr>
          <w:spacing w:val="-4"/>
        </w:rPr>
        <w:t>HIDUP</w:t>
      </w:r>
    </w:p>
    <w:p>
      <w:pPr>
        <w:pStyle w:val="BodyText"/>
        <w:spacing w:before="236"/>
        <w:rPr>
          <w:b/>
        </w:rPr>
      </w:pPr>
    </w:p>
    <w:p>
      <w:pPr>
        <w:pStyle w:val="BodyText"/>
        <w:spacing w:line="480" w:lineRule="auto"/>
        <w:ind w:left="568" w:right="144" w:firstLine="720"/>
        <w:jc w:val="both"/>
      </w:pPr>
      <w:r>
        <w:rPr>
          <w:b/>
        </w:rPr>
        <w:t>Ditasya Aulia Putri</w:t>
      </w:r>
      <w:r>
        <w:rPr/>
        <w:t>, lahir di Samarinda pada tanggal 26 Agustus 2000. Merupakan</w:t>
      </w:r>
      <w:r>
        <w:rPr>
          <w:spacing w:val="-7"/>
        </w:rPr>
        <w:t> </w:t>
      </w:r>
      <w:r>
        <w:rPr/>
        <w:t>anak</w:t>
      </w:r>
      <w:r>
        <w:rPr>
          <w:spacing w:val="-7"/>
        </w:rPr>
        <w:t> </w:t>
      </w:r>
      <w:r>
        <w:rPr/>
        <w:t>kedua</w:t>
      </w:r>
      <w:r>
        <w:rPr>
          <w:spacing w:val="-5"/>
        </w:rPr>
        <w:t> </w:t>
      </w:r>
      <w:r>
        <w:rPr/>
        <w:t>dari</w:t>
      </w:r>
      <w:r>
        <w:rPr>
          <w:spacing w:val="-6"/>
        </w:rPr>
        <w:t> </w:t>
      </w:r>
      <w:r>
        <w:rPr/>
        <w:t>dua</w:t>
      </w:r>
      <w:r>
        <w:rPr>
          <w:spacing w:val="-5"/>
        </w:rPr>
        <w:t> </w:t>
      </w:r>
      <w:r>
        <w:rPr/>
        <w:t>bersaudara</w:t>
      </w:r>
      <w:r>
        <w:rPr>
          <w:spacing w:val="-5"/>
        </w:rPr>
        <w:t> </w:t>
      </w:r>
      <w:r>
        <w:rPr/>
        <w:t>dari</w:t>
      </w:r>
      <w:r>
        <w:rPr>
          <w:spacing w:val="-5"/>
        </w:rPr>
        <w:t> </w:t>
      </w:r>
      <w:r>
        <w:rPr/>
        <w:t>pasangan</w:t>
      </w:r>
      <w:r>
        <w:rPr>
          <w:spacing w:val="-7"/>
        </w:rPr>
        <w:t> </w:t>
      </w:r>
      <w:r>
        <w:rPr/>
        <w:t>Bapak</w:t>
      </w:r>
      <w:r>
        <w:rPr>
          <w:spacing w:val="-7"/>
        </w:rPr>
        <w:t> </w:t>
      </w:r>
      <w:r>
        <w:rPr/>
        <w:t>Yuandita</w:t>
      </w:r>
      <w:r>
        <w:rPr>
          <w:spacing w:val="-5"/>
        </w:rPr>
        <w:t> </w:t>
      </w:r>
      <w:r>
        <w:rPr/>
        <w:t>dan</w:t>
      </w:r>
      <w:r>
        <w:rPr>
          <w:spacing w:val="-7"/>
        </w:rPr>
        <w:t> </w:t>
      </w:r>
      <w:r>
        <w:rPr/>
        <w:t>Ibu Henny</w:t>
      </w:r>
      <w:r>
        <w:rPr>
          <w:spacing w:val="-8"/>
        </w:rPr>
        <w:t> </w:t>
      </w:r>
      <w:r>
        <w:rPr/>
        <w:t>Triana.</w:t>
      </w:r>
      <w:r>
        <w:rPr>
          <w:spacing w:val="-3"/>
        </w:rPr>
        <w:t> </w:t>
      </w:r>
      <w:r>
        <w:rPr/>
        <w:t>Penulis</w:t>
      </w:r>
      <w:r>
        <w:rPr>
          <w:spacing w:val="-5"/>
        </w:rPr>
        <w:t> </w:t>
      </w:r>
      <w:r>
        <w:rPr/>
        <w:t>memulai</w:t>
      </w:r>
      <w:r>
        <w:rPr>
          <w:spacing w:val="-6"/>
        </w:rPr>
        <w:t> </w:t>
      </w:r>
      <w:r>
        <w:rPr/>
        <w:t>pendidikan</w:t>
      </w:r>
      <w:r>
        <w:rPr>
          <w:spacing w:val="-3"/>
        </w:rPr>
        <w:t> </w:t>
      </w:r>
      <w:r>
        <w:rPr/>
        <w:t>di</w:t>
      </w:r>
      <w:r>
        <w:rPr>
          <w:spacing w:val="-3"/>
        </w:rPr>
        <w:t> </w:t>
      </w:r>
      <w:r>
        <w:rPr/>
        <w:t>SD</w:t>
      </w:r>
      <w:r>
        <w:rPr>
          <w:spacing w:val="-5"/>
        </w:rPr>
        <w:t> </w:t>
      </w:r>
      <w:r>
        <w:rPr/>
        <w:t>Negeri</w:t>
      </w:r>
      <w:r>
        <w:rPr>
          <w:spacing w:val="-2"/>
        </w:rPr>
        <w:t> </w:t>
      </w:r>
      <w:r>
        <w:rPr/>
        <w:t>007</w:t>
      </w:r>
      <w:r>
        <w:rPr>
          <w:spacing w:val="-3"/>
        </w:rPr>
        <w:t> </w:t>
      </w:r>
      <w:r>
        <w:rPr/>
        <w:t>Samarinda</w:t>
      </w:r>
      <w:r>
        <w:rPr>
          <w:spacing w:val="-2"/>
        </w:rPr>
        <w:t> </w:t>
      </w:r>
      <w:r>
        <w:rPr/>
        <w:t>dan</w:t>
      </w:r>
      <w:r>
        <w:rPr>
          <w:spacing w:val="-8"/>
        </w:rPr>
        <w:t> </w:t>
      </w:r>
      <w:r>
        <w:rPr/>
        <w:t>lulus pada 2012. Kemudian melanjutkan pendidikan di SMP Negeri 5 Samarinda dan lulus pada tahun 2015. Setelah itu melanjutkan pendidikan di SMK Negeri 1 Samarinda dan lulus pada tahun 2018.</w:t>
      </w:r>
    </w:p>
    <w:p>
      <w:pPr>
        <w:pStyle w:val="BodyText"/>
        <w:spacing w:line="480" w:lineRule="auto" w:before="201"/>
        <w:ind w:left="568" w:right="142" w:firstLine="720"/>
        <w:jc w:val="both"/>
      </w:pPr>
      <w:r>
        <w:rPr/>
        <w:drawing>
          <wp:anchor distT="0" distB="0" distL="0" distR="0" allowOverlap="1" layoutInCell="1" locked="0" behindDoc="0" simplePos="0" relativeHeight="15729664">
            <wp:simplePos x="0" y="0"/>
            <wp:positionH relativeFrom="page">
              <wp:posOffset>4591646</wp:posOffset>
            </wp:positionH>
            <wp:positionV relativeFrom="paragraph">
              <wp:posOffset>2207170</wp:posOffset>
            </wp:positionV>
            <wp:extent cx="1545386" cy="870262"/>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545386" cy="870262"/>
                    </a:xfrm>
                    <a:prstGeom prst="rect">
                      <a:avLst/>
                    </a:prstGeom>
                  </pic:spPr>
                </pic:pic>
              </a:graphicData>
            </a:graphic>
          </wp:anchor>
        </w:drawing>
      </w:r>
      <w:r>
        <w:rPr/>
        <w:t>Pada tahun 2018 melanjutkan ke jenjang perguruan tinggi di Universitas Mulawarman dengan mengambil program studi S-1 Akuntansi di Fakultas Ekonomi dan Bisnis. Pada tahun 2020, melakukan Kuliah Kerja Nyata (KKN) Tematik Covid-19 di Kelurahan Gunung Lingai, Kota Samarinda.</w:t>
      </w:r>
    </w:p>
    <w:p>
      <w:pPr>
        <w:pStyle w:val="BodyText"/>
        <w:spacing w:before="4"/>
        <w:rPr>
          <w:sz w:val="18"/>
        </w:rPr>
      </w:pPr>
    </w:p>
    <w:tbl>
      <w:tblPr>
        <w:tblW w:w="0" w:type="auto"/>
        <w:jc w:val="left"/>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0"/>
      </w:tblGrid>
      <w:tr>
        <w:trPr>
          <w:trHeight w:val="408" w:hRule="atLeast"/>
        </w:trPr>
        <w:tc>
          <w:tcPr>
            <w:tcW w:w="2490" w:type="dxa"/>
          </w:tcPr>
          <w:p>
            <w:pPr>
              <w:pStyle w:val="TableParagraph"/>
              <w:spacing w:line="266" w:lineRule="exact"/>
              <w:ind w:left="50"/>
              <w:jc w:val="left"/>
              <w:rPr>
                <w:sz w:val="24"/>
              </w:rPr>
            </w:pPr>
            <w:r>
              <w:rPr>
                <w:sz w:val="24"/>
              </w:rPr>
              <w:t>Samarinda,</w:t>
            </w:r>
            <w:r>
              <w:rPr>
                <w:spacing w:val="1"/>
                <w:sz w:val="24"/>
              </w:rPr>
              <w:t> </w:t>
            </w:r>
            <w:r>
              <w:rPr>
                <w:sz w:val="24"/>
              </w:rPr>
              <w:t>12</w:t>
            </w:r>
            <w:r>
              <w:rPr>
                <w:spacing w:val="-4"/>
                <w:sz w:val="24"/>
              </w:rPr>
              <w:t> </w:t>
            </w:r>
            <w:r>
              <w:rPr>
                <w:sz w:val="24"/>
              </w:rPr>
              <w:t>Juni</w:t>
            </w:r>
            <w:r>
              <w:rPr>
                <w:spacing w:val="2"/>
                <w:sz w:val="24"/>
              </w:rPr>
              <w:t> </w:t>
            </w:r>
            <w:r>
              <w:rPr>
                <w:spacing w:val="-4"/>
                <w:sz w:val="24"/>
              </w:rPr>
              <w:t>2025</w:t>
            </w:r>
          </w:p>
        </w:tc>
      </w:tr>
      <w:tr>
        <w:trPr>
          <w:trHeight w:val="1104" w:hRule="atLeast"/>
        </w:trPr>
        <w:tc>
          <w:tcPr>
            <w:tcW w:w="2490" w:type="dxa"/>
          </w:tcPr>
          <w:p>
            <w:pPr>
              <w:pStyle w:val="TableParagraph"/>
              <w:spacing w:before="133"/>
              <w:ind w:left="50"/>
              <w:jc w:val="left"/>
              <w:rPr>
                <w:sz w:val="24"/>
              </w:rPr>
            </w:pPr>
            <w:r>
              <w:rPr>
                <w:spacing w:val="-2"/>
                <w:sz w:val="24"/>
              </w:rPr>
              <w:t>Penulis</w:t>
            </w:r>
          </w:p>
        </w:tc>
      </w:tr>
      <w:tr>
        <w:trPr>
          <w:trHeight w:val="961" w:hRule="atLeast"/>
        </w:trPr>
        <w:tc>
          <w:tcPr>
            <w:tcW w:w="2490" w:type="dxa"/>
          </w:tcPr>
          <w:p>
            <w:pPr>
              <w:pStyle w:val="TableParagraph"/>
              <w:jc w:val="left"/>
              <w:rPr>
                <w:sz w:val="24"/>
              </w:rPr>
            </w:pPr>
          </w:p>
          <w:p>
            <w:pPr>
              <w:pStyle w:val="TableParagraph"/>
              <w:spacing w:before="133"/>
              <w:jc w:val="left"/>
              <w:rPr>
                <w:sz w:val="24"/>
              </w:rPr>
            </w:pPr>
          </w:p>
          <w:p>
            <w:pPr>
              <w:pStyle w:val="TableParagraph"/>
              <w:spacing w:line="256" w:lineRule="exact"/>
              <w:ind w:left="50"/>
              <w:jc w:val="left"/>
              <w:rPr>
                <w:sz w:val="24"/>
              </w:rPr>
            </w:pPr>
            <w:r>
              <w:rPr>
                <w:sz w:val="24"/>
              </w:rPr>
              <w:t>Ditasya</w:t>
            </w:r>
            <w:r>
              <w:rPr>
                <w:spacing w:val="-2"/>
                <w:sz w:val="24"/>
              </w:rPr>
              <w:t> </w:t>
            </w:r>
            <w:r>
              <w:rPr>
                <w:sz w:val="24"/>
              </w:rPr>
              <w:t>Aulia</w:t>
            </w:r>
            <w:r>
              <w:rPr>
                <w:spacing w:val="-3"/>
                <w:sz w:val="24"/>
              </w:rPr>
              <w:t> </w:t>
            </w:r>
            <w:r>
              <w:rPr>
                <w:spacing w:val="-2"/>
                <w:sz w:val="24"/>
              </w:rPr>
              <w:t>Putri</w:t>
            </w:r>
          </w:p>
        </w:tc>
      </w:tr>
    </w:tbl>
    <w:p>
      <w:pPr>
        <w:pStyle w:val="TableParagraph"/>
        <w:spacing w:after="0" w:line="256" w:lineRule="exact"/>
        <w:jc w:val="left"/>
        <w:rPr>
          <w:sz w:val="24"/>
        </w:rPr>
        <w:sectPr>
          <w:footerReference w:type="default" r:id="rId7"/>
          <w:pgSz w:w="11910" w:h="16840"/>
          <w:pgMar w:header="0" w:footer="998" w:top="1920" w:bottom="1180" w:left="1700" w:right="1559"/>
          <w:pgNumType w:start="3"/>
        </w:sectPr>
      </w:pPr>
    </w:p>
    <w:p>
      <w:pPr>
        <w:pStyle w:val="BodyText"/>
        <w:spacing w:before="56"/>
      </w:pPr>
    </w:p>
    <w:p>
      <w:pPr>
        <w:pStyle w:val="Heading1"/>
        <w:ind w:left="425" w:right="0"/>
      </w:pPr>
      <w:bookmarkStart w:name="_bookmark2" w:id="6"/>
      <w:bookmarkEnd w:id="6"/>
      <w:r>
        <w:rPr>
          <w:b w:val="0"/>
        </w:rPr>
      </w:r>
      <w:r>
        <w:rPr>
          <w:spacing w:val="-2"/>
        </w:rPr>
        <w:t>ABSTRAK</w:t>
      </w:r>
    </w:p>
    <w:p>
      <w:pPr>
        <w:pStyle w:val="BodyText"/>
        <w:rPr>
          <w:b/>
        </w:rPr>
      </w:pPr>
    </w:p>
    <w:p>
      <w:pPr>
        <w:pStyle w:val="BodyText"/>
        <w:spacing w:before="3"/>
        <w:rPr>
          <w:b/>
        </w:rPr>
      </w:pPr>
    </w:p>
    <w:p>
      <w:pPr>
        <w:spacing w:line="240" w:lineRule="auto" w:before="0"/>
        <w:ind w:left="568" w:right="134" w:firstLine="720"/>
        <w:jc w:val="both"/>
        <w:rPr>
          <w:sz w:val="22"/>
        </w:rPr>
      </w:pPr>
      <w:r>
        <w:rPr>
          <w:sz w:val="22"/>
        </w:rPr>
        <w:t>Ditasya Aulia Putri. </w:t>
      </w:r>
      <w:r>
        <w:rPr>
          <w:b/>
          <w:sz w:val="22"/>
        </w:rPr>
        <w:t>Pengaruh </w:t>
      </w:r>
      <w:r>
        <w:rPr>
          <w:b/>
          <w:i/>
          <w:sz w:val="22"/>
        </w:rPr>
        <w:t>Transfer Pricing, Thin Capitalization </w:t>
      </w:r>
      <w:r>
        <w:rPr>
          <w:b/>
          <w:sz w:val="22"/>
        </w:rPr>
        <w:t>dan CSR Terhadap Penghindaran Pajak. </w:t>
      </w:r>
      <w:r>
        <w:rPr>
          <w:sz w:val="22"/>
        </w:rPr>
        <w:t>Ibnu Abni Lahaya. Penelitian ini bertujuan untuk menguji pengaruh </w:t>
      </w:r>
      <w:r>
        <w:rPr>
          <w:i/>
          <w:sz w:val="22"/>
        </w:rPr>
        <w:t>transfer pricing, thin capitalization </w:t>
      </w:r>
      <w:r>
        <w:rPr>
          <w:sz w:val="22"/>
        </w:rPr>
        <w:t>dan CSR terhadap penghindaran pajak. Sampel</w:t>
      </w:r>
      <w:r>
        <w:rPr>
          <w:spacing w:val="-2"/>
          <w:sz w:val="22"/>
        </w:rPr>
        <w:t> </w:t>
      </w:r>
      <w:r>
        <w:rPr>
          <w:sz w:val="22"/>
        </w:rPr>
        <w:t>penelitian</w:t>
      </w:r>
      <w:r>
        <w:rPr>
          <w:spacing w:val="-3"/>
          <w:sz w:val="22"/>
        </w:rPr>
        <w:t> </w:t>
      </w:r>
      <w:r>
        <w:rPr>
          <w:sz w:val="22"/>
        </w:rPr>
        <w:t>ini</w:t>
      </w:r>
      <w:r>
        <w:rPr>
          <w:spacing w:val="-2"/>
          <w:sz w:val="22"/>
        </w:rPr>
        <w:t> </w:t>
      </w:r>
      <w:r>
        <w:rPr>
          <w:sz w:val="22"/>
        </w:rPr>
        <w:t>sebanyak</w:t>
      </w:r>
      <w:r>
        <w:rPr>
          <w:spacing w:val="-3"/>
          <w:sz w:val="22"/>
        </w:rPr>
        <w:t> </w:t>
      </w:r>
      <w:r>
        <w:rPr>
          <w:sz w:val="22"/>
        </w:rPr>
        <w:t>11 perusahaan</w:t>
      </w:r>
      <w:r>
        <w:rPr>
          <w:spacing w:val="-3"/>
          <w:sz w:val="22"/>
        </w:rPr>
        <w:t> </w:t>
      </w:r>
      <w:r>
        <w:rPr>
          <w:sz w:val="22"/>
        </w:rPr>
        <w:t>sektor energi</w:t>
      </w:r>
      <w:r>
        <w:rPr>
          <w:spacing w:val="-2"/>
          <w:sz w:val="22"/>
        </w:rPr>
        <w:t> </w:t>
      </w:r>
      <w:r>
        <w:rPr>
          <w:sz w:val="22"/>
        </w:rPr>
        <w:t>yang terdaftar</w:t>
      </w:r>
      <w:r>
        <w:rPr>
          <w:spacing w:val="-2"/>
          <w:sz w:val="22"/>
        </w:rPr>
        <w:t> </w:t>
      </w:r>
      <w:r>
        <w:rPr>
          <w:sz w:val="22"/>
        </w:rPr>
        <w:t>di</w:t>
      </w:r>
      <w:r>
        <w:rPr>
          <w:spacing w:val="-2"/>
          <w:sz w:val="22"/>
        </w:rPr>
        <w:t> </w:t>
      </w:r>
      <w:r>
        <w:rPr>
          <w:sz w:val="22"/>
        </w:rPr>
        <w:t>Bursa Efek Indonesia periode 2019-2023. Dengan menggunakan teknik </w:t>
      </w:r>
      <w:r>
        <w:rPr>
          <w:i/>
          <w:sz w:val="22"/>
        </w:rPr>
        <w:t>purposive sampling </w:t>
      </w:r>
      <w:r>
        <w:rPr>
          <w:sz w:val="22"/>
        </w:rPr>
        <w:t>dalam menentukan sampel sehingga memperoleh 55 data penelitian. Data analisis </w:t>
      </w:r>
      <w:r>
        <w:rPr>
          <w:spacing w:val="-2"/>
          <w:sz w:val="22"/>
        </w:rPr>
        <w:t>menggunakan</w:t>
      </w:r>
      <w:r>
        <w:rPr>
          <w:spacing w:val="-3"/>
          <w:sz w:val="22"/>
        </w:rPr>
        <w:t> </w:t>
      </w:r>
      <w:r>
        <w:rPr>
          <w:spacing w:val="-2"/>
          <w:sz w:val="22"/>
        </w:rPr>
        <w:t>teknik</w:t>
      </w:r>
      <w:r>
        <w:rPr>
          <w:spacing w:val="-1"/>
          <w:sz w:val="22"/>
        </w:rPr>
        <w:t> </w:t>
      </w:r>
      <w:r>
        <w:rPr>
          <w:spacing w:val="-2"/>
          <w:sz w:val="22"/>
        </w:rPr>
        <w:t>statistik</w:t>
      </w:r>
      <w:r>
        <w:rPr>
          <w:spacing w:val="-3"/>
          <w:sz w:val="22"/>
        </w:rPr>
        <w:t> </w:t>
      </w:r>
      <w:r>
        <w:rPr>
          <w:spacing w:val="-2"/>
          <w:sz w:val="22"/>
        </w:rPr>
        <w:t>deskriptif</w:t>
      </w:r>
      <w:r>
        <w:rPr>
          <w:spacing w:val="2"/>
          <w:sz w:val="22"/>
        </w:rPr>
        <w:t> </w:t>
      </w:r>
      <w:r>
        <w:rPr>
          <w:spacing w:val="-2"/>
          <w:sz w:val="22"/>
        </w:rPr>
        <w:t>dan</w:t>
      </w:r>
      <w:r>
        <w:rPr>
          <w:sz w:val="22"/>
        </w:rPr>
        <w:t> </w:t>
      </w:r>
      <w:r>
        <w:rPr>
          <w:spacing w:val="-2"/>
          <w:sz w:val="22"/>
        </w:rPr>
        <w:t>analisis</w:t>
      </w:r>
      <w:r>
        <w:rPr>
          <w:spacing w:val="-3"/>
          <w:sz w:val="22"/>
        </w:rPr>
        <w:t> </w:t>
      </w:r>
      <w:r>
        <w:rPr>
          <w:spacing w:val="-2"/>
          <w:sz w:val="22"/>
        </w:rPr>
        <w:t>linear</w:t>
      </w:r>
      <w:r>
        <w:rPr>
          <w:spacing w:val="-3"/>
          <w:sz w:val="22"/>
        </w:rPr>
        <w:t> </w:t>
      </w:r>
      <w:r>
        <w:rPr>
          <w:spacing w:val="-2"/>
          <w:sz w:val="22"/>
        </w:rPr>
        <w:t>berganda</w:t>
      </w:r>
      <w:r>
        <w:rPr>
          <w:spacing w:val="-3"/>
          <w:sz w:val="22"/>
        </w:rPr>
        <w:t> </w:t>
      </w:r>
      <w:r>
        <w:rPr>
          <w:spacing w:val="-2"/>
          <w:sz w:val="22"/>
        </w:rPr>
        <w:t>dengan alat</w:t>
      </w:r>
      <w:r>
        <w:rPr>
          <w:spacing w:val="-3"/>
          <w:sz w:val="22"/>
        </w:rPr>
        <w:t> </w:t>
      </w:r>
      <w:r>
        <w:rPr>
          <w:spacing w:val="-2"/>
          <w:sz w:val="22"/>
        </w:rPr>
        <w:t>SPSS</w:t>
      </w:r>
      <w:r>
        <w:rPr>
          <w:spacing w:val="-4"/>
          <w:sz w:val="22"/>
        </w:rPr>
        <w:t> </w:t>
      </w:r>
      <w:r>
        <w:rPr>
          <w:spacing w:val="-2"/>
          <w:sz w:val="22"/>
        </w:rPr>
        <w:t>versi</w:t>
      </w:r>
    </w:p>
    <w:p>
      <w:pPr>
        <w:spacing w:line="251" w:lineRule="exact" w:before="0"/>
        <w:ind w:left="568" w:right="0" w:firstLine="0"/>
        <w:jc w:val="both"/>
        <w:rPr>
          <w:i/>
          <w:sz w:val="22"/>
        </w:rPr>
      </w:pPr>
      <w:r>
        <w:rPr>
          <w:sz w:val="22"/>
        </w:rPr>
        <w:t>27.</w:t>
      </w:r>
      <w:r>
        <w:rPr>
          <w:spacing w:val="9"/>
          <w:sz w:val="22"/>
        </w:rPr>
        <w:t> </w:t>
      </w:r>
      <w:r>
        <w:rPr>
          <w:sz w:val="22"/>
        </w:rPr>
        <w:t>Berdasarkan</w:t>
      </w:r>
      <w:r>
        <w:rPr>
          <w:spacing w:val="7"/>
          <w:sz w:val="22"/>
        </w:rPr>
        <w:t> </w:t>
      </w:r>
      <w:r>
        <w:rPr>
          <w:sz w:val="22"/>
        </w:rPr>
        <w:t>hasil</w:t>
      </w:r>
      <w:r>
        <w:rPr>
          <w:spacing w:val="8"/>
          <w:sz w:val="22"/>
        </w:rPr>
        <w:t> </w:t>
      </w:r>
      <w:r>
        <w:rPr>
          <w:sz w:val="22"/>
        </w:rPr>
        <w:t>penelitiain</w:t>
      </w:r>
      <w:r>
        <w:rPr>
          <w:spacing w:val="7"/>
          <w:sz w:val="22"/>
        </w:rPr>
        <w:t> </w:t>
      </w:r>
      <w:r>
        <w:rPr>
          <w:sz w:val="22"/>
        </w:rPr>
        <w:t>menunjukan</w:t>
      </w:r>
      <w:r>
        <w:rPr>
          <w:spacing w:val="11"/>
          <w:sz w:val="22"/>
        </w:rPr>
        <w:t> </w:t>
      </w:r>
      <w:r>
        <w:rPr>
          <w:sz w:val="22"/>
        </w:rPr>
        <w:t>bahwa</w:t>
      </w:r>
      <w:r>
        <w:rPr>
          <w:spacing w:val="16"/>
          <w:sz w:val="22"/>
        </w:rPr>
        <w:t> </w:t>
      </w:r>
      <w:r>
        <w:rPr>
          <w:i/>
          <w:sz w:val="22"/>
        </w:rPr>
        <w:t>transfer</w:t>
      </w:r>
      <w:r>
        <w:rPr>
          <w:i/>
          <w:spacing w:val="8"/>
          <w:sz w:val="22"/>
        </w:rPr>
        <w:t> </w:t>
      </w:r>
      <w:r>
        <w:rPr>
          <w:i/>
          <w:sz w:val="22"/>
        </w:rPr>
        <w:t>pricing,</w:t>
      </w:r>
      <w:r>
        <w:rPr>
          <w:i/>
          <w:spacing w:val="10"/>
          <w:sz w:val="22"/>
        </w:rPr>
        <w:t> </w:t>
      </w:r>
      <w:r>
        <w:rPr>
          <w:i/>
          <w:sz w:val="22"/>
        </w:rPr>
        <w:t>thin</w:t>
      </w:r>
      <w:r>
        <w:rPr>
          <w:i/>
          <w:spacing w:val="11"/>
          <w:sz w:val="22"/>
        </w:rPr>
        <w:t> </w:t>
      </w:r>
      <w:r>
        <w:rPr>
          <w:i/>
          <w:spacing w:val="-2"/>
          <w:sz w:val="22"/>
        </w:rPr>
        <w:t>capitalization</w:t>
      </w:r>
    </w:p>
    <w:p>
      <w:pPr>
        <w:spacing w:before="3"/>
        <w:ind w:left="568" w:right="0" w:firstLine="0"/>
        <w:jc w:val="both"/>
        <w:rPr>
          <w:sz w:val="22"/>
        </w:rPr>
      </w:pPr>
      <w:r>
        <w:rPr>
          <w:sz w:val="22"/>
        </w:rPr>
        <w:t>dan</w:t>
      </w:r>
      <w:r>
        <w:rPr>
          <w:spacing w:val="-6"/>
          <w:sz w:val="22"/>
        </w:rPr>
        <w:t> </w:t>
      </w:r>
      <w:r>
        <w:rPr>
          <w:sz w:val="22"/>
        </w:rPr>
        <w:t>CSR</w:t>
      </w:r>
      <w:r>
        <w:rPr>
          <w:spacing w:val="-2"/>
          <w:sz w:val="22"/>
        </w:rPr>
        <w:t> </w:t>
      </w:r>
      <w:r>
        <w:rPr>
          <w:sz w:val="22"/>
        </w:rPr>
        <w:t>berpengaruh</w:t>
      </w:r>
      <w:r>
        <w:rPr>
          <w:spacing w:val="-6"/>
          <w:sz w:val="22"/>
        </w:rPr>
        <w:t> </w:t>
      </w:r>
      <w:r>
        <w:rPr>
          <w:sz w:val="22"/>
        </w:rPr>
        <w:t>negatif dan</w:t>
      </w:r>
      <w:r>
        <w:rPr>
          <w:spacing w:val="-5"/>
          <w:sz w:val="22"/>
        </w:rPr>
        <w:t> </w:t>
      </w:r>
      <w:r>
        <w:rPr>
          <w:sz w:val="22"/>
        </w:rPr>
        <w:t>signifikan</w:t>
      </w:r>
      <w:r>
        <w:rPr>
          <w:spacing w:val="-6"/>
          <w:sz w:val="22"/>
        </w:rPr>
        <w:t> </w:t>
      </w:r>
      <w:r>
        <w:rPr>
          <w:sz w:val="22"/>
        </w:rPr>
        <w:t>terhadap</w:t>
      </w:r>
      <w:r>
        <w:rPr>
          <w:spacing w:val="-1"/>
          <w:sz w:val="22"/>
        </w:rPr>
        <w:t> </w:t>
      </w:r>
      <w:r>
        <w:rPr>
          <w:sz w:val="22"/>
        </w:rPr>
        <w:t>penghindaran</w:t>
      </w:r>
      <w:r>
        <w:rPr>
          <w:spacing w:val="-5"/>
          <w:sz w:val="22"/>
        </w:rPr>
        <w:t> </w:t>
      </w:r>
      <w:r>
        <w:rPr>
          <w:spacing w:val="-2"/>
          <w:sz w:val="22"/>
        </w:rPr>
        <w:t>pajak.</w:t>
      </w:r>
    </w:p>
    <w:p>
      <w:pPr>
        <w:spacing w:before="200"/>
        <w:ind w:left="568" w:right="0" w:firstLine="0"/>
        <w:jc w:val="both"/>
        <w:rPr>
          <w:sz w:val="22"/>
        </w:rPr>
      </w:pPr>
      <w:r>
        <w:rPr>
          <w:b/>
          <w:sz w:val="22"/>
        </w:rPr>
        <w:t>Kata</w:t>
      </w:r>
      <w:r>
        <w:rPr>
          <w:b/>
          <w:spacing w:val="-7"/>
          <w:sz w:val="22"/>
        </w:rPr>
        <w:t> </w:t>
      </w:r>
      <w:r>
        <w:rPr>
          <w:b/>
          <w:sz w:val="22"/>
        </w:rPr>
        <w:t>Kunci</w:t>
      </w:r>
      <w:r>
        <w:rPr>
          <w:b/>
          <w:spacing w:val="-5"/>
          <w:sz w:val="22"/>
        </w:rPr>
        <w:t> </w:t>
      </w:r>
      <w:r>
        <w:rPr>
          <w:b/>
          <w:sz w:val="22"/>
        </w:rPr>
        <w:t>:</w:t>
      </w:r>
      <w:r>
        <w:rPr>
          <w:b/>
          <w:spacing w:val="-3"/>
          <w:sz w:val="22"/>
        </w:rPr>
        <w:t> </w:t>
      </w:r>
      <w:r>
        <w:rPr>
          <w:i/>
          <w:sz w:val="22"/>
        </w:rPr>
        <w:t>transfer</w:t>
      </w:r>
      <w:r>
        <w:rPr>
          <w:i/>
          <w:spacing w:val="-6"/>
          <w:sz w:val="22"/>
        </w:rPr>
        <w:t> </w:t>
      </w:r>
      <w:r>
        <w:rPr>
          <w:i/>
          <w:sz w:val="22"/>
        </w:rPr>
        <w:t>pricing,</w:t>
      </w:r>
      <w:r>
        <w:rPr>
          <w:i/>
          <w:spacing w:val="-3"/>
          <w:sz w:val="22"/>
        </w:rPr>
        <w:t> </w:t>
      </w:r>
      <w:r>
        <w:rPr>
          <w:i/>
          <w:sz w:val="22"/>
        </w:rPr>
        <w:t>thin</w:t>
      </w:r>
      <w:r>
        <w:rPr>
          <w:i/>
          <w:spacing w:val="-2"/>
          <w:sz w:val="22"/>
        </w:rPr>
        <w:t> </w:t>
      </w:r>
      <w:r>
        <w:rPr>
          <w:i/>
          <w:sz w:val="22"/>
        </w:rPr>
        <w:t>capitalization,</w:t>
      </w:r>
      <w:r>
        <w:rPr>
          <w:i/>
          <w:spacing w:val="1"/>
          <w:sz w:val="22"/>
        </w:rPr>
        <w:t> </w:t>
      </w:r>
      <w:r>
        <w:rPr>
          <w:sz w:val="22"/>
        </w:rPr>
        <w:t>CSR,</w:t>
      </w:r>
      <w:r>
        <w:rPr>
          <w:spacing w:val="-7"/>
          <w:sz w:val="22"/>
        </w:rPr>
        <w:t> </w:t>
      </w:r>
      <w:r>
        <w:rPr>
          <w:sz w:val="22"/>
        </w:rPr>
        <w:t>penghindaran</w:t>
      </w:r>
      <w:r>
        <w:rPr>
          <w:spacing w:val="-6"/>
          <w:sz w:val="22"/>
        </w:rPr>
        <w:t> </w:t>
      </w:r>
      <w:r>
        <w:rPr>
          <w:spacing w:val="-2"/>
          <w:sz w:val="22"/>
        </w:rPr>
        <w:t>pajak</w:t>
      </w:r>
    </w:p>
    <w:p>
      <w:pPr>
        <w:spacing w:after="0"/>
        <w:jc w:val="both"/>
        <w:rPr>
          <w:sz w:val="22"/>
        </w:rPr>
        <w:sectPr>
          <w:pgSz w:w="11910" w:h="16840"/>
          <w:pgMar w:header="0" w:footer="998" w:top="1920" w:bottom="1180" w:left="1700" w:right="1559"/>
        </w:sectPr>
      </w:pPr>
    </w:p>
    <w:p>
      <w:pPr>
        <w:pStyle w:val="BodyText"/>
        <w:spacing w:before="56"/>
      </w:pPr>
    </w:p>
    <w:p>
      <w:pPr>
        <w:pStyle w:val="Heading1"/>
        <w:ind w:left="425" w:right="6"/>
      </w:pPr>
      <w:bookmarkStart w:name="_bookmark3" w:id="7"/>
      <w:bookmarkEnd w:id="7"/>
      <w:r>
        <w:rPr>
          <w:b w:val="0"/>
        </w:rPr>
      </w:r>
      <w:r>
        <w:rPr>
          <w:spacing w:val="-2"/>
        </w:rPr>
        <w:t>ABSTRACT</w:t>
      </w:r>
    </w:p>
    <w:p>
      <w:pPr>
        <w:pStyle w:val="BodyText"/>
        <w:rPr>
          <w:b/>
        </w:rPr>
      </w:pPr>
    </w:p>
    <w:p>
      <w:pPr>
        <w:pStyle w:val="BodyText"/>
        <w:spacing w:before="3"/>
        <w:rPr>
          <w:b/>
        </w:rPr>
      </w:pPr>
    </w:p>
    <w:p>
      <w:pPr>
        <w:spacing w:line="240" w:lineRule="auto" w:before="0"/>
        <w:ind w:left="568" w:right="138" w:firstLine="720"/>
        <w:jc w:val="both"/>
        <w:rPr>
          <w:i/>
          <w:sz w:val="22"/>
        </w:rPr>
      </w:pPr>
      <w:r>
        <w:rPr>
          <w:i/>
          <w:sz w:val="22"/>
        </w:rPr>
        <w:t>Ditasya Aulia</w:t>
      </w:r>
      <w:r>
        <w:rPr>
          <w:i/>
          <w:spacing w:val="-2"/>
          <w:sz w:val="22"/>
        </w:rPr>
        <w:t> </w:t>
      </w:r>
      <w:r>
        <w:rPr>
          <w:i/>
          <w:sz w:val="22"/>
        </w:rPr>
        <w:t>Putri. </w:t>
      </w:r>
      <w:r>
        <w:rPr>
          <w:b/>
          <w:i/>
          <w:sz w:val="22"/>
        </w:rPr>
        <w:t>This</w:t>
      </w:r>
      <w:r>
        <w:rPr>
          <w:b/>
          <w:i/>
          <w:spacing w:val="-1"/>
          <w:sz w:val="22"/>
        </w:rPr>
        <w:t> </w:t>
      </w:r>
      <w:r>
        <w:rPr>
          <w:b/>
          <w:i/>
          <w:sz w:val="22"/>
        </w:rPr>
        <w:t>research was</w:t>
      </w:r>
      <w:r>
        <w:rPr>
          <w:b/>
          <w:i/>
          <w:spacing w:val="-1"/>
          <w:sz w:val="22"/>
        </w:rPr>
        <w:t> </w:t>
      </w:r>
      <w:r>
        <w:rPr>
          <w:b/>
          <w:i/>
          <w:sz w:val="22"/>
        </w:rPr>
        <w:t>The</w:t>
      </w:r>
      <w:r>
        <w:rPr>
          <w:b/>
          <w:i/>
          <w:spacing w:val="-1"/>
          <w:sz w:val="22"/>
        </w:rPr>
        <w:t> </w:t>
      </w:r>
      <w:r>
        <w:rPr>
          <w:b/>
          <w:i/>
          <w:sz w:val="22"/>
        </w:rPr>
        <w:t>Influence</w:t>
      </w:r>
      <w:r>
        <w:rPr>
          <w:b/>
          <w:i/>
          <w:spacing w:val="-1"/>
          <w:sz w:val="22"/>
        </w:rPr>
        <w:t> </w:t>
      </w:r>
      <w:r>
        <w:rPr>
          <w:b/>
          <w:i/>
          <w:sz w:val="22"/>
        </w:rPr>
        <w:t>of</w:t>
      </w:r>
      <w:r>
        <w:rPr>
          <w:b/>
          <w:i/>
          <w:spacing w:val="-1"/>
          <w:sz w:val="22"/>
        </w:rPr>
        <w:t> </w:t>
      </w:r>
      <w:r>
        <w:rPr>
          <w:b/>
          <w:i/>
          <w:sz w:val="22"/>
        </w:rPr>
        <w:t>Transfer</w:t>
      </w:r>
      <w:r>
        <w:rPr>
          <w:b/>
          <w:i/>
          <w:spacing w:val="-1"/>
          <w:sz w:val="22"/>
        </w:rPr>
        <w:t> </w:t>
      </w:r>
      <w:r>
        <w:rPr>
          <w:b/>
          <w:i/>
          <w:sz w:val="22"/>
        </w:rPr>
        <w:t>Pricing, Thin Capitalization</w:t>
      </w:r>
      <w:r>
        <w:rPr>
          <w:b/>
          <w:i/>
          <w:spacing w:val="-13"/>
          <w:sz w:val="22"/>
        </w:rPr>
        <w:t> </w:t>
      </w:r>
      <w:r>
        <w:rPr>
          <w:b/>
          <w:i/>
          <w:sz w:val="22"/>
        </w:rPr>
        <w:t>and</w:t>
      </w:r>
      <w:r>
        <w:rPr>
          <w:b/>
          <w:i/>
          <w:spacing w:val="-9"/>
          <w:sz w:val="22"/>
        </w:rPr>
        <w:t> </w:t>
      </w:r>
      <w:r>
        <w:rPr>
          <w:b/>
          <w:i/>
          <w:sz w:val="22"/>
        </w:rPr>
        <w:t>CSR</w:t>
      </w:r>
      <w:r>
        <w:rPr>
          <w:b/>
          <w:i/>
          <w:spacing w:val="-13"/>
          <w:sz w:val="22"/>
        </w:rPr>
        <w:t> </w:t>
      </w:r>
      <w:r>
        <w:rPr>
          <w:b/>
          <w:i/>
          <w:sz w:val="22"/>
        </w:rPr>
        <w:t>on</w:t>
      </w:r>
      <w:r>
        <w:rPr>
          <w:b/>
          <w:i/>
          <w:spacing w:val="-13"/>
          <w:sz w:val="22"/>
        </w:rPr>
        <w:t> </w:t>
      </w:r>
      <w:r>
        <w:rPr>
          <w:b/>
          <w:i/>
          <w:sz w:val="22"/>
        </w:rPr>
        <w:t>Tax</w:t>
      </w:r>
      <w:r>
        <w:rPr>
          <w:b/>
          <w:i/>
          <w:spacing w:val="-5"/>
          <w:sz w:val="22"/>
        </w:rPr>
        <w:t> </w:t>
      </w:r>
      <w:r>
        <w:rPr>
          <w:b/>
          <w:i/>
          <w:sz w:val="22"/>
        </w:rPr>
        <w:t>Avoidance.</w:t>
      </w:r>
      <w:r>
        <w:rPr>
          <w:b/>
          <w:i/>
          <w:spacing w:val="-8"/>
          <w:sz w:val="22"/>
        </w:rPr>
        <w:t> </w:t>
      </w:r>
      <w:r>
        <w:rPr>
          <w:i/>
          <w:sz w:val="22"/>
        </w:rPr>
        <w:t>Ibnu</w:t>
      </w:r>
      <w:r>
        <w:rPr>
          <w:i/>
          <w:spacing w:val="-13"/>
          <w:sz w:val="22"/>
        </w:rPr>
        <w:t> </w:t>
      </w:r>
      <w:r>
        <w:rPr>
          <w:i/>
          <w:sz w:val="22"/>
        </w:rPr>
        <w:t>Abni</w:t>
      </w:r>
      <w:r>
        <w:rPr>
          <w:i/>
          <w:spacing w:val="-12"/>
          <w:sz w:val="22"/>
        </w:rPr>
        <w:t> </w:t>
      </w:r>
      <w:r>
        <w:rPr>
          <w:i/>
          <w:sz w:val="22"/>
        </w:rPr>
        <w:t>Lahaya.</w:t>
      </w:r>
      <w:r>
        <w:rPr>
          <w:i/>
          <w:spacing w:val="-10"/>
          <w:sz w:val="22"/>
        </w:rPr>
        <w:t> </w:t>
      </w:r>
      <w:r>
        <w:rPr>
          <w:i/>
          <w:sz w:val="22"/>
        </w:rPr>
        <w:t>This</w:t>
      </w:r>
      <w:r>
        <w:rPr>
          <w:i/>
          <w:spacing w:val="-12"/>
          <w:sz w:val="22"/>
        </w:rPr>
        <w:t> </w:t>
      </w:r>
      <w:r>
        <w:rPr>
          <w:i/>
          <w:sz w:val="22"/>
        </w:rPr>
        <w:t>study</w:t>
      </w:r>
      <w:r>
        <w:rPr>
          <w:i/>
          <w:spacing w:val="-12"/>
          <w:sz w:val="22"/>
        </w:rPr>
        <w:t> </w:t>
      </w:r>
      <w:r>
        <w:rPr>
          <w:i/>
          <w:sz w:val="22"/>
        </w:rPr>
        <w:t>aims</w:t>
      </w:r>
      <w:r>
        <w:rPr>
          <w:i/>
          <w:spacing w:val="-12"/>
          <w:sz w:val="22"/>
        </w:rPr>
        <w:t> </w:t>
      </w:r>
      <w:r>
        <w:rPr>
          <w:i/>
          <w:sz w:val="22"/>
        </w:rPr>
        <w:t>to</w:t>
      </w:r>
      <w:r>
        <w:rPr>
          <w:i/>
          <w:spacing w:val="-9"/>
          <w:sz w:val="22"/>
        </w:rPr>
        <w:t> </w:t>
      </w:r>
      <w:r>
        <w:rPr>
          <w:i/>
          <w:sz w:val="22"/>
        </w:rPr>
        <w:t>examine the</w:t>
      </w:r>
      <w:r>
        <w:rPr>
          <w:i/>
          <w:spacing w:val="-3"/>
          <w:sz w:val="22"/>
        </w:rPr>
        <w:t> </w:t>
      </w:r>
      <w:r>
        <w:rPr>
          <w:i/>
          <w:sz w:val="22"/>
        </w:rPr>
        <w:t>effect</w:t>
      </w:r>
      <w:r>
        <w:rPr>
          <w:i/>
          <w:spacing w:val="-3"/>
          <w:sz w:val="22"/>
        </w:rPr>
        <w:t> </w:t>
      </w:r>
      <w:r>
        <w:rPr>
          <w:i/>
          <w:sz w:val="22"/>
        </w:rPr>
        <w:t>of transfer pricing,</w:t>
      </w:r>
      <w:r>
        <w:rPr>
          <w:i/>
          <w:spacing w:val="-1"/>
          <w:sz w:val="22"/>
        </w:rPr>
        <w:t> </w:t>
      </w:r>
      <w:r>
        <w:rPr>
          <w:i/>
          <w:sz w:val="22"/>
        </w:rPr>
        <w:t>thin capitalization and CSR</w:t>
      </w:r>
      <w:r>
        <w:rPr>
          <w:i/>
          <w:spacing w:val="-4"/>
          <w:sz w:val="22"/>
        </w:rPr>
        <w:t> </w:t>
      </w:r>
      <w:r>
        <w:rPr>
          <w:i/>
          <w:sz w:val="22"/>
        </w:rPr>
        <w:t>on tax</w:t>
      </w:r>
      <w:r>
        <w:rPr>
          <w:i/>
          <w:spacing w:val="-3"/>
          <w:sz w:val="22"/>
        </w:rPr>
        <w:t> </w:t>
      </w:r>
      <w:r>
        <w:rPr>
          <w:i/>
          <w:sz w:val="22"/>
        </w:rPr>
        <w:t>avoidance.</w:t>
      </w:r>
      <w:r>
        <w:rPr>
          <w:i/>
          <w:spacing w:val="-1"/>
          <w:sz w:val="22"/>
        </w:rPr>
        <w:t> </w:t>
      </w:r>
      <w:r>
        <w:rPr>
          <w:i/>
          <w:sz w:val="22"/>
        </w:rPr>
        <w:t>The</w:t>
      </w:r>
      <w:r>
        <w:rPr>
          <w:i/>
          <w:spacing w:val="-3"/>
          <w:sz w:val="22"/>
        </w:rPr>
        <w:t> </w:t>
      </w:r>
      <w:r>
        <w:rPr>
          <w:i/>
          <w:sz w:val="22"/>
        </w:rPr>
        <w:t>sample</w:t>
      </w:r>
      <w:r>
        <w:rPr>
          <w:i/>
          <w:spacing w:val="-3"/>
          <w:sz w:val="22"/>
        </w:rPr>
        <w:t> </w:t>
      </w:r>
      <w:r>
        <w:rPr>
          <w:i/>
          <w:sz w:val="22"/>
        </w:rPr>
        <w:t>of </w:t>
      </w:r>
      <w:r>
        <w:rPr>
          <w:i/>
          <w:spacing w:val="-2"/>
          <w:sz w:val="22"/>
        </w:rPr>
        <w:t>this</w:t>
      </w:r>
      <w:r>
        <w:rPr>
          <w:i/>
          <w:spacing w:val="-5"/>
          <w:sz w:val="22"/>
        </w:rPr>
        <w:t> </w:t>
      </w:r>
      <w:r>
        <w:rPr>
          <w:i/>
          <w:spacing w:val="-2"/>
          <w:sz w:val="22"/>
        </w:rPr>
        <w:t>study</w:t>
      </w:r>
      <w:r>
        <w:rPr>
          <w:i/>
          <w:spacing w:val="-5"/>
          <w:sz w:val="22"/>
        </w:rPr>
        <w:t> </w:t>
      </w:r>
      <w:r>
        <w:rPr>
          <w:i/>
          <w:spacing w:val="-2"/>
          <w:sz w:val="22"/>
        </w:rPr>
        <w:t>was</w:t>
      </w:r>
      <w:r>
        <w:rPr>
          <w:i/>
          <w:spacing w:val="-5"/>
          <w:sz w:val="22"/>
        </w:rPr>
        <w:t> </w:t>
      </w:r>
      <w:r>
        <w:rPr>
          <w:i/>
          <w:spacing w:val="-2"/>
          <w:sz w:val="22"/>
        </w:rPr>
        <w:t>11 companies</w:t>
      </w:r>
      <w:r>
        <w:rPr>
          <w:i/>
          <w:spacing w:val="-5"/>
          <w:sz w:val="22"/>
        </w:rPr>
        <w:t> </w:t>
      </w:r>
      <w:r>
        <w:rPr>
          <w:i/>
          <w:spacing w:val="-2"/>
          <w:sz w:val="22"/>
        </w:rPr>
        <w:t>listed on</w:t>
      </w:r>
      <w:r>
        <w:rPr>
          <w:i/>
          <w:spacing w:val="-5"/>
          <w:sz w:val="22"/>
        </w:rPr>
        <w:t> </w:t>
      </w:r>
      <w:r>
        <w:rPr>
          <w:i/>
          <w:spacing w:val="-2"/>
          <w:sz w:val="22"/>
        </w:rPr>
        <w:t>Indonesia</w:t>
      </w:r>
      <w:r>
        <w:rPr>
          <w:i/>
          <w:spacing w:val="-6"/>
          <w:sz w:val="22"/>
        </w:rPr>
        <w:t> </w:t>
      </w:r>
      <w:r>
        <w:rPr>
          <w:i/>
          <w:spacing w:val="-2"/>
          <w:sz w:val="22"/>
        </w:rPr>
        <w:t>Stock</w:t>
      </w:r>
      <w:r>
        <w:rPr>
          <w:i/>
          <w:spacing w:val="-5"/>
          <w:sz w:val="22"/>
        </w:rPr>
        <w:t> </w:t>
      </w:r>
      <w:r>
        <w:rPr>
          <w:i/>
          <w:spacing w:val="-2"/>
          <w:sz w:val="22"/>
        </w:rPr>
        <w:t>Exchange</w:t>
      </w:r>
      <w:r>
        <w:rPr>
          <w:i/>
          <w:spacing w:val="-9"/>
          <w:sz w:val="22"/>
        </w:rPr>
        <w:t> </w:t>
      </w:r>
      <w:r>
        <w:rPr>
          <w:i/>
          <w:spacing w:val="-2"/>
          <w:sz w:val="22"/>
        </w:rPr>
        <w:t>for</w:t>
      </w:r>
      <w:r>
        <w:rPr>
          <w:i/>
          <w:spacing w:val="-5"/>
          <w:sz w:val="22"/>
        </w:rPr>
        <w:t> </w:t>
      </w:r>
      <w:r>
        <w:rPr>
          <w:i/>
          <w:spacing w:val="-2"/>
          <w:sz w:val="22"/>
        </w:rPr>
        <w:t>the</w:t>
      </w:r>
      <w:r>
        <w:rPr>
          <w:i/>
          <w:spacing w:val="-9"/>
          <w:sz w:val="22"/>
        </w:rPr>
        <w:t> </w:t>
      </w:r>
      <w:r>
        <w:rPr>
          <w:i/>
          <w:spacing w:val="-2"/>
          <w:sz w:val="22"/>
        </w:rPr>
        <w:t>2019-2023</w:t>
      </w:r>
      <w:r>
        <w:rPr>
          <w:i/>
          <w:spacing w:val="-5"/>
          <w:sz w:val="22"/>
        </w:rPr>
        <w:t> </w:t>
      </w:r>
      <w:r>
        <w:rPr>
          <w:i/>
          <w:spacing w:val="-2"/>
          <w:sz w:val="22"/>
        </w:rPr>
        <w:t>periode. </w:t>
      </w:r>
      <w:r>
        <w:rPr>
          <w:i/>
          <w:sz w:val="22"/>
        </w:rPr>
        <w:t>By</w:t>
      </w:r>
      <w:r>
        <w:rPr>
          <w:i/>
          <w:spacing w:val="-14"/>
          <w:sz w:val="22"/>
        </w:rPr>
        <w:t> </w:t>
      </w:r>
      <w:r>
        <w:rPr>
          <w:i/>
          <w:sz w:val="22"/>
        </w:rPr>
        <w:t>using</w:t>
      </w:r>
      <w:r>
        <w:rPr>
          <w:i/>
          <w:spacing w:val="-14"/>
          <w:sz w:val="22"/>
        </w:rPr>
        <w:t> </w:t>
      </w:r>
      <w:r>
        <w:rPr>
          <w:i/>
          <w:sz w:val="22"/>
        </w:rPr>
        <w:t>purposive</w:t>
      </w:r>
      <w:r>
        <w:rPr>
          <w:i/>
          <w:spacing w:val="-14"/>
          <w:sz w:val="22"/>
        </w:rPr>
        <w:t> </w:t>
      </w:r>
      <w:r>
        <w:rPr>
          <w:i/>
          <w:sz w:val="22"/>
        </w:rPr>
        <w:t>sampling</w:t>
      </w:r>
      <w:r>
        <w:rPr>
          <w:i/>
          <w:spacing w:val="-10"/>
          <w:sz w:val="22"/>
        </w:rPr>
        <w:t> </w:t>
      </w:r>
      <w:r>
        <w:rPr>
          <w:i/>
          <w:sz w:val="22"/>
        </w:rPr>
        <w:t>technique</w:t>
      </w:r>
      <w:r>
        <w:rPr>
          <w:i/>
          <w:spacing w:val="-14"/>
          <w:sz w:val="22"/>
        </w:rPr>
        <w:t> </w:t>
      </w:r>
      <w:r>
        <w:rPr>
          <w:i/>
          <w:sz w:val="22"/>
        </w:rPr>
        <w:t>to</w:t>
      </w:r>
      <w:r>
        <w:rPr>
          <w:i/>
          <w:spacing w:val="-13"/>
          <w:sz w:val="22"/>
        </w:rPr>
        <w:t> </w:t>
      </w:r>
      <w:r>
        <w:rPr>
          <w:i/>
          <w:sz w:val="22"/>
        </w:rPr>
        <w:t>determine</w:t>
      </w:r>
      <w:r>
        <w:rPr>
          <w:i/>
          <w:spacing w:val="-11"/>
          <w:sz w:val="22"/>
        </w:rPr>
        <w:t> </w:t>
      </w:r>
      <w:r>
        <w:rPr>
          <w:i/>
          <w:sz w:val="22"/>
        </w:rPr>
        <w:t>the</w:t>
      </w:r>
      <w:r>
        <w:rPr>
          <w:i/>
          <w:spacing w:val="-12"/>
          <w:sz w:val="22"/>
        </w:rPr>
        <w:t> </w:t>
      </w:r>
      <w:r>
        <w:rPr>
          <w:i/>
          <w:sz w:val="22"/>
        </w:rPr>
        <w:t>sample,</w:t>
      </w:r>
      <w:r>
        <w:rPr>
          <w:i/>
          <w:spacing w:val="-10"/>
          <w:sz w:val="22"/>
        </w:rPr>
        <w:t> </w:t>
      </w:r>
      <w:r>
        <w:rPr>
          <w:i/>
          <w:sz w:val="22"/>
        </w:rPr>
        <w:t>a</w:t>
      </w:r>
      <w:r>
        <w:rPr>
          <w:i/>
          <w:spacing w:val="-13"/>
          <w:sz w:val="22"/>
        </w:rPr>
        <w:t> </w:t>
      </w:r>
      <w:r>
        <w:rPr>
          <w:i/>
          <w:sz w:val="22"/>
        </w:rPr>
        <w:t>total</w:t>
      </w:r>
      <w:r>
        <w:rPr>
          <w:i/>
          <w:spacing w:val="-14"/>
          <w:sz w:val="22"/>
        </w:rPr>
        <w:t> </w:t>
      </w:r>
      <w:r>
        <w:rPr>
          <w:i/>
          <w:sz w:val="22"/>
        </w:rPr>
        <w:t>of</w:t>
      </w:r>
      <w:r>
        <w:rPr>
          <w:i/>
          <w:spacing w:val="-14"/>
          <w:sz w:val="22"/>
        </w:rPr>
        <w:t> </w:t>
      </w:r>
      <w:r>
        <w:rPr>
          <w:i/>
          <w:sz w:val="22"/>
        </w:rPr>
        <w:t>55</w:t>
      </w:r>
      <w:r>
        <w:rPr>
          <w:i/>
          <w:spacing w:val="-9"/>
          <w:sz w:val="22"/>
        </w:rPr>
        <w:t> </w:t>
      </w:r>
      <w:r>
        <w:rPr>
          <w:i/>
          <w:sz w:val="22"/>
        </w:rPr>
        <w:t>research</w:t>
      </w:r>
      <w:r>
        <w:rPr>
          <w:i/>
          <w:spacing w:val="-9"/>
          <w:sz w:val="22"/>
        </w:rPr>
        <w:t> </w:t>
      </w:r>
      <w:r>
        <w:rPr>
          <w:i/>
          <w:sz w:val="22"/>
        </w:rPr>
        <w:t>data were obtained. The analytical tools used are descriptive stastistics and multiple linear regression with SPSS version 27. Based on the result of this study, show that transfer pricing, thin capitalization and CSR had a negatif significant effect on tax avoidance.</w:t>
      </w:r>
    </w:p>
    <w:p>
      <w:pPr>
        <w:spacing w:before="202"/>
        <w:ind w:left="568" w:right="0" w:firstLine="0"/>
        <w:jc w:val="left"/>
        <w:rPr>
          <w:i/>
          <w:sz w:val="24"/>
        </w:rPr>
      </w:pPr>
      <w:r>
        <w:rPr>
          <w:b/>
          <w:i/>
          <w:sz w:val="24"/>
        </w:rPr>
        <w:t>Keyword</w:t>
      </w:r>
      <w:r>
        <w:rPr>
          <w:b/>
          <w:i/>
          <w:spacing w:val="-4"/>
          <w:sz w:val="24"/>
        </w:rPr>
        <w:t> </w:t>
      </w:r>
      <w:r>
        <w:rPr>
          <w:b/>
          <w:sz w:val="24"/>
        </w:rPr>
        <w:t>:</w:t>
      </w:r>
      <w:r>
        <w:rPr>
          <w:b/>
          <w:spacing w:val="-3"/>
          <w:sz w:val="24"/>
        </w:rPr>
        <w:t> </w:t>
      </w:r>
      <w:r>
        <w:rPr>
          <w:i/>
          <w:sz w:val="24"/>
        </w:rPr>
        <w:t>transfer</w:t>
      </w:r>
      <w:r>
        <w:rPr>
          <w:i/>
          <w:spacing w:val="-5"/>
          <w:sz w:val="24"/>
        </w:rPr>
        <w:t> </w:t>
      </w:r>
      <w:r>
        <w:rPr>
          <w:i/>
          <w:sz w:val="24"/>
        </w:rPr>
        <w:t>pricing,</w:t>
      </w:r>
      <w:r>
        <w:rPr>
          <w:i/>
          <w:spacing w:val="-3"/>
          <w:sz w:val="24"/>
        </w:rPr>
        <w:t> </w:t>
      </w:r>
      <w:r>
        <w:rPr>
          <w:i/>
          <w:sz w:val="24"/>
        </w:rPr>
        <w:t>thin</w:t>
      </w:r>
      <w:r>
        <w:rPr>
          <w:i/>
          <w:spacing w:val="-3"/>
          <w:sz w:val="24"/>
        </w:rPr>
        <w:t> </w:t>
      </w:r>
      <w:r>
        <w:rPr>
          <w:i/>
          <w:sz w:val="24"/>
        </w:rPr>
        <w:t>capitalization,</w:t>
      </w:r>
      <w:r>
        <w:rPr>
          <w:i/>
          <w:spacing w:val="-3"/>
          <w:sz w:val="24"/>
        </w:rPr>
        <w:t> </w:t>
      </w:r>
      <w:r>
        <w:rPr>
          <w:i/>
          <w:sz w:val="24"/>
        </w:rPr>
        <w:t>CSR,</w:t>
      </w:r>
      <w:r>
        <w:rPr>
          <w:i/>
          <w:spacing w:val="-3"/>
          <w:sz w:val="24"/>
        </w:rPr>
        <w:t> </w:t>
      </w:r>
      <w:r>
        <w:rPr>
          <w:i/>
          <w:sz w:val="24"/>
        </w:rPr>
        <w:t>tax</w:t>
      </w:r>
      <w:r>
        <w:rPr>
          <w:i/>
          <w:spacing w:val="-1"/>
          <w:sz w:val="24"/>
        </w:rPr>
        <w:t> </w:t>
      </w:r>
      <w:r>
        <w:rPr>
          <w:i/>
          <w:spacing w:val="-2"/>
          <w:sz w:val="24"/>
        </w:rPr>
        <w:t>avoidance</w:t>
      </w:r>
    </w:p>
    <w:p>
      <w:pPr>
        <w:spacing w:after="0"/>
        <w:jc w:val="left"/>
        <w:rPr>
          <w:i/>
          <w:sz w:val="24"/>
        </w:rPr>
        <w:sectPr>
          <w:pgSz w:w="11910" w:h="16840"/>
          <w:pgMar w:header="0" w:footer="998" w:top="1920" w:bottom="1180" w:left="1700" w:right="1559"/>
        </w:sectPr>
      </w:pPr>
    </w:p>
    <w:p>
      <w:pPr>
        <w:pStyle w:val="BodyText"/>
        <w:spacing w:before="4"/>
        <w:rPr>
          <w:i/>
          <w:sz w:val="17"/>
        </w:rPr>
      </w:pPr>
      <w:r>
        <w:rPr>
          <w:i/>
          <w:sz w:val="17"/>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772400" cy="106934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7772400" cy="10693400"/>
                    </a:xfrm>
                    <a:prstGeom prst="rect">
                      <a:avLst/>
                    </a:prstGeom>
                  </pic:spPr>
                </pic:pic>
              </a:graphicData>
            </a:graphic>
          </wp:anchor>
        </w:drawing>
      </w:r>
      <w:bookmarkStart w:name="a5901a398df7d26fcaa2288e9e3bb46fcdcd4a04" w:id="8"/>
      <w:bookmarkEnd w:id="8"/>
      <w:r>
        <w:rPr/>
      </w:r>
      <w:r>
        <w:rPr>
          <w:i/>
          <w:sz w:val="17"/>
        </w:rPr>
      </w:r>
    </w:p>
    <w:p>
      <w:pPr>
        <w:pStyle w:val="BodyText"/>
        <w:spacing w:after="0"/>
        <w:rPr>
          <w:i/>
          <w:sz w:val="17"/>
        </w:rPr>
        <w:sectPr>
          <w:footerReference w:type="default" r:id="rId9"/>
          <w:pgSz w:w="12240" w:h="16840"/>
          <w:pgMar w:header="0" w:footer="0" w:top="1940" w:bottom="280" w:left="1700" w:right="1700"/>
        </w:sectPr>
      </w:pPr>
    </w:p>
    <w:p>
      <w:pPr>
        <w:pStyle w:val="BodyText"/>
        <w:spacing w:before="56"/>
        <w:rPr>
          <w:i/>
        </w:rPr>
      </w:pPr>
    </w:p>
    <w:p>
      <w:pPr>
        <w:pStyle w:val="Heading1"/>
        <w:ind w:left="479"/>
      </w:pPr>
      <w:bookmarkStart w:name="a5901a398df7d26fcaa2288e9e3bb46fcdcd4a04" w:id="9"/>
      <w:bookmarkEnd w:id="9"/>
      <w:r>
        <w:rPr>
          <w:b w:val="0"/>
        </w:rPr>
      </w:r>
      <w:bookmarkStart w:name="_bookmark4" w:id="10"/>
      <w:bookmarkEnd w:id="10"/>
      <w:r>
        <w:rPr>
          <w:b w:val="0"/>
        </w:rPr>
      </w:r>
      <w:r>
        <w:rPr/>
        <w:t>KATA</w:t>
      </w:r>
      <w:r>
        <w:rPr>
          <w:spacing w:val="-7"/>
        </w:rPr>
        <w:t> </w:t>
      </w:r>
      <w:r>
        <w:rPr>
          <w:spacing w:val="-2"/>
        </w:rPr>
        <w:t>PENGANTAR</w:t>
      </w:r>
    </w:p>
    <w:p>
      <w:pPr>
        <w:pStyle w:val="BodyText"/>
        <w:spacing w:before="252"/>
        <w:rPr>
          <w:b/>
        </w:rPr>
      </w:pPr>
    </w:p>
    <w:p>
      <w:pPr>
        <w:pStyle w:val="BodyText"/>
        <w:spacing w:line="480" w:lineRule="auto"/>
        <w:ind w:left="568" w:right="278" w:firstLine="720"/>
        <w:jc w:val="both"/>
      </w:pPr>
      <w:r>
        <w:rPr/>
        <w:t>Puji syukur kehadirat Allah SWT yang telah memberikan segala karunia dan limpahan rahmat-Nya, serta junjungan kita Nabi Muhammaf SAW sebagai panutan kita, yang akhirnya penulis dapat menyelesaikan skrispi yang berjudul “Pengaruh</w:t>
      </w:r>
      <w:r>
        <w:rPr>
          <w:spacing w:val="-4"/>
        </w:rPr>
        <w:t> </w:t>
      </w:r>
      <w:r>
        <w:rPr>
          <w:i/>
        </w:rPr>
        <w:t>Transfer</w:t>
      </w:r>
      <w:r>
        <w:rPr>
          <w:i/>
          <w:spacing w:val="-6"/>
        </w:rPr>
        <w:t> </w:t>
      </w:r>
      <w:r>
        <w:rPr>
          <w:i/>
        </w:rPr>
        <w:t>Pricing,</w:t>
      </w:r>
      <w:r>
        <w:rPr>
          <w:i/>
          <w:spacing w:val="-5"/>
        </w:rPr>
        <w:t> </w:t>
      </w:r>
      <w:r>
        <w:rPr>
          <w:i/>
        </w:rPr>
        <w:t>Thin</w:t>
      </w:r>
      <w:r>
        <w:rPr>
          <w:i/>
          <w:spacing w:val="-5"/>
        </w:rPr>
        <w:t> </w:t>
      </w:r>
      <w:r>
        <w:rPr>
          <w:i/>
        </w:rPr>
        <w:t>Capitalization</w:t>
      </w:r>
      <w:r>
        <w:rPr>
          <w:i/>
          <w:spacing w:val="-4"/>
        </w:rPr>
        <w:t> </w:t>
      </w:r>
      <w:r>
        <w:rPr/>
        <w:t>dan</w:t>
      </w:r>
      <w:r>
        <w:rPr>
          <w:spacing w:val="-5"/>
        </w:rPr>
        <w:t> </w:t>
      </w:r>
      <w:r>
        <w:rPr/>
        <w:t>CSR</w:t>
      </w:r>
      <w:r>
        <w:rPr>
          <w:spacing w:val="-5"/>
        </w:rPr>
        <w:t> </w:t>
      </w:r>
      <w:r>
        <w:rPr/>
        <w:t>Terhadap</w:t>
      </w:r>
      <w:r>
        <w:rPr>
          <w:spacing w:val="-5"/>
        </w:rPr>
        <w:t> </w:t>
      </w:r>
      <w:r>
        <w:rPr/>
        <w:t>Penghindaran Pajak pada Perusahaan Sektor Energy yang Terdaftar du Bursa Efek Indonesia Periode 2019-2023” sebagai salah satu syarat untuk memperoleh gelar Sarjana Akuntansi pada Fakultas Ekonomi dan Bisnis Universitas Mulawarman. Terselesaikannya tugas akhir skripsi ini tidak terlepas dari adanya bimbingan, arahakan, dan bantuan-bantuan dari berbagai pihak. Oleh karena itu pada kesempatan ini, penulis secara khusus mengucapkan terima kasih kepada:</w:t>
      </w:r>
    </w:p>
    <w:p>
      <w:pPr>
        <w:pStyle w:val="ListParagraph"/>
        <w:numPr>
          <w:ilvl w:val="0"/>
          <w:numId w:val="1"/>
        </w:numPr>
        <w:tabs>
          <w:tab w:pos="996" w:val="left" w:leader="none"/>
        </w:tabs>
        <w:spacing w:line="240" w:lineRule="auto" w:before="202" w:after="0"/>
        <w:ind w:left="996" w:right="0" w:hanging="428"/>
        <w:jc w:val="both"/>
        <w:rPr>
          <w:sz w:val="24"/>
        </w:rPr>
      </w:pPr>
      <w:r>
        <w:rPr>
          <w:sz w:val="24"/>
        </w:rPr>
        <w:t>Dr.</w:t>
      </w:r>
      <w:r>
        <w:rPr>
          <w:spacing w:val="-3"/>
          <w:sz w:val="24"/>
        </w:rPr>
        <w:t> </w:t>
      </w:r>
      <w:r>
        <w:rPr>
          <w:sz w:val="24"/>
        </w:rPr>
        <w:t>Ir.</w:t>
      </w:r>
      <w:r>
        <w:rPr>
          <w:spacing w:val="1"/>
          <w:sz w:val="24"/>
        </w:rPr>
        <w:t> </w:t>
      </w:r>
      <w:r>
        <w:rPr>
          <w:sz w:val="24"/>
        </w:rPr>
        <w:t>H.</w:t>
      </w:r>
      <w:r>
        <w:rPr>
          <w:spacing w:val="1"/>
          <w:sz w:val="24"/>
        </w:rPr>
        <w:t> </w:t>
      </w:r>
      <w:r>
        <w:rPr>
          <w:sz w:val="24"/>
        </w:rPr>
        <w:t>Abdunnur,</w:t>
      </w:r>
      <w:r>
        <w:rPr>
          <w:spacing w:val="-3"/>
          <w:sz w:val="24"/>
        </w:rPr>
        <w:t> </w:t>
      </w:r>
      <w:r>
        <w:rPr>
          <w:sz w:val="24"/>
        </w:rPr>
        <w:t>M.Si</w:t>
      </w:r>
      <w:r>
        <w:rPr>
          <w:spacing w:val="-2"/>
          <w:sz w:val="24"/>
        </w:rPr>
        <w:t> </w:t>
      </w:r>
      <w:r>
        <w:rPr>
          <w:sz w:val="24"/>
        </w:rPr>
        <w:t>selaku</w:t>
      </w:r>
      <w:r>
        <w:rPr>
          <w:spacing w:val="-2"/>
          <w:sz w:val="24"/>
        </w:rPr>
        <w:t> </w:t>
      </w:r>
      <w:r>
        <w:rPr>
          <w:sz w:val="24"/>
        </w:rPr>
        <w:t>Rektor</w:t>
      </w:r>
      <w:r>
        <w:rPr>
          <w:spacing w:val="-6"/>
          <w:sz w:val="24"/>
        </w:rPr>
        <w:t> </w:t>
      </w:r>
      <w:r>
        <w:rPr>
          <w:sz w:val="24"/>
        </w:rPr>
        <w:t>Univeristas</w:t>
      </w:r>
      <w:r>
        <w:rPr>
          <w:spacing w:val="-4"/>
          <w:sz w:val="24"/>
        </w:rPr>
        <w:t> </w:t>
      </w:r>
      <w:r>
        <w:rPr>
          <w:spacing w:val="-2"/>
          <w:sz w:val="24"/>
        </w:rPr>
        <w:t>Mulawarman.</w:t>
      </w:r>
    </w:p>
    <w:p>
      <w:pPr>
        <w:pStyle w:val="BodyText"/>
      </w:pPr>
    </w:p>
    <w:p>
      <w:pPr>
        <w:pStyle w:val="ListParagraph"/>
        <w:numPr>
          <w:ilvl w:val="0"/>
          <w:numId w:val="1"/>
        </w:numPr>
        <w:tabs>
          <w:tab w:pos="996" w:val="left" w:leader="none"/>
        </w:tabs>
        <w:spacing w:line="480" w:lineRule="auto" w:before="0" w:after="0"/>
        <w:ind w:left="996" w:right="289" w:hanging="429"/>
        <w:jc w:val="both"/>
        <w:rPr>
          <w:sz w:val="24"/>
        </w:rPr>
      </w:pPr>
      <w:r>
        <w:rPr>
          <w:sz w:val="24"/>
        </w:rPr>
        <w:t>Dr. Zainal Abidin, S.E., M.M. selaku Dekan Fakultas Ekonomi dan Bisnis, Universitas Mulawarman.</w:t>
      </w:r>
    </w:p>
    <w:p>
      <w:pPr>
        <w:pStyle w:val="ListParagraph"/>
        <w:numPr>
          <w:ilvl w:val="0"/>
          <w:numId w:val="1"/>
        </w:numPr>
        <w:tabs>
          <w:tab w:pos="996" w:val="left" w:leader="none"/>
        </w:tabs>
        <w:spacing w:line="439" w:lineRule="auto" w:before="0" w:after="0"/>
        <w:ind w:left="996" w:right="286" w:hanging="429"/>
        <w:jc w:val="both"/>
        <w:rPr>
          <w:sz w:val="28"/>
        </w:rPr>
      </w:pPr>
      <w:r>
        <w:rPr>
          <w:sz w:val="24"/>
        </w:rPr>
        <w:t>Dr. Wulan Iyhig Ratna Sari, S.E.,M.Si.,CSP.,CMA., selaku Ketua Jurusan Fakultas Ekonomi dan Bisnis, Universitas Mulawarman .</w:t>
      </w:r>
    </w:p>
    <w:p>
      <w:pPr>
        <w:pStyle w:val="ListParagraph"/>
        <w:numPr>
          <w:ilvl w:val="0"/>
          <w:numId w:val="1"/>
        </w:numPr>
        <w:tabs>
          <w:tab w:pos="996" w:val="left" w:leader="none"/>
          <w:tab w:pos="1055" w:val="left" w:leader="none"/>
        </w:tabs>
        <w:spacing w:line="480" w:lineRule="auto" w:before="46" w:after="0"/>
        <w:ind w:left="996" w:right="287" w:hanging="429"/>
        <w:jc w:val="both"/>
        <w:rPr>
          <w:sz w:val="24"/>
        </w:rPr>
      </w:pPr>
      <w:r>
        <w:rPr>
          <w:sz w:val="24"/>
        </w:rPr>
        <w:t>Dr.</w:t>
      </w:r>
      <w:r>
        <w:rPr>
          <w:spacing w:val="40"/>
          <w:sz w:val="24"/>
        </w:rPr>
        <w:t> </w:t>
      </w:r>
      <w:r>
        <w:rPr>
          <w:sz w:val="24"/>
        </w:rPr>
        <w:t>Fibriyani Nur Khairin, S.E., M.S.A.,Ak.,CA.,CSP.,CIQaR selaku Ketua Program Studi Akuntansi Fakultas Ekonomi dan Bisnis, Universitas </w:t>
      </w:r>
      <w:r>
        <w:rPr>
          <w:spacing w:val="-2"/>
          <w:sz w:val="24"/>
        </w:rPr>
        <w:t>Mulawarman.</w:t>
      </w:r>
    </w:p>
    <w:p>
      <w:pPr>
        <w:pStyle w:val="ListParagraph"/>
        <w:numPr>
          <w:ilvl w:val="0"/>
          <w:numId w:val="1"/>
        </w:numPr>
        <w:tabs>
          <w:tab w:pos="996" w:val="left" w:leader="none"/>
        </w:tabs>
        <w:spacing w:line="480" w:lineRule="auto" w:before="1" w:after="0"/>
        <w:ind w:left="996" w:right="282" w:hanging="429"/>
        <w:jc w:val="both"/>
        <w:rPr>
          <w:sz w:val="24"/>
        </w:rPr>
      </w:pPr>
      <w:r>
        <w:rPr>
          <w:sz w:val="24"/>
        </w:rPr>
        <w:t>Ibnu Abni Lahaya, S.E., M.S.A selaku Dosen Pembimbing yang bersedia memberikan waktu dan selalu bijaksana dalam memberikan bimbingan, nasihat serta masukan dalam penyusunan karya tulis ini.</w:t>
      </w:r>
    </w:p>
    <w:p>
      <w:pPr>
        <w:pStyle w:val="ListParagraph"/>
        <w:spacing w:after="0" w:line="480" w:lineRule="auto"/>
        <w:jc w:val="both"/>
        <w:rPr>
          <w:sz w:val="24"/>
        </w:rPr>
        <w:sectPr>
          <w:footerReference w:type="default" r:id="rId11"/>
          <w:pgSz w:w="11910" w:h="16840"/>
          <w:pgMar w:header="0" w:footer="998" w:top="1920" w:bottom="1180" w:left="1700" w:right="1417"/>
          <w:pgNumType w:start="7"/>
        </w:sectPr>
      </w:pPr>
    </w:p>
    <w:p>
      <w:pPr>
        <w:pStyle w:val="BodyText"/>
        <w:spacing w:before="52"/>
      </w:pPr>
    </w:p>
    <w:p>
      <w:pPr>
        <w:pStyle w:val="ListParagraph"/>
        <w:numPr>
          <w:ilvl w:val="0"/>
          <w:numId w:val="1"/>
        </w:numPr>
        <w:tabs>
          <w:tab w:pos="996" w:val="left" w:leader="none"/>
        </w:tabs>
        <w:spacing w:line="480" w:lineRule="auto" w:before="0" w:after="0"/>
        <w:ind w:left="996" w:right="282" w:hanging="429"/>
        <w:jc w:val="both"/>
        <w:rPr>
          <w:sz w:val="24"/>
        </w:rPr>
      </w:pPr>
      <w:r>
        <w:rPr>
          <w:sz w:val="24"/>
        </w:rPr>
        <w:t>Prof. Dr. Hj. Rusdiah Iskandar, M.Si., Ak., CA dan Muhammad Ikbal, S.E., MSA., CSRA., CSP selaku dosen wali selama perkuliahan di lingkungan Fakultas Ekonomi dan Bisnis, Universitas Mulawarman.</w:t>
      </w:r>
    </w:p>
    <w:p>
      <w:pPr>
        <w:pStyle w:val="ListParagraph"/>
        <w:numPr>
          <w:ilvl w:val="0"/>
          <w:numId w:val="1"/>
        </w:numPr>
        <w:tabs>
          <w:tab w:pos="996" w:val="left" w:leader="none"/>
        </w:tabs>
        <w:spacing w:line="480" w:lineRule="auto" w:before="1" w:after="0"/>
        <w:ind w:left="996" w:right="282" w:hanging="429"/>
        <w:jc w:val="both"/>
        <w:rPr>
          <w:sz w:val="24"/>
        </w:rPr>
      </w:pPr>
      <w:r>
        <w:rPr>
          <w:sz w:val="24"/>
        </w:rPr>
        <w:t>Seluruh bapak/ibu Dosen Fakultas Ekonomi dan Bisnis, Universitas Mulawarman</w:t>
      </w:r>
      <w:r>
        <w:rPr>
          <w:spacing w:val="-14"/>
          <w:sz w:val="24"/>
        </w:rPr>
        <w:t> </w:t>
      </w:r>
      <w:r>
        <w:rPr>
          <w:sz w:val="24"/>
        </w:rPr>
        <w:t>yang</w:t>
      </w:r>
      <w:r>
        <w:rPr>
          <w:spacing w:val="-15"/>
          <w:sz w:val="24"/>
        </w:rPr>
        <w:t> </w:t>
      </w:r>
      <w:r>
        <w:rPr>
          <w:sz w:val="24"/>
        </w:rPr>
        <w:t>telah</w:t>
      </w:r>
      <w:r>
        <w:rPr>
          <w:spacing w:val="-12"/>
          <w:sz w:val="24"/>
        </w:rPr>
        <w:t> </w:t>
      </w:r>
      <w:r>
        <w:rPr>
          <w:sz w:val="24"/>
        </w:rPr>
        <w:t>memberikan</w:t>
      </w:r>
      <w:r>
        <w:rPr>
          <w:spacing w:val="-13"/>
          <w:sz w:val="24"/>
        </w:rPr>
        <w:t> </w:t>
      </w:r>
      <w:r>
        <w:rPr>
          <w:sz w:val="24"/>
        </w:rPr>
        <w:t>ilmu</w:t>
      </w:r>
      <w:r>
        <w:rPr>
          <w:spacing w:val="-15"/>
          <w:sz w:val="24"/>
        </w:rPr>
        <w:t> </w:t>
      </w:r>
      <w:r>
        <w:rPr>
          <w:sz w:val="24"/>
        </w:rPr>
        <w:t>pengetahuan</w:t>
      </w:r>
      <w:r>
        <w:rPr>
          <w:spacing w:val="-13"/>
          <w:sz w:val="24"/>
        </w:rPr>
        <w:t> </w:t>
      </w:r>
      <w:r>
        <w:rPr>
          <w:sz w:val="24"/>
        </w:rPr>
        <w:t>kepada</w:t>
      </w:r>
      <w:r>
        <w:rPr>
          <w:spacing w:val="-15"/>
          <w:sz w:val="24"/>
        </w:rPr>
        <w:t> </w:t>
      </w:r>
      <w:r>
        <w:rPr>
          <w:sz w:val="24"/>
        </w:rPr>
        <w:t>penulis</w:t>
      </w:r>
      <w:r>
        <w:rPr>
          <w:spacing w:val="-14"/>
          <w:sz w:val="24"/>
        </w:rPr>
        <w:t> </w:t>
      </w:r>
      <w:r>
        <w:rPr>
          <w:sz w:val="24"/>
        </w:rPr>
        <w:t>selama kegiatan perkuliahan.</w:t>
      </w:r>
    </w:p>
    <w:p>
      <w:pPr>
        <w:pStyle w:val="ListParagraph"/>
        <w:numPr>
          <w:ilvl w:val="0"/>
          <w:numId w:val="1"/>
        </w:numPr>
        <w:tabs>
          <w:tab w:pos="996" w:val="left" w:leader="none"/>
        </w:tabs>
        <w:spacing w:line="480" w:lineRule="auto" w:before="1" w:after="0"/>
        <w:ind w:left="996" w:right="284" w:hanging="429"/>
        <w:jc w:val="both"/>
        <w:rPr>
          <w:sz w:val="24"/>
        </w:rPr>
      </w:pPr>
      <w:r>
        <w:rPr>
          <w:sz w:val="24"/>
        </w:rPr>
        <w:t>Seluruh</w:t>
      </w:r>
      <w:r>
        <w:rPr>
          <w:spacing w:val="-14"/>
          <w:sz w:val="24"/>
        </w:rPr>
        <w:t> </w:t>
      </w:r>
      <w:r>
        <w:rPr>
          <w:sz w:val="24"/>
        </w:rPr>
        <w:t>Staf</w:t>
      </w:r>
      <w:r>
        <w:rPr>
          <w:spacing w:val="-15"/>
          <w:sz w:val="24"/>
        </w:rPr>
        <w:t> </w:t>
      </w:r>
      <w:r>
        <w:rPr>
          <w:sz w:val="24"/>
        </w:rPr>
        <w:t>Jurusan,</w:t>
      </w:r>
      <w:r>
        <w:rPr>
          <w:spacing w:val="-13"/>
          <w:sz w:val="24"/>
        </w:rPr>
        <w:t> </w:t>
      </w:r>
      <w:r>
        <w:rPr>
          <w:sz w:val="24"/>
        </w:rPr>
        <w:t>Akademik</w:t>
      </w:r>
      <w:r>
        <w:rPr>
          <w:spacing w:val="-13"/>
          <w:sz w:val="24"/>
        </w:rPr>
        <w:t> </w:t>
      </w:r>
      <w:r>
        <w:rPr>
          <w:sz w:val="24"/>
        </w:rPr>
        <w:t>dan</w:t>
      </w:r>
      <w:r>
        <w:rPr>
          <w:spacing w:val="-13"/>
          <w:sz w:val="24"/>
        </w:rPr>
        <w:t> </w:t>
      </w:r>
      <w:r>
        <w:rPr>
          <w:sz w:val="24"/>
        </w:rPr>
        <w:t>Tata</w:t>
      </w:r>
      <w:r>
        <w:rPr>
          <w:spacing w:val="-15"/>
          <w:sz w:val="24"/>
        </w:rPr>
        <w:t> </w:t>
      </w:r>
      <w:r>
        <w:rPr>
          <w:sz w:val="24"/>
        </w:rPr>
        <w:t>Usaha</w:t>
      </w:r>
      <w:r>
        <w:rPr>
          <w:spacing w:val="-8"/>
          <w:sz w:val="24"/>
        </w:rPr>
        <w:t> </w:t>
      </w:r>
      <w:r>
        <w:rPr>
          <w:sz w:val="24"/>
        </w:rPr>
        <w:t>Fakultas</w:t>
      </w:r>
      <w:r>
        <w:rPr>
          <w:spacing w:val="-15"/>
          <w:sz w:val="24"/>
        </w:rPr>
        <w:t> </w:t>
      </w:r>
      <w:r>
        <w:rPr>
          <w:sz w:val="24"/>
        </w:rPr>
        <w:t>Ekonomi</w:t>
      </w:r>
      <w:r>
        <w:rPr>
          <w:spacing w:val="-12"/>
          <w:sz w:val="24"/>
        </w:rPr>
        <w:t> </w:t>
      </w:r>
      <w:r>
        <w:rPr>
          <w:sz w:val="24"/>
        </w:rPr>
        <w:t>dan</w:t>
      </w:r>
      <w:r>
        <w:rPr>
          <w:spacing w:val="-13"/>
          <w:sz w:val="24"/>
        </w:rPr>
        <w:t> </w:t>
      </w:r>
      <w:r>
        <w:rPr>
          <w:sz w:val="24"/>
        </w:rPr>
        <w:t>Bisnis, Universitas Mulawarman yang telah membantu dalam kelancaran proses administrasi selama masa perkuliahan.</w:t>
      </w:r>
    </w:p>
    <w:p>
      <w:pPr>
        <w:pStyle w:val="ListParagraph"/>
        <w:numPr>
          <w:ilvl w:val="0"/>
          <w:numId w:val="1"/>
        </w:numPr>
        <w:tabs>
          <w:tab w:pos="996" w:val="left" w:leader="none"/>
        </w:tabs>
        <w:spacing w:line="480" w:lineRule="auto" w:before="0" w:after="0"/>
        <w:ind w:left="996" w:right="287" w:hanging="429"/>
        <w:jc w:val="both"/>
        <w:rPr>
          <w:sz w:val="24"/>
        </w:rPr>
      </w:pPr>
      <w:r>
        <w:rPr>
          <w:sz w:val="24"/>
        </w:rPr>
        <w:t>Kedua</w:t>
      </w:r>
      <w:r>
        <w:rPr>
          <w:spacing w:val="-15"/>
          <w:sz w:val="24"/>
        </w:rPr>
        <w:t> </w:t>
      </w:r>
      <w:r>
        <w:rPr>
          <w:sz w:val="24"/>
        </w:rPr>
        <w:t>orang</w:t>
      </w:r>
      <w:r>
        <w:rPr>
          <w:spacing w:val="-15"/>
          <w:sz w:val="24"/>
        </w:rPr>
        <w:t> </w:t>
      </w:r>
      <w:r>
        <w:rPr>
          <w:sz w:val="24"/>
        </w:rPr>
        <w:t>tua</w:t>
      </w:r>
      <w:r>
        <w:rPr>
          <w:spacing w:val="-10"/>
          <w:sz w:val="24"/>
        </w:rPr>
        <w:t> </w:t>
      </w:r>
      <w:r>
        <w:rPr>
          <w:sz w:val="24"/>
        </w:rPr>
        <w:t>tercinta</w:t>
      </w:r>
      <w:r>
        <w:rPr>
          <w:spacing w:val="-11"/>
          <w:sz w:val="24"/>
        </w:rPr>
        <w:t> </w:t>
      </w:r>
      <w:r>
        <w:rPr>
          <w:sz w:val="24"/>
        </w:rPr>
        <w:t>Mamah</w:t>
      </w:r>
      <w:r>
        <w:rPr>
          <w:spacing w:val="-12"/>
          <w:sz w:val="24"/>
        </w:rPr>
        <w:t> </w:t>
      </w:r>
      <w:r>
        <w:rPr>
          <w:sz w:val="24"/>
        </w:rPr>
        <w:t>Henny</w:t>
      </w:r>
      <w:r>
        <w:rPr>
          <w:spacing w:val="-15"/>
          <w:sz w:val="24"/>
        </w:rPr>
        <w:t> </w:t>
      </w:r>
      <w:r>
        <w:rPr>
          <w:sz w:val="24"/>
        </w:rPr>
        <w:t>Triana</w:t>
      </w:r>
      <w:r>
        <w:rPr>
          <w:spacing w:val="-11"/>
          <w:sz w:val="24"/>
        </w:rPr>
        <w:t> </w:t>
      </w:r>
      <w:r>
        <w:rPr>
          <w:sz w:val="24"/>
        </w:rPr>
        <w:t>dan</w:t>
      </w:r>
      <w:r>
        <w:rPr>
          <w:spacing w:val="-12"/>
          <w:sz w:val="24"/>
        </w:rPr>
        <w:t> </w:t>
      </w:r>
      <w:r>
        <w:rPr>
          <w:sz w:val="24"/>
        </w:rPr>
        <w:t>Bapak</w:t>
      </w:r>
      <w:r>
        <w:rPr>
          <w:spacing w:val="-12"/>
          <w:sz w:val="24"/>
        </w:rPr>
        <w:t> </w:t>
      </w:r>
      <w:r>
        <w:rPr>
          <w:sz w:val="24"/>
        </w:rPr>
        <w:t>Yuandita</w:t>
      </w:r>
      <w:r>
        <w:rPr>
          <w:spacing w:val="-11"/>
          <w:sz w:val="24"/>
        </w:rPr>
        <w:t> </w:t>
      </w:r>
      <w:r>
        <w:rPr>
          <w:sz w:val="24"/>
        </w:rPr>
        <w:t>serta</w:t>
      </w:r>
      <w:r>
        <w:rPr>
          <w:spacing w:val="-15"/>
          <w:sz w:val="24"/>
        </w:rPr>
        <w:t> </w:t>
      </w:r>
      <w:r>
        <w:rPr>
          <w:sz w:val="24"/>
        </w:rPr>
        <w:t>yang selalu memberikan do’a, dukungan dan motivasi untuk penulis.</w:t>
      </w:r>
    </w:p>
    <w:p>
      <w:pPr>
        <w:pStyle w:val="ListParagraph"/>
        <w:numPr>
          <w:ilvl w:val="0"/>
          <w:numId w:val="1"/>
        </w:numPr>
        <w:tabs>
          <w:tab w:pos="996" w:val="left" w:leader="none"/>
        </w:tabs>
        <w:spacing w:line="480" w:lineRule="auto" w:before="0" w:after="0"/>
        <w:ind w:left="996" w:right="290" w:hanging="429"/>
        <w:jc w:val="both"/>
        <w:rPr>
          <w:sz w:val="24"/>
        </w:rPr>
      </w:pPr>
      <w:r>
        <w:rPr>
          <w:sz w:val="24"/>
        </w:rPr>
        <w:t>Aisyah, Ani, Nisa, Rifia, Rizki, Safira, Savira dan Windy terima kasih telah menjadi</w:t>
      </w:r>
      <w:r>
        <w:rPr>
          <w:spacing w:val="-1"/>
          <w:sz w:val="24"/>
        </w:rPr>
        <w:t> </w:t>
      </w:r>
      <w:r>
        <w:rPr>
          <w:sz w:val="24"/>
        </w:rPr>
        <w:t>penyemangat</w:t>
      </w:r>
      <w:r>
        <w:rPr>
          <w:spacing w:val="-1"/>
          <w:sz w:val="24"/>
        </w:rPr>
        <w:t> </w:t>
      </w:r>
      <w:r>
        <w:rPr>
          <w:sz w:val="24"/>
        </w:rPr>
        <w:t>dan</w:t>
      </w:r>
      <w:r>
        <w:rPr>
          <w:spacing w:val="-5"/>
          <w:sz w:val="24"/>
        </w:rPr>
        <w:t> </w:t>
      </w:r>
      <w:r>
        <w:rPr>
          <w:sz w:val="24"/>
        </w:rPr>
        <w:t>membersamain</w:t>
      </w:r>
      <w:r>
        <w:rPr>
          <w:spacing w:val="-6"/>
          <w:sz w:val="24"/>
        </w:rPr>
        <w:t> </w:t>
      </w:r>
      <w:r>
        <w:rPr>
          <w:sz w:val="24"/>
        </w:rPr>
        <w:t>baik</w:t>
      </w:r>
      <w:r>
        <w:rPr>
          <w:spacing w:val="-2"/>
          <w:sz w:val="24"/>
        </w:rPr>
        <w:t> </w:t>
      </w:r>
      <w:r>
        <w:rPr>
          <w:sz w:val="24"/>
        </w:rPr>
        <w:t>dari</w:t>
      </w:r>
      <w:r>
        <w:rPr>
          <w:spacing w:val="-4"/>
          <w:sz w:val="24"/>
        </w:rPr>
        <w:t> </w:t>
      </w:r>
      <w:r>
        <w:rPr>
          <w:sz w:val="24"/>
        </w:rPr>
        <w:t>awal</w:t>
      </w:r>
      <w:r>
        <w:rPr>
          <w:spacing w:val="-4"/>
          <w:sz w:val="24"/>
        </w:rPr>
        <w:t> </w:t>
      </w:r>
      <w:r>
        <w:rPr>
          <w:sz w:val="24"/>
        </w:rPr>
        <w:t>perkuliahan</w:t>
      </w:r>
      <w:r>
        <w:rPr>
          <w:spacing w:val="-6"/>
          <w:sz w:val="24"/>
        </w:rPr>
        <w:t> </w:t>
      </w:r>
      <w:r>
        <w:rPr>
          <w:sz w:val="24"/>
        </w:rPr>
        <w:t>maupun selama penyusunan tugas akhir ini.</w:t>
      </w:r>
    </w:p>
    <w:p>
      <w:pPr>
        <w:pStyle w:val="ListParagraph"/>
        <w:numPr>
          <w:ilvl w:val="0"/>
          <w:numId w:val="1"/>
        </w:numPr>
        <w:tabs>
          <w:tab w:pos="996" w:val="left" w:leader="none"/>
        </w:tabs>
        <w:spacing w:line="480" w:lineRule="auto" w:before="1" w:after="0"/>
        <w:ind w:left="996" w:right="290" w:hanging="429"/>
        <w:jc w:val="both"/>
        <w:rPr>
          <w:sz w:val="24"/>
        </w:rPr>
      </w:pPr>
      <w:r>
        <w:rPr>
          <w:sz w:val="24"/>
        </w:rPr>
        <w:t>Seluruh teman seperjuangan mahasiwa angkatan 2018 yang tidak dapat disebutkan satu per satu.</w:t>
      </w:r>
    </w:p>
    <w:p>
      <w:pPr>
        <w:pStyle w:val="ListParagraph"/>
        <w:numPr>
          <w:ilvl w:val="0"/>
          <w:numId w:val="1"/>
        </w:numPr>
        <w:tabs>
          <w:tab w:pos="996" w:val="left" w:leader="none"/>
        </w:tabs>
        <w:spacing w:line="480" w:lineRule="auto" w:before="0" w:after="0"/>
        <w:ind w:left="996" w:right="293" w:hanging="429"/>
        <w:jc w:val="both"/>
        <w:rPr>
          <w:sz w:val="24"/>
        </w:rPr>
      </w:pPr>
      <w:r>
        <w:rPr>
          <w:sz w:val="24"/>
        </w:rPr>
        <w:t>Dan untuk penulis sendiri, terima kasih telah bertahan hingga detik ini dan dapat menyelesaikan skripsi ini.</w:t>
      </w:r>
    </w:p>
    <w:p>
      <w:pPr>
        <w:pStyle w:val="ListParagraph"/>
        <w:spacing w:after="0" w:line="480" w:lineRule="auto"/>
        <w:jc w:val="both"/>
        <w:rPr>
          <w:sz w:val="24"/>
        </w:rPr>
        <w:sectPr>
          <w:pgSz w:w="11910" w:h="16840"/>
          <w:pgMar w:header="0" w:footer="998" w:top="1920" w:bottom="1180" w:left="1700" w:right="1417"/>
        </w:sectPr>
      </w:pPr>
    </w:p>
    <w:p>
      <w:pPr>
        <w:pStyle w:val="BodyText"/>
        <w:spacing w:before="52"/>
      </w:pPr>
    </w:p>
    <w:p>
      <w:pPr>
        <w:pStyle w:val="BodyText"/>
        <w:spacing w:line="480" w:lineRule="auto"/>
        <w:ind w:left="568" w:right="278" w:firstLine="428"/>
        <w:jc w:val="both"/>
      </w:pPr>
      <w:r>
        <w:rPr/>
        <w:t>Dengan segala kerendahan hati, penulis menyadari bahwa masih banyak kekurangan dalam penyusunan skripsi ini. Oleh karena itu, penulis mengharapkan segala</w:t>
      </w:r>
      <w:r>
        <w:rPr>
          <w:spacing w:val="-4"/>
        </w:rPr>
        <w:t> </w:t>
      </w:r>
      <w:r>
        <w:rPr/>
        <w:t>kritik</w:t>
      </w:r>
      <w:r>
        <w:rPr>
          <w:spacing w:val="-6"/>
        </w:rPr>
        <w:t> </w:t>
      </w:r>
      <w:r>
        <w:rPr/>
        <w:t>dan</w:t>
      </w:r>
      <w:r>
        <w:rPr>
          <w:spacing w:val="-6"/>
        </w:rPr>
        <w:t> </w:t>
      </w:r>
      <w:r>
        <w:rPr/>
        <w:t>saran</w:t>
      </w:r>
      <w:r>
        <w:rPr>
          <w:spacing w:val="-6"/>
        </w:rPr>
        <w:t> </w:t>
      </w:r>
      <w:r>
        <w:rPr/>
        <w:t>yang</w:t>
      </w:r>
      <w:r>
        <w:rPr>
          <w:spacing w:val="-10"/>
        </w:rPr>
        <w:t> </w:t>
      </w:r>
      <w:r>
        <w:rPr/>
        <w:t>membangun</w:t>
      </w:r>
      <w:r>
        <w:rPr>
          <w:spacing w:val="-6"/>
        </w:rPr>
        <w:t> </w:t>
      </w:r>
      <w:r>
        <w:rPr/>
        <w:t>untuk</w:t>
      </w:r>
      <w:r>
        <w:rPr>
          <w:spacing w:val="-6"/>
        </w:rPr>
        <w:t> </w:t>
      </w:r>
      <w:r>
        <w:rPr/>
        <w:t>dapat</w:t>
      </w:r>
      <w:r>
        <w:rPr>
          <w:spacing w:val="-5"/>
        </w:rPr>
        <w:t> </w:t>
      </w:r>
      <w:r>
        <w:rPr/>
        <w:t>menyempurnakan</w:t>
      </w:r>
      <w:r>
        <w:rPr>
          <w:spacing w:val="-6"/>
        </w:rPr>
        <w:t> </w:t>
      </w:r>
      <w:r>
        <w:rPr/>
        <w:t>skripsi</w:t>
      </w:r>
      <w:r>
        <w:rPr>
          <w:spacing w:val="-5"/>
        </w:rPr>
        <w:t> </w:t>
      </w:r>
      <w:r>
        <w:rPr/>
        <w:t>ini, sehingga skripsi ini dapat bermanfaat bagi pada pembacanya.</w:t>
      </w:r>
    </w:p>
    <w:p>
      <w:pPr>
        <w:pStyle w:val="BodyText"/>
      </w:pPr>
    </w:p>
    <w:p>
      <w:pPr>
        <w:pStyle w:val="BodyText"/>
      </w:pPr>
    </w:p>
    <w:p>
      <w:pPr>
        <w:pStyle w:val="BodyText"/>
        <w:spacing w:before="125"/>
      </w:pPr>
    </w:p>
    <w:p>
      <w:pPr>
        <w:pStyle w:val="BodyText"/>
        <w:spacing w:before="1"/>
        <w:ind w:right="278"/>
        <w:jc w:val="right"/>
      </w:pPr>
      <w:r>
        <w:rPr/>
        <w:t>Samarinda,</w:t>
      </w:r>
      <w:r>
        <w:rPr>
          <w:spacing w:val="-1"/>
        </w:rPr>
        <w:t> </w:t>
      </w:r>
      <w:r>
        <w:rPr/>
        <w:t>12</w:t>
      </w:r>
      <w:r>
        <w:rPr>
          <w:spacing w:val="-2"/>
        </w:rPr>
        <w:t> </w:t>
      </w:r>
      <w:r>
        <w:rPr/>
        <w:t>Juni</w:t>
      </w:r>
      <w:r>
        <w:rPr>
          <w:spacing w:val="2"/>
        </w:rPr>
        <w:t> </w:t>
      </w:r>
      <w:r>
        <w:rPr>
          <w:spacing w:val="-4"/>
        </w:rPr>
        <w:t>2025</w:t>
      </w:r>
    </w:p>
    <w:p>
      <w:pPr>
        <w:pStyle w:val="BodyText"/>
        <w:spacing w:before="8"/>
        <w:rPr>
          <w:sz w:val="12"/>
        </w:rPr>
      </w:pPr>
      <w:r>
        <w:rPr>
          <w:sz w:val="12"/>
        </w:rPr>
        <w:drawing>
          <wp:anchor distT="0" distB="0" distL="0" distR="0" allowOverlap="1" layoutInCell="1" locked="0" behindDoc="1" simplePos="0" relativeHeight="487589888">
            <wp:simplePos x="0" y="0"/>
            <wp:positionH relativeFrom="page">
              <wp:posOffset>4833302</wp:posOffset>
            </wp:positionH>
            <wp:positionV relativeFrom="paragraph">
              <wp:posOffset>108206</wp:posOffset>
            </wp:positionV>
            <wp:extent cx="1197793" cy="67056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1197793" cy="670560"/>
                    </a:xfrm>
                    <a:prstGeom prst="rect">
                      <a:avLst/>
                    </a:prstGeom>
                  </pic:spPr>
                </pic:pic>
              </a:graphicData>
            </a:graphic>
          </wp:anchor>
        </w:drawing>
      </w:r>
    </w:p>
    <w:p>
      <w:pPr>
        <w:pStyle w:val="BodyText"/>
        <w:spacing w:before="1"/>
        <w:ind w:right="1737"/>
        <w:jc w:val="right"/>
      </w:pPr>
      <w:r>
        <w:rPr>
          <w:spacing w:val="-2"/>
        </w:rPr>
        <w:t>Penulis</w:t>
      </w:r>
    </w:p>
    <w:p>
      <w:pPr>
        <w:pStyle w:val="BodyText"/>
        <w:spacing w:after="0"/>
        <w:jc w:val="right"/>
        <w:sectPr>
          <w:pgSz w:w="11910" w:h="16840"/>
          <w:pgMar w:header="0" w:footer="998" w:top="1920" w:bottom="1180" w:left="1700" w:right="1417"/>
        </w:sectPr>
      </w:pPr>
    </w:p>
    <w:p>
      <w:pPr>
        <w:pStyle w:val="BodyText"/>
        <w:spacing w:before="56"/>
      </w:pPr>
    </w:p>
    <w:p>
      <w:pPr>
        <w:pStyle w:val="Heading1"/>
        <w:ind w:left="476"/>
      </w:pPr>
      <w:bookmarkStart w:name="_bookmark5" w:id="11"/>
      <w:bookmarkEnd w:id="11"/>
      <w:r>
        <w:rPr>
          <w:b w:val="0"/>
        </w:rPr>
      </w:r>
      <w:r>
        <w:rPr/>
        <w:t>DAFTAR</w:t>
      </w:r>
      <w:r>
        <w:rPr>
          <w:spacing w:val="-7"/>
        </w:rPr>
        <w:t> </w:t>
      </w:r>
      <w:r>
        <w:rPr>
          <w:spacing w:val="-5"/>
        </w:rPr>
        <w:t>ISI</w:t>
      </w:r>
    </w:p>
    <w:p>
      <w:pPr>
        <w:pStyle w:val="Heading1"/>
        <w:spacing w:after="0"/>
        <w:sectPr>
          <w:pgSz w:w="11910" w:h="16840"/>
          <w:pgMar w:header="0" w:footer="998" w:top="1920" w:bottom="1900" w:left="1700" w:right="1417"/>
        </w:sectPr>
      </w:pPr>
    </w:p>
    <w:sdt>
      <w:sdtPr>
        <w:docPartObj>
          <w:docPartGallery w:val="Table of Contents"/>
          <w:docPartUnique/>
        </w:docPartObj>
      </w:sdtPr>
      <w:sdtEndPr/>
      <w:sdtContent>
        <w:p>
          <w:pPr>
            <w:pStyle w:val="TOC2"/>
            <w:tabs>
              <w:tab w:pos="8446" w:val="left" w:leader="dot"/>
            </w:tabs>
            <w:spacing w:before="787"/>
          </w:pPr>
          <w:hyperlink w:history="true" w:anchor="_bookmark0">
            <w:r>
              <w:rPr/>
              <w:t>HALAMAN</w:t>
            </w:r>
            <w:r>
              <w:rPr>
                <w:spacing w:val="-3"/>
              </w:rPr>
              <w:t> </w:t>
            </w:r>
            <w:r>
              <w:rPr>
                <w:spacing w:val="-4"/>
              </w:rPr>
              <w:t>JUDUL</w:t>
            </w:r>
            <w:r>
              <w:rPr/>
              <w:tab/>
            </w:r>
            <w:r>
              <w:rPr>
                <w:spacing w:val="-10"/>
              </w:rPr>
              <w:t>i</w:t>
            </w:r>
          </w:hyperlink>
        </w:p>
        <w:p>
          <w:pPr>
            <w:pStyle w:val="TOC2"/>
            <w:tabs>
              <w:tab w:pos="8382" w:val="left" w:leader="dot"/>
            </w:tabs>
          </w:pPr>
          <w:r>
            <w:rPr/>
            <w:t>HALAMAN</w:t>
          </w:r>
          <w:r>
            <w:rPr>
              <w:spacing w:val="-5"/>
            </w:rPr>
            <w:t> </w:t>
          </w:r>
          <w:r>
            <w:rPr>
              <w:spacing w:val="-2"/>
            </w:rPr>
            <w:t>PENGESAHAN</w:t>
          </w:r>
          <w:r>
            <w:rPr/>
            <w:tab/>
          </w:r>
          <w:r>
            <w:rPr>
              <w:spacing w:val="-5"/>
            </w:rPr>
            <w:t>ii</w:t>
          </w:r>
        </w:p>
        <w:p>
          <w:pPr>
            <w:pStyle w:val="TOC2"/>
            <w:tabs>
              <w:tab w:pos="8322" w:val="left" w:leader="dot"/>
            </w:tabs>
          </w:pPr>
          <w:hyperlink w:history="true" w:anchor="_bookmark1">
            <w:r>
              <w:rPr/>
              <w:t>RIWAYAT</w:t>
            </w:r>
            <w:r>
              <w:rPr>
                <w:spacing w:val="-5"/>
              </w:rPr>
              <w:t> </w:t>
            </w:r>
            <w:r>
              <w:rPr>
                <w:spacing w:val="-4"/>
              </w:rPr>
              <w:t>HIDUP</w:t>
            </w:r>
            <w:r>
              <w:rPr/>
              <w:tab/>
            </w:r>
            <w:r>
              <w:rPr>
                <w:spacing w:val="-5"/>
              </w:rPr>
              <w:t>iii</w:t>
            </w:r>
          </w:hyperlink>
        </w:p>
        <w:p>
          <w:pPr>
            <w:pStyle w:val="TOC2"/>
            <w:tabs>
              <w:tab w:pos="8334" w:val="left" w:leader="dot"/>
            </w:tabs>
          </w:pPr>
          <w:hyperlink w:history="true" w:anchor="_bookmark2">
            <w:r>
              <w:rPr>
                <w:spacing w:val="-2"/>
              </w:rPr>
              <w:t>ABSTRAK</w:t>
            </w:r>
            <w:r>
              <w:rPr/>
              <w:tab/>
            </w:r>
            <w:r>
              <w:rPr>
                <w:spacing w:val="-5"/>
              </w:rPr>
              <w:t>iv</w:t>
            </w:r>
          </w:hyperlink>
        </w:p>
        <w:p>
          <w:pPr>
            <w:pStyle w:val="TOC2"/>
            <w:tabs>
              <w:tab w:pos="8394" w:val="left" w:leader="dot"/>
            </w:tabs>
          </w:pPr>
          <w:hyperlink w:history="true" w:anchor="_bookmark3">
            <w:r>
              <w:rPr>
                <w:spacing w:val="-2"/>
              </w:rPr>
              <w:t>ABSTRACT</w:t>
            </w:r>
            <w:r>
              <w:rPr/>
              <w:tab/>
            </w:r>
            <w:r>
              <w:rPr>
                <w:spacing w:val="-10"/>
              </w:rPr>
              <w:t>v</w:t>
            </w:r>
          </w:hyperlink>
        </w:p>
        <w:p>
          <w:pPr>
            <w:pStyle w:val="TOC2"/>
            <w:tabs>
              <w:tab w:pos="8334" w:val="left" w:leader="dot"/>
            </w:tabs>
          </w:pPr>
          <w:r>
            <w:rPr/>
            <w:t>PERNYATAAN</w:t>
          </w:r>
          <w:r>
            <w:rPr>
              <w:spacing w:val="-8"/>
            </w:rPr>
            <w:t> </w:t>
          </w:r>
          <w:r>
            <w:rPr/>
            <w:t>KEASLIAN</w:t>
          </w:r>
          <w:r>
            <w:rPr>
              <w:spacing w:val="1"/>
            </w:rPr>
            <w:t> </w:t>
          </w:r>
          <w:r>
            <w:rPr>
              <w:spacing w:val="-2"/>
            </w:rPr>
            <w:t>SKRIPSI</w:t>
          </w:r>
          <w:r>
            <w:rPr/>
            <w:tab/>
          </w:r>
          <w:r>
            <w:rPr>
              <w:spacing w:val="-5"/>
            </w:rPr>
            <w:t>vi</w:t>
          </w:r>
        </w:p>
        <w:p>
          <w:pPr>
            <w:pStyle w:val="TOC2"/>
            <w:tabs>
              <w:tab w:pos="8274" w:val="left" w:leader="dot"/>
            </w:tabs>
            <w:spacing w:before="124"/>
          </w:pPr>
          <w:hyperlink w:history="true" w:anchor="_bookmark4">
            <w:r>
              <w:rPr/>
              <w:t>KATA</w:t>
            </w:r>
            <w:r>
              <w:rPr>
                <w:spacing w:val="-3"/>
              </w:rPr>
              <w:t> </w:t>
            </w:r>
            <w:r>
              <w:rPr>
                <w:spacing w:val="-2"/>
              </w:rPr>
              <w:t>PENGANTAR</w:t>
            </w:r>
            <w:r>
              <w:rPr/>
              <w:tab/>
            </w:r>
            <w:r>
              <w:rPr>
                <w:spacing w:val="-5"/>
              </w:rPr>
              <w:t>vii</w:t>
            </w:r>
          </w:hyperlink>
        </w:p>
        <w:p>
          <w:pPr>
            <w:pStyle w:val="TOC2"/>
            <w:tabs>
              <w:tab w:pos="8394" w:val="left" w:leader="dot"/>
            </w:tabs>
          </w:pPr>
          <w:hyperlink w:history="true" w:anchor="_bookmark5">
            <w:r>
              <w:rPr/>
              <w:t>DAFTAR </w:t>
            </w:r>
            <w:r>
              <w:rPr>
                <w:spacing w:val="-5"/>
              </w:rPr>
              <w:t>ISI</w:t>
            </w:r>
            <w:r>
              <w:rPr/>
              <w:tab/>
            </w:r>
            <w:r>
              <w:rPr>
                <w:spacing w:val="-10"/>
              </w:rPr>
              <w:t>x</w:t>
            </w:r>
          </w:hyperlink>
        </w:p>
        <w:p>
          <w:pPr>
            <w:pStyle w:val="TOC2"/>
            <w:tabs>
              <w:tab w:pos="8214" w:val="left" w:leader="dot"/>
            </w:tabs>
          </w:pPr>
          <w:hyperlink w:history="true" w:anchor="_bookmark6">
            <w:r>
              <w:rPr/>
              <w:t>DAFTAR </w:t>
            </w:r>
            <w:r>
              <w:rPr>
                <w:spacing w:val="-4"/>
              </w:rPr>
              <w:t>TABEL</w:t>
            </w:r>
            <w:r>
              <w:rPr/>
              <w:tab/>
            </w:r>
            <w:r>
              <w:rPr>
                <w:spacing w:val="-4"/>
              </w:rPr>
              <w:t>xiii</w:t>
            </w:r>
          </w:hyperlink>
        </w:p>
        <w:p>
          <w:pPr>
            <w:pStyle w:val="TOC2"/>
            <w:tabs>
              <w:tab w:pos="8226" w:val="left" w:leader="dot"/>
            </w:tabs>
          </w:pPr>
          <w:hyperlink w:history="true" w:anchor="_bookmark7">
            <w:r>
              <w:rPr/>
              <w:t>DAFTAR </w:t>
            </w:r>
            <w:r>
              <w:rPr>
                <w:spacing w:val="-2"/>
              </w:rPr>
              <w:t>GAMBAR</w:t>
            </w:r>
            <w:r>
              <w:rPr/>
              <w:tab/>
            </w:r>
            <w:r>
              <w:rPr>
                <w:spacing w:val="-5"/>
              </w:rPr>
              <w:t>xiv</w:t>
            </w:r>
          </w:hyperlink>
        </w:p>
        <w:p>
          <w:pPr>
            <w:pStyle w:val="TOC2"/>
            <w:tabs>
              <w:tab w:pos="8286" w:val="left" w:leader="dot"/>
            </w:tabs>
          </w:pPr>
          <w:hyperlink w:history="true" w:anchor="_bookmark8">
            <w:r>
              <w:rPr/>
              <w:t>DAFTAR </w:t>
            </w:r>
            <w:r>
              <w:rPr>
                <w:spacing w:val="-2"/>
              </w:rPr>
              <w:t>LAMPIRAN</w:t>
            </w:r>
            <w:r>
              <w:rPr/>
              <w:tab/>
            </w:r>
            <w:r>
              <w:rPr>
                <w:spacing w:val="-5"/>
              </w:rPr>
              <w:t>xv</w:t>
            </w:r>
          </w:hyperlink>
        </w:p>
        <w:p>
          <w:pPr>
            <w:pStyle w:val="TOC2"/>
            <w:tabs>
              <w:tab w:pos="8226" w:val="left" w:leader="dot"/>
            </w:tabs>
          </w:pPr>
          <w:hyperlink w:history="true" w:anchor="_bookmark9">
            <w:r>
              <w:rPr/>
              <w:t>DAFTAR</w:t>
            </w:r>
            <w:r>
              <w:rPr>
                <w:spacing w:val="-4"/>
              </w:rPr>
              <w:t> </w:t>
            </w:r>
            <w:r>
              <w:rPr>
                <w:spacing w:val="-2"/>
              </w:rPr>
              <w:t>SINGKATAN</w:t>
            </w:r>
            <w:r>
              <w:rPr/>
              <w:tab/>
            </w:r>
            <w:r>
              <w:rPr>
                <w:spacing w:val="-5"/>
              </w:rPr>
              <w:t>xvi</w:t>
            </w:r>
          </w:hyperlink>
        </w:p>
        <w:p>
          <w:pPr>
            <w:pStyle w:val="TOC1"/>
            <w:tabs>
              <w:tab w:pos="8394" w:val="left" w:leader="dot"/>
            </w:tabs>
            <w:spacing w:before="128"/>
          </w:pPr>
          <w:hyperlink w:history="true" w:anchor="_bookmark10">
            <w:r>
              <w:rPr/>
              <w:t>BAB</w:t>
            </w:r>
            <w:r>
              <w:rPr>
                <w:spacing w:val="3"/>
              </w:rPr>
              <w:t> </w:t>
            </w:r>
            <w:r>
              <w:rPr/>
              <w:t>I</w:t>
            </w:r>
            <w:r>
              <w:rPr>
                <w:spacing w:val="-5"/>
              </w:rPr>
              <w:t> </w:t>
            </w:r>
            <w:r>
              <w:rPr>
                <w:spacing w:val="-2"/>
              </w:rPr>
              <w:t>PENDAHULUAN</w:t>
            </w:r>
            <w:r>
              <w:rPr/>
              <w:tab/>
            </w:r>
            <w:r>
              <w:rPr>
                <w:spacing w:val="-12"/>
              </w:rPr>
              <w:t>1</w:t>
            </w:r>
          </w:hyperlink>
        </w:p>
        <w:p>
          <w:pPr>
            <w:pStyle w:val="TOC3"/>
            <w:numPr>
              <w:ilvl w:val="1"/>
              <w:numId w:val="1"/>
            </w:numPr>
            <w:tabs>
              <w:tab w:pos="1984" w:val="left" w:leader="none"/>
              <w:tab w:pos="8394" w:val="left" w:leader="dot"/>
            </w:tabs>
            <w:spacing w:line="240" w:lineRule="auto" w:before="123" w:after="0"/>
            <w:ind w:left="1984" w:right="0" w:hanging="708"/>
            <w:jc w:val="left"/>
          </w:pPr>
          <w:hyperlink w:history="true" w:anchor="_bookmark11">
            <w:r>
              <w:rPr/>
              <w:t>Latar</w:t>
            </w:r>
            <w:r>
              <w:rPr>
                <w:spacing w:val="-6"/>
              </w:rPr>
              <w:t> </w:t>
            </w:r>
            <w:r>
              <w:rPr>
                <w:spacing w:val="-2"/>
              </w:rPr>
              <w:t>Belakang</w:t>
            </w:r>
            <w:r>
              <w:rPr/>
              <w:tab/>
            </w:r>
            <w:r>
              <w:rPr>
                <w:spacing w:val="-10"/>
              </w:rPr>
              <w:t>1</w:t>
            </w:r>
          </w:hyperlink>
        </w:p>
        <w:p>
          <w:pPr>
            <w:pStyle w:val="TOC3"/>
            <w:numPr>
              <w:ilvl w:val="1"/>
              <w:numId w:val="1"/>
            </w:numPr>
            <w:tabs>
              <w:tab w:pos="1984" w:val="left" w:leader="none"/>
              <w:tab w:pos="8394" w:val="left" w:leader="dot"/>
            </w:tabs>
            <w:spacing w:line="240" w:lineRule="auto" w:before="99" w:after="0"/>
            <w:ind w:left="1984" w:right="0" w:hanging="708"/>
            <w:jc w:val="left"/>
          </w:pPr>
          <w:hyperlink w:history="true" w:anchor="_bookmark13">
            <w:r>
              <w:rPr/>
              <w:t>Rumusan</w:t>
            </w:r>
            <w:r>
              <w:rPr>
                <w:spacing w:val="-4"/>
              </w:rPr>
              <w:t> </w:t>
            </w:r>
            <w:r>
              <w:rPr>
                <w:spacing w:val="-2"/>
              </w:rPr>
              <w:t>Masalah</w:t>
            </w:r>
            <w:r>
              <w:rPr/>
              <w:tab/>
            </w:r>
            <w:r>
              <w:rPr>
                <w:spacing w:val="-10"/>
              </w:rPr>
              <w:t>9</w:t>
            </w:r>
          </w:hyperlink>
        </w:p>
        <w:p>
          <w:pPr>
            <w:pStyle w:val="TOC3"/>
            <w:numPr>
              <w:ilvl w:val="1"/>
              <w:numId w:val="1"/>
            </w:numPr>
            <w:tabs>
              <w:tab w:pos="1984" w:val="left" w:leader="none"/>
              <w:tab w:pos="8286" w:val="left" w:leader="dot"/>
            </w:tabs>
            <w:spacing w:line="240" w:lineRule="auto" w:before="99" w:after="0"/>
            <w:ind w:left="1984" w:right="0" w:hanging="708"/>
            <w:jc w:val="left"/>
          </w:pPr>
          <w:hyperlink w:history="true" w:anchor="_bookmark14">
            <w:r>
              <w:rPr/>
              <w:t>Tujuan</w:t>
            </w:r>
            <w:r>
              <w:rPr>
                <w:spacing w:val="-5"/>
              </w:rPr>
              <w:t> </w:t>
            </w:r>
            <w:r>
              <w:rPr>
                <w:spacing w:val="-2"/>
              </w:rPr>
              <w:t>Penelitian</w:t>
            </w:r>
            <w:r>
              <w:rPr/>
              <w:tab/>
            </w:r>
            <w:r>
              <w:rPr>
                <w:spacing w:val="-5"/>
              </w:rPr>
              <w:t>10</w:t>
            </w:r>
          </w:hyperlink>
        </w:p>
        <w:p>
          <w:pPr>
            <w:pStyle w:val="TOC3"/>
            <w:numPr>
              <w:ilvl w:val="1"/>
              <w:numId w:val="1"/>
            </w:numPr>
            <w:tabs>
              <w:tab w:pos="1984" w:val="left" w:leader="none"/>
              <w:tab w:pos="8286" w:val="left" w:leader="dot"/>
            </w:tabs>
            <w:spacing w:line="240" w:lineRule="auto" w:before="99" w:after="0"/>
            <w:ind w:left="1984" w:right="0" w:hanging="708"/>
            <w:jc w:val="left"/>
          </w:pPr>
          <w:hyperlink w:history="true" w:anchor="_bookmark15">
            <w:r>
              <w:rPr/>
              <w:t>Manfaat</w:t>
            </w:r>
            <w:r>
              <w:rPr>
                <w:spacing w:val="-7"/>
              </w:rPr>
              <w:t> </w:t>
            </w:r>
            <w:r>
              <w:rPr>
                <w:spacing w:val="-2"/>
              </w:rPr>
              <w:t>Penelitian</w:t>
            </w:r>
            <w:r>
              <w:rPr/>
              <w:tab/>
            </w:r>
            <w:r>
              <w:rPr>
                <w:spacing w:val="-5"/>
              </w:rPr>
              <w:t>10</w:t>
            </w:r>
          </w:hyperlink>
        </w:p>
        <w:p>
          <w:pPr>
            <w:pStyle w:val="TOC1"/>
            <w:tabs>
              <w:tab w:pos="8286" w:val="left" w:leader="dot"/>
            </w:tabs>
          </w:pPr>
          <w:hyperlink w:history="true" w:anchor="_bookmark16">
            <w:r>
              <w:rPr/>
              <w:t>BAB</w:t>
            </w:r>
            <w:r>
              <w:rPr>
                <w:spacing w:val="2"/>
              </w:rPr>
              <w:t> </w:t>
            </w:r>
            <w:r>
              <w:rPr/>
              <w:t>II</w:t>
            </w:r>
            <w:r>
              <w:rPr>
                <w:spacing w:val="-7"/>
              </w:rPr>
              <w:t> </w:t>
            </w:r>
            <w:r>
              <w:rPr/>
              <w:t>KAJIAN</w:t>
            </w:r>
            <w:r>
              <w:rPr>
                <w:spacing w:val="-1"/>
              </w:rPr>
              <w:t> </w:t>
            </w:r>
            <w:r>
              <w:rPr>
                <w:spacing w:val="-2"/>
              </w:rPr>
              <w:t>PUSTAKA</w:t>
            </w:r>
            <w:r>
              <w:rPr/>
              <w:tab/>
            </w:r>
            <w:r>
              <w:rPr>
                <w:spacing w:val="-5"/>
              </w:rPr>
              <w:t>12</w:t>
            </w:r>
          </w:hyperlink>
        </w:p>
        <w:p>
          <w:pPr>
            <w:pStyle w:val="TOC3"/>
            <w:numPr>
              <w:ilvl w:val="1"/>
              <w:numId w:val="2"/>
            </w:numPr>
            <w:tabs>
              <w:tab w:pos="1984" w:val="left" w:leader="none"/>
              <w:tab w:pos="8286" w:val="left" w:leader="dot"/>
            </w:tabs>
            <w:spacing w:line="240" w:lineRule="auto" w:before="123" w:after="0"/>
            <w:ind w:left="1984" w:right="0" w:hanging="708"/>
            <w:jc w:val="left"/>
          </w:pPr>
          <w:hyperlink w:history="true" w:anchor="_bookmark17">
            <w:r>
              <w:rPr/>
              <w:t>Landasan</w:t>
            </w:r>
            <w:r>
              <w:rPr>
                <w:spacing w:val="-6"/>
              </w:rPr>
              <w:t> </w:t>
            </w:r>
            <w:r>
              <w:rPr>
                <w:spacing w:val="-2"/>
              </w:rPr>
              <w:t>Teori</w:t>
            </w:r>
            <w:r>
              <w:rPr/>
              <w:tab/>
            </w:r>
            <w:r>
              <w:rPr>
                <w:spacing w:val="-5"/>
              </w:rPr>
              <w:t>12</w:t>
            </w:r>
          </w:hyperlink>
        </w:p>
        <w:p>
          <w:pPr>
            <w:pStyle w:val="TOC5"/>
            <w:numPr>
              <w:ilvl w:val="2"/>
              <w:numId w:val="2"/>
            </w:numPr>
            <w:tabs>
              <w:tab w:pos="2550" w:val="left" w:leader="none"/>
              <w:tab w:pos="8286" w:val="left" w:leader="dot"/>
            </w:tabs>
            <w:spacing w:line="240" w:lineRule="auto" w:before="103" w:after="0"/>
            <w:ind w:left="2550" w:right="0" w:hanging="565"/>
            <w:jc w:val="left"/>
          </w:pPr>
          <w:hyperlink w:history="true" w:anchor="_bookmark18">
            <w:r>
              <w:rPr/>
              <w:t>Teori</w:t>
            </w:r>
            <w:r>
              <w:rPr>
                <w:spacing w:val="-4"/>
              </w:rPr>
              <w:t> </w:t>
            </w:r>
            <w:r>
              <w:rPr>
                <w:spacing w:val="-2"/>
              </w:rPr>
              <w:t>Agensi</w:t>
            </w:r>
            <w:r>
              <w:rPr/>
              <w:tab/>
            </w:r>
            <w:r>
              <w:rPr>
                <w:spacing w:val="-5"/>
              </w:rPr>
              <w:t>12</w:t>
            </w:r>
          </w:hyperlink>
        </w:p>
        <w:p>
          <w:pPr>
            <w:pStyle w:val="TOC5"/>
            <w:numPr>
              <w:ilvl w:val="2"/>
              <w:numId w:val="3"/>
            </w:numPr>
            <w:tabs>
              <w:tab w:pos="2549" w:val="left" w:leader="none"/>
              <w:tab w:pos="8286" w:val="left" w:leader="dot"/>
            </w:tabs>
            <w:spacing w:line="240" w:lineRule="auto" w:before="99" w:after="0"/>
            <w:ind w:left="2549" w:right="0" w:hanging="564"/>
            <w:jc w:val="left"/>
          </w:pPr>
          <w:hyperlink w:history="true" w:anchor="_bookmark19">
            <w:r>
              <w:rPr/>
              <w:t>Teori</w:t>
            </w:r>
            <w:r>
              <w:rPr>
                <w:spacing w:val="-7"/>
              </w:rPr>
              <w:t> </w:t>
            </w:r>
            <w:r>
              <w:rPr>
                <w:spacing w:val="-2"/>
              </w:rPr>
              <w:t>Legitimasi</w:t>
            </w:r>
            <w:r>
              <w:rPr/>
              <w:tab/>
            </w:r>
            <w:r>
              <w:rPr>
                <w:spacing w:val="-5"/>
              </w:rPr>
              <w:t>14</w:t>
            </w:r>
          </w:hyperlink>
        </w:p>
        <w:p>
          <w:pPr>
            <w:pStyle w:val="TOC3"/>
            <w:numPr>
              <w:ilvl w:val="1"/>
              <w:numId w:val="2"/>
            </w:numPr>
            <w:tabs>
              <w:tab w:pos="1984" w:val="left" w:leader="none"/>
              <w:tab w:pos="8286" w:val="left" w:leader="dot"/>
            </w:tabs>
            <w:spacing w:line="240" w:lineRule="auto" w:before="99" w:after="0"/>
            <w:ind w:left="1984" w:right="0" w:hanging="708"/>
            <w:jc w:val="left"/>
          </w:pPr>
          <w:hyperlink w:history="true" w:anchor="_bookmark20">
            <w:r>
              <w:rPr/>
              <w:t>Penghindaran</w:t>
            </w:r>
            <w:r>
              <w:rPr>
                <w:spacing w:val="-13"/>
              </w:rPr>
              <w:t> </w:t>
            </w:r>
            <w:r>
              <w:rPr>
                <w:spacing w:val="-4"/>
              </w:rPr>
              <w:t>Pajak</w:t>
            </w:r>
            <w:r>
              <w:rPr/>
              <w:tab/>
            </w:r>
            <w:r>
              <w:rPr>
                <w:spacing w:val="-5"/>
              </w:rPr>
              <w:t>15</w:t>
            </w:r>
          </w:hyperlink>
        </w:p>
        <w:p>
          <w:pPr>
            <w:pStyle w:val="TOC4"/>
            <w:numPr>
              <w:ilvl w:val="1"/>
              <w:numId w:val="2"/>
            </w:numPr>
            <w:tabs>
              <w:tab w:pos="1984" w:val="left" w:leader="none"/>
              <w:tab w:pos="8286" w:val="left" w:leader="dot"/>
            </w:tabs>
            <w:spacing w:line="240" w:lineRule="auto" w:before="99" w:after="0"/>
            <w:ind w:left="1984" w:right="0" w:hanging="708"/>
            <w:jc w:val="left"/>
            <w:rPr>
              <w:i w:val="0"/>
            </w:rPr>
          </w:pPr>
          <w:hyperlink w:history="true" w:anchor="_bookmark21">
            <w:r>
              <w:rPr/>
              <w:t>Transfer</w:t>
            </w:r>
            <w:r>
              <w:rPr>
                <w:spacing w:val="-6"/>
              </w:rPr>
              <w:t> </w:t>
            </w:r>
            <w:r>
              <w:rPr>
                <w:spacing w:val="-2"/>
              </w:rPr>
              <w:t>Pricing</w:t>
            </w:r>
            <w:r>
              <w:rPr/>
              <w:tab/>
            </w:r>
            <w:r>
              <w:rPr>
                <w:i w:val="0"/>
                <w:spacing w:val="-5"/>
              </w:rPr>
              <w:t>16</w:t>
            </w:r>
          </w:hyperlink>
        </w:p>
        <w:p>
          <w:pPr>
            <w:pStyle w:val="TOC4"/>
            <w:numPr>
              <w:ilvl w:val="1"/>
              <w:numId w:val="2"/>
            </w:numPr>
            <w:tabs>
              <w:tab w:pos="1984" w:val="left" w:leader="none"/>
              <w:tab w:pos="8286" w:val="left" w:leader="dot"/>
            </w:tabs>
            <w:spacing w:line="240" w:lineRule="auto" w:before="103" w:after="0"/>
            <w:ind w:left="1984" w:right="0" w:hanging="708"/>
            <w:jc w:val="left"/>
            <w:rPr>
              <w:i w:val="0"/>
            </w:rPr>
          </w:pPr>
          <w:hyperlink w:history="true" w:anchor="_bookmark22">
            <w:r>
              <w:rPr/>
              <w:t>Thin</w:t>
            </w:r>
            <w:r>
              <w:rPr>
                <w:spacing w:val="-2"/>
              </w:rPr>
              <w:t> Capitalization</w:t>
            </w:r>
            <w:r>
              <w:rPr/>
              <w:tab/>
            </w:r>
            <w:r>
              <w:rPr>
                <w:i w:val="0"/>
                <w:spacing w:val="-5"/>
              </w:rPr>
              <w:t>17</w:t>
            </w:r>
          </w:hyperlink>
        </w:p>
        <w:p>
          <w:pPr>
            <w:pStyle w:val="TOC4"/>
            <w:numPr>
              <w:ilvl w:val="1"/>
              <w:numId w:val="2"/>
            </w:numPr>
            <w:tabs>
              <w:tab w:pos="1984" w:val="left" w:leader="none"/>
              <w:tab w:pos="8286" w:val="left" w:leader="dot"/>
            </w:tabs>
            <w:spacing w:line="240" w:lineRule="auto" w:before="100" w:after="0"/>
            <w:ind w:left="1984" w:right="0" w:hanging="708"/>
            <w:jc w:val="left"/>
            <w:rPr>
              <w:i w:val="0"/>
            </w:rPr>
          </w:pPr>
          <w:hyperlink w:history="true" w:anchor="_bookmark23">
            <w:r>
              <w:rPr/>
              <w:t>Corporate</w:t>
            </w:r>
            <w:r>
              <w:rPr>
                <w:spacing w:val="-4"/>
              </w:rPr>
              <w:t> </w:t>
            </w:r>
            <w:r>
              <w:rPr/>
              <w:t>Social</w:t>
            </w:r>
            <w:r>
              <w:rPr>
                <w:spacing w:val="-4"/>
              </w:rPr>
              <w:t> </w:t>
            </w:r>
            <w:r>
              <w:rPr>
                <w:spacing w:val="-2"/>
              </w:rPr>
              <w:t>Responsibility</w:t>
            </w:r>
            <w:r>
              <w:rPr/>
              <w:tab/>
            </w:r>
            <w:r>
              <w:rPr>
                <w:i w:val="0"/>
                <w:spacing w:val="-5"/>
              </w:rPr>
              <w:t>18</w:t>
            </w:r>
          </w:hyperlink>
        </w:p>
        <w:p>
          <w:pPr>
            <w:pStyle w:val="TOC3"/>
            <w:numPr>
              <w:ilvl w:val="1"/>
              <w:numId w:val="2"/>
            </w:numPr>
            <w:tabs>
              <w:tab w:pos="1984" w:val="left" w:leader="none"/>
              <w:tab w:pos="8286" w:val="left" w:leader="dot"/>
            </w:tabs>
            <w:spacing w:line="240" w:lineRule="auto" w:before="99" w:after="0"/>
            <w:ind w:left="1984" w:right="0" w:hanging="708"/>
            <w:jc w:val="left"/>
          </w:pPr>
          <w:hyperlink w:history="true" w:anchor="_bookmark24">
            <w:r>
              <w:rPr/>
              <w:t>Penelitian</w:t>
            </w:r>
            <w:r>
              <w:rPr>
                <w:spacing w:val="-9"/>
              </w:rPr>
              <w:t> </w:t>
            </w:r>
            <w:r>
              <w:rPr>
                <w:spacing w:val="-2"/>
              </w:rPr>
              <w:t>Terdahulu</w:t>
            </w:r>
            <w:r>
              <w:rPr/>
              <w:tab/>
            </w:r>
            <w:r>
              <w:rPr>
                <w:spacing w:val="-5"/>
              </w:rPr>
              <w:t>20</w:t>
            </w:r>
          </w:hyperlink>
        </w:p>
        <w:p>
          <w:pPr>
            <w:pStyle w:val="TOC3"/>
            <w:numPr>
              <w:ilvl w:val="1"/>
              <w:numId w:val="2"/>
            </w:numPr>
            <w:tabs>
              <w:tab w:pos="1984" w:val="left" w:leader="none"/>
              <w:tab w:pos="8286" w:val="left" w:leader="dot"/>
            </w:tabs>
            <w:spacing w:line="240" w:lineRule="auto" w:before="99" w:after="0"/>
            <w:ind w:left="1984" w:right="0" w:hanging="708"/>
            <w:jc w:val="left"/>
          </w:pPr>
          <w:hyperlink w:history="true" w:anchor="_bookmark26">
            <w:r>
              <w:rPr/>
              <w:t>Kerangka</w:t>
            </w:r>
            <w:r>
              <w:rPr>
                <w:spacing w:val="-7"/>
              </w:rPr>
              <w:t> </w:t>
            </w:r>
            <w:r>
              <w:rPr>
                <w:spacing w:val="-2"/>
              </w:rPr>
              <w:t>Konseptual</w:t>
            </w:r>
            <w:r>
              <w:rPr/>
              <w:tab/>
            </w:r>
            <w:r>
              <w:rPr>
                <w:spacing w:val="-5"/>
              </w:rPr>
              <w:t>22</w:t>
            </w:r>
          </w:hyperlink>
        </w:p>
        <w:p>
          <w:pPr>
            <w:pStyle w:val="TOC3"/>
            <w:numPr>
              <w:ilvl w:val="1"/>
              <w:numId w:val="2"/>
            </w:numPr>
            <w:tabs>
              <w:tab w:pos="1984" w:val="left" w:leader="none"/>
              <w:tab w:pos="8286" w:val="left" w:leader="dot"/>
            </w:tabs>
            <w:spacing w:line="240" w:lineRule="auto" w:before="103" w:after="0"/>
            <w:ind w:left="1984" w:right="0" w:hanging="708"/>
            <w:jc w:val="left"/>
          </w:pPr>
          <w:hyperlink w:history="true" w:anchor="_bookmark27">
            <w:r>
              <w:rPr/>
              <w:t>Pengembangan</w:t>
            </w:r>
            <w:r>
              <w:rPr>
                <w:spacing w:val="-9"/>
              </w:rPr>
              <w:t> </w:t>
            </w:r>
            <w:r>
              <w:rPr>
                <w:spacing w:val="-2"/>
              </w:rPr>
              <w:t>Hipotesis</w:t>
            </w:r>
            <w:r>
              <w:rPr/>
              <w:tab/>
            </w:r>
            <w:r>
              <w:rPr>
                <w:spacing w:val="-5"/>
              </w:rPr>
              <w:t>26</w:t>
            </w:r>
          </w:hyperlink>
        </w:p>
        <w:p>
          <w:pPr>
            <w:pStyle w:val="TOC6"/>
            <w:numPr>
              <w:ilvl w:val="2"/>
              <w:numId w:val="2"/>
            </w:numPr>
            <w:tabs>
              <w:tab w:pos="2550" w:val="left" w:leader="none"/>
              <w:tab w:pos="8286" w:val="left" w:leader="dot"/>
            </w:tabs>
            <w:spacing w:line="240" w:lineRule="auto" w:before="99" w:after="0"/>
            <w:ind w:left="2550" w:right="0" w:hanging="565"/>
            <w:jc w:val="left"/>
            <w:rPr>
              <w:b w:val="0"/>
              <w:i w:val="0"/>
              <w:sz w:val="22"/>
            </w:rPr>
          </w:pPr>
          <w:hyperlink w:history="true" w:anchor="_bookmark28">
            <w:r>
              <w:rPr>
                <w:b w:val="0"/>
                <w:i w:val="0"/>
                <w:sz w:val="22"/>
              </w:rPr>
              <w:t>Pengaruh</w:t>
            </w:r>
            <w:r>
              <w:rPr>
                <w:b w:val="0"/>
                <w:i w:val="0"/>
                <w:spacing w:val="-7"/>
                <w:sz w:val="22"/>
              </w:rPr>
              <w:t> </w:t>
            </w:r>
            <w:r>
              <w:rPr>
                <w:b w:val="0"/>
                <w:sz w:val="22"/>
              </w:rPr>
              <w:t>Transfer</w:t>
            </w:r>
            <w:r>
              <w:rPr>
                <w:b w:val="0"/>
                <w:spacing w:val="-7"/>
                <w:sz w:val="22"/>
              </w:rPr>
              <w:t> </w:t>
            </w:r>
            <w:r>
              <w:rPr>
                <w:b w:val="0"/>
                <w:sz w:val="22"/>
              </w:rPr>
              <w:t>Pricing</w:t>
            </w:r>
            <w:r>
              <w:rPr>
                <w:b w:val="0"/>
                <w:spacing w:val="-3"/>
                <w:sz w:val="22"/>
              </w:rPr>
              <w:t> </w:t>
            </w:r>
            <w:r>
              <w:rPr>
                <w:b w:val="0"/>
                <w:i w:val="0"/>
                <w:sz w:val="22"/>
              </w:rPr>
              <w:t>Terhadap</w:t>
            </w:r>
            <w:r>
              <w:rPr>
                <w:b w:val="0"/>
                <w:i w:val="0"/>
                <w:spacing w:val="-4"/>
                <w:sz w:val="22"/>
              </w:rPr>
              <w:t> </w:t>
            </w:r>
            <w:r>
              <w:rPr>
                <w:b w:val="0"/>
                <w:i w:val="0"/>
                <w:sz w:val="22"/>
              </w:rPr>
              <w:t>Penghindaran</w:t>
            </w:r>
            <w:r>
              <w:rPr>
                <w:b w:val="0"/>
                <w:i w:val="0"/>
                <w:spacing w:val="-7"/>
                <w:sz w:val="22"/>
              </w:rPr>
              <w:t> </w:t>
            </w:r>
            <w:r>
              <w:rPr>
                <w:b w:val="0"/>
                <w:i w:val="0"/>
                <w:spacing w:val="-2"/>
                <w:sz w:val="22"/>
              </w:rPr>
              <w:t>Pajak</w:t>
            </w:r>
            <w:r>
              <w:rPr>
                <w:b w:val="0"/>
                <w:i w:val="0"/>
                <w:sz w:val="22"/>
              </w:rPr>
              <w:tab/>
            </w:r>
            <w:r>
              <w:rPr>
                <w:b w:val="0"/>
                <w:i w:val="0"/>
                <w:spacing w:val="-7"/>
                <w:sz w:val="22"/>
              </w:rPr>
              <w:t>26</w:t>
            </w:r>
          </w:hyperlink>
        </w:p>
        <w:p>
          <w:pPr>
            <w:pStyle w:val="TOC6"/>
            <w:numPr>
              <w:ilvl w:val="2"/>
              <w:numId w:val="2"/>
            </w:numPr>
            <w:tabs>
              <w:tab w:pos="2550" w:val="left" w:leader="none"/>
              <w:tab w:pos="8286" w:val="left" w:leader="dot"/>
            </w:tabs>
            <w:spacing w:line="240" w:lineRule="auto" w:before="99" w:after="0"/>
            <w:ind w:left="2550" w:right="0" w:hanging="565"/>
            <w:jc w:val="left"/>
            <w:rPr>
              <w:b w:val="0"/>
              <w:i w:val="0"/>
              <w:sz w:val="22"/>
            </w:rPr>
          </w:pPr>
          <w:hyperlink w:history="true" w:anchor="_bookmark29">
            <w:r>
              <w:rPr>
                <w:b w:val="0"/>
                <w:i w:val="0"/>
                <w:sz w:val="22"/>
              </w:rPr>
              <w:t>Pengaruh</w:t>
            </w:r>
            <w:r>
              <w:rPr>
                <w:b w:val="0"/>
                <w:i w:val="0"/>
                <w:spacing w:val="-11"/>
                <w:sz w:val="22"/>
              </w:rPr>
              <w:t> </w:t>
            </w:r>
            <w:r>
              <w:rPr>
                <w:b w:val="0"/>
                <w:sz w:val="22"/>
              </w:rPr>
              <w:t>Thin</w:t>
            </w:r>
            <w:r>
              <w:rPr>
                <w:b w:val="0"/>
                <w:spacing w:val="-5"/>
                <w:sz w:val="22"/>
              </w:rPr>
              <w:t> </w:t>
            </w:r>
            <w:r>
              <w:rPr>
                <w:b w:val="0"/>
                <w:sz w:val="22"/>
              </w:rPr>
              <w:t>Capitalization</w:t>
            </w:r>
            <w:r>
              <w:rPr>
                <w:b w:val="0"/>
                <w:spacing w:val="-4"/>
                <w:sz w:val="22"/>
              </w:rPr>
              <w:t> </w:t>
            </w:r>
            <w:r>
              <w:rPr>
                <w:b w:val="0"/>
                <w:i w:val="0"/>
                <w:sz w:val="22"/>
              </w:rPr>
              <w:t>Terhadap</w:t>
            </w:r>
            <w:r>
              <w:rPr>
                <w:b w:val="0"/>
                <w:i w:val="0"/>
                <w:spacing w:val="-5"/>
                <w:sz w:val="22"/>
              </w:rPr>
              <w:t> </w:t>
            </w:r>
            <w:r>
              <w:rPr>
                <w:b w:val="0"/>
                <w:i w:val="0"/>
                <w:sz w:val="22"/>
              </w:rPr>
              <w:t>Penghindaran</w:t>
            </w:r>
            <w:r>
              <w:rPr>
                <w:b w:val="0"/>
                <w:i w:val="0"/>
                <w:spacing w:val="-9"/>
                <w:sz w:val="22"/>
              </w:rPr>
              <w:t> </w:t>
            </w:r>
            <w:r>
              <w:rPr>
                <w:b w:val="0"/>
                <w:i w:val="0"/>
                <w:spacing w:val="-2"/>
                <w:sz w:val="22"/>
              </w:rPr>
              <w:t>Pajak</w:t>
            </w:r>
            <w:r>
              <w:rPr>
                <w:b w:val="0"/>
                <w:i w:val="0"/>
                <w:sz w:val="22"/>
              </w:rPr>
              <w:tab/>
            </w:r>
            <w:r>
              <w:rPr>
                <w:b w:val="0"/>
                <w:i w:val="0"/>
                <w:spacing w:val="-5"/>
                <w:sz w:val="22"/>
              </w:rPr>
              <w:t>28</w:t>
            </w:r>
          </w:hyperlink>
        </w:p>
        <w:p>
          <w:pPr>
            <w:pStyle w:val="TOC6"/>
            <w:numPr>
              <w:ilvl w:val="2"/>
              <w:numId w:val="2"/>
            </w:numPr>
            <w:tabs>
              <w:tab w:pos="2550" w:val="left" w:leader="none"/>
              <w:tab w:pos="8286" w:val="left" w:leader="dot"/>
            </w:tabs>
            <w:spacing w:line="242" w:lineRule="auto" w:before="99" w:after="134"/>
            <w:ind w:left="1985" w:right="278" w:firstLine="0"/>
            <w:jc w:val="left"/>
            <w:rPr>
              <w:b w:val="0"/>
              <w:i w:val="0"/>
              <w:sz w:val="22"/>
            </w:rPr>
          </w:pPr>
          <w:hyperlink w:history="true" w:anchor="_bookmark30">
            <w:r>
              <w:rPr>
                <w:b w:val="0"/>
                <w:i w:val="0"/>
                <w:sz w:val="22"/>
              </w:rPr>
              <w:t>Pengaruh </w:t>
            </w:r>
            <w:r>
              <w:rPr>
                <w:b w:val="0"/>
                <w:sz w:val="22"/>
              </w:rPr>
              <w:t>Corporate Social Responsibility </w:t>
            </w:r>
            <w:r>
              <w:rPr>
                <w:b w:val="0"/>
                <w:i w:val="0"/>
                <w:sz w:val="22"/>
              </w:rPr>
              <w:t>Terhadap Penghindaran</w:t>
            </w:r>
          </w:hyperlink>
          <w:r>
            <w:rPr>
              <w:b w:val="0"/>
              <w:i w:val="0"/>
              <w:sz w:val="22"/>
            </w:rPr>
            <w:t> </w:t>
          </w:r>
          <w:hyperlink w:history="true" w:anchor="_bookmark30">
            <w:r>
              <w:rPr>
                <w:b w:val="0"/>
                <w:i w:val="0"/>
                <w:spacing w:val="-2"/>
                <w:sz w:val="22"/>
              </w:rPr>
              <w:t>Pajak</w:t>
            </w:r>
            <w:r>
              <w:rPr>
                <w:b w:val="0"/>
                <w:i w:val="0"/>
                <w:sz w:val="22"/>
              </w:rPr>
              <w:tab/>
            </w:r>
            <w:r>
              <w:rPr>
                <w:b w:val="0"/>
                <w:i w:val="0"/>
                <w:sz w:val="22"/>
              </w:rPr>
              <w:tab/>
            </w:r>
            <w:r>
              <w:rPr>
                <w:b w:val="0"/>
                <w:i w:val="0"/>
                <w:spacing w:val="-6"/>
                <w:sz w:val="22"/>
              </w:rPr>
              <w:t>29</w:t>
            </w:r>
          </w:hyperlink>
        </w:p>
        <w:p>
          <w:pPr>
            <w:pStyle w:val="TOC1"/>
            <w:tabs>
              <w:tab w:pos="8510" w:val="right" w:leader="dot"/>
            </w:tabs>
            <w:spacing w:before="335"/>
          </w:pPr>
          <w:hyperlink w:history="true" w:anchor="_bookmark31">
            <w:r>
              <w:rPr/>
              <w:t>BAB</w:t>
            </w:r>
            <w:r>
              <w:rPr>
                <w:spacing w:val="3"/>
              </w:rPr>
              <w:t> </w:t>
            </w:r>
            <w:r>
              <w:rPr/>
              <w:t>III</w:t>
            </w:r>
            <w:r>
              <w:rPr>
                <w:spacing w:val="-6"/>
              </w:rPr>
              <w:t> </w:t>
            </w:r>
            <w:r>
              <w:rPr/>
              <w:t>METODE</w:t>
            </w:r>
            <w:r>
              <w:rPr>
                <w:spacing w:val="-3"/>
              </w:rPr>
              <w:t> </w:t>
            </w:r>
            <w:r>
              <w:rPr>
                <w:spacing w:val="-2"/>
              </w:rPr>
              <w:t>PENELITIAN</w:t>
            </w:r>
            <w:r>
              <w:rPr/>
              <w:tab/>
            </w:r>
            <w:r>
              <w:rPr>
                <w:spacing w:val="-5"/>
              </w:rPr>
              <w:t>32</w:t>
            </w:r>
          </w:hyperlink>
        </w:p>
        <w:p>
          <w:pPr>
            <w:pStyle w:val="TOC3"/>
            <w:numPr>
              <w:ilvl w:val="1"/>
              <w:numId w:val="4"/>
            </w:numPr>
            <w:tabs>
              <w:tab w:pos="1984" w:val="left" w:leader="none"/>
              <w:tab w:pos="8510" w:val="right" w:leader="dot"/>
            </w:tabs>
            <w:spacing w:line="240" w:lineRule="auto" w:before="123" w:after="0"/>
            <w:ind w:left="1984" w:right="0" w:hanging="708"/>
            <w:jc w:val="left"/>
          </w:pPr>
          <w:hyperlink w:history="true" w:anchor="_bookmark32">
            <w:r>
              <w:rPr/>
              <w:t>Definisi</w:t>
            </w:r>
            <w:r>
              <w:rPr>
                <w:spacing w:val="-6"/>
              </w:rPr>
              <w:t> </w:t>
            </w:r>
            <w:r>
              <w:rPr/>
              <w:t>Operasional</w:t>
            </w:r>
            <w:r>
              <w:rPr>
                <w:spacing w:val="-6"/>
              </w:rPr>
              <w:t> </w:t>
            </w:r>
            <w:r>
              <w:rPr/>
              <w:t>dan</w:t>
            </w:r>
            <w:r>
              <w:rPr>
                <w:spacing w:val="-6"/>
              </w:rPr>
              <w:t> </w:t>
            </w:r>
            <w:r>
              <w:rPr/>
              <w:t>Pengukuran</w:t>
            </w:r>
            <w:r>
              <w:rPr>
                <w:spacing w:val="-6"/>
              </w:rPr>
              <w:t> </w:t>
            </w:r>
            <w:r>
              <w:rPr>
                <w:spacing w:val="-2"/>
              </w:rPr>
              <w:t>Variabel</w:t>
            </w:r>
            <w:r>
              <w:rPr/>
              <w:tab/>
            </w:r>
            <w:r>
              <w:rPr>
                <w:spacing w:val="-5"/>
              </w:rPr>
              <w:t>32</w:t>
            </w:r>
          </w:hyperlink>
        </w:p>
        <w:p>
          <w:pPr>
            <w:pStyle w:val="TOC5"/>
            <w:numPr>
              <w:ilvl w:val="2"/>
              <w:numId w:val="4"/>
            </w:numPr>
            <w:tabs>
              <w:tab w:pos="2550" w:val="left" w:leader="none"/>
              <w:tab w:pos="8510" w:val="right" w:leader="dot"/>
            </w:tabs>
            <w:spacing w:line="240" w:lineRule="auto" w:before="99" w:after="0"/>
            <w:ind w:left="2550" w:right="0" w:hanging="565"/>
            <w:jc w:val="left"/>
          </w:pPr>
          <w:hyperlink w:history="true" w:anchor="_bookmark33">
            <w:r>
              <w:rPr/>
              <w:t>Variabel</w:t>
            </w:r>
            <w:r>
              <w:rPr>
                <w:spacing w:val="-10"/>
              </w:rPr>
              <w:t> </w:t>
            </w:r>
            <w:r>
              <w:rPr>
                <w:spacing w:val="-2"/>
              </w:rPr>
              <w:t>Dependen</w:t>
            </w:r>
            <w:r>
              <w:rPr/>
              <w:tab/>
            </w:r>
            <w:r>
              <w:rPr>
                <w:spacing w:val="-5"/>
              </w:rPr>
              <w:t>32</w:t>
            </w:r>
          </w:hyperlink>
        </w:p>
        <w:p>
          <w:pPr>
            <w:pStyle w:val="TOC5"/>
            <w:numPr>
              <w:ilvl w:val="2"/>
              <w:numId w:val="4"/>
            </w:numPr>
            <w:tabs>
              <w:tab w:pos="2550" w:val="left" w:leader="none"/>
              <w:tab w:pos="8510" w:val="right" w:leader="dot"/>
            </w:tabs>
            <w:spacing w:line="240" w:lineRule="auto" w:before="99" w:after="0"/>
            <w:ind w:left="2550" w:right="0" w:hanging="565"/>
            <w:jc w:val="left"/>
          </w:pPr>
          <w:hyperlink w:history="true" w:anchor="_bookmark34">
            <w:r>
              <w:rPr/>
              <w:t>Variabel</w:t>
            </w:r>
            <w:r>
              <w:rPr>
                <w:spacing w:val="-6"/>
              </w:rPr>
              <w:t> </w:t>
            </w:r>
            <w:r>
              <w:rPr>
                <w:spacing w:val="-2"/>
              </w:rPr>
              <w:t>Independen</w:t>
            </w:r>
            <w:r>
              <w:rPr/>
              <w:tab/>
            </w:r>
            <w:r>
              <w:rPr>
                <w:spacing w:val="-5"/>
              </w:rPr>
              <w:t>32</w:t>
            </w:r>
          </w:hyperlink>
        </w:p>
        <w:p>
          <w:pPr>
            <w:pStyle w:val="TOC8"/>
            <w:numPr>
              <w:ilvl w:val="3"/>
              <w:numId w:val="4"/>
            </w:numPr>
            <w:tabs>
              <w:tab w:pos="3381" w:val="left" w:leader="none"/>
              <w:tab w:pos="8502" w:val="right" w:leader="dot"/>
            </w:tabs>
            <w:spacing w:line="240" w:lineRule="auto" w:before="107" w:after="0"/>
            <w:ind w:left="3381" w:right="0" w:hanging="828"/>
            <w:jc w:val="left"/>
          </w:pPr>
          <w:hyperlink w:history="true" w:anchor="_bookmark35">
            <w:r>
              <w:rPr/>
              <w:t>Transfer</w:t>
            </w:r>
            <w:r>
              <w:rPr>
                <w:spacing w:val="-6"/>
              </w:rPr>
              <w:t> </w:t>
            </w:r>
            <w:r>
              <w:rPr>
                <w:spacing w:val="-2"/>
              </w:rPr>
              <w:t>Pricing</w:t>
            </w:r>
            <w:r>
              <w:rPr/>
              <w:tab/>
            </w:r>
            <w:r>
              <w:rPr>
                <w:spacing w:val="-5"/>
              </w:rPr>
              <w:t>32</w:t>
            </w:r>
          </w:hyperlink>
        </w:p>
        <w:p>
          <w:pPr>
            <w:pStyle w:val="TOC8"/>
            <w:numPr>
              <w:ilvl w:val="3"/>
              <w:numId w:val="4"/>
            </w:numPr>
            <w:tabs>
              <w:tab w:pos="3381" w:val="left" w:leader="none"/>
              <w:tab w:pos="8502" w:val="right" w:leader="dot"/>
            </w:tabs>
            <w:spacing w:line="240" w:lineRule="auto" w:before="135" w:after="0"/>
            <w:ind w:left="3381" w:right="0" w:hanging="828"/>
            <w:jc w:val="left"/>
          </w:pPr>
          <w:hyperlink w:history="true" w:anchor="_bookmark36">
            <w:r>
              <w:rPr/>
              <w:t>Thin</w:t>
            </w:r>
            <w:r>
              <w:rPr>
                <w:spacing w:val="-2"/>
              </w:rPr>
              <w:t> Capitalization</w:t>
            </w:r>
            <w:r>
              <w:rPr/>
              <w:tab/>
            </w:r>
            <w:r>
              <w:rPr>
                <w:spacing w:val="-5"/>
              </w:rPr>
              <w:t>33</w:t>
            </w:r>
          </w:hyperlink>
        </w:p>
        <w:p>
          <w:pPr>
            <w:pStyle w:val="TOC8"/>
            <w:numPr>
              <w:ilvl w:val="3"/>
              <w:numId w:val="4"/>
            </w:numPr>
            <w:tabs>
              <w:tab w:pos="3381" w:val="left" w:leader="none"/>
              <w:tab w:pos="8502" w:val="right" w:leader="dot"/>
            </w:tabs>
            <w:spacing w:line="240" w:lineRule="auto" w:before="139" w:after="0"/>
            <w:ind w:left="3381" w:right="0" w:hanging="828"/>
            <w:jc w:val="left"/>
          </w:pPr>
          <w:hyperlink w:history="true" w:anchor="_bookmark37">
            <w:r>
              <w:rPr/>
              <w:t>Corporate</w:t>
            </w:r>
            <w:r>
              <w:rPr>
                <w:spacing w:val="-4"/>
              </w:rPr>
              <w:t> </w:t>
            </w:r>
            <w:r>
              <w:rPr/>
              <w:t>Social</w:t>
            </w:r>
            <w:r>
              <w:rPr>
                <w:spacing w:val="-4"/>
              </w:rPr>
              <w:t> </w:t>
            </w:r>
            <w:r>
              <w:rPr>
                <w:spacing w:val="-2"/>
              </w:rPr>
              <w:t>Responsibility</w:t>
            </w:r>
            <w:r>
              <w:rPr/>
              <w:tab/>
            </w:r>
            <w:r>
              <w:rPr>
                <w:spacing w:val="-5"/>
              </w:rPr>
              <w:t>33</w:t>
            </w:r>
          </w:hyperlink>
        </w:p>
        <w:p>
          <w:pPr>
            <w:pStyle w:val="TOC3"/>
            <w:numPr>
              <w:ilvl w:val="1"/>
              <w:numId w:val="4"/>
            </w:numPr>
            <w:tabs>
              <w:tab w:pos="1984" w:val="left" w:leader="none"/>
              <w:tab w:pos="8510" w:val="right" w:leader="dot"/>
            </w:tabs>
            <w:spacing w:line="240" w:lineRule="auto" w:before="135" w:after="0"/>
            <w:ind w:left="1984" w:right="0" w:hanging="708"/>
            <w:jc w:val="left"/>
          </w:pPr>
          <w:hyperlink w:history="true" w:anchor="_bookmark38">
            <w:r>
              <w:rPr/>
              <w:t>Populasi</w:t>
            </w:r>
            <w:r>
              <w:rPr>
                <w:spacing w:val="-5"/>
              </w:rPr>
              <w:t> </w:t>
            </w:r>
            <w:r>
              <w:rPr/>
              <w:t>dan</w:t>
            </w:r>
            <w:r>
              <w:rPr>
                <w:spacing w:val="-4"/>
              </w:rPr>
              <w:t> </w:t>
            </w:r>
            <w:r>
              <w:rPr>
                <w:spacing w:val="-2"/>
              </w:rPr>
              <w:t>Sampel</w:t>
            </w:r>
            <w:r>
              <w:rPr/>
              <w:tab/>
            </w:r>
            <w:r>
              <w:rPr>
                <w:spacing w:val="-5"/>
              </w:rPr>
              <w:t>33</w:t>
            </w:r>
          </w:hyperlink>
        </w:p>
        <w:p>
          <w:pPr>
            <w:pStyle w:val="TOC3"/>
            <w:numPr>
              <w:ilvl w:val="1"/>
              <w:numId w:val="4"/>
            </w:numPr>
            <w:tabs>
              <w:tab w:pos="1984" w:val="left" w:leader="none"/>
              <w:tab w:pos="8510" w:val="right" w:leader="dot"/>
            </w:tabs>
            <w:spacing w:line="240" w:lineRule="auto" w:before="99" w:after="0"/>
            <w:ind w:left="1984" w:right="0" w:hanging="708"/>
            <w:jc w:val="left"/>
          </w:pPr>
          <w:hyperlink w:history="true" w:anchor="_bookmark40">
            <w:r>
              <w:rPr/>
              <w:t>Jenis</w:t>
            </w:r>
            <w:r>
              <w:rPr>
                <w:spacing w:val="-5"/>
              </w:rPr>
              <w:t> </w:t>
            </w:r>
            <w:r>
              <w:rPr/>
              <w:t>dan</w:t>
            </w:r>
            <w:r>
              <w:rPr>
                <w:spacing w:val="-2"/>
              </w:rPr>
              <w:t> </w:t>
            </w:r>
            <w:r>
              <w:rPr/>
              <w:t>Sumber</w:t>
            </w:r>
            <w:r>
              <w:rPr>
                <w:spacing w:val="-4"/>
              </w:rPr>
              <w:t> Data</w:t>
            </w:r>
            <w:r>
              <w:rPr/>
              <w:tab/>
            </w:r>
            <w:r>
              <w:rPr>
                <w:spacing w:val="-5"/>
              </w:rPr>
              <w:t>34</w:t>
            </w:r>
          </w:hyperlink>
        </w:p>
        <w:p>
          <w:pPr>
            <w:pStyle w:val="TOC3"/>
            <w:numPr>
              <w:ilvl w:val="1"/>
              <w:numId w:val="4"/>
            </w:numPr>
            <w:tabs>
              <w:tab w:pos="1984" w:val="left" w:leader="none"/>
              <w:tab w:pos="8510" w:val="right" w:leader="dot"/>
            </w:tabs>
            <w:spacing w:line="240" w:lineRule="auto" w:before="100" w:after="0"/>
            <w:ind w:left="1984" w:right="0" w:hanging="708"/>
            <w:jc w:val="left"/>
          </w:pPr>
          <w:hyperlink w:history="true" w:anchor="_bookmark41">
            <w:r>
              <w:rPr/>
              <w:t>Metode</w:t>
            </w:r>
            <w:r>
              <w:rPr>
                <w:spacing w:val="-9"/>
              </w:rPr>
              <w:t> </w:t>
            </w:r>
            <w:r>
              <w:rPr/>
              <w:t>Pengumpulan</w:t>
            </w:r>
            <w:r>
              <w:rPr>
                <w:spacing w:val="-6"/>
              </w:rPr>
              <w:t> </w:t>
            </w:r>
            <w:r>
              <w:rPr>
                <w:spacing w:val="-4"/>
              </w:rPr>
              <w:t>Data</w:t>
            </w:r>
            <w:r>
              <w:rPr/>
              <w:tab/>
            </w:r>
            <w:r>
              <w:rPr>
                <w:spacing w:val="-5"/>
              </w:rPr>
              <w:t>35</w:t>
            </w:r>
          </w:hyperlink>
        </w:p>
        <w:p>
          <w:pPr>
            <w:pStyle w:val="TOC3"/>
            <w:numPr>
              <w:ilvl w:val="1"/>
              <w:numId w:val="4"/>
            </w:numPr>
            <w:tabs>
              <w:tab w:pos="1984" w:val="left" w:leader="none"/>
              <w:tab w:pos="8510" w:val="right" w:leader="dot"/>
            </w:tabs>
            <w:spacing w:line="240" w:lineRule="auto" w:before="103" w:after="0"/>
            <w:ind w:left="1984" w:right="0" w:hanging="708"/>
            <w:jc w:val="left"/>
          </w:pPr>
          <w:hyperlink w:history="true" w:anchor="_bookmark42">
            <w:r>
              <w:rPr/>
              <w:t>Alat</w:t>
            </w:r>
            <w:r>
              <w:rPr>
                <w:spacing w:val="-5"/>
              </w:rPr>
              <w:t> </w:t>
            </w:r>
            <w:r>
              <w:rPr/>
              <w:t>Analisis</w:t>
            </w:r>
            <w:r>
              <w:rPr>
                <w:spacing w:val="-4"/>
              </w:rPr>
              <w:t> Data</w:t>
            </w:r>
            <w:r>
              <w:rPr/>
              <w:tab/>
            </w:r>
            <w:r>
              <w:rPr>
                <w:spacing w:val="-5"/>
              </w:rPr>
              <w:t>35</w:t>
            </w:r>
          </w:hyperlink>
        </w:p>
        <w:p>
          <w:pPr>
            <w:pStyle w:val="TOC5"/>
            <w:numPr>
              <w:ilvl w:val="2"/>
              <w:numId w:val="4"/>
            </w:numPr>
            <w:tabs>
              <w:tab w:pos="2550" w:val="left" w:leader="none"/>
              <w:tab w:pos="8510" w:val="right" w:leader="dot"/>
            </w:tabs>
            <w:spacing w:line="240" w:lineRule="auto" w:before="99" w:after="0"/>
            <w:ind w:left="2550" w:right="0" w:hanging="565"/>
            <w:jc w:val="left"/>
          </w:pPr>
          <w:hyperlink w:history="true" w:anchor="_bookmark43">
            <w:r>
              <w:rPr/>
              <w:t>Analisis</w:t>
            </w:r>
            <w:r>
              <w:rPr>
                <w:spacing w:val="-6"/>
              </w:rPr>
              <w:t> </w:t>
            </w:r>
            <w:r>
              <w:rPr/>
              <w:t>Statistik</w:t>
            </w:r>
            <w:r>
              <w:rPr>
                <w:spacing w:val="-10"/>
              </w:rPr>
              <w:t> </w:t>
            </w:r>
            <w:r>
              <w:rPr>
                <w:spacing w:val="-2"/>
              </w:rPr>
              <w:t>Deskriptif</w:t>
            </w:r>
            <w:r>
              <w:rPr/>
              <w:tab/>
            </w:r>
            <w:r>
              <w:rPr>
                <w:spacing w:val="-5"/>
              </w:rPr>
              <w:t>35</w:t>
            </w:r>
          </w:hyperlink>
        </w:p>
        <w:p>
          <w:pPr>
            <w:pStyle w:val="TOC5"/>
            <w:numPr>
              <w:ilvl w:val="2"/>
              <w:numId w:val="4"/>
            </w:numPr>
            <w:tabs>
              <w:tab w:pos="2550" w:val="left" w:leader="none"/>
              <w:tab w:pos="8510" w:val="right" w:leader="dot"/>
            </w:tabs>
            <w:spacing w:line="240" w:lineRule="auto" w:before="99" w:after="0"/>
            <w:ind w:left="2550" w:right="0" w:hanging="565"/>
            <w:jc w:val="left"/>
          </w:pPr>
          <w:hyperlink w:history="true" w:anchor="_bookmark44">
            <w:r>
              <w:rPr/>
              <w:t>Uji</w:t>
            </w:r>
            <w:r>
              <w:rPr>
                <w:spacing w:val="-5"/>
              </w:rPr>
              <w:t> </w:t>
            </w:r>
            <w:r>
              <w:rPr/>
              <w:t>Asumsi</w:t>
            </w:r>
            <w:r>
              <w:rPr>
                <w:spacing w:val="-4"/>
              </w:rPr>
              <w:t> </w:t>
            </w:r>
            <w:r>
              <w:rPr>
                <w:spacing w:val="-2"/>
              </w:rPr>
              <w:t>Klasik</w:t>
            </w:r>
            <w:r>
              <w:rPr/>
              <w:tab/>
            </w:r>
            <w:r>
              <w:rPr>
                <w:spacing w:val="-5"/>
              </w:rPr>
              <w:t>35</w:t>
            </w:r>
          </w:hyperlink>
        </w:p>
        <w:p>
          <w:pPr>
            <w:pStyle w:val="TOC7"/>
            <w:numPr>
              <w:ilvl w:val="3"/>
              <w:numId w:val="4"/>
            </w:numPr>
            <w:tabs>
              <w:tab w:pos="3381" w:val="left" w:leader="none"/>
              <w:tab w:pos="8502" w:val="right" w:leader="dot"/>
            </w:tabs>
            <w:spacing w:line="240" w:lineRule="auto" w:before="103" w:after="0"/>
            <w:ind w:left="3381" w:right="0" w:hanging="828"/>
            <w:jc w:val="left"/>
          </w:pPr>
          <w:hyperlink w:history="true" w:anchor="_bookmark45">
            <w:r>
              <w:rPr/>
              <w:t>Uji</w:t>
            </w:r>
            <w:r>
              <w:rPr>
                <w:spacing w:val="-3"/>
              </w:rPr>
              <w:t> </w:t>
            </w:r>
            <w:r>
              <w:rPr>
                <w:spacing w:val="-2"/>
              </w:rPr>
              <w:t>Normalitas</w:t>
            </w:r>
            <w:r>
              <w:rPr/>
              <w:tab/>
            </w:r>
            <w:r>
              <w:rPr>
                <w:spacing w:val="-5"/>
              </w:rPr>
              <w:t>35</w:t>
            </w:r>
          </w:hyperlink>
        </w:p>
        <w:p>
          <w:pPr>
            <w:pStyle w:val="TOC7"/>
            <w:numPr>
              <w:ilvl w:val="3"/>
              <w:numId w:val="4"/>
            </w:numPr>
            <w:tabs>
              <w:tab w:pos="3381" w:val="left" w:leader="none"/>
              <w:tab w:pos="8502" w:val="right" w:leader="dot"/>
            </w:tabs>
            <w:spacing w:line="240" w:lineRule="auto" w:before="139" w:after="0"/>
            <w:ind w:left="3381" w:right="0" w:hanging="828"/>
            <w:jc w:val="left"/>
          </w:pPr>
          <w:hyperlink w:history="true" w:anchor="_bookmark46">
            <w:r>
              <w:rPr/>
              <w:t>Uji</w:t>
            </w:r>
            <w:r>
              <w:rPr>
                <w:spacing w:val="-3"/>
              </w:rPr>
              <w:t> </w:t>
            </w:r>
            <w:r>
              <w:rPr>
                <w:spacing w:val="-2"/>
              </w:rPr>
              <w:t>Multikolinieritas</w:t>
            </w:r>
            <w:r>
              <w:rPr/>
              <w:tab/>
            </w:r>
            <w:r>
              <w:rPr>
                <w:spacing w:val="-5"/>
              </w:rPr>
              <w:t>36</w:t>
            </w:r>
          </w:hyperlink>
        </w:p>
        <w:p>
          <w:pPr>
            <w:pStyle w:val="TOC7"/>
            <w:numPr>
              <w:ilvl w:val="3"/>
              <w:numId w:val="4"/>
            </w:numPr>
            <w:tabs>
              <w:tab w:pos="3381" w:val="left" w:leader="none"/>
              <w:tab w:pos="8502" w:val="right" w:leader="dot"/>
            </w:tabs>
            <w:spacing w:line="240" w:lineRule="auto" w:before="140" w:after="0"/>
            <w:ind w:left="3381" w:right="0" w:hanging="828"/>
            <w:jc w:val="left"/>
          </w:pPr>
          <w:hyperlink w:history="true" w:anchor="_bookmark47">
            <w:r>
              <w:rPr/>
              <w:t>Uji</w:t>
            </w:r>
            <w:r>
              <w:rPr>
                <w:spacing w:val="-3"/>
              </w:rPr>
              <w:t> </w:t>
            </w:r>
            <w:r>
              <w:rPr>
                <w:spacing w:val="-2"/>
              </w:rPr>
              <w:t>Heteroskedastisitas</w:t>
            </w:r>
            <w:r>
              <w:rPr/>
              <w:tab/>
            </w:r>
            <w:r>
              <w:rPr>
                <w:spacing w:val="-5"/>
              </w:rPr>
              <w:t>36</w:t>
            </w:r>
          </w:hyperlink>
        </w:p>
        <w:p>
          <w:pPr>
            <w:pStyle w:val="TOC7"/>
            <w:numPr>
              <w:ilvl w:val="3"/>
              <w:numId w:val="4"/>
            </w:numPr>
            <w:tabs>
              <w:tab w:pos="3381" w:val="left" w:leader="none"/>
              <w:tab w:pos="8502" w:val="right" w:leader="dot"/>
            </w:tabs>
            <w:spacing w:line="240" w:lineRule="auto" w:before="135" w:after="0"/>
            <w:ind w:left="3381" w:right="0" w:hanging="828"/>
            <w:jc w:val="left"/>
          </w:pPr>
          <w:hyperlink w:history="true" w:anchor="_bookmark48">
            <w:r>
              <w:rPr/>
              <w:t>Uji</w:t>
            </w:r>
            <w:r>
              <w:rPr>
                <w:spacing w:val="-3"/>
              </w:rPr>
              <w:t> </w:t>
            </w:r>
            <w:r>
              <w:rPr>
                <w:spacing w:val="-2"/>
              </w:rPr>
              <w:t>Autokorelasi</w:t>
            </w:r>
            <w:r>
              <w:rPr/>
              <w:tab/>
            </w:r>
            <w:r>
              <w:rPr>
                <w:spacing w:val="-5"/>
              </w:rPr>
              <w:t>36</w:t>
            </w:r>
          </w:hyperlink>
        </w:p>
        <w:p>
          <w:pPr>
            <w:pStyle w:val="TOC5"/>
            <w:numPr>
              <w:ilvl w:val="2"/>
              <w:numId w:val="4"/>
            </w:numPr>
            <w:tabs>
              <w:tab w:pos="2550" w:val="left" w:leader="none"/>
              <w:tab w:pos="8510" w:val="right" w:leader="dot"/>
            </w:tabs>
            <w:spacing w:line="240" w:lineRule="auto" w:before="135" w:after="0"/>
            <w:ind w:left="2550" w:right="0" w:hanging="565"/>
            <w:jc w:val="left"/>
          </w:pPr>
          <w:hyperlink w:history="true" w:anchor="_bookmark49">
            <w:r>
              <w:rPr/>
              <w:t>Uji</w:t>
            </w:r>
            <w:r>
              <w:rPr>
                <w:spacing w:val="-9"/>
              </w:rPr>
              <w:t> </w:t>
            </w:r>
            <w:r>
              <w:rPr/>
              <w:t>Kelayakan</w:t>
            </w:r>
            <w:r>
              <w:rPr>
                <w:spacing w:val="-6"/>
              </w:rPr>
              <w:t> </w:t>
            </w:r>
            <w:r>
              <w:rPr>
                <w:spacing w:val="-4"/>
              </w:rPr>
              <w:t>Model</w:t>
            </w:r>
            <w:r>
              <w:rPr/>
              <w:tab/>
            </w:r>
            <w:r>
              <w:rPr>
                <w:spacing w:val="-5"/>
              </w:rPr>
              <w:t>36</w:t>
            </w:r>
          </w:hyperlink>
        </w:p>
        <w:p>
          <w:pPr>
            <w:pStyle w:val="TOC7"/>
            <w:numPr>
              <w:ilvl w:val="3"/>
              <w:numId w:val="4"/>
            </w:numPr>
            <w:tabs>
              <w:tab w:pos="3381" w:val="left" w:leader="none"/>
              <w:tab w:pos="8502" w:val="right" w:leader="dot"/>
            </w:tabs>
            <w:spacing w:line="240" w:lineRule="auto" w:before="103" w:after="0"/>
            <w:ind w:left="3381" w:right="0" w:hanging="828"/>
            <w:jc w:val="left"/>
          </w:pPr>
          <w:hyperlink w:history="true" w:anchor="_bookmark50">
            <w:r>
              <w:rPr/>
              <w:t>Uji</w:t>
            </w:r>
            <w:r>
              <w:rPr>
                <w:spacing w:val="-3"/>
              </w:rPr>
              <w:t> </w:t>
            </w:r>
            <w:r>
              <w:rPr>
                <w:spacing w:val="-10"/>
              </w:rPr>
              <w:t>F</w:t>
            </w:r>
            <w:r>
              <w:rPr/>
              <w:tab/>
            </w:r>
            <w:r>
              <w:rPr>
                <w:spacing w:val="-5"/>
              </w:rPr>
              <w:t>36</w:t>
            </w:r>
          </w:hyperlink>
        </w:p>
        <w:p>
          <w:pPr>
            <w:pStyle w:val="TOC7"/>
            <w:numPr>
              <w:ilvl w:val="3"/>
              <w:numId w:val="4"/>
            </w:numPr>
            <w:tabs>
              <w:tab w:pos="3381" w:val="left" w:leader="none"/>
              <w:tab w:pos="8502" w:val="right" w:leader="dot"/>
            </w:tabs>
            <w:spacing w:line="240" w:lineRule="auto" w:before="139" w:after="0"/>
            <w:ind w:left="3381" w:right="0" w:hanging="828"/>
            <w:jc w:val="left"/>
          </w:pPr>
          <w:hyperlink w:history="true" w:anchor="_bookmark51">
            <w:r>
              <w:rPr/>
              <w:t>Uji</w:t>
            </w:r>
            <w:r>
              <w:rPr>
                <w:spacing w:val="-6"/>
              </w:rPr>
              <w:t> </w:t>
            </w:r>
            <w:r>
              <w:rPr/>
              <w:t>Koefisien</w:t>
            </w:r>
            <w:r>
              <w:rPr>
                <w:spacing w:val="-6"/>
              </w:rPr>
              <w:t> </w:t>
            </w:r>
            <w:r>
              <w:rPr>
                <w:spacing w:val="-2"/>
              </w:rPr>
              <w:t>Determinasi</w:t>
            </w:r>
            <w:r>
              <w:rPr/>
              <w:tab/>
            </w:r>
            <w:r>
              <w:rPr>
                <w:spacing w:val="-5"/>
              </w:rPr>
              <w:t>37</w:t>
            </w:r>
          </w:hyperlink>
        </w:p>
        <w:p>
          <w:pPr>
            <w:pStyle w:val="TOC5"/>
            <w:numPr>
              <w:ilvl w:val="2"/>
              <w:numId w:val="4"/>
            </w:numPr>
            <w:tabs>
              <w:tab w:pos="2550" w:val="left" w:leader="none"/>
              <w:tab w:pos="8510" w:val="right" w:leader="dot"/>
            </w:tabs>
            <w:spacing w:line="240" w:lineRule="auto" w:before="135" w:after="0"/>
            <w:ind w:left="2550" w:right="0" w:hanging="565"/>
            <w:jc w:val="left"/>
          </w:pPr>
          <w:hyperlink w:history="true" w:anchor="_bookmark52">
            <w:r>
              <w:rPr/>
              <w:t>Uji</w:t>
            </w:r>
            <w:r>
              <w:rPr>
                <w:spacing w:val="-5"/>
              </w:rPr>
              <w:t> </w:t>
            </w:r>
            <w:r>
              <w:rPr/>
              <w:t>Analisis</w:t>
            </w:r>
            <w:r>
              <w:rPr>
                <w:spacing w:val="-5"/>
              </w:rPr>
              <w:t> </w:t>
            </w:r>
            <w:r>
              <w:rPr/>
              <w:t>Regresi</w:t>
            </w:r>
            <w:r>
              <w:rPr>
                <w:spacing w:val="-4"/>
              </w:rPr>
              <w:t> </w:t>
            </w:r>
            <w:r>
              <w:rPr>
                <w:spacing w:val="-2"/>
              </w:rPr>
              <w:t>Berganda</w:t>
            </w:r>
            <w:r>
              <w:rPr/>
              <w:tab/>
            </w:r>
            <w:r>
              <w:rPr>
                <w:spacing w:val="-5"/>
              </w:rPr>
              <w:t>37</w:t>
            </w:r>
          </w:hyperlink>
        </w:p>
        <w:p>
          <w:pPr>
            <w:pStyle w:val="TOC5"/>
            <w:numPr>
              <w:ilvl w:val="2"/>
              <w:numId w:val="4"/>
            </w:numPr>
            <w:tabs>
              <w:tab w:pos="2550" w:val="left" w:leader="none"/>
              <w:tab w:pos="8510" w:val="right" w:leader="dot"/>
            </w:tabs>
            <w:spacing w:line="240" w:lineRule="auto" w:before="99" w:after="0"/>
            <w:ind w:left="2550" w:right="0" w:hanging="565"/>
            <w:jc w:val="left"/>
          </w:pPr>
          <w:hyperlink w:history="true" w:anchor="_bookmark53">
            <w:r>
              <w:rPr/>
              <w:t>Uji</w:t>
            </w:r>
            <w:r>
              <w:rPr>
                <w:spacing w:val="-6"/>
              </w:rPr>
              <w:t> </w:t>
            </w:r>
            <w:r>
              <w:rPr/>
              <w:t>Hipotesis</w:t>
            </w:r>
            <w:r>
              <w:rPr>
                <w:spacing w:val="-6"/>
              </w:rPr>
              <w:t> </w:t>
            </w:r>
            <w:r>
              <w:rPr/>
              <w:t>(Uji</w:t>
            </w:r>
            <w:r>
              <w:rPr>
                <w:spacing w:val="-5"/>
              </w:rPr>
              <w:t> t)</w:t>
            </w:r>
            <w:r>
              <w:rPr/>
              <w:tab/>
            </w:r>
            <w:r>
              <w:rPr>
                <w:spacing w:val="-5"/>
              </w:rPr>
              <w:t>38</w:t>
            </w:r>
          </w:hyperlink>
        </w:p>
        <w:p>
          <w:pPr>
            <w:pStyle w:val="TOC1"/>
            <w:tabs>
              <w:tab w:pos="8510" w:val="right" w:leader="dot"/>
            </w:tabs>
          </w:pPr>
          <w:hyperlink w:history="true" w:anchor="_bookmark54">
            <w:r>
              <w:rPr/>
              <w:t>BAB</w:t>
            </w:r>
            <w:r>
              <w:rPr>
                <w:spacing w:val="1"/>
              </w:rPr>
              <w:t> </w:t>
            </w:r>
            <w:r>
              <w:rPr/>
              <w:t>IV</w:t>
            </w:r>
            <w:r>
              <w:rPr>
                <w:spacing w:val="-2"/>
              </w:rPr>
              <w:t> </w:t>
            </w:r>
            <w:r>
              <w:rPr/>
              <w:t>HASIL</w:t>
            </w:r>
            <w:r>
              <w:rPr>
                <w:spacing w:val="-2"/>
              </w:rPr>
              <w:t> </w:t>
            </w:r>
            <w:r>
              <w:rPr/>
              <w:t>DAN</w:t>
            </w:r>
            <w:r>
              <w:rPr>
                <w:spacing w:val="-6"/>
              </w:rPr>
              <w:t> </w:t>
            </w:r>
            <w:r>
              <w:rPr>
                <w:spacing w:val="-2"/>
              </w:rPr>
              <w:t>PEMBAHASAN</w:t>
            </w:r>
            <w:r>
              <w:rPr/>
              <w:tab/>
            </w:r>
            <w:r>
              <w:rPr>
                <w:spacing w:val="-5"/>
              </w:rPr>
              <w:t>39</w:t>
            </w:r>
          </w:hyperlink>
        </w:p>
        <w:p>
          <w:pPr>
            <w:pStyle w:val="TOC3"/>
            <w:numPr>
              <w:ilvl w:val="1"/>
              <w:numId w:val="5"/>
            </w:numPr>
            <w:tabs>
              <w:tab w:pos="1984" w:val="left" w:leader="none"/>
              <w:tab w:pos="8510" w:val="right" w:leader="dot"/>
            </w:tabs>
            <w:spacing w:line="240" w:lineRule="auto" w:before="123" w:after="0"/>
            <w:ind w:left="1984" w:right="0" w:hanging="708"/>
            <w:jc w:val="left"/>
          </w:pPr>
          <w:hyperlink w:history="true" w:anchor="_bookmark55">
            <w:r>
              <w:rPr/>
              <w:t>Deskripsi</w:t>
            </w:r>
            <w:r>
              <w:rPr>
                <w:spacing w:val="-8"/>
              </w:rPr>
              <w:t> </w:t>
            </w:r>
            <w:r>
              <w:rPr/>
              <w:t>Dalam</w:t>
            </w:r>
            <w:r>
              <w:rPr>
                <w:spacing w:val="-5"/>
              </w:rPr>
              <w:t> </w:t>
            </w:r>
            <w:r>
              <w:rPr>
                <w:spacing w:val="-2"/>
              </w:rPr>
              <w:t>Penelitian</w:t>
            </w:r>
            <w:r>
              <w:rPr/>
              <w:tab/>
            </w:r>
            <w:r>
              <w:rPr>
                <w:spacing w:val="-5"/>
              </w:rPr>
              <w:t>39</w:t>
            </w:r>
          </w:hyperlink>
        </w:p>
        <w:p>
          <w:pPr>
            <w:pStyle w:val="TOC3"/>
            <w:numPr>
              <w:ilvl w:val="1"/>
              <w:numId w:val="5"/>
            </w:numPr>
            <w:tabs>
              <w:tab w:pos="1984" w:val="left" w:leader="none"/>
              <w:tab w:pos="8510" w:val="right" w:leader="dot"/>
            </w:tabs>
            <w:spacing w:line="240" w:lineRule="auto" w:before="103" w:after="0"/>
            <w:ind w:left="1984" w:right="0" w:hanging="708"/>
            <w:jc w:val="left"/>
          </w:pPr>
          <w:hyperlink w:history="true" w:anchor="_bookmark57">
            <w:r>
              <w:rPr/>
              <w:t>Hasil</w:t>
            </w:r>
            <w:r>
              <w:rPr>
                <w:spacing w:val="-6"/>
              </w:rPr>
              <w:t> </w:t>
            </w:r>
            <w:r>
              <w:rPr/>
              <w:t>Uji</w:t>
            </w:r>
            <w:r>
              <w:rPr>
                <w:spacing w:val="-5"/>
              </w:rPr>
              <w:t> </w:t>
            </w:r>
            <w:r>
              <w:rPr/>
              <w:t>Statistik</w:t>
            </w:r>
            <w:r>
              <w:rPr>
                <w:spacing w:val="-6"/>
              </w:rPr>
              <w:t> </w:t>
            </w:r>
            <w:r>
              <w:rPr>
                <w:spacing w:val="-2"/>
              </w:rPr>
              <w:t>Deskriptif</w:t>
            </w:r>
            <w:r>
              <w:rPr/>
              <w:tab/>
            </w:r>
            <w:r>
              <w:rPr>
                <w:spacing w:val="-5"/>
              </w:rPr>
              <w:t>40</w:t>
            </w:r>
          </w:hyperlink>
        </w:p>
        <w:p>
          <w:pPr>
            <w:pStyle w:val="TOC3"/>
            <w:numPr>
              <w:ilvl w:val="1"/>
              <w:numId w:val="5"/>
            </w:numPr>
            <w:tabs>
              <w:tab w:pos="1984" w:val="left" w:leader="none"/>
              <w:tab w:pos="8510" w:val="right" w:leader="dot"/>
            </w:tabs>
            <w:spacing w:line="240" w:lineRule="auto" w:before="99" w:after="0"/>
            <w:ind w:left="1984" w:right="0" w:hanging="708"/>
            <w:jc w:val="left"/>
          </w:pPr>
          <w:hyperlink w:history="true" w:anchor="_bookmark58">
            <w:r>
              <w:rPr/>
              <w:t>Hasil</w:t>
            </w:r>
            <w:r>
              <w:rPr>
                <w:spacing w:val="-6"/>
              </w:rPr>
              <w:t> </w:t>
            </w:r>
            <w:r>
              <w:rPr/>
              <w:t>Uji</w:t>
            </w:r>
            <w:r>
              <w:rPr>
                <w:spacing w:val="-1"/>
              </w:rPr>
              <w:t> </w:t>
            </w:r>
            <w:r>
              <w:rPr/>
              <w:t>Asumsi</w:t>
            </w:r>
            <w:r>
              <w:rPr>
                <w:spacing w:val="-5"/>
              </w:rPr>
              <w:t> </w:t>
            </w:r>
            <w:r>
              <w:rPr>
                <w:spacing w:val="-2"/>
              </w:rPr>
              <w:t>Klasik</w:t>
            </w:r>
            <w:r>
              <w:rPr/>
              <w:tab/>
            </w:r>
            <w:r>
              <w:rPr>
                <w:spacing w:val="-5"/>
              </w:rPr>
              <w:t>42</w:t>
            </w:r>
          </w:hyperlink>
        </w:p>
        <w:p>
          <w:pPr>
            <w:pStyle w:val="TOC5"/>
            <w:numPr>
              <w:ilvl w:val="2"/>
              <w:numId w:val="5"/>
            </w:numPr>
            <w:tabs>
              <w:tab w:pos="2549" w:val="left" w:leader="none"/>
              <w:tab w:pos="8510" w:val="right" w:leader="dot"/>
            </w:tabs>
            <w:spacing w:line="240" w:lineRule="auto" w:before="99" w:after="0"/>
            <w:ind w:left="2549" w:right="0" w:hanging="564"/>
            <w:jc w:val="left"/>
          </w:pPr>
          <w:hyperlink w:history="true" w:anchor="_bookmark59">
            <w:r>
              <w:rPr/>
              <w:t>Uji</w:t>
            </w:r>
            <w:r>
              <w:rPr>
                <w:spacing w:val="-3"/>
              </w:rPr>
              <w:t> </w:t>
            </w:r>
            <w:r>
              <w:rPr>
                <w:spacing w:val="-2"/>
              </w:rPr>
              <w:t>Normalitas</w:t>
            </w:r>
            <w:r>
              <w:rPr/>
              <w:tab/>
            </w:r>
            <w:r>
              <w:rPr>
                <w:spacing w:val="-5"/>
              </w:rPr>
              <w:t>42</w:t>
            </w:r>
          </w:hyperlink>
        </w:p>
        <w:p>
          <w:pPr>
            <w:pStyle w:val="TOC5"/>
            <w:numPr>
              <w:ilvl w:val="2"/>
              <w:numId w:val="5"/>
            </w:numPr>
            <w:tabs>
              <w:tab w:pos="2549" w:val="left" w:leader="none"/>
              <w:tab w:pos="8510" w:val="right" w:leader="dot"/>
            </w:tabs>
            <w:spacing w:line="240" w:lineRule="auto" w:before="100" w:after="0"/>
            <w:ind w:left="2549" w:right="0" w:hanging="564"/>
            <w:jc w:val="left"/>
          </w:pPr>
          <w:hyperlink w:history="true" w:anchor="_bookmark60">
            <w:r>
              <w:rPr/>
              <w:t>Uji</w:t>
            </w:r>
            <w:r>
              <w:rPr>
                <w:spacing w:val="-3"/>
              </w:rPr>
              <w:t> </w:t>
            </w:r>
            <w:r>
              <w:rPr>
                <w:spacing w:val="-2"/>
              </w:rPr>
              <w:t>Multikolinieritas</w:t>
            </w:r>
            <w:r>
              <w:rPr/>
              <w:tab/>
            </w:r>
            <w:r>
              <w:rPr>
                <w:spacing w:val="-5"/>
              </w:rPr>
              <w:t>43</w:t>
            </w:r>
          </w:hyperlink>
        </w:p>
        <w:p>
          <w:pPr>
            <w:pStyle w:val="TOC5"/>
            <w:numPr>
              <w:ilvl w:val="2"/>
              <w:numId w:val="5"/>
            </w:numPr>
            <w:tabs>
              <w:tab w:pos="2549" w:val="left" w:leader="none"/>
              <w:tab w:pos="8510" w:val="right" w:leader="dot"/>
            </w:tabs>
            <w:spacing w:line="240" w:lineRule="auto" w:before="99" w:after="0"/>
            <w:ind w:left="2549" w:right="0" w:hanging="564"/>
            <w:jc w:val="left"/>
          </w:pPr>
          <w:hyperlink w:history="true" w:anchor="_bookmark61">
            <w:r>
              <w:rPr/>
              <w:t>Uji</w:t>
            </w:r>
            <w:r>
              <w:rPr>
                <w:spacing w:val="-3"/>
              </w:rPr>
              <w:t> </w:t>
            </w:r>
            <w:r>
              <w:rPr>
                <w:spacing w:val="-2"/>
              </w:rPr>
              <w:t>Heteroskedastisitas</w:t>
            </w:r>
            <w:r>
              <w:rPr/>
              <w:tab/>
            </w:r>
            <w:r>
              <w:rPr>
                <w:spacing w:val="-5"/>
              </w:rPr>
              <w:t>44</w:t>
            </w:r>
          </w:hyperlink>
        </w:p>
        <w:p>
          <w:pPr>
            <w:pStyle w:val="TOC5"/>
            <w:numPr>
              <w:ilvl w:val="2"/>
              <w:numId w:val="5"/>
            </w:numPr>
            <w:tabs>
              <w:tab w:pos="2549" w:val="left" w:leader="none"/>
              <w:tab w:pos="8510" w:val="right" w:leader="dot"/>
            </w:tabs>
            <w:spacing w:line="240" w:lineRule="auto" w:before="103" w:after="0"/>
            <w:ind w:left="2549" w:right="0" w:hanging="564"/>
            <w:jc w:val="left"/>
          </w:pPr>
          <w:hyperlink w:history="true" w:anchor="_bookmark62">
            <w:r>
              <w:rPr/>
              <w:t>Uji</w:t>
            </w:r>
            <w:r>
              <w:rPr>
                <w:spacing w:val="-3"/>
              </w:rPr>
              <w:t> </w:t>
            </w:r>
            <w:r>
              <w:rPr>
                <w:spacing w:val="-2"/>
              </w:rPr>
              <w:t>Autokorelasi</w:t>
            </w:r>
            <w:r>
              <w:rPr/>
              <w:tab/>
            </w:r>
            <w:r>
              <w:rPr>
                <w:spacing w:val="-5"/>
              </w:rPr>
              <w:t>45</w:t>
            </w:r>
          </w:hyperlink>
        </w:p>
        <w:p>
          <w:pPr>
            <w:pStyle w:val="TOC3"/>
            <w:numPr>
              <w:ilvl w:val="1"/>
              <w:numId w:val="5"/>
            </w:numPr>
            <w:tabs>
              <w:tab w:pos="1984" w:val="left" w:leader="none"/>
              <w:tab w:pos="8510" w:val="right" w:leader="dot"/>
            </w:tabs>
            <w:spacing w:line="240" w:lineRule="auto" w:before="99" w:after="0"/>
            <w:ind w:left="1984" w:right="0" w:hanging="708"/>
            <w:jc w:val="left"/>
          </w:pPr>
          <w:hyperlink w:history="true" w:anchor="_bookmark63">
            <w:r>
              <w:rPr/>
              <w:t>Hasil</w:t>
            </w:r>
            <w:r>
              <w:rPr>
                <w:spacing w:val="-6"/>
              </w:rPr>
              <w:t> </w:t>
            </w:r>
            <w:r>
              <w:rPr/>
              <w:t>Uji</w:t>
            </w:r>
            <w:r>
              <w:rPr>
                <w:spacing w:val="-5"/>
              </w:rPr>
              <w:t> </w:t>
            </w:r>
            <w:r>
              <w:rPr/>
              <w:t>Kelayakan</w:t>
            </w:r>
            <w:r>
              <w:rPr>
                <w:spacing w:val="-5"/>
              </w:rPr>
              <w:t> </w:t>
            </w:r>
            <w:r>
              <w:rPr>
                <w:spacing w:val="-4"/>
              </w:rPr>
              <w:t>Model</w:t>
            </w:r>
            <w:r>
              <w:rPr/>
              <w:tab/>
            </w:r>
            <w:r>
              <w:rPr>
                <w:spacing w:val="-5"/>
              </w:rPr>
              <w:t>46</w:t>
            </w:r>
          </w:hyperlink>
        </w:p>
        <w:p>
          <w:pPr>
            <w:pStyle w:val="TOC5"/>
            <w:numPr>
              <w:ilvl w:val="2"/>
              <w:numId w:val="5"/>
            </w:numPr>
            <w:tabs>
              <w:tab w:pos="2549" w:val="left" w:leader="none"/>
              <w:tab w:pos="8510" w:val="right" w:leader="dot"/>
            </w:tabs>
            <w:spacing w:line="240" w:lineRule="auto" w:before="99" w:after="0"/>
            <w:ind w:left="2549" w:right="0" w:hanging="564"/>
            <w:jc w:val="left"/>
          </w:pPr>
          <w:hyperlink w:history="true" w:anchor="_bookmark64">
            <w:r>
              <w:rPr/>
              <w:t>Uji</w:t>
            </w:r>
            <w:r>
              <w:rPr>
                <w:spacing w:val="-3"/>
              </w:rPr>
              <w:t> </w:t>
            </w:r>
            <w:r>
              <w:rPr>
                <w:spacing w:val="-10"/>
              </w:rPr>
              <w:t>F</w:t>
            </w:r>
            <w:r>
              <w:rPr/>
              <w:tab/>
            </w:r>
            <w:r>
              <w:rPr>
                <w:spacing w:val="-5"/>
              </w:rPr>
              <w:t>46</w:t>
            </w:r>
          </w:hyperlink>
        </w:p>
        <w:p>
          <w:pPr>
            <w:pStyle w:val="TOC5"/>
            <w:numPr>
              <w:ilvl w:val="2"/>
              <w:numId w:val="5"/>
            </w:numPr>
            <w:tabs>
              <w:tab w:pos="2549" w:val="left" w:leader="none"/>
              <w:tab w:pos="8510" w:val="right" w:leader="dot"/>
            </w:tabs>
            <w:spacing w:line="240" w:lineRule="auto" w:before="99" w:after="0"/>
            <w:ind w:left="2549" w:right="0" w:hanging="564"/>
            <w:jc w:val="left"/>
          </w:pPr>
          <w:hyperlink w:history="true" w:anchor="_bookmark65">
            <w:r>
              <w:rPr/>
              <w:t>Uji</w:t>
            </w:r>
            <w:r>
              <w:rPr>
                <w:spacing w:val="-5"/>
              </w:rPr>
              <w:t> </w:t>
            </w:r>
            <w:r>
              <w:rPr/>
              <w:t>Koefisien</w:t>
            </w:r>
            <w:r>
              <w:rPr>
                <w:spacing w:val="-5"/>
              </w:rPr>
              <w:t> </w:t>
            </w:r>
            <w:r>
              <w:rPr>
                <w:spacing w:val="-2"/>
              </w:rPr>
              <w:t>Determinasi</w:t>
            </w:r>
            <w:r>
              <w:rPr/>
              <w:tab/>
            </w:r>
            <w:r>
              <w:rPr>
                <w:spacing w:val="-5"/>
              </w:rPr>
              <w:t>46</w:t>
            </w:r>
          </w:hyperlink>
        </w:p>
        <w:p>
          <w:pPr>
            <w:pStyle w:val="TOC3"/>
            <w:numPr>
              <w:ilvl w:val="1"/>
              <w:numId w:val="5"/>
            </w:numPr>
            <w:tabs>
              <w:tab w:pos="1984" w:val="left" w:leader="none"/>
              <w:tab w:pos="8510" w:val="right" w:leader="dot"/>
            </w:tabs>
            <w:spacing w:line="240" w:lineRule="auto" w:before="103" w:after="0"/>
            <w:ind w:left="1984" w:right="0" w:hanging="708"/>
            <w:jc w:val="left"/>
          </w:pPr>
          <w:hyperlink w:history="true" w:anchor="_bookmark66">
            <w:r>
              <w:rPr/>
              <w:t>Hasil</w:t>
            </w:r>
            <w:r>
              <w:rPr>
                <w:spacing w:val="-6"/>
              </w:rPr>
              <w:t> </w:t>
            </w:r>
            <w:r>
              <w:rPr/>
              <w:t>Uji</w:t>
            </w:r>
            <w:r>
              <w:rPr>
                <w:spacing w:val="-1"/>
              </w:rPr>
              <w:t> </w:t>
            </w:r>
            <w:r>
              <w:rPr/>
              <w:t>Analisis</w:t>
            </w:r>
            <w:r>
              <w:rPr>
                <w:spacing w:val="-5"/>
              </w:rPr>
              <w:t> </w:t>
            </w:r>
            <w:r>
              <w:rPr/>
              <w:t>Regresi</w:t>
            </w:r>
            <w:r>
              <w:rPr>
                <w:spacing w:val="-5"/>
              </w:rPr>
              <w:t> </w:t>
            </w:r>
            <w:r>
              <w:rPr>
                <w:spacing w:val="-2"/>
              </w:rPr>
              <w:t>Berganda</w:t>
            </w:r>
            <w:r>
              <w:rPr/>
              <w:tab/>
            </w:r>
            <w:r>
              <w:rPr>
                <w:spacing w:val="-5"/>
              </w:rPr>
              <w:t>47</w:t>
            </w:r>
          </w:hyperlink>
        </w:p>
        <w:p>
          <w:pPr>
            <w:pStyle w:val="TOC3"/>
            <w:numPr>
              <w:ilvl w:val="1"/>
              <w:numId w:val="5"/>
            </w:numPr>
            <w:tabs>
              <w:tab w:pos="1984" w:val="left" w:leader="none"/>
              <w:tab w:pos="8510" w:val="right" w:leader="dot"/>
            </w:tabs>
            <w:spacing w:line="240" w:lineRule="auto" w:before="100" w:after="20"/>
            <w:ind w:left="1984" w:right="0" w:hanging="708"/>
            <w:jc w:val="left"/>
          </w:pPr>
          <w:hyperlink w:history="true" w:anchor="_bookmark67">
            <w:r>
              <w:rPr/>
              <w:t>Hasil</w:t>
            </w:r>
            <w:r>
              <w:rPr>
                <w:spacing w:val="-5"/>
              </w:rPr>
              <w:t> </w:t>
            </w:r>
            <w:r>
              <w:rPr/>
              <w:t>Uji</w:t>
            </w:r>
            <w:r>
              <w:rPr>
                <w:spacing w:val="-5"/>
              </w:rPr>
              <w:t> </w:t>
            </w:r>
            <w:r>
              <w:rPr/>
              <w:t>Hipotesis</w:t>
            </w:r>
            <w:r>
              <w:rPr>
                <w:spacing w:val="-5"/>
              </w:rPr>
              <w:t> </w:t>
            </w:r>
            <w:r>
              <w:rPr/>
              <w:t>(Uji</w:t>
            </w:r>
            <w:r>
              <w:rPr>
                <w:spacing w:val="-5"/>
              </w:rPr>
              <w:t> t)</w:t>
            </w:r>
            <w:r>
              <w:rPr/>
              <w:tab/>
            </w:r>
            <w:r>
              <w:rPr>
                <w:spacing w:val="-5"/>
              </w:rPr>
              <w:t>49</w:t>
            </w:r>
          </w:hyperlink>
        </w:p>
        <w:p>
          <w:pPr>
            <w:pStyle w:val="TOC3"/>
            <w:numPr>
              <w:ilvl w:val="1"/>
              <w:numId w:val="5"/>
            </w:numPr>
            <w:tabs>
              <w:tab w:pos="1984" w:val="left" w:leader="none"/>
              <w:tab w:pos="8286" w:val="left" w:leader="dot"/>
            </w:tabs>
            <w:spacing w:line="240" w:lineRule="auto" w:before="331" w:after="0"/>
            <w:ind w:left="1984" w:right="0" w:hanging="708"/>
            <w:jc w:val="left"/>
          </w:pPr>
          <w:hyperlink w:history="true" w:anchor="_bookmark68">
            <w:r>
              <w:rPr/>
              <w:t>Pembahasan</w:t>
            </w:r>
            <w:r>
              <w:rPr>
                <w:spacing w:val="-6"/>
              </w:rPr>
              <w:t> </w:t>
            </w:r>
            <w:r>
              <w:rPr/>
              <w:t>Hasil</w:t>
            </w:r>
            <w:r>
              <w:rPr>
                <w:spacing w:val="-5"/>
              </w:rPr>
              <w:t> </w:t>
            </w:r>
            <w:r>
              <w:rPr>
                <w:spacing w:val="-2"/>
              </w:rPr>
              <w:t>Penelitian</w:t>
            </w:r>
            <w:r>
              <w:rPr/>
              <w:tab/>
            </w:r>
            <w:r>
              <w:rPr>
                <w:spacing w:val="-5"/>
              </w:rPr>
              <w:t>50</w:t>
            </w:r>
          </w:hyperlink>
        </w:p>
        <w:p>
          <w:pPr>
            <w:pStyle w:val="TOC6"/>
            <w:numPr>
              <w:ilvl w:val="2"/>
              <w:numId w:val="5"/>
            </w:numPr>
            <w:tabs>
              <w:tab w:pos="2549" w:val="left" w:leader="none"/>
              <w:tab w:pos="8286" w:val="left" w:leader="dot"/>
            </w:tabs>
            <w:spacing w:line="240" w:lineRule="auto" w:before="99" w:after="0"/>
            <w:ind w:left="2549" w:right="0" w:hanging="564"/>
            <w:jc w:val="left"/>
            <w:rPr>
              <w:b w:val="0"/>
              <w:i w:val="0"/>
              <w:sz w:val="22"/>
            </w:rPr>
          </w:pPr>
          <w:hyperlink w:history="true" w:anchor="_bookmark69">
            <w:r>
              <w:rPr>
                <w:b w:val="0"/>
                <w:i w:val="0"/>
                <w:sz w:val="22"/>
              </w:rPr>
              <w:t>Pengaruh</w:t>
            </w:r>
            <w:r>
              <w:rPr>
                <w:b w:val="0"/>
                <w:i w:val="0"/>
                <w:spacing w:val="-7"/>
                <w:sz w:val="22"/>
              </w:rPr>
              <w:t> </w:t>
            </w:r>
            <w:r>
              <w:rPr>
                <w:b w:val="0"/>
                <w:sz w:val="22"/>
              </w:rPr>
              <w:t>Transfer</w:t>
            </w:r>
            <w:r>
              <w:rPr>
                <w:b w:val="0"/>
                <w:spacing w:val="-6"/>
                <w:sz w:val="22"/>
              </w:rPr>
              <w:t> </w:t>
            </w:r>
            <w:r>
              <w:rPr>
                <w:b w:val="0"/>
                <w:sz w:val="22"/>
              </w:rPr>
              <w:t>Pricing</w:t>
            </w:r>
            <w:r>
              <w:rPr>
                <w:b w:val="0"/>
                <w:spacing w:val="-2"/>
                <w:sz w:val="22"/>
              </w:rPr>
              <w:t> </w:t>
            </w:r>
            <w:r>
              <w:rPr>
                <w:b w:val="0"/>
                <w:i w:val="0"/>
                <w:sz w:val="22"/>
              </w:rPr>
              <w:t>terhadap</w:t>
            </w:r>
            <w:r>
              <w:rPr>
                <w:b w:val="0"/>
                <w:i w:val="0"/>
                <w:spacing w:val="-3"/>
                <w:sz w:val="22"/>
              </w:rPr>
              <w:t> </w:t>
            </w:r>
            <w:r>
              <w:rPr>
                <w:b w:val="0"/>
                <w:i w:val="0"/>
                <w:sz w:val="22"/>
              </w:rPr>
              <w:t>Penghindaran</w:t>
            </w:r>
            <w:r>
              <w:rPr>
                <w:b w:val="0"/>
                <w:i w:val="0"/>
                <w:spacing w:val="-7"/>
                <w:sz w:val="22"/>
              </w:rPr>
              <w:t> </w:t>
            </w:r>
            <w:r>
              <w:rPr>
                <w:b w:val="0"/>
                <w:i w:val="0"/>
                <w:spacing w:val="-2"/>
                <w:sz w:val="22"/>
              </w:rPr>
              <w:t>Pajak</w:t>
            </w:r>
            <w:r>
              <w:rPr>
                <w:b w:val="0"/>
                <w:i w:val="0"/>
                <w:sz w:val="22"/>
              </w:rPr>
              <w:tab/>
            </w:r>
            <w:r>
              <w:rPr>
                <w:b w:val="0"/>
                <w:i w:val="0"/>
                <w:spacing w:val="-5"/>
                <w:sz w:val="22"/>
              </w:rPr>
              <w:t>50</w:t>
            </w:r>
          </w:hyperlink>
        </w:p>
        <w:p>
          <w:pPr>
            <w:pStyle w:val="TOC6"/>
            <w:numPr>
              <w:ilvl w:val="2"/>
              <w:numId w:val="5"/>
            </w:numPr>
            <w:tabs>
              <w:tab w:pos="2549" w:val="left" w:leader="none"/>
              <w:tab w:pos="8286" w:val="left" w:leader="dot"/>
            </w:tabs>
            <w:spacing w:line="240" w:lineRule="auto" w:before="99" w:after="0"/>
            <w:ind w:left="2549" w:right="0" w:hanging="564"/>
            <w:jc w:val="left"/>
            <w:rPr>
              <w:b w:val="0"/>
              <w:i w:val="0"/>
              <w:sz w:val="22"/>
            </w:rPr>
          </w:pPr>
          <w:hyperlink w:history="true" w:anchor="_bookmark70">
            <w:r>
              <w:rPr>
                <w:b w:val="0"/>
                <w:i w:val="0"/>
                <w:sz w:val="22"/>
              </w:rPr>
              <w:t>Pengaruh</w:t>
            </w:r>
            <w:r>
              <w:rPr>
                <w:b w:val="0"/>
                <w:i w:val="0"/>
                <w:spacing w:val="-8"/>
                <w:sz w:val="22"/>
              </w:rPr>
              <w:t> </w:t>
            </w:r>
            <w:r>
              <w:rPr>
                <w:b w:val="0"/>
                <w:sz w:val="22"/>
              </w:rPr>
              <w:t>Thin</w:t>
            </w:r>
            <w:r>
              <w:rPr>
                <w:b w:val="0"/>
                <w:spacing w:val="-5"/>
                <w:sz w:val="22"/>
              </w:rPr>
              <w:t> </w:t>
            </w:r>
            <w:r>
              <w:rPr>
                <w:b w:val="0"/>
                <w:sz w:val="22"/>
              </w:rPr>
              <w:t>Capitalization</w:t>
            </w:r>
            <w:r>
              <w:rPr>
                <w:b w:val="0"/>
                <w:spacing w:val="-4"/>
                <w:sz w:val="22"/>
              </w:rPr>
              <w:t> </w:t>
            </w:r>
            <w:r>
              <w:rPr>
                <w:b w:val="0"/>
                <w:i w:val="0"/>
                <w:sz w:val="22"/>
              </w:rPr>
              <w:t>terhadap</w:t>
            </w:r>
            <w:r>
              <w:rPr>
                <w:b w:val="0"/>
                <w:i w:val="0"/>
                <w:spacing w:val="-5"/>
                <w:sz w:val="22"/>
              </w:rPr>
              <w:t> </w:t>
            </w:r>
            <w:r>
              <w:rPr>
                <w:b w:val="0"/>
                <w:i w:val="0"/>
                <w:sz w:val="22"/>
              </w:rPr>
              <w:t>Penghindaran</w:t>
            </w:r>
            <w:r>
              <w:rPr>
                <w:b w:val="0"/>
                <w:i w:val="0"/>
                <w:spacing w:val="-8"/>
                <w:sz w:val="22"/>
              </w:rPr>
              <w:t> </w:t>
            </w:r>
            <w:r>
              <w:rPr>
                <w:b w:val="0"/>
                <w:i w:val="0"/>
                <w:spacing w:val="-2"/>
                <w:sz w:val="22"/>
              </w:rPr>
              <w:t>Pajak</w:t>
            </w:r>
            <w:r>
              <w:rPr>
                <w:b w:val="0"/>
                <w:i w:val="0"/>
                <w:sz w:val="22"/>
              </w:rPr>
              <w:tab/>
            </w:r>
            <w:r>
              <w:rPr>
                <w:b w:val="0"/>
                <w:i w:val="0"/>
                <w:spacing w:val="-5"/>
                <w:sz w:val="22"/>
              </w:rPr>
              <w:t>52</w:t>
            </w:r>
          </w:hyperlink>
        </w:p>
        <w:p>
          <w:pPr>
            <w:pStyle w:val="TOC6"/>
            <w:numPr>
              <w:ilvl w:val="2"/>
              <w:numId w:val="5"/>
            </w:numPr>
            <w:tabs>
              <w:tab w:pos="2549" w:val="left" w:leader="none"/>
              <w:tab w:pos="8286" w:val="left" w:leader="dot"/>
            </w:tabs>
            <w:spacing w:line="240" w:lineRule="auto" w:before="103" w:after="0"/>
            <w:ind w:left="1985" w:right="278" w:firstLine="0"/>
            <w:jc w:val="left"/>
            <w:rPr>
              <w:b w:val="0"/>
              <w:i w:val="0"/>
              <w:sz w:val="22"/>
            </w:rPr>
          </w:pPr>
          <w:hyperlink w:history="true" w:anchor="_bookmark71">
            <w:r>
              <w:rPr>
                <w:b w:val="0"/>
                <w:i w:val="0"/>
                <w:sz w:val="22"/>
              </w:rPr>
              <w:t>Pengaruh </w:t>
            </w:r>
            <w:r>
              <w:rPr>
                <w:b w:val="0"/>
                <w:sz w:val="22"/>
              </w:rPr>
              <w:t>Corporate Social Responsibility </w:t>
            </w:r>
            <w:r>
              <w:rPr>
                <w:b w:val="0"/>
                <w:i w:val="0"/>
                <w:sz w:val="22"/>
              </w:rPr>
              <w:t>terhadap Penghindaran</w:t>
            </w:r>
          </w:hyperlink>
          <w:r>
            <w:rPr>
              <w:b w:val="0"/>
              <w:i w:val="0"/>
              <w:sz w:val="22"/>
            </w:rPr>
            <w:t> </w:t>
          </w:r>
          <w:hyperlink w:history="true" w:anchor="_bookmark71">
            <w:r>
              <w:rPr>
                <w:b w:val="0"/>
                <w:i w:val="0"/>
                <w:spacing w:val="-2"/>
                <w:sz w:val="22"/>
              </w:rPr>
              <w:t>Pajak</w:t>
            </w:r>
            <w:r>
              <w:rPr>
                <w:b w:val="0"/>
                <w:i w:val="0"/>
                <w:sz w:val="22"/>
              </w:rPr>
              <w:tab/>
            </w:r>
            <w:r>
              <w:rPr>
                <w:b w:val="0"/>
                <w:i w:val="0"/>
                <w:sz w:val="22"/>
              </w:rPr>
              <w:tab/>
            </w:r>
            <w:r>
              <w:rPr>
                <w:b w:val="0"/>
                <w:i w:val="0"/>
                <w:spacing w:val="-6"/>
                <w:sz w:val="22"/>
              </w:rPr>
              <w:t>54</w:t>
            </w:r>
          </w:hyperlink>
        </w:p>
        <w:p>
          <w:pPr>
            <w:pStyle w:val="TOC1"/>
            <w:tabs>
              <w:tab w:pos="8286" w:val="left" w:leader="dot"/>
            </w:tabs>
            <w:spacing w:before="102"/>
          </w:pPr>
          <w:hyperlink w:history="true" w:anchor="_bookmark72">
            <w:r>
              <w:rPr/>
              <w:t>BAB</w:t>
            </w:r>
            <w:r>
              <w:rPr>
                <w:spacing w:val="3"/>
              </w:rPr>
              <w:t> </w:t>
            </w:r>
            <w:r>
              <w:rPr/>
              <w:t>V</w:t>
            </w:r>
            <w:r>
              <w:rPr>
                <w:spacing w:val="-6"/>
              </w:rPr>
              <w:t> </w:t>
            </w:r>
            <w:r>
              <w:rPr>
                <w:spacing w:val="-2"/>
              </w:rPr>
              <w:t>PENUTUP</w:t>
            </w:r>
            <w:r>
              <w:rPr/>
              <w:tab/>
            </w:r>
            <w:r>
              <w:rPr>
                <w:spacing w:val="-5"/>
              </w:rPr>
              <w:t>57</w:t>
            </w:r>
          </w:hyperlink>
        </w:p>
        <w:p>
          <w:pPr>
            <w:pStyle w:val="TOC3"/>
            <w:numPr>
              <w:ilvl w:val="1"/>
              <w:numId w:val="6"/>
            </w:numPr>
            <w:tabs>
              <w:tab w:pos="1984" w:val="left" w:leader="none"/>
              <w:tab w:pos="8286" w:val="left" w:leader="dot"/>
            </w:tabs>
            <w:spacing w:line="240" w:lineRule="auto" w:before="123" w:after="0"/>
            <w:ind w:left="1984" w:right="0" w:hanging="708"/>
            <w:jc w:val="left"/>
          </w:pPr>
          <w:hyperlink w:history="true" w:anchor="_bookmark73">
            <w:r>
              <w:rPr>
                <w:spacing w:val="-2"/>
              </w:rPr>
              <w:t>Kesimpulan</w:t>
            </w:r>
            <w:r>
              <w:rPr/>
              <w:tab/>
            </w:r>
            <w:r>
              <w:rPr>
                <w:spacing w:val="-5"/>
              </w:rPr>
              <w:t>57</w:t>
            </w:r>
          </w:hyperlink>
        </w:p>
        <w:p>
          <w:pPr>
            <w:pStyle w:val="TOC3"/>
            <w:numPr>
              <w:ilvl w:val="1"/>
              <w:numId w:val="6"/>
            </w:numPr>
            <w:tabs>
              <w:tab w:pos="1984" w:val="left" w:leader="none"/>
              <w:tab w:pos="8286" w:val="left" w:leader="dot"/>
            </w:tabs>
            <w:spacing w:line="240" w:lineRule="auto" w:before="99" w:after="0"/>
            <w:ind w:left="1984" w:right="0" w:hanging="708"/>
            <w:jc w:val="left"/>
          </w:pPr>
          <w:hyperlink w:history="true" w:anchor="_bookmark74">
            <w:r>
              <w:rPr>
                <w:spacing w:val="-2"/>
              </w:rPr>
              <w:t>Saran</w:t>
            </w:r>
            <w:r>
              <w:rPr/>
              <w:tab/>
            </w:r>
            <w:r>
              <w:rPr>
                <w:spacing w:val="-5"/>
              </w:rPr>
              <w:t>58</w:t>
            </w:r>
          </w:hyperlink>
        </w:p>
      </w:sdtContent>
    </w:sdt>
    <w:p>
      <w:pPr>
        <w:pStyle w:val="TOC3"/>
        <w:spacing w:after="0" w:line="240" w:lineRule="auto"/>
        <w:jc w:val="left"/>
        <w:sectPr>
          <w:type w:val="continuous"/>
          <w:pgSz w:w="11910" w:h="16840"/>
          <w:pgMar w:header="0" w:footer="998" w:top="1936" w:bottom="1900" w:left="1700" w:right="1417"/>
        </w:sectPr>
      </w:pPr>
    </w:p>
    <w:p>
      <w:pPr>
        <w:spacing w:before="107"/>
        <w:ind w:left="568" w:right="0" w:firstLine="0"/>
        <w:jc w:val="left"/>
        <w:rPr>
          <w:b/>
          <w:sz w:val="22"/>
        </w:rPr>
      </w:pPr>
      <w:hyperlink w:history="true" w:anchor="_bookmark75">
        <w:r>
          <w:rPr>
            <w:b/>
            <w:sz w:val="22"/>
          </w:rPr>
          <w:t>DAFTAR</w:t>
        </w:r>
        <w:r>
          <w:rPr>
            <w:b/>
            <w:spacing w:val="45"/>
            <w:sz w:val="22"/>
          </w:rPr>
          <w:t>  </w:t>
        </w:r>
        <w:r>
          <w:rPr>
            <w:b/>
            <w:spacing w:val="-2"/>
            <w:sz w:val="22"/>
          </w:rPr>
          <w:t>PUSTAKA.........................................................................................................</w:t>
        </w:r>
      </w:hyperlink>
    </w:p>
    <w:p>
      <w:pPr>
        <w:spacing w:before="124"/>
        <w:ind w:left="568" w:right="0" w:firstLine="0"/>
        <w:jc w:val="left"/>
        <w:rPr>
          <w:b/>
          <w:sz w:val="22"/>
        </w:rPr>
      </w:pPr>
      <w:hyperlink w:history="true" w:anchor="_bookmark76">
        <w:r>
          <w:rPr>
            <w:b/>
            <w:sz w:val="22"/>
          </w:rPr>
          <w:t>LAMPIRAN</w:t>
        </w:r>
        <w:r>
          <w:rPr>
            <w:b/>
            <w:spacing w:val="47"/>
            <w:sz w:val="22"/>
          </w:rPr>
          <w:t>  </w:t>
        </w:r>
        <w:r>
          <w:rPr>
            <w:b/>
            <w:spacing w:val="-2"/>
            <w:sz w:val="22"/>
          </w:rPr>
          <w:t>.......................................................................................................................</w:t>
        </w:r>
      </w:hyperlink>
    </w:p>
    <w:p>
      <w:pPr>
        <w:spacing w:after="0"/>
        <w:jc w:val="left"/>
        <w:rPr>
          <w:b/>
          <w:sz w:val="22"/>
        </w:rPr>
        <w:sectPr>
          <w:type w:val="continuous"/>
          <w:pgSz w:w="11910" w:h="16840"/>
          <w:pgMar w:header="0" w:footer="998" w:top="1920" w:bottom="1180" w:left="1700" w:right="1417"/>
        </w:sectPr>
      </w:pPr>
    </w:p>
    <w:p>
      <w:pPr>
        <w:pStyle w:val="BodyText"/>
        <w:spacing w:before="56"/>
        <w:rPr>
          <w:b/>
        </w:rPr>
      </w:pPr>
    </w:p>
    <w:p>
      <w:pPr>
        <w:pStyle w:val="Heading1"/>
      </w:pPr>
      <w:bookmarkStart w:name="_bookmark6" w:id="12"/>
      <w:bookmarkEnd w:id="12"/>
      <w:r>
        <w:rPr>
          <w:b w:val="0"/>
        </w:rPr>
      </w:r>
      <w:r>
        <w:rPr/>
        <w:t>DAFTAR</w:t>
      </w:r>
      <w:r>
        <w:rPr>
          <w:spacing w:val="-7"/>
        </w:rPr>
        <w:t> </w:t>
      </w:r>
      <w:r>
        <w:rPr>
          <w:spacing w:val="-2"/>
        </w:rPr>
        <w:t>TABEL</w:t>
      </w:r>
    </w:p>
    <w:p>
      <w:pPr>
        <w:pStyle w:val="BodyText"/>
        <w:rPr>
          <w:b/>
        </w:rPr>
      </w:pPr>
    </w:p>
    <w:p>
      <w:pPr>
        <w:pStyle w:val="BodyText"/>
        <w:rPr>
          <w:b/>
        </w:rPr>
      </w:pPr>
    </w:p>
    <w:p>
      <w:pPr>
        <w:pStyle w:val="BodyText"/>
        <w:spacing w:before="45"/>
        <w:rPr>
          <w:b/>
        </w:rPr>
      </w:pPr>
    </w:p>
    <w:p>
      <w:pPr>
        <w:pStyle w:val="BodyText"/>
        <w:tabs>
          <w:tab w:pos="8378" w:val="left" w:leader="dot"/>
        </w:tabs>
        <w:ind w:left="568"/>
      </w:pPr>
      <w:hyperlink w:history="true" w:anchor="_bookmark12">
        <w:r>
          <w:rPr/>
          <w:t>Tabel</w:t>
        </w:r>
        <w:r>
          <w:rPr>
            <w:spacing w:val="-1"/>
          </w:rPr>
          <w:t> </w:t>
        </w:r>
        <w:r>
          <w:rPr/>
          <w:t>1.1</w:t>
        </w:r>
        <w:r>
          <w:rPr>
            <w:spacing w:val="-1"/>
          </w:rPr>
          <w:t> </w:t>
        </w:r>
        <w:r>
          <w:rPr/>
          <w:t>Rasio</w:t>
        </w:r>
        <w:r>
          <w:rPr>
            <w:spacing w:val="-1"/>
          </w:rPr>
          <w:t> </w:t>
        </w:r>
        <w:r>
          <w:rPr/>
          <w:t>Pajak</w:t>
        </w:r>
        <w:r>
          <w:rPr>
            <w:spacing w:val="-1"/>
          </w:rPr>
          <w:t> </w:t>
        </w:r>
        <w:r>
          <w:rPr/>
          <w:t>Indonesia</w:t>
        </w:r>
        <w:r>
          <w:rPr>
            <w:spacing w:val="-4"/>
          </w:rPr>
          <w:t> </w:t>
        </w:r>
        <w:r>
          <w:rPr/>
          <w:t>Tahun</w:t>
        </w:r>
        <w:r>
          <w:rPr>
            <w:spacing w:val="-1"/>
          </w:rPr>
          <w:t> </w:t>
        </w:r>
        <w:r>
          <w:rPr/>
          <w:t>2019-2023</w:t>
        </w:r>
        <w:r>
          <w:rPr>
            <w:spacing w:val="-1"/>
          </w:rPr>
          <w:t> </w:t>
        </w:r>
        <w:r>
          <w:rPr/>
          <w:t>(Dalam</w:t>
        </w:r>
        <w:r>
          <w:rPr>
            <w:spacing w:val="-1"/>
          </w:rPr>
          <w:t> </w:t>
        </w:r>
        <w:r>
          <w:rPr/>
          <w:t>Triliun </w:t>
        </w:r>
        <w:r>
          <w:rPr>
            <w:spacing w:val="-2"/>
          </w:rPr>
          <w:t>Rupiah)</w:t>
        </w:r>
        <w:r>
          <w:rPr/>
          <w:tab/>
        </w:r>
        <w:r>
          <w:rPr>
            <w:spacing w:val="-10"/>
          </w:rPr>
          <w:t>2</w:t>
        </w:r>
      </w:hyperlink>
    </w:p>
    <w:p>
      <w:pPr>
        <w:pStyle w:val="BodyText"/>
        <w:tabs>
          <w:tab w:pos="8258" w:val="left" w:leader="dot"/>
        </w:tabs>
        <w:spacing w:before="140"/>
        <w:ind w:left="568"/>
      </w:pPr>
      <w:hyperlink w:history="true" w:anchor="_bookmark25">
        <w:r>
          <w:rPr/>
          <w:t>Tabel</w:t>
        </w:r>
        <w:r>
          <w:rPr>
            <w:spacing w:val="-2"/>
          </w:rPr>
          <w:t> </w:t>
        </w:r>
        <w:r>
          <w:rPr/>
          <w:t>2.1</w:t>
        </w:r>
        <w:r>
          <w:rPr>
            <w:spacing w:val="-1"/>
          </w:rPr>
          <w:t> </w:t>
        </w:r>
        <w:r>
          <w:rPr/>
          <w:t>Penelitian</w:t>
        </w:r>
        <w:r>
          <w:rPr>
            <w:spacing w:val="-6"/>
          </w:rPr>
          <w:t> </w:t>
        </w:r>
        <w:r>
          <w:rPr>
            <w:spacing w:val="-2"/>
          </w:rPr>
          <w:t>Terdahulu</w:t>
        </w:r>
        <w:r>
          <w:rPr/>
          <w:tab/>
        </w:r>
        <w:r>
          <w:rPr>
            <w:spacing w:val="-5"/>
          </w:rPr>
          <w:t>20</w:t>
        </w:r>
      </w:hyperlink>
    </w:p>
    <w:p>
      <w:pPr>
        <w:pStyle w:val="BodyText"/>
        <w:tabs>
          <w:tab w:pos="8258" w:val="left" w:leader="dot"/>
        </w:tabs>
        <w:spacing w:before="136"/>
        <w:ind w:left="568"/>
      </w:pPr>
      <w:hyperlink w:history="true" w:anchor="_bookmark39">
        <w:r>
          <w:rPr/>
          <w:t>Tabel</w:t>
        </w:r>
        <w:r>
          <w:rPr>
            <w:spacing w:val="-3"/>
          </w:rPr>
          <w:t> </w:t>
        </w:r>
        <w:r>
          <w:rPr/>
          <w:t>3.1</w:t>
        </w:r>
        <w:r>
          <w:rPr>
            <w:spacing w:val="-3"/>
          </w:rPr>
          <w:t> </w:t>
        </w:r>
        <w:r>
          <w:rPr/>
          <w:t>Kriteria</w:t>
        </w:r>
        <w:r>
          <w:rPr>
            <w:spacing w:val="-2"/>
          </w:rPr>
          <w:t> </w:t>
        </w:r>
        <w:r>
          <w:rPr/>
          <w:t>Pengambilan</w:t>
        </w:r>
        <w:r>
          <w:rPr>
            <w:spacing w:val="-2"/>
          </w:rPr>
          <w:t> Sample</w:t>
        </w:r>
        <w:r>
          <w:rPr/>
          <w:tab/>
        </w:r>
        <w:r>
          <w:rPr>
            <w:spacing w:val="-5"/>
          </w:rPr>
          <w:t>34</w:t>
        </w:r>
      </w:hyperlink>
    </w:p>
    <w:p>
      <w:pPr>
        <w:pStyle w:val="BodyText"/>
        <w:tabs>
          <w:tab w:pos="8258" w:val="left" w:leader="dot"/>
        </w:tabs>
        <w:spacing w:before="140"/>
        <w:ind w:left="568"/>
      </w:pPr>
      <w:hyperlink w:history="true" w:anchor="_bookmark56">
        <w:r>
          <w:rPr/>
          <w:t>Tabel</w:t>
        </w:r>
        <w:r>
          <w:rPr>
            <w:spacing w:val="-2"/>
          </w:rPr>
          <w:t> </w:t>
        </w:r>
        <w:r>
          <w:rPr/>
          <w:t>4.1</w:t>
        </w:r>
        <w:r>
          <w:rPr>
            <w:spacing w:val="-1"/>
          </w:rPr>
          <w:t> </w:t>
        </w:r>
        <w:r>
          <w:rPr/>
          <w:t>Daftar</w:t>
        </w:r>
        <w:r>
          <w:rPr>
            <w:spacing w:val="-1"/>
          </w:rPr>
          <w:t> </w:t>
        </w:r>
        <w:r>
          <w:rPr/>
          <w:t>Sampel</w:t>
        </w:r>
        <w:r>
          <w:rPr>
            <w:spacing w:val="-1"/>
          </w:rPr>
          <w:t> </w:t>
        </w:r>
        <w:r>
          <w:rPr>
            <w:spacing w:val="-2"/>
          </w:rPr>
          <w:t>Perusahaan</w:t>
        </w:r>
        <w:r>
          <w:rPr/>
          <w:tab/>
        </w:r>
        <w:r>
          <w:rPr>
            <w:spacing w:val="-5"/>
          </w:rPr>
          <w:t>39</w:t>
        </w:r>
      </w:hyperlink>
    </w:p>
    <w:p>
      <w:pPr>
        <w:pStyle w:val="BodyText"/>
        <w:tabs>
          <w:tab w:pos="8218" w:val="left" w:leader="dot"/>
        </w:tabs>
        <w:spacing w:before="136"/>
        <w:ind w:left="568"/>
      </w:pPr>
      <w:r>
        <w:rPr/>
        <w:t>Tabel</w:t>
      </w:r>
      <w:r>
        <w:rPr>
          <w:spacing w:val="-2"/>
        </w:rPr>
        <w:t> </w:t>
      </w:r>
      <w:r>
        <w:rPr/>
        <w:t>4.2</w:t>
      </w:r>
      <w:r>
        <w:rPr>
          <w:spacing w:val="-1"/>
        </w:rPr>
        <w:t> </w:t>
      </w:r>
      <w:r>
        <w:rPr/>
        <w:t>Uji Analisis</w:t>
      </w:r>
      <w:r>
        <w:rPr>
          <w:spacing w:val="-3"/>
        </w:rPr>
        <w:t> </w:t>
      </w:r>
      <w:r>
        <w:rPr>
          <w:spacing w:val="-2"/>
        </w:rPr>
        <w:t>Deskriptif</w:t>
      </w:r>
      <w:r>
        <w:rPr/>
        <w:tab/>
      </w:r>
      <w:r>
        <w:rPr>
          <w:spacing w:val="-5"/>
        </w:rPr>
        <w:t>40</w:t>
      </w:r>
    </w:p>
    <w:p>
      <w:pPr>
        <w:pStyle w:val="BodyText"/>
        <w:tabs>
          <w:tab w:pos="8247" w:val="left" w:leader="dot"/>
        </w:tabs>
        <w:spacing w:before="136"/>
        <w:ind w:left="568"/>
      </w:pPr>
      <w:r>
        <w:rPr/>
        <w:t>Tabel</w:t>
      </w:r>
      <w:r>
        <w:rPr>
          <w:spacing w:val="-1"/>
        </w:rPr>
        <w:t> </w:t>
      </w:r>
      <w:r>
        <w:rPr/>
        <w:t>4.3 Uji</w:t>
      </w:r>
      <w:r>
        <w:rPr>
          <w:spacing w:val="1"/>
        </w:rPr>
        <w:t> </w:t>
      </w:r>
      <w:r>
        <w:rPr>
          <w:spacing w:val="-2"/>
        </w:rPr>
        <w:t>Normalitas</w:t>
      </w:r>
      <w:r>
        <w:rPr/>
        <w:tab/>
      </w:r>
      <w:r>
        <w:rPr>
          <w:spacing w:val="-5"/>
        </w:rPr>
        <w:t>42</w:t>
      </w:r>
    </w:p>
    <w:p>
      <w:pPr>
        <w:pStyle w:val="BodyText"/>
        <w:tabs>
          <w:tab w:pos="8245" w:val="left" w:leader="dot"/>
        </w:tabs>
        <w:spacing w:before="140"/>
        <w:ind w:left="568"/>
      </w:pPr>
      <w:r>
        <w:rPr/>
        <w:t>Tabel</w:t>
      </w:r>
      <w:r>
        <w:rPr>
          <w:spacing w:val="-1"/>
        </w:rPr>
        <w:t> </w:t>
      </w:r>
      <w:r>
        <w:rPr/>
        <w:t>4.4 Uji</w:t>
      </w:r>
      <w:r>
        <w:rPr>
          <w:spacing w:val="1"/>
        </w:rPr>
        <w:t> </w:t>
      </w:r>
      <w:r>
        <w:rPr>
          <w:spacing w:val="-2"/>
        </w:rPr>
        <w:t>Multikolonieritas</w:t>
      </w:r>
      <w:r>
        <w:rPr/>
        <w:tab/>
      </w:r>
      <w:r>
        <w:rPr>
          <w:spacing w:val="-5"/>
        </w:rPr>
        <w:t>44</w:t>
      </w:r>
    </w:p>
    <w:p>
      <w:pPr>
        <w:tabs>
          <w:tab w:pos="8249" w:val="left" w:leader="dot"/>
        </w:tabs>
        <w:spacing w:before="137"/>
        <w:ind w:left="568" w:right="0" w:firstLine="0"/>
        <w:jc w:val="left"/>
        <w:rPr>
          <w:sz w:val="24"/>
        </w:rPr>
      </w:pPr>
      <w:r>
        <w:rPr>
          <w:sz w:val="24"/>
        </w:rPr>
        <w:t>Tabel</w:t>
      </w:r>
      <w:r>
        <w:rPr>
          <w:spacing w:val="-1"/>
          <w:sz w:val="24"/>
        </w:rPr>
        <w:t> </w:t>
      </w:r>
      <w:r>
        <w:rPr>
          <w:sz w:val="24"/>
        </w:rPr>
        <w:t>4.5 Uji</w:t>
      </w:r>
      <w:r>
        <w:rPr>
          <w:spacing w:val="1"/>
          <w:sz w:val="24"/>
        </w:rPr>
        <w:t> </w:t>
      </w:r>
      <w:r>
        <w:rPr>
          <w:i/>
          <w:spacing w:val="-2"/>
          <w:sz w:val="24"/>
        </w:rPr>
        <w:t>Glejser</w:t>
      </w:r>
      <w:r>
        <w:rPr>
          <w:i/>
          <w:sz w:val="24"/>
        </w:rPr>
        <w:tab/>
      </w:r>
      <w:r>
        <w:rPr>
          <w:spacing w:val="-5"/>
          <w:sz w:val="24"/>
        </w:rPr>
        <w:t>45</w:t>
      </w:r>
    </w:p>
    <w:p>
      <w:pPr>
        <w:pStyle w:val="BodyText"/>
        <w:tabs>
          <w:tab w:pos="8239" w:val="left" w:leader="dot"/>
        </w:tabs>
        <w:spacing w:before="139"/>
        <w:ind w:left="568"/>
      </w:pPr>
      <w:r>
        <w:rPr/>
        <w:t>Tabel</w:t>
      </w:r>
      <w:r>
        <w:rPr>
          <w:spacing w:val="-1"/>
        </w:rPr>
        <w:t> </w:t>
      </w:r>
      <w:r>
        <w:rPr/>
        <w:t>4.6 Uji</w:t>
      </w:r>
      <w:r>
        <w:rPr>
          <w:spacing w:val="1"/>
        </w:rPr>
        <w:t> </w:t>
      </w:r>
      <w:r>
        <w:rPr>
          <w:spacing w:val="-2"/>
        </w:rPr>
        <w:t>Autokorelasi</w:t>
      </w:r>
      <w:r>
        <w:rPr/>
        <w:tab/>
      </w:r>
      <w:r>
        <w:rPr>
          <w:spacing w:val="-5"/>
        </w:rPr>
        <w:t>45</w:t>
      </w:r>
    </w:p>
    <w:p>
      <w:pPr>
        <w:pStyle w:val="BodyText"/>
        <w:tabs>
          <w:tab w:pos="8216" w:val="left" w:leader="dot"/>
        </w:tabs>
        <w:spacing w:before="137"/>
        <w:ind w:left="568"/>
      </w:pPr>
      <w:r>
        <w:rPr/>
        <w:t>Tabel</w:t>
      </w:r>
      <w:r>
        <w:rPr>
          <w:spacing w:val="-1"/>
        </w:rPr>
        <w:t> </w:t>
      </w:r>
      <w:r>
        <w:rPr/>
        <w:t>4.7 Uji</w:t>
      </w:r>
      <w:r>
        <w:rPr>
          <w:spacing w:val="4"/>
        </w:rPr>
        <w:t> </w:t>
      </w:r>
      <w:r>
        <w:rPr>
          <w:spacing w:val="-10"/>
        </w:rPr>
        <w:t>F</w:t>
      </w:r>
      <w:r>
        <w:rPr/>
        <w:tab/>
      </w:r>
      <w:r>
        <w:rPr>
          <w:spacing w:val="-7"/>
        </w:rPr>
        <w:t>46</w:t>
      </w:r>
    </w:p>
    <w:p>
      <w:pPr>
        <w:tabs>
          <w:tab w:pos="8226" w:val="left" w:leader="dot"/>
        </w:tabs>
        <w:spacing w:before="140"/>
        <w:ind w:left="568" w:right="0" w:firstLine="0"/>
        <w:jc w:val="left"/>
        <w:rPr>
          <w:sz w:val="24"/>
        </w:rPr>
      </w:pPr>
      <w:r>
        <w:rPr>
          <w:sz w:val="24"/>
        </w:rPr>
        <w:t>Tabel</w:t>
      </w:r>
      <w:r>
        <w:rPr>
          <w:spacing w:val="-4"/>
          <w:sz w:val="24"/>
        </w:rPr>
        <w:t> </w:t>
      </w:r>
      <w:r>
        <w:rPr>
          <w:sz w:val="24"/>
        </w:rPr>
        <w:t>4.8</w:t>
      </w:r>
      <w:r>
        <w:rPr>
          <w:spacing w:val="-3"/>
          <w:sz w:val="24"/>
        </w:rPr>
        <w:t> </w:t>
      </w:r>
      <w:r>
        <w:rPr>
          <w:sz w:val="24"/>
        </w:rPr>
        <w:t>Uji</w:t>
      </w:r>
      <w:r>
        <w:rPr>
          <w:spacing w:val="-3"/>
          <w:sz w:val="24"/>
        </w:rPr>
        <w:t> </w:t>
      </w:r>
      <w:r>
        <w:rPr>
          <w:sz w:val="24"/>
        </w:rPr>
        <w:t>Koefisien</w:t>
      </w:r>
      <w:r>
        <w:rPr>
          <w:spacing w:val="-4"/>
          <w:sz w:val="24"/>
        </w:rPr>
        <w:t> </w:t>
      </w:r>
      <w:r>
        <w:rPr>
          <w:sz w:val="24"/>
        </w:rPr>
        <w:t>Determinasi</w:t>
      </w:r>
      <w:r>
        <w:rPr>
          <w:spacing w:val="-3"/>
          <w:sz w:val="24"/>
        </w:rPr>
        <w:t> </w:t>
      </w:r>
      <w:r>
        <w:rPr>
          <w:i/>
          <w:sz w:val="24"/>
        </w:rPr>
        <w:t>Adjusted</w:t>
      </w:r>
      <w:r>
        <w:rPr>
          <w:i/>
          <w:spacing w:val="-2"/>
          <w:sz w:val="24"/>
        </w:rPr>
        <w:t> </w:t>
      </w:r>
      <w:r>
        <w:rPr>
          <w:sz w:val="24"/>
        </w:rPr>
        <w:t>R-</w:t>
      </w:r>
      <w:r>
        <w:rPr>
          <w:i/>
          <w:spacing w:val="-2"/>
          <w:sz w:val="24"/>
        </w:rPr>
        <w:t>Square</w:t>
      </w:r>
      <w:r>
        <w:rPr>
          <w:i/>
          <w:sz w:val="24"/>
        </w:rPr>
        <w:tab/>
      </w:r>
      <w:r>
        <w:rPr>
          <w:spacing w:val="-5"/>
          <w:sz w:val="24"/>
        </w:rPr>
        <w:t>47</w:t>
      </w:r>
    </w:p>
    <w:p>
      <w:pPr>
        <w:pStyle w:val="BodyText"/>
        <w:tabs>
          <w:tab w:pos="8234" w:val="left" w:leader="dot"/>
        </w:tabs>
        <w:spacing w:before="136"/>
        <w:ind w:left="568"/>
      </w:pPr>
      <w:r>
        <w:rPr/>
        <w:t>Tabel</w:t>
      </w:r>
      <w:r>
        <w:rPr>
          <w:spacing w:val="-2"/>
        </w:rPr>
        <w:t> </w:t>
      </w:r>
      <w:r>
        <w:rPr/>
        <w:t>4.9</w:t>
      </w:r>
      <w:r>
        <w:rPr>
          <w:spacing w:val="-1"/>
        </w:rPr>
        <w:t> </w:t>
      </w:r>
      <w:r>
        <w:rPr/>
        <w:t>Analisis</w:t>
      </w:r>
      <w:r>
        <w:rPr>
          <w:spacing w:val="-3"/>
        </w:rPr>
        <w:t> </w:t>
      </w:r>
      <w:r>
        <w:rPr/>
        <w:t>Regresi </w:t>
      </w:r>
      <w:r>
        <w:rPr>
          <w:spacing w:val="-2"/>
        </w:rPr>
        <w:t>Berganda</w:t>
      </w:r>
      <w:r>
        <w:rPr/>
        <w:tab/>
      </w:r>
      <w:r>
        <w:rPr>
          <w:spacing w:val="-5"/>
        </w:rPr>
        <w:t>47</w:t>
      </w:r>
    </w:p>
    <w:p>
      <w:pPr>
        <w:pStyle w:val="BodyText"/>
        <w:spacing w:after="0"/>
        <w:sectPr>
          <w:pgSz w:w="11910" w:h="16840"/>
          <w:pgMar w:header="0" w:footer="998" w:top="1920" w:bottom="1180" w:left="1700" w:right="1417"/>
        </w:sectPr>
      </w:pPr>
    </w:p>
    <w:p>
      <w:pPr>
        <w:pStyle w:val="BodyText"/>
        <w:spacing w:before="56"/>
      </w:pPr>
    </w:p>
    <w:p>
      <w:pPr>
        <w:pStyle w:val="Heading1"/>
      </w:pPr>
      <w:bookmarkStart w:name="_bookmark7" w:id="13"/>
      <w:bookmarkEnd w:id="13"/>
      <w:r>
        <w:rPr>
          <w:b w:val="0"/>
        </w:rPr>
      </w:r>
      <w:r>
        <w:rPr/>
        <w:t>DAFTAR</w:t>
      </w:r>
      <w:r>
        <w:rPr>
          <w:spacing w:val="-3"/>
        </w:rPr>
        <w:t> </w:t>
      </w:r>
      <w:r>
        <w:rPr>
          <w:spacing w:val="-2"/>
        </w:rPr>
        <w:t>GAMBAR</w:t>
      </w:r>
    </w:p>
    <w:p>
      <w:pPr>
        <w:pStyle w:val="BodyText"/>
        <w:tabs>
          <w:tab w:pos="8498" w:val="right" w:leader="dot"/>
        </w:tabs>
        <w:spacing w:before="557"/>
        <w:ind w:left="568"/>
      </w:pPr>
      <w:hyperlink r:id="rId13">
        <w:r>
          <w:rPr/>
          <w:t>Gambar</w:t>
        </w:r>
        <w:r>
          <w:rPr>
            <w:spacing w:val="-4"/>
          </w:rPr>
          <w:t> </w:t>
        </w:r>
        <w:r>
          <w:rPr/>
          <w:t>2.</w:t>
        </w:r>
        <w:r>
          <w:rPr>
            <w:spacing w:val="-3"/>
          </w:rPr>
          <w:t> </w:t>
        </w:r>
        <w:r>
          <w:rPr/>
          <w:t>1 Kerangka</w:t>
        </w:r>
        <w:r>
          <w:rPr>
            <w:spacing w:val="2"/>
          </w:rPr>
          <w:t> </w:t>
        </w:r>
        <w:r>
          <w:rPr>
            <w:spacing w:val="-2"/>
          </w:rPr>
          <w:t>Konsep</w:t>
        </w:r>
        <w:r>
          <w:rPr/>
          <w:tab/>
        </w:r>
        <w:r>
          <w:rPr>
            <w:spacing w:val="-5"/>
          </w:rPr>
          <w:t>25</w:t>
        </w:r>
      </w:hyperlink>
    </w:p>
    <w:p>
      <w:pPr>
        <w:pStyle w:val="BodyText"/>
        <w:tabs>
          <w:tab w:pos="8498" w:val="right" w:leader="dot"/>
        </w:tabs>
        <w:spacing w:before="136"/>
        <w:ind w:left="568"/>
      </w:pPr>
      <w:hyperlink r:id="rId14">
        <w:r>
          <w:rPr/>
          <w:t>Gambar</w:t>
        </w:r>
        <w:r>
          <w:rPr>
            <w:spacing w:val="-2"/>
          </w:rPr>
          <w:t> </w:t>
        </w:r>
        <w:r>
          <w:rPr/>
          <w:t>2.</w:t>
        </w:r>
        <w:r>
          <w:rPr>
            <w:spacing w:val="-1"/>
          </w:rPr>
          <w:t> </w:t>
        </w:r>
        <w:r>
          <w:rPr/>
          <w:t>2</w:t>
        </w:r>
        <w:r>
          <w:rPr>
            <w:spacing w:val="-1"/>
          </w:rPr>
          <w:t> </w:t>
        </w:r>
        <w:r>
          <w:rPr/>
          <w:t>Model</w:t>
        </w:r>
        <w:r>
          <w:rPr>
            <w:spacing w:val="-1"/>
          </w:rPr>
          <w:t> </w:t>
        </w:r>
        <w:r>
          <w:rPr>
            <w:spacing w:val="-2"/>
          </w:rPr>
          <w:t>Penelitian</w:t>
        </w:r>
        <w:r>
          <w:rPr/>
          <w:tab/>
        </w:r>
        <w:r>
          <w:rPr>
            <w:spacing w:val="-5"/>
          </w:rPr>
          <w:t>31</w:t>
        </w:r>
      </w:hyperlink>
    </w:p>
    <w:p>
      <w:pPr>
        <w:pStyle w:val="BodyText"/>
        <w:tabs>
          <w:tab w:pos="8497" w:val="right" w:leader="dot"/>
        </w:tabs>
        <w:spacing w:before="140"/>
        <w:ind w:left="568"/>
      </w:pPr>
      <w:r>
        <w:rPr/>
        <w:t>Gambar</w:t>
      </w:r>
      <w:r>
        <w:rPr>
          <w:spacing w:val="-2"/>
        </w:rPr>
        <w:t> </w:t>
      </w:r>
      <w:r>
        <w:rPr/>
        <w:t>4</w:t>
      </w:r>
      <w:r>
        <w:rPr>
          <w:spacing w:val="-2"/>
        </w:rPr>
        <w:t> </w:t>
      </w:r>
      <w:r>
        <w:rPr/>
        <w:t>1</w:t>
      </w:r>
      <w:r>
        <w:rPr>
          <w:spacing w:val="-2"/>
        </w:rPr>
        <w:t> </w:t>
      </w:r>
      <w:r>
        <w:rPr/>
        <w:t>Uji</w:t>
      </w:r>
      <w:r>
        <w:rPr>
          <w:spacing w:val="-2"/>
        </w:rPr>
        <w:t> </w:t>
      </w:r>
      <w:r>
        <w:rPr/>
        <w:t>Normalitas</w:t>
      </w:r>
      <w:r>
        <w:rPr>
          <w:spacing w:val="-3"/>
        </w:rPr>
        <w:t> </w:t>
      </w:r>
      <w:r>
        <w:rPr/>
        <w:t>Grafik</w:t>
      </w:r>
      <w:r>
        <w:rPr>
          <w:spacing w:val="-2"/>
        </w:rPr>
        <w:t> Histogram</w:t>
      </w:r>
      <w:r>
        <w:rPr/>
        <w:tab/>
      </w:r>
      <w:r>
        <w:rPr>
          <w:spacing w:val="-5"/>
        </w:rPr>
        <w:t>43</w:t>
      </w:r>
    </w:p>
    <w:p>
      <w:pPr>
        <w:pStyle w:val="BodyText"/>
        <w:spacing w:after="0"/>
        <w:sectPr>
          <w:pgSz w:w="11910" w:h="16840"/>
          <w:pgMar w:header="0" w:footer="998" w:top="1920" w:bottom="1180" w:left="1700" w:right="1417"/>
        </w:sectPr>
      </w:pPr>
    </w:p>
    <w:p>
      <w:pPr>
        <w:spacing w:before="335"/>
        <w:ind w:left="482" w:right="198" w:firstLine="0"/>
        <w:jc w:val="center"/>
        <w:rPr>
          <w:b/>
          <w:sz w:val="28"/>
        </w:rPr>
      </w:pPr>
      <w:bookmarkStart w:name="_bookmark8" w:id="14"/>
      <w:bookmarkEnd w:id="14"/>
      <w:r>
        <w:rPr/>
      </w:r>
      <w:r>
        <w:rPr>
          <w:b/>
          <w:sz w:val="28"/>
        </w:rPr>
        <w:t>DAFTAR</w:t>
      </w:r>
      <w:r>
        <w:rPr>
          <w:b/>
          <w:spacing w:val="-2"/>
          <w:sz w:val="28"/>
        </w:rPr>
        <w:t> LAMPIRAN</w:t>
      </w:r>
    </w:p>
    <w:p>
      <w:pPr>
        <w:pStyle w:val="BodyText"/>
        <w:tabs>
          <w:tab w:pos="8258" w:val="left" w:leader="dot"/>
        </w:tabs>
        <w:spacing w:before="411"/>
        <w:ind w:left="568"/>
      </w:pPr>
      <w:hyperlink w:history="true" w:anchor="_bookmark77">
        <w:r>
          <w:rPr/>
          <w:t>Lampiran</w:t>
        </w:r>
        <w:r>
          <w:rPr>
            <w:spacing w:val="-3"/>
          </w:rPr>
          <w:t> </w:t>
        </w:r>
        <w:r>
          <w:rPr/>
          <w:t>1.</w:t>
        </w:r>
        <w:r>
          <w:rPr>
            <w:spacing w:val="-2"/>
          </w:rPr>
          <w:t> </w:t>
        </w:r>
        <w:r>
          <w:rPr/>
          <w:t>Data</w:t>
        </w:r>
        <w:r>
          <w:rPr>
            <w:spacing w:val="-2"/>
          </w:rPr>
          <w:t> </w:t>
        </w:r>
        <w:r>
          <w:rPr/>
          <w:t>Penghindaran</w:t>
        </w:r>
        <w:r>
          <w:rPr>
            <w:spacing w:val="2"/>
          </w:rPr>
          <w:t> </w:t>
        </w:r>
        <w:r>
          <w:rPr>
            <w:spacing w:val="-4"/>
          </w:rPr>
          <w:t>Pajak</w:t>
        </w:r>
        <w:r>
          <w:rPr/>
          <w:tab/>
        </w:r>
        <w:r>
          <w:rPr>
            <w:spacing w:val="-5"/>
          </w:rPr>
          <w:t>65</w:t>
        </w:r>
      </w:hyperlink>
    </w:p>
    <w:p>
      <w:pPr>
        <w:pStyle w:val="BodyText"/>
        <w:tabs>
          <w:tab w:pos="8258" w:val="left" w:leader="dot"/>
        </w:tabs>
        <w:spacing w:before="141"/>
        <w:ind w:left="568"/>
      </w:pPr>
      <w:hyperlink w:history="true" w:anchor="_bookmark78">
        <w:r>
          <w:rPr/>
          <w:t>Lampiran</w:t>
        </w:r>
        <w:r>
          <w:rPr>
            <w:spacing w:val="-2"/>
          </w:rPr>
          <w:t> </w:t>
        </w:r>
        <w:r>
          <w:rPr/>
          <w:t>2.</w:t>
        </w:r>
        <w:r>
          <w:rPr>
            <w:spacing w:val="-1"/>
          </w:rPr>
          <w:t> </w:t>
        </w:r>
        <w:r>
          <w:rPr/>
          <w:t>Data Transfer</w:t>
        </w:r>
        <w:r>
          <w:rPr>
            <w:spacing w:val="-1"/>
          </w:rPr>
          <w:t> </w:t>
        </w:r>
        <w:r>
          <w:rPr>
            <w:spacing w:val="-2"/>
          </w:rPr>
          <w:t>Pricing</w:t>
        </w:r>
        <w:r>
          <w:rPr/>
          <w:tab/>
        </w:r>
        <w:r>
          <w:rPr>
            <w:spacing w:val="-5"/>
          </w:rPr>
          <w:t>68</w:t>
        </w:r>
      </w:hyperlink>
    </w:p>
    <w:p>
      <w:pPr>
        <w:pStyle w:val="BodyText"/>
        <w:tabs>
          <w:tab w:pos="8258" w:val="left" w:leader="dot"/>
        </w:tabs>
        <w:spacing w:before="136"/>
        <w:ind w:left="568"/>
      </w:pPr>
      <w:hyperlink w:history="true" w:anchor="_bookmark79">
        <w:r>
          <w:rPr/>
          <w:t>Lampiran</w:t>
        </w:r>
        <w:r>
          <w:rPr>
            <w:spacing w:val="-2"/>
          </w:rPr>
          <w:t> </w:t>
        </w:r>
        <w:r>
          <w:rPr/>
          <w:t>3.</w:t>
        </w:r>
        <w:r>
          <w:rPr>
            <w:spacing w:val="-1"/>
          </w:rPr>
          <w:t> </w:t>
        </w:r>
        <w:r>
          <w:rPr/>
          <w:t>Data Thin</w:t>
        </w:r>
        <w:r>
          <w:rPr>
            <w:spacing w:val="-1"/>
          </w:rPr>
          <w:t> </w:t>
        </w:r>
        <w:r>
          <w:rPr>
            <w:spacing w:val="-2"/>
          </w:rPr>
          <w:t>Capitalization</w:t>
        </w:r>
        <w:r>
          <w:rPr/>
          <w:tab/>
        </w:r>
        <w:r>
          <w:rPr>
            <w:spacing w:val="-5"/>
          </w:rPr>
          <w:t>71</w:t>
        </w:r>
      </w:hyperlink>
    </w:p>
    <w:p>
      <w:pPr>
        <w:pStyle w:val="BodyText"/>
        <w:tabs>
          <w:tab w:pos="8258" w:val="left" w:leader="dot"/>
        </w:tabs>
        <w:spacing w:before="140"/>
        <w:ind w:left="568"/>
      </w:pPr>
      <w:hyperlink w:history="true" w:anchor="_bookmark80">
        <w:r>
          <w:rPr/>
          <w:t>Lampiran</w:t>
        </w:r>
        <w:r>
          <w:rPr>
            <w:spacing w:val="-2"/>
          </w:rPr>
          <w:t> </w:t>
        </w:r>
        <w:r>
          <w:rPr/>
          <w:t>4.</w:t>
        </w:r>
        <w:r>
          <w:rPr>
            <w:spacing w:val="-3"/>
          </w:rPr>
          <w:t> </w:t>
        </w:r>
        <w:r>
          <w:rPr/>
          <w:t>Indikator</w:t>
        </w:r>
        <w:r>
          <w:rPr>
            <w:spacing w:val="-2"/>
          </w:rPr>
          <w:t> </w:t>
        </w:r>
        <w:r>
          <w:rPr/>
          <w:t>GRI</w:t>
        </w:r>
        <w:r>
          <w:rPr>
            <w:spacing w:val="-2"/>
          </w:rPr>
          <w:t> </w:t>
        </w:r>
        <w:r>
          <w:rPr/>
          <w:t>Standard</w:t>
        </w:r>
        <w:r>
          <w:rPr>
            <w:spacing w:val="-2"/>
          </w:rPr>
          <w:t> </w:t>
        </w:r>
        <w:r>
          <w:rPr>
            <w:spacing w:val="-4"/>
          </w:rPr>
          <w:t>2021</w:t>
        </w:r>
        <w:r>
          <w:rPr/>
          <w:tab/>
        </w:r>
        <w:r>
          <w:rPr>
            <w:spacing w:val="-5"/>
          </w:rPr>
          <w:t>73</w:t>
        </w:r>
      </w:hyperlink>
    </w:p>
    <w:p>
      <w:pPr>
        <w:pStyle w:val="BodyText"/>
        <w:tabs>
          <w:tab w:pos="8258" w:val="left" w:leader="dot"/>
        </w:tabs>
        <w:spacing w:before="136"/>
        <w:ind w:left="568"/>
      </w:pPr>
      <w:hyperlink w:history="true" w:anchor="_bookmark81">
        <w:r>
          <w:rPr/>
          <w:t>Lampiran</w:t>
        </w:r>
        <w:r>
          <w:rPr>
            <w:spacing w:val="-3"/>
          </w:rPr>
          <w:t> </w:t>
        </w:r>
        <w:r>
          <w:rPr/>
          <w:t>5.</w:t>
        </w:r>
        <w:r>
          <w:rPr>
            <w:spacing w:val="-2"/>
          </w:rPr>
          <w:t> </w:t>
        </w:r>
        <w:r>
          <w:rPr/>
          <w:t>Data</w:t>
        </w:r>
        <w:r>
          <w:rPr>
            <w:spacing w:val="-2"/>
          </w:rPr>
          <w:t> </w:t>
        </w:r>
        <w:r>
          <w:rPr/>
          <w:t>Corporate</w:t>
        </w:r>
        <w:r>
          <w:rPr>
            <w:spacing w:val="-1"/>
          </w:rPr>
          <w:t> </w:t>
        </w:r>
        <w:r>
          <w:rPr/>
          <w:t>Social</w:t>
        </w:r>
        <w:r>
          <w:rPr>
            <w:spacing w:val="-2"/>
          </w:rPr>
          <w:t> Responsibility</w:t>
        </w:r>
        <w:r>
          <w:rPr/>
          <w:tab/>
        </w:r>
        <w:r>
          <w:rPr>
            <w:spacing w:val="-5"/>
          </w:rPr>
          <w:t>78</w:t>
        </w:r>
      </w:hyperlink>
    </w:p>
    <w:p>
      <w:pPr>
        <w:pStyle w:val="BodyText"/>
        <w:tabs>
          <w:tab w:pos="8258" w:val="left" w:leader="dot"/>
        </w:tabs>
        <w:spacing w:before="140"/>
        <w:ind w:left="568"/>
      </w:pPr>
      <w:hyperlink w:history="true" w:anchor="_bookmark82">
        <w:r>
          <w:rPr/>
          <w:t>Lampiran</w:t>
        </w:r>
        <w:r>
          <w:rPr>
            <w:spacing w:val="-4"/>
          </w:rPr>
          <w:t> </w:t>
        </w:r>
        <w:r>
          <w:rPr/>
          <w:t>6.</w:t>
        </w:r>
        <w:r>
          <w:rPr>
            <w:spacing w:val="-3"/>
          </w:rPr>
          <w:t> </w:t>
        </w:r>
        <w:r>
          <w:rPr/>
          <w:t>Output</w:t>
        </w:r>
        <w:r>
          <w:rPr>
            <w:spacing w:val="-3"/>
          </w:rPr>
          <w:t> </w:t>
        </w:r>
        <w:r>
          <w:rPr/>
          <w:t>Hasil</w:t>
        </w:r>
        <w:r>
          <w:rPr>
            <w:spacing w:val="-3"/>
          </w:rPr>
          <w:t> </w:t>
        </w:r>
        <w:r>
          <w:rPr/>
          <w:t>Uji</w:t>
        </w:r>
        <w:r>
          <w:rPr>
            <w:spacing w:val="-3"/>
          </w:rPr>
          <w:t> </w:t>
        </w:r>
        <w:r>
          <w:rPr/>
          <w:t>SPSS</w:t>
        </w:r>
        <w:r>
          <w:rPr>
            <w:spacing w:val="-4"/>
          </w:rPr>
          <w:t> </w:t>
        </w:r>
        <w:r>
          <w:rPr>
            <w:spacing w:val="-5"/>
          </w:rPr>
          <w:t>27</w:t>
        </w:r>
        <w:r>
          <w:rPr/>
          <w:tab/>
        </w:r>
        <w:r>
          <w:rPr>
            <w:spacing w:val="-5"/>
          </w:rPr>
          <w:t>80</w:t>
        </w:r>
      </w:hyperlink>
    </w:p>
    <w:p>
      <w:pPr>
        <w:pStyle w:val="BodyText"/>
        <w:spacing w:after="0"/>
        <w:sectPr>
          <w:pgSz w:w="11910" w:h="16840"/>
          <w:pgMar w:header="0" w:footer="998" w:top="1920" w:bottom="1180" w:left="1700" w:right="1417"/>
        </w:sectPr>
      </w:pPr>
    </w:p>
    <w:p>
      <w:pPr>
        <w:pStyle w:val="Heading1"/>
        <w:spacing w:before="332"/>
      </w:pPr>
      <w:bookmarkStart w:name="_bookmark9" w:id="15"/>
      <w:bookmarkEnd w:id="15"/>
      <w:r>
        <w:rPr>
          <w:b w:val="0"/>
        </w:rPr>
      </w:r>
      <w:r>
        <w:rPr/>
        <w:t>DAFTAR</w:t>
      </w:r>
      <w:r>
        <w:rPr>
          <w:spacing w:val="-7"/>
        </w:rPr>
        <w:t> </w:t>
      </w:r>
      <w:r>
        <w:rPr>
          <w:spacing w:val="-2"/>
        </w:rPr>
        <w:t>SINGKATAN</w:t>
      </w:r>
    </w:p>
    <w:p>
      <w:pPr>
        <w:pStyle w:val="BodyText"/>
        <w:rPr>
          <w:b/>
          <w:sz w:val="20"/>
        </w:rPr>
      </w:pPr>
    </w:p>
    <w:p>
      <w:pPr>
        <w:pStyle w:val="BodyText"/>
        <w:spacing w:before="62"/>
        <w:rPr>
          <w:b/>
          <w:sz w:val="2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7"/>
        <w:gridCol w:w="6166"/>
      </w:tblGrid>
      <w:tr>
        <w:trPr>
          <w:trHeight w:val="1667" w:hRule="atLeast"/>
        </w:trPr>
        <w:tc>
          <w:tcPr>
            <w:tcW w:w="1837" w:type="dxa"/>
          </w:tcPr>
          <w:p>
            <w:pPr>
              <w:pStyle w:val="TableParagraph"/>
              <w:spacing w:line="532" w:lineRule="auto"/>
              <w:ind w:left="50" w:right="1328"/>
              <w:jc w:val="left"/>
              <w:rPr>
                <w:sz w:val="24"/>
              </w:rPr>
            </w:pPr>
            <w:r>
              <w:rPr>
                <w:spacing w:val="-4"/>
                <w:sz w:val="24"/>
              </w:rPr>
              <w:t>BEI </w:t>
            </w:r>
            <w:r>
              <w:rPr>
                <w:spacing w:val="-5"/>
                <w:sz w:val="24"/>
              </w:rPr>
              <w:t>CSR</w:t>
            </w:r>
          </w:p>
          <w:p>
            <w:pPr>
              <w:pStyle w:val="TableParagraph"/>
              <w:ind w:left="50"/>
              <w:jc w:val="left"/>
              <w:rPr>
                <w:sz w:val="24"/>
              </w:rPr>
            </w:pPr>
            <w:r>
              <w:rPr>
                <w:spacing w:val="-5"/>
                <w:sz w:val="24"/>
              </w:rPr>
              <w:t>GDP</w:t>
            </w:r>
          </w:p>
        </w:tc>
        <w:tc>
          <w:tcPr>
            <w:tcW w:w="6166" w:type="dxa"/>
          </w:tcPr>
          <w:p>
            <w:pPr>
              <w:pStyle w:val="TableParagraph"/>
              <w:spacing w:line="266" w:lineRule="exact"/>
              <w:ind w:left="374"/>
              <w:jc w:val="left"/>
              <w:rPr>
                <w:sz w:val="24"/>
              </w:rPr>
            </w:pPr>
            <w:r>
              <w:rPr>
                <w:sz w:val="24"/>
              </w:rPr>
              <w:t>Bursa</w:t>
            </w:r>
            <w:r>
              <w:rPr>
                <w:spacing w:val="-2"/>
                <w:sz w:val="24"/>
              </w:rPr>
              <w:t> </w:t>
            </w:r>
            <w:r>
              <w:rPr>
                <w:sz w:val="24"/>
              </w:rPr>
              <w:t>Efek</w:t>
            </w:r>
            <w:r>
              <w:rPr>
                <w:spacing w:val="-2"/>
                <w:sz w:val="24"/>
              </w:rPr>
              <w:t> Indonesia</w:t>
            </w:r>
          </w:p>
          <w:p>
            <w:pPr>
              <w:pStyle w:val="TableParagraph"/>
              <w:spacing w:line="616" w:lineRule="exact" w:before="67"/>
              <w:ind w:left="374" w:right="2188"/>
              <w:jc w:val="left"/>
              <w:rPr>
                <w:i/>
                <w:sz w:val="24"/>
              </w:rPr>
            </w:pPr>
            <w:r>
              <w:rPr>
                <w:i/>
                <w:sz w:val="24"/>
              </w:rPr>
              <w:t>Corporate</w:t>
            </w:r>
            <w:r>
              <w:rPr>
                <w:i/>
                <w:spacing w:val="-15"/>
                <w:sz w:val="24"/>
              </w:rPr>
              <w:t> </w:t>
            </w:r>
            <w:r>
              <w:rPr>
                <w:i/>
                <w:sz w:val="24"/>
              </w:rPr>
              <w:t>Social</w:t>
            </w:r>
            <w:r>
              <w:rPr>
                <w:i/>
                <w:spacing w:val="-15"/>
                <w:sz w:val="24"/>
              </w:rPr>
              <w:t> </w:t>
            </w:r>
            <w:r>
              <w:rPr>
                <w:i/>
                <w:sz w:val="24"/>
              </w:rPr>
              <w:t>Responsibility Gross Domestic Product</w:t>
            </w:r>
          </w:p>
        </w:tc>
      </w:tr>
      <w:tr>
        <w:trPr>
          <w:trHeight w:val="1028" w:hRule="atLeast"/>
        </w:trPr>
        <w:tc>
          <w:tcPr>
            <w:tcW w:w="1837" w:type="dxa"/>
          </w:tcPr>
          <w:p>
            <w:pPr>
              <w:pStyle w:val="TableParagraph"/>
              <w:spacing w:before="163"/>
              <w:ind w:left="50"/>
              <w:jc w:val="left"/>
              <w:rPr>
                <w:sz w:val="24"/>
              </w:rPr>
            </w:pPr>
            <w:r>
              <w:rPr>
                <w:sz w:val="24"/>
              </w:rPr>
              <w:t>KEM</w:t>
            </w:r>
            <w:r>
              <w:rPr>
                <w:spacing w:val="-5"/>
                <w:sz w:val="24"/>
              </w:rPr>
              <w:t> </w:t>
            </w:r>
            <w:r>
              <w:rPr>
                <w:sz w:val="24"/>
              </w:rPr>
              <w:t>&amp;</w:t>
            </w:r>
            <w:r>
              <w:rPr>
                <w:spacing w:val="-2"/>
                <w:sz w:val="24"/>
              </w:rPr>
              <w:t> </w:t>
            </w:r>
            <w:r>
              <w:rPr>
                <w:spacing w:val="-4"/>
                <w:sz w:val="24"/>
              </w:rPr>
              <w:t>PPKF</w:t>
            </w:r>
          </w:p>
        </w:tc>
        <w:tc>
          <w:tcPr>
            <w:tcW w:w="6166" w:type="dxa"/>
          </w:tcPr>
          <w:p>
            <w:pPr>
              <w:pStyle w:val="TableParagraph"/>
              <w:spacing w:line="362" w:lineRule="auto" w:before="163"/>
              <w:ind w:left="374"/>
              <w:jc w:val="left"/>
              <w:rPr>
                <w:sz w:val="24"/>
              </w:rPr>
            </w:pPr>
            <w:r>
              <w:rPr>
                <w:sz w:val="24"/>
              </w:rPr>
              <w:t>Kerangka</w:t>
            </w:r>
            <w:r>
              <w:rPr>
                <w:spacing w:val="-6"/>
                <w:sz w:val="24"/>
              </w:rPr>
              <w:t> </w:t>
            </w:r>
            <w:r>
              <w:rPr>
                <w:sz w:val="24"/>
              </w:rPr>
              <w:t>Ekonomi</w:t>
            </w:r>
            <w:r>
              <w:rPr>
                <w:spacing w:val="-7"/>
                <w:sz w:val="24"/>
              </w:rPr>
              <w:t> </w:t>
            </w:r>
            <w:r>
              <w:rPr>
                <w:sz w:val="24"/>
              </w:rPr>
              <w:t>Makro</w:t>
            </w:r>
            <w:r>
              <w:rPr>
                <w:spacing w:val="-7"/>
                <w:sz w:val="24"/>
              </w:rPr>
              <w:t> </w:t>
            </w:r>
            <w:r>
              <w:rPr>
                <w:sz w:val="24"/>
              </w:rPr>
              <w:t>dan</w:t>
            </w:r>
            <w:r>
              <w:rPr>
                <w:spacing w:val="-7"/>
                <w:sz w:val="24"/>
              </w:rPr>
              <w:t> </w:t>
            </w:r>
            <w:r>
              <w:rPr>
                <w:sz w:val="24"/>
              </w:rPr>
              <w:t>Pokok-Pokok</w:t>
            </w:r>
            <w:r>
              <w:rPr>
                <w:spacing w:val="-7"/>
                <w:sz w:val="24"/>
              </w:rPr>
              <w:t> </w:t>
            </w:r>
            <w:r>
              <w:rPr>
                <w:sz w:val="24"/>
              </w:rPr>
              <w:t>Kebijakan </w:t>
            </w:r>
            <w:r>
              <w:rPr>
                <w:spacing w:val="-2"/>
                <w:sz w:val="24"/>
              </w:rPr>
              <w:t>Fiskal</w:t>
            </w:r>
          </w:p>
        </w:tc>
      </w:tr>
      <w:tr>
        <w:trPr>
          <w:trHeight w:val="614" w:hRule="atLeast"/>
        </w:trPr>
        <w:tc>
          <w:tcPr>
            <w:tcW w:w="1837" w:type="dxa"/>
          </w:tcPr>
          <w:p>
            <w:pPr>
              <w:pStyle w:val="TableParagraph"/>
              <w:spacing w:before="163"/>
              <w:ind w:left="50"/>
              <w:jc w:val="left"/>
              <w:rPr>
                <w:sz w:val="24"/>
              </w:rPr>
            </w:pPr>
            <w:r>
              <w:rPr>
                <w:spacing w:val="-4"/>
                <w:sz w:val="24"/>
              </w:rPr>
              <w:t>OECD</w:t>
            </w:r>
          </w:p>
        </w:tc>
        <w:tc>
          <w:tcPr>
            <w:tcW w:w="6166" w:type="dxa"/>
          </w:tcPr>
          <w:p>
            <w:pPr>
              <w:pStyle w:val="TableParagraph"/>
              <w:spacing w:before="163"/>
              <w:ind w:left="374"/>
              <w:jc w:val="left"/>
              <w:rPr>
                <w:i/>
                <w:sz w:val="24"/>
              </w:rPr>
            </w:pPr>
            <w:r>
              <w:rPr>
                <w:i/>
                <w:sz w:val="24"/>
              </w:rPr>
              <w:t>Organisation</w:t>
            </w:r>
            <w:r>
              <w:rPr>
                <w:i/>
                <w:spacing w:val="-2"/>
                <w:sz w:val="24"/>
              </w:rPr>
              <w:t> </w:t>
            </w:r>
            <w:r>
              <w:rPr>
                <w:i/>
                <w:sz w:val="24"/>
              </w:rPr>
              <w:t>for</w:t>
            </w:r>
            <w:r>
              <w:rPr>
                <w:i/>
                <w:spacing w:val="-3"/>
                <w:sz w:val="24"/>
              </w:rPr>
              <w:t> </w:t>
            </w:r>
            <w:r>
              <w:rPr>
                <w:i/>
                <w:sz w:val="24"/>
              </w:rPr>
              <w:t>Economic</w:t>
            </w:r>
            <w:r>
              <w:rPr>
                <w:i/>
                <w:spacing w:val="-1"/>
                <w:sz w:val="24"/>
              </w:rPr>
              <w:t> </w:t>
            </w:r>
            <w:r>
              <w:rPr>
                <w:i/>
                <w:sz w:val="24"/>
              </w:rPr>
              <w:t>Co-operation</w:t>
            </w:r>
            <w:r>
              <w:rPr>
                <w:i/>
                <w:spacing w:val="-6"/>
                <w:sz w:val="24"/>
              </w:rPr>
              <w:t> </w:t>
            </w:r>
            <w:r>
              <w:rPr>
                <w:i/>
                <w:sz w:val="24"/>
              </w:rPr>
              <w:t>and</w:t>
            </w:r>
            <w:r>
              <w:rPr>
                <w:i/>
                <w:spacing w:val="-1"/>
                <w:sz w:val="24"/>
              </w:rPr>
              <w:t> </w:t>
            </w:r>
            <w:r>
              <w:rPr>
                <w:i/>
                <w:spacing w:val="-2"/>
                <w:sz w:val="24"/>
              </w:rPr>
              <w:t>Development</w:t>
            </w:r>
          </w:p>
        </w:tc>
      </w:tr>
      <w:tr>
        <w:trPr>
          <w:trHeight w:val="614" w:hRule="atLeast"/>
        </w:trPr>
        <w:tc>
          <w:tcPr>
            <w:tcW w:w="1837" w:type="dxa"/>
          </w:tcPr>
          <w:p>
            <w:pPr>
              <w:pStyle w:val="TableParagraph"/>
              <w:spacing w:before="165"/>
              <w:ind w:left="50"/>
              <w:jc w:val="left"/>
              <w:rPr>
                <w:sz w:val="24"/>
              </w:rPr>
            </w:pPr>
            <w:r>
              <w:rPr>
                <w:spacing w:val="-5"/>
                <w:sz w:val="24"/>
              </w:rPr>
              <w:t>PDB</w:t>
            </w:r>
          </w:p>
        </w:tc>
        <w:tc>
          <w:tcPr>
            <w:tcW w:w="6166" w:type="dxa"/>
          </w:tcPr>
          <w:p>
            <w:pPr>
              <w:pStyle w:val="TableParagraph"/>
              <w:spacing w:before="165"/>
              <w:ind w:left="374"/>
              <w:jc w:val="left"/>
              <w:rPr>
                <w:sz w:val="24"/>
              </w:rPr>
            </w:pPr>
            <w:r>
              <w:rPr>
                <w:sz w:val="24"/>
              </w:rPr>
              <w:t>Produk</w:t>
            </w:r>
            <w:r>
              <w:rPr>
                <w:spacing w:val="-5"/>
                <w:sz w:val="24"/>
              </w:rPr>
              <w:t> </w:t>
            </w:r>
            <w:r>
              <w:rPr>
                <w:sz w:val="24"/>
              </w:rPr>
              <w:t>Domestik</w:t>
            </w:r>
            <w:r>
              <w:rPr>
                <w:spacing w:val="-2"/>
                <w:sz w:val="24"/>
              </w:rPr>
              <w:t> </w:t>
            </w:r>
            <w:r>
              <w:rPr>
                <w:spacing w:val="-4"/>
                <w:sz w:val="24"/>
              </w:rPr>
              <w:t>Bruto</w:t>
            </w:r>
          </w:p>
        </w:tc>
      </w:tr>
      <w:tr>
        <w:trPr>
          <w:trHeight w:val="614" w:hRule="atLeast"/>
        </w:trPr>
        <w:tc>
          <w:tcPr>
            <w:tcW w:w="1837" w:type="dxa"/>
          </w:tcPr>
          <w:p>
            <w:pPr>
              <w:pStyle w:val="TableParagraph"/>
              <w:spacing w:before="163"/>
              <w:ind w:left="50"/>
              <w:jc w:val="left"/>
              <w:rPr>
                <w:sz w:val="24"/>
              </w:rPr>
            </w:pPr>
            <w:r>
              <w:rPr>
                <w:spacing w:val="-4"/>
                <w:sz w:val="24"/>
              </w:rPr>
              <w:t>SPSS</w:t>
            </w:r>
          </w:p>
        </w:tc>
        <w:tc>
          <w:tcPr>
            <w:tcW w:w="6166" w:type="dxa"/>
          </w:tcPr>
          <w:p>
            <w:pPr>
              <w:pStyle w:val="TableParagraph"/>
              <w:spacing w:before="163"/>
              <w:ind w:left="374"/>
              <w:jc w:val="left"/>
              <w:rPr>
                <w:i/>
                <w:sz w:val="24"/>
              </w:rPr>
            </w:pPr>
            <w:r>
              <w:rPr>
                <w:i/>
                <w:sz w:val="24"/>
              </w:rPr>
              <w:t>Statistical</w:t>
            </w:r>
            <w:r>
              <w:rPr>
                <w:i/>
                <w:spacing w:val="-2"/>
                <w:sz w:val="24"/>
              </w:rPr>
              <w:t> </w:t>
            </w:r>
            <w:r>
              <w:rPr>
                <w:i/>
                <w:sz w:val="24"/>
              </w:rPr>
              <w:t>Package</w:t>
            </w:r>
            <w:r>
              <w:rPr>
                <w:i/>
                <w:spacing w:val="-4"/>
                <w:sz w:val="24"/>
              </w:rPr>
              <w:t> </w:t>
            </w:r>
            <w:r>
              <w:rPr>
                <w:i/>
                <w:sz w:val="24"/>
              </w:rPr>
              <w:t>for</w:t>
            </w:r>
            <w:r>
              <w:rPr>
                <w:i/>
                <w:spacing w:val="-3"/>
                <w:sz w:val="24"/>
              </w:rPr>
              <w:t> </w:t>
            </w:r>
            <w:r>
              <w:rPr>
                <w:i/>
                <w:sz w:val="24"/>
              </w:rPr>
              <w:t>Social</w:t>
            </w:r>
            <w:r>
              <w:rPr>
                <w:i/>
                <w:spacing w:val="-1"/>
                <w:sz w:val="24"/>
              </w:rPr>
              <w:t> </w:t>
            </w:r>
            <w:r>
              <w:rPr>
                <w:i/>
                <w:spacing w:val="-2"/>
                <w:sz w:val="24"/>
              </w:rPr>
              <w:t>Science</w:t>
            </w:r>
          </w:p>
        </w:tc>
      </w:tr>
      <w:tr>
        <w:trPr>
          <w:trHeight w:val="441" w:hRule="atLeast"/>
        </w:trPr>
        <w:tc>
          <w:tcPr>
            <w:tcW w:w="1837" w:type="dxa"/>
          </w:tcPr>
          <w:p>
            <w:pPr>
              <w:pStyle w:val="TableParagraph"/>
              <w:spacing w:line="256" w:lineRule="exact" w:before="165"/>
              <w:ind w:left="50"/>
              <w:jc w:val="left"/>
              <w:rPr>
                <w:sz w:val="24"/>
              </w:rPr>
            </w:pPr>
            <w:r>
              <w:rPr>
                <w:spacing w:val="-5"/>
                <w:sz w:val="24"/>
              </w:rPr>
              <w:t>VIF</w:t>
            </w:r>
          </w:p>
        </w:tc>
        <w:tc>
          <w:tcPr>
            <w:tcW w:w="6166" w:type="dxa"/>
          </w:tcPr>
          <w:p>
            <w:pPr>
              <w:pStyle w:val="TableParagraph"/>
              <w:spacing w:line="256" w:lineRule="exact" w:before="165"/>
              <w:ind w:left="374"/>
              <w:jc w:val="left"/>
              <w:rPr>
                <w:i/>
                <w:sz w:val="24"/>
              </w:rPr>
            </w:pPr>
            <w:r>
              <w:rPr>
                <w:i/>
                <w:sz w:val="24"/>
              </w:rPr>
              <w:t>Variance</w:t>
            </w:r>
            <w:r>
              <w:rPr>
                <w:i/>
                <w:spacing w:val="-1"/>
                <w:sz w:val="24"/>
              </w:rPr>
              <w:t> </w:t>
            </w:r>
            <w:r>
              <w:rPr>
                <w:i/>
                <w:sz w:val="24"/>
              </w:rPr>
              <w:t>Inflation</w:t>
            </w:r>
            <w:r>
              <w:rPr>
                <w:i/>
                <w:spacing w:val="-6"/>
                <w:sz w:val="24"/>
              </w:rPr>
              <w:t> </w:t>
            </w:r>
            <w:r>
              <w:rPr>
                <w:i/>
                <w:spacing w:val="-2"/>
                <w:sz w:val="24"/>
              </w:rPr>
              <w:t>Factor</w:t>
            </w:r>
          </w:p>
        </w:tc>
      </w:tr>
    </w:tbl>
    <w:p>
      <w:pPr>
        <w:pStyle w:val="TableParagraph"/>
        <w:spacing w:after="0" w:line="256" w:lineRule="exact"/>
        <w:jc w:val="left"/>
        <w:rPr>
          <w:i/>
          <w:sz w:val="24"/>
        </w:rPr>
        <w:sectPr>
          <w:pgSz w:w="11910" w:h="16840"/>
          <w:pgMar w:header="0" w:footer="998" w:top="1920" w:bottom="1180" w:left="1700" w:right="1417"/>
        </w:sectPr>
      </w:pPr>
    </w:p>
    <w:p>
      <w:pPr>
        <w:pStyle w:val="BodyText"/>
        <w:spacing w:before="56"/>
        <w:rPr>
          <w:b/>
        </w:rPr>
      </w:pPr>
    </w:p>
    <w:p>
      <w:pPr>
        <w:pStyle w:val="Heading1"/>
        <w:spacing w:line="480" w:lineRule="auto"/>
        <w:ind w:left="3601" w:right="3322" w:firstLine="5"/>
      </w:pPr>
      <w:bookmarkStart w:name="_bookmark10" w:id="16"/>
      <w:bookmarkEnd w:id="16"/>
      <w:r>
        <w:rPr>
          <w:b w:val="0"/>
        </w:rPr>
      </w:r>
      <w:r>
        <w:rPr/>
        <w:t>BAB I </w:t>
      </w:r>
      <w:r>
        <w:rPr>
          <w:spacing w:val="-2"/>
        </w:rPr>
        <w:t>PENDAHULUAN</w:t>
      </w:r>
    </w:p>
    <w:p>
      <w:pPr>
        <w:pStyle w:val="Heading2"/>
        <w:numPr>
          <w:ilvl w:val="1"/>
          <w:numId w:val="7"/>
        </w:numPr>
        <w:tabs>
          <w:tab w:pos="996" w:val="left" w:leader="none"/>
        </w:tabs>
        <w:spacing w:line="240" w:lineRule="auto" w:before="241" w:after="0"/>
        <w:ind w:left="996" w:right="0" w:hanging="428"/>
        <w:jc w:val="both"/>
      </w:pPr>
      <w:bookmarkStart w:name="_bookmark11" w:id="17"/>
      <w:bookmarkEnd w:id="17"/>
      <w:r>
        <w:rPr>
          <w:b w:val="0"/>
        </w:rPr>
      </w:r>
      <w:r>
        <w:rPr/>
        <w:t>Latar</w:t>
      </w:r>
      <w:r>
        <w:rPr>
          <w:spacing w:val="1"/>
        </w:rPr>
        <w:t> </w:t>
      </w:r>
      <w:r>
        <w:rPr>
          <w:spacing w:val="-2"/>
        </w:rPr>
        <w:t>Belakang</w:t>
      </w:r>
    </w:p>
    <w:p>
      <w:pPr>
        <w:pStyle w:val="BodyText"/>
        <w:spacing w:line="480" w:lineRule="auto" w:before="272"/>
        <w:ind w:left="568" w:right="279" w:firstLine="720"/>
        <w:jc w:val="both"/>
      </w:pPr>
      <w:r>
        <w:rPr/>
        <w:t>Sebagai salah satu negara yang terus berkembang, Indonesia terus melakukan pembangunan nasional di berbagai sektor, seperti sektor pendidikan, ekonomi,</w:t>
      </w:r>
      <w:r>
        <w:rPr>
          <w:spacing w:val="-15"/>
        </w:rPr>
        <w:t> </w:t>
      </w:r>
      <w:r>
        <w:rPr/>
        <w:t>dan</w:t>
      </w:r>
      <w:r>
        <w:rPr>
          <w:spacing w:val="-15"/>
        </w:rPr>
        <w:t> </w:t>
      </w:r>
      <w:r>
        <w:rPr/>
        <w:t>berbagai</w:t>
      </w:r>
      <w:r>
        <w:rPr>
          <w:spacing w:val="-15"/>
        </w:rPr>
        <w:t> </w:t>
      </w:r>
      <w:r>
        <w:rPr/>
        <w:t>sektor</w:t>
      </w:r>
      <w:r>
        <w:rPr>
          <w:spacing w:val="-15"/>
        </w:rPr>
        <w:t> </w:t>
      </w:r>
      <w:r>
        <w:rPr/>
        <w:t>lainnya.</w:t>
      </w:r>
      <w:r>
        <w:rPr>
          <w:spacing w:val="-15"/>
        </w:rPr>
        <w:t> </w:t>
      </w:r>
      <w:r>
        <w:rPr/>
        <w:t>Dengan</w:t>
      </w:r>
      <w:r>
        <w:rPr>
          <w:spacing w:val="-15"/>
        </w:rPr>
        <w:t> </w:t>
      </w:r>
      <w:r>
        <w:rPr/>
        <w:t>tujuan</w:t>
      </w:r>
      <w:r>
        <w:rPr>
          <w:spacing w:val="-15"/>
        </w:rPr>
        <w:t> </w:t>
      </w:r>
      <w:r>
        <w:rPr/>
        <w:t>utama</w:t>
      </w:r>
      <w:r>
        <w:rPr>
          <w:spacing w:val="-15"/>
        </w:rPr>
        <w:t> </w:t>
      </w:r>
      <w:r>
        <w:rPr/>
        <w:t>untuk</w:t>
      </w:r>
      <w:r>
        <w:rPr>
          <w:spacing w:val="-15"/>
        </w:rPr>
        <w:t> </w:t>
      </w:r>
      <w:r>
        <w:rPr/>
        <w:t>mensejahterakan serta meningkatkan taraf hidup masyarakat, negara memerlukan dana yang besar dalam mewujudkannya. Sumber pendanaan negara termasuk di antaranya adalah penerimaan pajak dan penerimaan negara bukan pajak. Penerimaan pajak di Indonesia dalam beberapa tahun terakhir tidak selalu mencapai target yang telah ditentukan, kecuali pada tahun 2021, 2022 dan 2023 yang mampu melebihi targetnya. Hal ini diikuti pula dengan pertumbuhan perekonomian Indonesia yang dihitung berdasarkan Produk Domestik Bruto (PDB) yang semakin tahun mengalami</w:t>
      </w:r>
      <w:r>
        <w:rPr>
          <w:spacing w:val="-4"/>
        </w:rPr>
        <w:t> </w:t>
      </w:r>
      <w:r>
        <w:rPr/>
        <w:t>pertumbuhan</w:t>
      </w:r>
      <w:r>
        <w:rPr>
          <w:spacing w:val="-4"/>
        </w:rPr>
        <w:t> </w:t>
      </w:r>
      <w:r>
        <w:rPr/>
        <w:t>yakni</w:t>
      </w:r>
      <w:r>
        <w:rPr>
          <w:spacing w:val="-4"/>
        </w:rPr>
        <w:t> </w:t>
      </w:r>
      <w:r>
        <w:rPr/>
        <w:t>pada</w:t>
      </w:r>
      <w:r>
        <w:rPr>
          <w:spacing w:val="-3"/>
        </w:rPr>
        <w:t> </w:t>
      </w:r>
      <w:r>
        <w:rPr/>
        <w:t>2019,</w:t>
      </w:r>
      <w:r>
        <w:rPr>
          <w:spacing w:val="-4"/>
        </w:rPr>
        <w:t> </w:t>
      </w:r>
      <w:r>
        <w:rPr/>
        <w:t>2021,</w:t>
      </w:r>
      <w:r>
        <w:rPr>
          <w:spacing w:val="-4"/>
        </w:rPr>
        <w:t> </w:t>
      </w:r>
      <w:r>
        <w:rPr/>
        <w:t>dan</w:t>
      </w:r>
      <w:r>
        <w:rPr>
          <w:spacing w:val="-4"/>
        </w:rPr>
        <w:t> </w:t>
      </w:r>
      <w:r>
        <w:rPr/>
        <w:t>2022</w:t>
      </w:r>
      <w:r>
        <w:rPr>
          <w:spacing w:val="-4"/>
        </w:rPr>
        <w:t> </w:t>
      </w:r>
      <w:r>
        <w:rPr/>
        <w:t>masing-masing</w:t>
      </w:r>
      <w:r>
        <w:rPr>
          <w:spacing w:val="-8"/>
        </w:rPr>
        <w:t> </w:t>
      </w:r>
      <w:r>
        <w:rPr/>
        <w:t>sebesar 5,02%, 3,69% dan 5,31% pertahun dengan adanya kontraksi pada tahun 2020 sebesar 2,07% akibat merebaknya pandemi </w:t>
      </w:r>
      <w:r>
        <w:rPr>
          <w:i/>
        </w:rPr>
        <w:t>Covid-19 </w:t>
      </w:r>
      <w:r>
        <w:rPr/>
        <w:t>di seluruh dunia.</w:t>
      </w:r>
    </w:p>
    <w:p>
      <w:pPr>
        <w:pStyle w:val="BodyText"/>
        <w:spacing w:line="480" w:lineRule="auto" w:before="2"/>
        <w:ind w:left="568" w:right="279" w:firstLine="720"/>
        <w:jc w:val="both"/>
      </w:pPr>
      <w:r>
        <w:rPr/>
        <w:t>PDB</w:t>
      </w:r>
      <w:r>
        <w:rPr>
          <w:spacing w:val="-15"/>
        </w:rPr>
        <w:t> </w:t>
      </w:r>
      <w:r>
        <w:rPr/>
        <w:t>merupakan</w:t>
      </w:r>
      <w:r>
        <w:rPr>
          <w:spacing w:val="-15"/>
        </w:rPr>
        <w:t> </w:t>
      </w:r>
      <w:r>
        <w:rPr/>
        <w:t>definisi</w:t>
      </w:r>
      <w:r>
        <w:rPr>
          <w:spacing w:val="-15"/>
        </w:rPr>
        <w:t> </w:t>
      </w:r>
      <w:r>
        <w:rPr/>
        <w:t>resmi</w:t>
      </w:r>
      <w:r>
        <w:rPr>
          <w:spacing w:val="-15"/>
        </w:rPr>
        <w:t> </w:t>
      </w:r>
      <w:r>
        <w:rPr/>
        <w:t>untuk</w:t>
      </w:r>
      <w:r>
        <w:rPr>
          <w:spacing w:val="-15"/>
        </w:rPr>
        <w:t> </w:t>
      </w:r>
      <w:r>
        <w:rPr/>
        <w:t>mengukur</w:t>
      </w:r>
      <w:r>
        <w:rPr>
          <w:spacing w:val="-15"/>
        </w:rPr>
        <w:t> </w:t>
      </w:r>
      <w:r>
        <w:rPr/>
        <w:t>nilai</w:t>
      </w:r>
      <w:r>
        <w:rPr>
          <w:spacing w:val="-15"/>
        </w:rPr>
        <w:t> </w:t>
      </w:r>
      <w:r>
        <w:rPr/>
        <w:t>ekonomi</w:t>
      </w:r>
      <w:r>
        <w:rPr>
          <w:spacing w:val="-14"/>
        </w:rPr>
        <w:t> </w:t>
      </w:r>
      <w:r>
        <w:rPr/>
        <w:t>suatu</w:t>
      </w:r>
      <w:r>
        <w:rPr>
          <w:spacing w:val="-15"/>
        </w:rPr>
        <w:t> </w:t>
      </w:r>
      <w:r>
        <w:rPr/>
        <w:t>negara. Menurut</w:t>
      </w:r>
      <w:r>
        <w:rPr>
          <w:spacing w:val="-13"/>
        </w:rPr>
        <w:t> </w:t>
      </w:r>
      <w:r>
        <w:rPr/>
        <w:t>Kementerian</w:t>
      </w:r>
      <w:r>
        <w:rPr>
          <w:spacing w:val="-13"/>
        </w:rPr>
        <w:t> </w:t>
      </w:r>
      <w:r>
        <w:rPr/>
        <w:t>Keuangan,</w:t>
      </w:r>
      <w:r>
        <w:rPr>
          <w:spacing w:val="-13"/>
        </w:rPr>
        <w:t> </w:t>
      </w:r>
      <w:r>
        <w:rPr/>
        <w:t>PDB</w:t>
      </w:r>
      <w:r>
        <w:rPr>
          <w:spacing w:val="-15"/>
        </w:rPr>
        <w:t> </w:t>
      </w:r>
      <w:r>
        <w:rPr/>
        <w:t>atau</w:t>
      </w:r>
      <w:r>
        <w:rPr>
          <w:spacing w:val="-13"/>
        </w:rPr>
        <w:t> </w:t>
      </w:r>
      <w:r>
        <w:rPr/>
        <w:t>GDP</w:t>
      </w:r>
      <w:r>
        <w:rPr>
          <w:spacing w:val="-15"/>
        </w:rPr>
        <w:t> </w:t>
      </w:r>
      <w:r>
        <w:rPr/>
        <w:t>(</w:t>
      </w:r>
      <w:r>
        <w:rPr>
          <w:i/>
        </w:rPr>
        <w:t>Gross</w:t>
      </w:r>
      <w:r>
        <w:rPr>
          <w:i/>
          <w:spacing w:val="-15"/>
        </w:rPr>
        <w:t> </w:t>
      </w:r>
      <w:r>
        <w:rPr>
          <w:i/>
        </w:rPr>
        <w:t>Domestic</w:t>
      </w:r>
      <w:r>
        <w:rPr>
          <w:i/>
          <w:spacing w:val="-12"/>
        </w:rPr>
        <w:t> </w:t>
      </w:r>
      <w:r>
        <w:rPr>
          <w:i/>
        </w:rPr>
        <w:t>Product)</w:t>
      </w:r>
      <w:r>
        <w:rPr>
          <w:i/>
          <w:spacing w:val="-14"/>
        </w:rPr>
        <w:t> </w:t>
      </w:r>
      <w:r>
        <w:rPr/>
        <w:t>adalah ukuran yang dihasilkan dari produksi barang dan jasa oleh semua unit usaha di negara</w:t>
      </w:r>
      <w:r>
        <w:rPr>
          <w:spacing w:val="-15"/>
        </w:rPr>
        <w:t> </w:t>
      </w:r>
      <w:r>
        <w:rPr/>
        <w:t>tersebut</w:t>
      </w:r>
      <w:r>
        <w:rPr>
          <w:spacing w:val="-15"/>
        </w:rPr>
        <w:t> </w:t>
      </w:r>
      <w:r>
        <w:rPr/>
        <w:t>yang</w:t>
      </w:r>
      <w:r>
        <w:rPr>
          <w:spacing w:val="-15"/>
        </w:rPr>
        <w:t> </w:t>
      </w:r>
      <w:r>
        <w:rPr/>
        <w:t>berfungsi</w:t>
      </w:r>
      <w:r>
        <w:rPr>
          <w:spacing w:val="-15"/>
        </w:rPr>
        <w:t> </w:t>
      </w:r>
      <w:r>
        <w:rPr/>
        <w:t>sebagai</w:t>
      </w:r>
      <w:r>
        <w:rPr>
          <w:spacing w:val="-15"/>
        </w:rPr>
        <w:t> </w:t>
      </w:r>
      <w:r>
        <w:rPr/>
        <w:t>ukuran</w:t>
      </w:r>
      <w:r>
        <w:rPr>
          <w:spacing w:val="-15"/>
        </w:rPr>
        <w:t> </w:t>
      </w:r>
      <w:r>
        <w:rPr/>
        <w:t>utama</w:t>
      </w:r>
      <w:r>
        <w:rPr>
          <w:spacing w:val="-15"/>
        </w:rPr>
        <w:t> </w:t>
      </w:r>
      <w:r>
        <w:rPr/>
        <w:t>kinerja</w:t>
      </w:r>
      <w:r>
        <w:rPr>
          <w:spacing w:val="-15"/>
        </w:rPr>
        <w:t> </w:t>
      </w:r>
      <w:r>
        <w:rPr/>
        <w:t>ekonomi</w:t>
      </w:r>
      <w:r>
        <w:rPr>
          <w:spacing w:val="-15"/>
        </w:rPr>
        <w:t> </w:t>
      </w:r>
      <w:r>
        <w:rPr/>
        <w:t>suatu</w:t>
      </w:r>
      <w:r>
        <w:rPr>
          <w:spacing w:val="-15"/>
        </w:rPr>
        <w:t> </w:t>
      </w:r>
      <w:r>
        <w:rPr/>
        <w:t>negara. Perbandingan antara jumlah penerimaan pajak dengan jumlah PDB biasa disebut dengan rasio pajak. Rasio pajak merupakan indikator utama dalam menilai keberhasilan</w:t>
      </w:r>
      <w:r>
        <w:rPr>
          <w:spacing w:val="25"/>
        </w:rPr>
        <w:t> </w:t>
      </w:r>
      <w:r>
        <w:rPr/>
        <w:t>pemerintah</w:t>
      </w:r>
      <w:r>
        <w:rPr>
          <w:spacing w:val="25"/>
        </w:rPr>
        <w:t> </w:t>
      </w:r>
      <w:r>
        <w:rPr/>
        <w:t>dalam</w:t>
      </w:r>
      <w:r>
        <w:rPr>
          <w:spacing w:val="27"/>
        </w:rPr>
        <w:t> </w:t>
      </w:r>
      <w:r>
        <w:rPr/>
        <w:t>mengumpulkan</w:t>
      </w:r>
      <w:r>
        <w:rPr>
          <w:spacing w:val="25"/>
        </w:rPr>
        <w:t> </w:t>
      </w:r>
      <w:r>
        <w:rPr/>
        <w:t>pendapatannya</w:t>
      </w:r>
      <w:r>
        <w:rPr>
          <w:spacing w:val="28"/>
        </w:rPr>
        <w:t> </w:t>
      </w:r>
      <w:r>
        <w:rPr/>
        <w:t>dari</w:t>
      </w:r>
      <w:r>
        <w:rPr>
          <w:spacing w:val="27"/>
        </w:rPr>
        <w:t> </w:t>
      </w:r>
      <w:r>
        <w:rPr/>
        <w:t>pajak.</w:t>
      </w:r>
      <w:r>
        <w:rPr>
          <w:spacing w:val="26"/>
        </w:rPr>
        <w:t> </w:t>
      </w:r>
      <w:r>
        <w:rPr>
          <w:spacing w:val="-2"/>
        </w:rPr>
        <w:t>Rasio</w:t>
      </w:r>
    </w:p>
    <w:p>
      <w:pPr>
        <w:pStyle w:val="BodyText"/>
        <w:spacing w:after="0" w:line="480" w:lineRule="auto"/>
        <w:jc w:val="both"/>
        <w:sectPr>
          <w:footerReference w:type="default" r:id="rId15"/>
          <w:pgSz w:w="11910" w:h="16840"/>
          <w:pgMar w:header="0" w:footer="998" w:top="1920" w:bottom="11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pPr>
      <w:r>
        <w:rPr/>
        <w:t>pajak</w:t>
      </w:r>
      <w:r>
        <w:rPr>
          <w:spacing w:val="32"/>
        </w:rPr>
        <w:t> </w:t>
      </w:r>
      <w:r>
        <w:rPr/>
        <w:t>yang tinggi</w:t>
      </w:r>
      <w:r>
        <w:rPr>
          <w:spacing w:val="32"/>
        </w:rPr>
        <w:t> </w:t>
      </w:r>
      <w:r>
        <w:rPr/>
        <w:t>menunjukkan</w:t>
      </w:r>
      <w:r>
        <w:rPr>
          <w:spacing w:val="32"/>
        </w:rPr>
        <w:t> </w:t>
      </w:r>
      <w:r>
        <w:rPr/>
        <w:t>kemampuan</w:t>
      </w:r>
      <w:r>
        <w:rPr>
          <w:spacing w:val="31"/>
        </w:rPr>
        <w:t> </w:t>
      </w:r>
      <w:r>
        <w:rPr/>
        <w:t>baik</w:t>
      </w:r>
      <w:r>
        <w:rPr>
          <w:spacing w:val="32"/>
        </w:rPr>
        <w:t> </w:t>
      </w:r>
      <w:r>
        <w:rPr/>
        <w:t>negara</w:t>
      </w:r>
      <w:r>
        <w:rPr>
          <w:spacing w:val="32"/>
        </w:rPr>
        <w:t> </w:t>
      </w:r>
      <w:r>
        <w:rPr/>
        <w:t>dalam</w:t>
      </w:r>
      <w:r>
        <w:rPr>
          <w:spacing w:val="32"/>
        </w:rPr>
        <w:t> </w:t>
      </w:r>
      <w:r>
        <w:rPr/>
        <w:t>mengumpulkan pajaknya sehingga dapat digunakan untuk melakukan pembangunan nasional.</w:t>
      </w:r>
    </w:p>
    <w:p>
      <w:pPr>
        <w:pStyle w:val="Heading2"/>
        <w:spacing w:before="5"/>
        <w:jc w:val="left"/>
      </w:pPr>
      <w:bookmarkStart w:name="_bookmark12" w:id="18"/>
      <w:bookmarkEnd w:id="18"/>
      <w:r>
        <w:rPr>
          <w:b w:val="0"/>
        </w:rPr>
      </w:r>
      <w:r>
        <w:rPr/>
        <w:t>Tabel</w:t>
      </w:r>
      <w:r>
        <w:rPr>
          <w:spacing w:val="-1"/>
        </w:rPr>
        <w:t> </w:t>
      </w:r>
      <w:r>
        <w:rPr/>
        <w:t>1.1</w:t>
      </w:r>
      <w:r>
        <w:rPr>
          <w:spacing w:val="-1"/>
        </w:rPr>
        <w:t> </w:t>
      </w:r>
      <w:r>
        <w:rPr/>
        <w:t>Rasio</w:t>
      </w:r>
      <w:r>
        <w:rPr>
          <w:spacing w:val="-6"/>
        </w:rPr>
        <w:t> </w:t>
      </w:r>
      <w:r>
        <w:rPr/>
        <w:t>Pajak</w:t>
      </w:r>
      <w:r>
        <w:rPr>
          <w:spacing w:val="-5"/>
        </w:rPr>
        <w:t> </w:t>
      </w:r>
      <w:r>
        <w:rPr/>
        <w:t>Indonesia</w:t>
      </w:r>
      <w:r>
        <w:rPr>
          <w:spacing w:val="-1"/>
        </w:rPr>
        <w:t> </w:t>
      </w:r>
      <w:r>
        <w:rPr/>
        <w:t>Tahun</w:t>
      </w:r>
      <w:r>
        <w:rPr>
          <w:spacing w:val="1"/>
        </w:rPr>
        <w:t> </w:t>
      </w:r>
      <w:r>
        <w:rPr/>
        <w:t>2019-2023 (Dalam</w:t>
      </w:r>
      <w:r>
        <w:rPr>
          <w:spacing w:val="-9"/>
        </w:rPr>
        <w:t> </w:t>
      </w:r>
      <w:r>
        <w:rPr/>
        <w:t>Triliun</w:t>
      </w:r>
      <w:r>
        <w:rPr>
          <w:spacing w:val="-2"/>
        </w:rPr>
        <w:t> Rupiah)</w:t>
      </w:r>
    </w:p>
    <w:p>
      <w:pPr>
        <w:pStyle w:val="BodyText"/>
        <w:spacing w:before="1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2"/>
        <w:gridCol w:w="1288"/>
        <w:gridCol w:w="1276"/>
        <w:gridCol w:w="1276"/>
        <w:gridCol w:w="1276"/>
        <w:gridCol w:w="1364"/>
      </w:tblGrid>
      <w:tr>
        <w:trPr>
          <w:trHeight w:val="570" w:hRule="atLeast"/>
        </w:trPr>
        <w:tc>
          <w:tcPr>
            <w:tcW w:w="1532" w:type="dxa"/>
          </w:tcPr>
          <w:p>
            <w:pPr>
              <w:pStyle w:val="TableParagraph"/>
              <w:spacing w:before="168"/>
              <w:ind w:left="3"/>
              <w:rPr>
                <w:b/>
                <w:sz w:val="20"/>
              </w:rPr>
            </w:pPr>
            <w:r>
              <w:rPr>
                <w:b/>
                <w:spacing w:val="-2"/>
                <w:sz w:val="20"/>
              </w:rPr>
              <w:t>Tahun</w:t>
            </w:r>
          </w:p>
        </w:tc>
        <w:tc>
          <w:tcPr>
            <w:tcW w:w="1288" w:type="dxa"/>
          </w:tcPr>
          <w:p>
            <w:pPr>
              <w:pStyle w:val="TableParagraph"/>
              <w:spacing w:before="168"/>
              <w:ind w:left="13" w:right="3"/>
              <w:rPr>
                <w:b/>
                <w:sz w:val="20"/>
              </w:rPr>
            </w:pPr>
            <w:r>
              <w:rPr>
                <w:b/>
                <w:spacing w:val="-4"/>
                <w:sz w:val="20"/>
              </w:rPr>
              <w:t>2019</w:t>
            </w:r>
          </w:p>
        </w:tc>
        <w:tc>
          <w:tcPr>
            <w:tcW w:w="1276" w:type="dxa"/>
          </w:tcPr>
          <w:p>
            <w:pPr>
              <w:pStyle w:val="TableParagraph"/>
              <w:spacing w:before="168"/>
              <w:ind w:left="15" w:right="9"/>
              <w:rPr>
                <w:b/>
                <w:sz w:val="20"/>
              </w:rPr>
            </w:pPr>
            <w:r>
              <w:rPr>
                <w:b/>
                <w:spacing w:val="-4"/>
                <w:sz w:val="20"/>
              </w:rPr>
              <w:t>2020</w:t>
            </w:r>
          </w:p>
        </w:tc>
        <w:tc>
          <w:tcPr>
            <w:tcW w:w="1276" w:type="dxa"/>
          </w:tcPr>
          <w:p>
            <w:pPr>
              <w:pStyle w:val="TableParagraph"/>
              <w:spacing w:before="168"/>
              <w:ind w:left="15" w:right="9"/>
              <w:rPr>
                <w:b/>
                <w:sz w:val="20"/>
              </w:rPr>
            </w:pPr>
            <w:r>
              <w:rPr>
                <w:b/>
                <w:spacing w:val="-4"/>
                <w:sz w:val="20"/>
              </w:rPr>
              <w:t>2021</w:t>
            </w:r>
          </w:p>
        </w:tc>
        <w:tc>
          <w:tcPr>
            <w:tcW w:w="1276" w:type="dxa"/>
          </w:tcPr>
          <w:p>
            <w:pPr>
              <w:pStyle w:val="TableParagraph"/>
              <w:spacing w:before="168"/>
              <w:ind w:left="15" w:right="7"/>
              <w:rPr>
                <w:b/>
                <w:sz w:val="20"/>
              </w:rPr>
            </w:pPr>
            <w:r>
              <w:rPr>
                <w:b/>
                <w:spacing w:val="-4"/>
                <w:sz w:val="20"/>
              </w:rPr>
              <w:t>2022</w:t>
            </w:r>
          </w:p>
        </w:tc>
        <w:tc>
          <w:tcPr>
            <w:tcW w:w="1364" w:type="dxa"/>
          </w:tcPr>
          <w:p>
            <w:pPr>
              <w:pStyle w:val="TableParagraph"/>
              <w:spacing w:before="168"/>
              <w:ind w:left="16" w:right="8"/>
              <w:rPr>
                <w:b/>
                <w:sz w:val="20"/>
              </w:rPr>
            </w:pPr>
            <w:r>
              <w:rPr>
                <w:b/>
                <w:spacing w:val="-4"/>
                <w:sz w:val="20"/>
              </w:rPr>
              <w:t>2023</w:t>
            </w:r>
          </w:p>
        </w:tc>
      </w:tr>
      <w:tr>
        <w:trPr>
          <w:trHeight w:val="565" w:hRule="atLeast"/>
        </w:trPr>
        <w:tc>
          <w:tcPr>
            <w:tcW w:w="1532" w:type="dxa"/>
          </w:tcPr>
          <w:p>
            <w:pPr>
              <w:pStyle w:val="TableParagraph"/>
              <w:spacing w:line="242" w:lineRule="auto" w:before="48"/>
              <w:ind w:left="511" w:right="241" w:hanging="264"/>
              <w:jc w:val="left"/>
              <w:rPr>
                <w:b/>
                <w:sz w:val="20"/>
              </w:rPr>
            </w:pPr>
            <w:r>
              <w:rPr>
                <w:b/>
                <w:spacing w:val="-2"/>
                <w:sz w:val="20"/>
              </w:rPr>
              <w:t>Penerimaan Pajak</w:t>
            </w:r>
          </w:p>
        </w:tc>
        <w:tc>
          <w:tcPr>
            <w:tcW w:w="1288" w:type="dxa"/>
          </w:tcPr>
          <w:p>
            <w:pPr>
              <w:pStyle w:val="TableParagraph"/>
              <w:spacing w:before="160"/>
              <w:ind w:left="13" w:right="4"/>
              <w:rPr>
                <w:sz w:val="20"/>
              </w:rPr>
            </w:pPr>
            <w:r>
              <w:rPr>
                <w:spacing w:val="-2"/>
                <w:sz w:val="20"/>
              </w:rPr>
              <w:t>1.545,30</w:t>
            </w:r>
          </w:p>
        </w:tc>
        <w:tc>
          <w:tcPr>
            <w:tcW w:w="1276" w:type="dxa"/>
          </w:tcPr>
          <w:p>
            <w:pPr>
              <w:pStyle w:val="TableParagraph"/>
              <w:spacing w:before="160"/>
              <w:ind w:left="15" w:right="2"/>
              <w:rPr>
                <w:sz w:val="20"/>
              </w:rPr>
            </w:pPr>
            <w:r>
              <w:rPr>
                <w:spacing w:val="-2"/>
                <w:sz w:val="20"/>
              </w:rPr>
              <w:t>1.285,10</w:t>
            </w:r>
          </w:p>
        </w:tc>
        <w:tc>
          <w:tcPr>
            <w:tcW w:w="1276" w:type="dxa"/>
          </w:tcPr>
          <w:p>
            <w:pPr>
              <w:pStyle w:val="TableParagraph"/>
              <w:spacing w:before="160"/>
              <w:ind w:left="15" w:right="1"/>
              <w:rPr>
                <w:sz w:val="20"/>
              </w:rPr>
            </w:pPr>
            <w:r>
              <w:rPr>
                <w:spacing w:val="-2"/>
                <w:sz w:val="20"/>
              </w:rPr>
              <w:t>1.546,51</w:t>
            </w:r>
          </w:p>
        </w:tc>
        <w:tc>
          <w:tcPr>
            <w:tcW w:w="1276" w:type="dxa"/>
          </w:tcPr>
          <w:p>
            <w:pPr>
              <w:pStyle w:val="TableParagraph"/>
              <w:spacing w:before="160"/>
              <w:ind w:left="15"/>
              <w:rPr>
                <w:sz w:val="20"/>
              </w:rPr>
            </w:pPr>
            <w:r>
              <w:rPr>
                <w:spacing w:val="-2"/>
                <w:sz w:val="20"/>
              </w:rPr>
              <w:t>2.034,54</w:t>
            </w:r>
          </w:p>
        </w:tc>
        <w:tc>
          <w:tcPr>
            <w:tcW w:w="1364" w:type="dxa"/>
          </w:tcPr>
          <w:p>
            <w:pPr>
              <w:pStyle w:val="TableParagraph"/>
              <w:spacing w:before="160"/>
              <w:ind w:left="16"/>
              <w:rPr>
                <w:sz w:val="20"/>
              </w:rPr>
            </w:pPr>
            <w:r>
              <w:rPr>
                <w:spacing w:val="-2"/>
                <w:sz w:val="20"/>
              </w:rPr>
              <w:t>2.154,21</w:t>
            </w:r>
          </w:p>
        </w:tc>
      </w:tr>
      <w:tr>
        <w:trPr>
          <w:trHeight w:val="690" w:hRule="atLeast"/>
        </w:trPr>
        <w:tc>
          <w:tcPr>
            <w:tcW w:w="1532" w:type="dxa"/>
          </w:tcPr>
          <w:p>
            <w:pPr>
              <w:pStyle w:val="TableParagraph"/>
              <w:spacing w:line="226" w:lineRule="exact"/>
              <w:ind w:left="359" w:firstLine="84"/>
              <w:jc w:val="left"/>
              <w:rPr>
                <w:b/>
                <w:sz w:val="20"/>
              </w:rPr>
            </w:pPr>
            <w:r>
              <w:rPr>
                <w:b/>
                <w:spacing w:val="-2"/>
                <w:sz w:val="20"/>
              </w:rPr>
              <w:t>Produk</w:t>
            </w:r>
          </w:p>
          <w:p>
            <w:pPr>
              <w:pStyle w:val="TableParagraph"/>
              <w:spacing w:line="228" w:lineRule="exact"/>
              <w:ind w:left="219" w:right="212" w:firstLine="140"/>
              <w:jc w:val="left"/>
              <w:rPr>
                <w:b/>
                <w:sz w:val="20"/>
              </w:rPr>
            </w:pPr>
            <w:r>
              <w:rPr>
                <w:b/>
                <w:spacing w:val="-2"/>
                <w:sz w:val="20"/>
              </w:rPr>
              <w:t>Domestik </w:t>
            </w:r>
            <w:r>
              <w:rPr>
                <w:b/>
                <w:sz w:val="20"/>
              </w:rPr>
              <w:t>Bruto</w:t>
            </w:r>
            <w:r>
              <w:rPr>
                <w:b/>
                <w:spacing w:val="-13"/>
                <w:sz w:val="20"/>
              </w:rPr>
              <w:t> </w:t>
            </w:r>
            <w:r>
              <w:rPr>
                <w:b/>
                <w:sz w:val="20"/>
              </w:rPr>
              <w:t>(PDB)</w:t>
            </w:r>
          </w:p>
        </w:tc>
        <w:tc>
          <w:tcPr>
            <w:tcW w:w="1288" w:type="dxa"/>
          </w:tcPr>
          <w:p>
            <w:pPr>
              <w:pStyle w:val="TableParagraph"/>
              <w:spacing w:before="224"/>
              <w:ind w:left="13"/>
              <w:rPr>
                <w:sz w:val="20"/>
              </w:rPr>
            </w:pPr>
            <w:r>
              <w:rPr>
                <w:spacing w:val="-2"/>
                <w:sz w:val="20"/>
              </w:rPr>
              <w:t>15.833,90</w:t>
            </w:r>
          </w:p>
        </w:tc>
        <w:tc>
          <w:tcPr>
            <w:tcW w:w="1276" w:type="dxa"/>
          </w:tcPr>
          <w:p>
            <w:pPr>
              <w:pStyle w:val="TableParagraph"/>
              <w:spacing w:before="224"/>
              <w:ind w:left="15" w:right="6"/>
              <w:rPr>
                <w:sz w:val="20"/>
              </w:rPr>
            </w:pPr>
            <w:r>
              <w:rPr>
                <w:spacing w:val="-2"/>
                <w:sz w:val="20"/>
              </w:rPr>
              <w:t>15.434,20</w:t>
            </w:r>
          </w:p>
        </w:tc>
        <w:tc>
          <w:tcPr>
            <w:tcW w:w="1276" w:type="dxa"/>
          </w:tcPr>
          <w:p>
            <w:pPr>
              <w:pStyle w:val="TableParagraph"/>
              <w:spacing w:before="224"/>
              <w:ind w:left="15" w:right="5"/>
              <w:rPr>
                <w:sz w:val="20"/>
              </w:rPr>
            </w:pPr>
            <w:r>
              <w:rPr>
                <w:spacing w:val="-2"/>
                <w:sz w:val="20"/>
              </w:rPr>
              <w:t>16.970,80</w:t>
            </w:r>
          </w:p>
        </w:tc>
        <w:tc>
          <w:tcPr>
            <w:tcW w:w="1276" w:type="dxa"/>
          </w:tcPr>
          <w:p>
            <w:pPr>
              <w:pStyle w:val="TableParagraph"/>
              <w:spacing w:before="224"/>
              <w:ind w:left="15" w:right="4"/>
              <w:rPr>
                <w:sz w:val="20"/>
              </w:rPr>
            </w:pPr>
            <w:r>
              <w:rPr>
                <w:spacing w:val="-2"/>
                <w:sz w:val="20"/>
              </w:rPr>
              <w:t>19.588,40</w:t>
            </w:r>
          </w:p>
        </w:tc>
        <w:tc>
          <w:tcPr>
            <w:tcW w:w="1364" w:type="dxa"/>
          </w:tcPr>
          <w:p>
            <w:pPr>
              <w:pStyle w:val="TableParagraph"/>
              <w:spacing w:before="224"/>
              <w:ind w:left="16" w:right="4"/>
              <w:rPr>
                <w:sz w:val="20"/>
              </w:rPr>
            </w:pPr>
            <w:r>
              <w:rPr>
                <w:spacing w:val="-2"/>
                <w:sz w:val="20"/>
              </w:rPr>
              <w:t>20.892,40</w:t>
            </w:r>
          </w:p>
        </w:tc>
      </w:tr>
      <w:tr>
        <w:trPr>
          <w:trHeight w:val="566" w:hRule="atLeast"/>
        </w:trPr>
        <w:tc>
          <w:tcPr>
            <w:tcW w:w="1532" w:type="dxa"/>
          </w:tcPr>
          <w:p>
            <w:pPr>
              <w:pStyle w:val="TableParagraph"/>
              <w:spacing w:before="164"/>
              <w:ind w:left="3" w:right="3"/>
              <w:rPr>
                <w:b/>
                <w:sz w:val="20"/>
              </w:rPr>
            </w:pPr>
            <w:r>
              <w:rPr>
                <w:b/>
                <w:sz w:val="20"/>
              </w:rPr>
              <w:t>Rasio</w:t>
            </w:r>
            <w:r>
              <w:rPr>
                <w:b/>
                <w:spacing w:val="-1"/>
                <w:sz w:val="20"/>
              </w:rPr>
              <w:t> </w:t>
            </w:r>
            <w:r>
              <w:rPr>
                <w:b/>
                <w:spacing w:val="-2"/>
                <w:sz w:val="20"/>
              </w:rPr>
              <w:t>Pajak</w:t>
            </w:r>
          </w:p>
        </w:tc>
        <w:tc>
          <w:tcPr>
            <w:tcW w:w="1288" w:type="dxa"/>
          </w:tcPr>
          <w:p>
            <w:pPr>
              <w:pStyle w:val="TableParagraph"/>
              <w:spacing w:before="160"/>
              <w:ind w:left="13" w:right="2"/>
              <w:rPr>
                <w:sz w:val="20"/>
              </w:rPr>
            </w:pPr>
            <w:r>
              <w:rPr>
                <w:sz w:val="20"/>
              </w:rPr>
              <w:t>9,76</w:t>
            </w:r>
            <w:r>
              <w:rPr>
                <w:spacing w:val="2"/>
                <w:sz w:val="20"/>
              </w:rPr>
              <w:t> </w:t>
            </w:r>
            <w:r>
              <w:rPr>
                <w:spacing w:val="-10"/>
                <w:sz w:val="20"/>
              </w:rPr>
              <w:t>%</w:t>
            </w:r>
          </w:p>
        </w:tc>
        <w:tc>
          <w:tcPr>
            <w:tcW w:w="1276" w:type="dxa"/>
          </w:tcPr>
          <w:p>
            <w:pPr>
              <w:pStyle w:val="TableParagraph"/>
              <w:spacing w:before="160"/>
              <w:ind w:left="15" w:right="8"/>
              <w:rPr>
                <w:sz w:val="20"/>
              </w:rPr>
            </w:pPr>
            <w:r>
              <w:rPr>
                <w:sz w:val="20"/>
              </w:rPr>
              <w:t>8,33</w:t>
            </w:r>
            <w:r>
              <w:rPr>
                <w:spacing w:val="2"/>
                <w:sz w:val="20"/>
              </w:rPr>
              <w:t> </w:t>
            </w:r>
            <w:r>
              <w:rPr>
                <w:spacing w:val="-10"/>
                <w:sz w:val="20"/>
              </w:rPr>
              <w:t>%</w:t>
            </w:r>
          </w:p>
        </w:tc>
        <w:tc>
          <w:tcPr>
            <w:tcW w:w="1276" w:type="dxa"/>
          </w:tcPr>
          <w:p>
            <w:pPr>
              <w:pStyle w:val="TableParagraph"/>
              <w:spacing w:before="160"/>
              <w:ind w:left="15" w:right="6"/>
              <w:rPr>
                <w:sz w:val="20"/>
              </w:rPr>
            </w:pPr>
            <w:r>
              <w:rPr>
                <w:sz w:val="20"/>
              </w:rPr>
              <w:t>9,11</w:t>
            </w:r>
            <w:r>
              <w:rPr>
                <w:spacing w:val="2"/>
                <w:sz w:val="20"/>
              </w:rPr>
              <w:t> </w:t>
            </w:r>
            <w:r>
              <w:rPr>
                <w:spacing w:val="-10"/>
                <w:sz w:val="20"/>
              </w:rPr>
              <w:t>%</w:t>
            </w:r>
          </w:p>
        </w:tc>
        <w:tc>
          <w:tcPr>
            <w:tcW w:w="1276" w:type="dxa"/>
          </w:tcPr>
          <w:p>
            <w:pPr>
              <w:pStyle w:val="TableParagraph"/>
              <w:spacing w:before="160"/>
              <w:ind w:left="15" w:right="5"/>
              <w:rPr>
                <w:sz w:val="20"/>
              </w:rPr>
            </w:pPr>
            <w:r>
              <w:rPr>
                <w:spacing w:val="-2"/>
                <w:sz w:val="20"/>
              </w:rPr>
              <w:t>10,39%</w:t>
            </w:r>
          </w:p>
        </w:tc>
        <w:tc>
          <w:tcPr>
            <w:tcW w:w="1364" w:type="dxa"/>
          </w:tcPr>
          <w:p>
            <w:pPr>
              <w:pStyle w:val="TableParagraph"/>
              <w:spacing w:before="160"/>
              <w:ind w:left="16" w:right="5"/>
              <w:rPr>
                <w:sz w:val="20"/>
              </w:rPr>
            </w:pPr>
            <w:r>
              <w:rPr>
                <w:spacing w:val="-2"/>
                <w:sz w:val="20"/>
              </w:rPr>
              <w:t>10,31%</w:t>
            </w:r>
          </w:p>
        </w:tc>
      </w:tr>
      <w:tr>
        <w:trPr>
          <w:trHeight w:val="566" w:hRule="atLeast"/>
        </w:trPr>
        <w:tc>
          <w:tcPr>
            <w:tcW w:w="1532" w:type="dxa"/>
          </w:tcPr>
          <w:p>
            <w:pPr>
              <w:pStyle w:val="TableParagraph"/>
              <w:spacing w:before="52"/>
              <w:ind w:left="511" w:right="198" w:hanging="300"/>
              <w:jc w:val="left"/>
              <w:rPr>
                <w:b/>
                <w:sz w:val="20"/>
              </w:rPr>
            </w:pPr>
            <w:r>
              <w:rPr>
                <w:b/>
                <w:sz w:val="20"/>
              </w:rPr>
              <w:t>Target</w:t>
            </w:r>
            <w:r>
              <w:rPr>
                <w:b/>
                <w:spacing w:val="-13"/>
                <w:sz w:val="20"/>
              </w:rPr>
              <w:t> </w:t>
            </w:r>
            <w:r>
              <w:rPr>
                <w:b/>
                <w:sz w:val="20"/>
              </w:rPr>
              <w:t>Rasio </w:t>
            </w:r>
            <w:r>
              <w:rPr>
                <w:b/>
                <w:spacing w:val="-2"/>
                <w:sz w:val="20"/>
              </w:rPr>
              <w:t>Pajak</w:t>
            </w:r>
          </w:p>
        </w:tc>
        <w:tc>
          <w:tcPr>
            <w:tcW w:w="1288" w:type="dxa"/>
          </w:tcPr>
          <w:p>
            <w:pPr>
              <w:pStyle w:val="TableParagraph"/>
              <w:spacing w:before="164"/>
              <w:ind w:left="13" w:right="2"/>
              <w:rPr>
                <w:sz w:val="20"/>
              </w:rPr>
            </w:pPr>
            <w:r>
              <w:rPr>
                <w:sz w:val="20"/>
              </w:rPr>
              <w:t>11,4 - </w:t>
            </w:r>
            <w:r>
              <w:rPr>
                <w:spacing w:val="-2"/>
                <w:sz w:val="20"/>
              </w:rPr>
              <w:t>11,9%</w:t>
            </w:r>
          </w:p>
        </w:tc>
        <w:tc>
          <w:tcPr>
            <w:tcW w:w="1276" w:type="dxa"/>
          </w:tcPr>
          <w:p>
            <w:pPr>
              <w:pStyle w:val="TableParagraph"/>
              <w:spacing w:before="164"/>
              <w:ind w:left="15" w:right="7"/>
              <w:rPr>
                <w:sz w:val="20"/>
              </w:rPr>
            </w:pPr>
            <w:r>
              <w:rPr>
                <w:sz w:val="20"/>
              </w:rPr>
              <w:t>11,8 - </w:t>
            </w:r>
            <w:r>
              <w:rPr>
                <w:spacing w:val="-2"/>
                <w:sz w:val="20"/>
              </w:rPr>
              <w:t>12,4%</w:t>
            </w:r>
          </w:p>
        </w:tc>
        <w:tc>
          <w:tcPr>
            <w:tcW w:w="1276" w:type="dxa"/>
          </w:tcPr>
          <w:p>
            <w:pPr>
              <w:pStyle w:val="TableParagraph"/>
              <w:spacing w:before="164"/>
              <w:ind w:left="15" w:right="6"/>
              <w:rPr>
                <w:sz w:val="20"/>
              </w:rPr>
            </w:pPr>
            <w:r>
              <w:rPr>
                <w:sz w:val="20"/>
              </w:rPr>
              <w:t>8,25 - </w:t>
            </w:r>
            <w:r>
              <w:rPr>
                <w:spacing w:val="-2"/>
                <w:sz w:val="20"/>
              </w:rPr>
              <w:t>8,63%</w:t>
            </w:r>
          </w:p>
        </w:tc>
        <w:tc>
          <w:tcPr>
            <w:tcW w:w="1276" w:type="dxa"/>
          </w:tcPr>
          <w:p>
            <w:pPr>
              <w:pStyle w:val="TableParagraph"/>
              <w:spacing w:before="164"/>
              <w:ind w:left="15" w:right="5"/>
              <w:rPr>
                <w:sz w:val="20"/>
              </w:rPr>
            </w:pPr>
            <w:r>
              <w:rPr>
                <w:sz w:val="20"/>
              </w:rPr>
              <w:t>9,35 - </w:t>
            </w:r>
            <w:r>
              <w:rPr>
                <w:spacing w:val="-2"/>
                <w:sz w:val="20"/>
              </w:rPr>
              <w:t>9,61%</w:t>
            </w:r>
          </w:p>
        </w:tc>
        <w:tc>
          <w:tcPr>
            <w:tcW w:w="1364" w:type="dxa"/>
          </w:tcPr>
          <w:p>
            <w:pPr>
              <w:pStyle w:val="TableParagraph"/>
              <w:spacing w:before="164"/>
              <w:ind w:left="16" w:right="5"/>
              <w:rPr>
                <w:sz w:val="20"/>
              </w:rPr>
            </w:pPr>
            <w:r>
              <w:rPr>
                <w:sz w:val="20"/>
              </w:rPr>
              <w:t>9,30 - </w:t>
            </w:r>
            <w:r>
              <w:rPr>
                <w:spacing w:val="-2"/>
                <w:sz w:val="20"/>
              </w:rPr>
              <w:t>9,59%</w:t>
            </w:r>
          </w:p>
        </w:tc>
      </w:tr>
    </w:tbl>
    <w:p>
      <w:pPr>
        <w:spacing w:before="0"/>
        <w:ind w:left="673" w:right="0" w:firstLine="0"/>
        <w:jc w:val="left"/>
        <w:rPr>
          <w:i/>
          <w:sz w:val="20"/>
        </w:rPr>
      </w:pPr>
      <w:r>
        <w:rPr>
          <w:i/>
          <w:sz w:val="20"/>
        </w:rPr>
        <w:t>Sumber:</w:t>
      </w:r>
      <w:r>
        <w:rPr>
          <w:i/>
          <w:spacing w:val="1"/>
          <w:sz w:val="20"/>
        </w:rPr>
        <w:t> </w:t>
      </w:r>
      <w:r>
        <w:rPr>
          <w:i/>
          <w:sz w:val="20"/>
        </w:rPr>
        <w:t>Data</w:t>
      </w:r>
      <w:r>
        <w:rPr>
          <w:i/>
          <w:spacing w:val="-5"/>
          <w:sz w:val="20"/>
        </w:rPr>
        <w:t> </w:t>
      </w:r>
      <w:r>
        <w:rPr>
          <w:i/>
          <w:sz w:val="20"/>
        </w:rPr>
        <w:t>diolah</w:t>
      </w:r>
      <w:r>
        <w:rPr>
          <w:i/>
          <w:spacing w:val="-1"/>
          <w:sz w:val="20"/>
        </w:rPr>
        <w:t> </w:t>
      </w:r>
      <w:r>
        <w:rPr>
          <w:i/>
          <w:sz w:val="20"/>
        </w:rPr>
        <w:t>penulis,</w:t>
      </w:r>
      <w:r>
        <w:rPr>
          <w:i/>
          <w:spacing w:val="-2"/>
          <w:sz w:val="20"/>
        </w:rPr>
        <w:t> </w:t>
      </w:r>
      <w:r>
        <w:rPr>
          <w:i/>
          <w:spacing w:val="-4"/>
          <w:sz w:val="20"/>
        </w:rPr>
        <w:t>2024</w:t>
      </w:r>
    </w:p>
    <w:p>
      <w:pPr>
        <w:pStyle w:val="BodyText"/>
        <w:spacing w:line="480" w:lineRule="auto" w:before="229"/>
        <w:ind w:left="568" w:right="282" w:firstLine="720"/>
        <w:jc w:val="both"/>
      </w:pPr>
      <w:r>
        <w:rPr/>
        <w:t>Berdasaran data Tabel 1.1, rasio pajak di Indonesia sangat berfluktuatif dengan</w:t>
      </w:r>
      <w:r>
        <w:rPr>
          <w:spacing w:val="-13"/>
        </w:rPr>
        <w:t> </w:t>
      </w:r>
      <w:r>
        <w:rPr/>
        <w:t>target</w:t>
      </w:r>
      <w:r>
        <w:rPr>
          <w:spacing w:val="-12"/>
        </w:rPr>
        <w:t> </w:t>
      </w:r>
      <w:r>
        <w:rPr/>
        <w:t>tercapai</w:t>
      </w:r>
      <w:r>
        <w:rPr>
          <w:spacing w:val="-12"/>
        </w:rPr>
        <w:t> </w:t>
      </w:r>
      <w:r>
        <w:rPr/>
        <w:t>pada</w:t>
      </w:r>
      <w:r>
        <w:rPr>
          <w:spacing w:val="-15"/>
        </w:rPr>
        <w:t> </w:t>
      </w:r>
      <w:r>
        <w:rPr/>
        <w:t>tahun</w:t>
      </w:r>
      <w:r>
        <w:rPr>
          <w:spacing w:val="-13"/>
        </w:rPr>
        <w:t> </w:t>
      </w:r>
      <w:r>
        <w:rPr/>
        <w:t>2021-2023,</w:t>
      </w:r>
      <w:r>
        <w:rPr>
          <w:spacing w:val="-13"/>
        </w:rPr>
        <w:t> </w:t>
      </w:r>
      <w:r>
        <w:rPr/>
        <w:t>hal</w:t>
      </w:r>
      <w:r>
        <w:rPr>
          <w:spacing w:val="-15"/>
        </w:rPr>
        <w:t> </w:t>
      </w:r>
      <w:r>
        <w:rPr/>
        <w:t>ini</w:t>
      </w:r>
      <w:r>
        <w:rPr>
          <w:spacing w:val="-12"/>
        </w:rPr>
        <w:t> </w:t>
      </w:r>
      <w:r>
        <w:rPr/>
        <w:t>diikuti</w:t>
      </w:r>
      <w:r>
        <w:rPr>
          <w:spacing w:val="-12"/>
        </w:rPr>
        <w:t> </w:t>
      </w:r>
      <w:r>
        <w:rPr/>
        <w:t>pula</w:t>
      </w:r>
      <w:r>
        <w:rPr>
          <w:spacing w:val="-12"/>
        </w:rPr>
        <w:t> </w:t>
      </w:r>
      <w:r>
        <w:rPr/>
        <w:t>dengan</w:t>
      </w:r>
      <w:r>
        <w:rPr>
          <w:spacing w:val="-13"/>
        </w:rPr>
        <w:t> </w:t>
      </w:r>
      <w:r>
        <w:rPr/>
        <w:t>penurunan target rasio pajak berdasarkan data dari Kementerian Keuangan. Penurunan target rasio pajak dipengaruhi salah satunya pandemi </w:t>
      </w:r>
      <w:r>
        <w:rPr>
          <w:i/>
        </w:rPr>
        <w:t>Covid-19 </w:t>
      </w:r>
      <w:r>
        <w:rPr/>
        <w:t>serta adanya perubahan dan perkembangan ekonomi nasional maupun pergeseran konsumsi digital yang belum optimal penerapan pajaknya. Walaupun target rasio pajak yang menurun, PDB Indonesia dari tahun ke tahun semakin besar yang tentunya berbanding terbalik dengan potensi rasio pajak yang diperoleh. Data diatas yang walaupun memenuhi target rasio pajak tetapi termasuk rendah dibandingkan dengan negara Asia-Pasifik lainnya yang rerata berada sekitar 19,8%. Indonesia termasuk salah satu negara dengan rasio pajak terendah yang bahkan lebih rendah dibandingkan Malaysia dan Vietnam dengan 11,3% dan 13,1% di tahun 2021. Berfluktuasinya rasio pajak Indonesia dalam beberapa tahun terakhir yang berkisar di 10%, hal ini menunjukkan</w:t>
      </w:r>
      <w:r>
        <w:rPr>
          <w:spacing w:val="-4"/>
        </w:rPr>
        <w:t> </w:t>
      </w:r>
      <w:r>
        <w:rPr/>
        <w:t>hanya</w:t>
      </w:r>
      <w:r>
        <w:rPr>
          <w:spacing w:val="3"/>
        </w:rPr>
        <w:t> </w:t>
      </w:r>
      <w:r>
        <w:rPr/>
        <w:t>10%</w:t>
      </w:r>
      <w:r>
        <w:rPr>
          <w:spacing w:val="1"/>
        </w:rPr>
        <w:t> </w:t>
      </w:r>
      <w:r>
        <w:rPr/>
        <w:t>pendapatan</w:t>
      </w:r>
      <w:r>
        <w:rPr>
          <w:spacing w:val="-2"/>
        </w:rPr>
        <w:t> </w:t>
      </w:r>
      <w:r>
        <w:rPr/>
        <w:t>masyarakat</w:t>
      </w:r>
      <w:r>
        <w:rPr>
          <w:spacing w:val="9"/>
        </w:rPr>
        <w:t> </w:t>
      </w:r>
      <w:r>
        <w:rPr/>
        <w:t>yang</w:t>
      </w:r>
      <w:r>
        <w:rPr>
          <w:spacing w:val="-3"/>
        </w:rPr>
        <w:t> </w:t>
      </w:r>
      <w:r>
        <w:rPr/>
        <w:t>masuk ke</w:t>
      </w:r>
      <w:r>
        <w:rPr>
          <w:spacing w:val="3"/>
        </w:rPr>
        <w:t> </w:t>
      </w:r>
      <w:r>
        <w:rPr/>
        <w:t>kas negara,</w:t>
      </w:r>
      <w:r>
        <w:rPr>
          <w:spacing w:val="1"/>
        </w:rPr>
        <w:t> </w:t>
      </w:r>
      <w:r>
        <w:rPr>
          <w:spacing w:val="-4"/>
        </w:rPr>
        <w:t>yang</w:t>
      </w:r>
    </w:p>
    <w:p>
      <w:pPr>
        <w:pStyle w:val="BodyText"/>
        <w:spacing w:after="0" w:line="480" w:lineRule="auto"/>
        <w:jc w:val="both"/>
        <w:sectPr>
          <w:headerReference w:type="default" r:id="rId16"/>
          <w:footerReference w:type="default" r:id="rId17"/>
          <w:pgSz w:w="11910" w:h="16840"/>
          <w:pgMar w:header="751" w:footer="0" w:top="960" w:bottom="280" w:left="1700" w:right="1417"/>
          <w:pgNumType w:start="2"/>
        </w:sectPr>
      </w:pPr>
    </w:p>
    <w:p>
      <w:pPr>
        <w:pStyle w:val="BodyText"/>
      </w:pPr>
    </w:p>
    <w:p>
      <w:pPr>
        <w:pStyle w:val="BodyText"/>
      </w:pPr>
    </w:p>
    <w:p>
      <w:pPr>
        <w:pStyle w:val="BodyText"/>
      </w:pPr>
    </w:p>
    <w:p>
      <w:pPr>
        <w:pStyle w:val="BodyText"/>
        <w:spacing w:before="189"/>
      </w:pPr>
    </w:p>
    <w:p>
      <w:pPr>
        <w:pStyle w:val="BodyText"/>
        <w:spacing w:line="480" w:lineRule="auto"/>
        <w:ind w:left="568" w:right="278"/>
        <w:jc w:val="both"/>
      </w:pPr>
      <w:r>
        <w:rPr/>
        <w:t>tentunya masih lebih rendah dari batas bawah yang ditetapkan oleh </w:t>
      </w:r>
      <w:r>
        <w:rPr>
          <w:i/>
        </w:rPr>
        <w:t>World Bank </w:t>
      </w:r>
      <w:r>
        <w:rPr/>
        <w:t>yakni sebesar 15%. Menurut OECD dalam </w:t>
      </w:r>
      <w:r>
        <w:rPr>
          <w:i/>
        </w:rPr>
        <w:t>Revenue Statistics in Asia and the Pasific, </w:t>
      </w:r>
      <w:r>
        <w:rPr/>
        <w:t>pajak penghasilan (PPh) merupakan kontributor utama terhadap penerimaan pajak Indonesia. Realisasi PPh tahun 2022 berkontribusi mencapai 5,1% dari PDB dengan 3,5% berasal dari PPh wajib pajak badan (Wildan, 2024). Rendahnya rasio pajak selain diakibatkan pandemi </w:t>
      </w:r>
      <w:r>
        <w:rPr>
          <w:i/>
        </w:rPr>
        <w:t>Covid-</w:t>
      </w:r>
      <w:r>
        <w:rPr/>
        <w:t>19 juga menunjukan adanya</w:t>
      </w:r>
      <w:r>
        <w:rPr>
          <w:spacing w:val="-6"/>
        </w:rPr>
        <w:t> </w:t>
      </w:r>
      <w:r>
        <w:rPr/>
        <w:t>masalah</w:t>
      </w:r>
      <w:r>
        <w:rPr>
          <w:spacing w:val="-8"/>
        </w:rPr>
        <w:t> </w:t>
      </w:r>
      <w:r>
        <w:rPr/>
        <w:t>dalam</w:t>
      </w:r>
      <w:r>
        <w:rPr>
          <w:spacing w:val="-7"/>
        </w:rPr>
        <w:t> </w:t>
      </w:r>
      <w:r>
        <w:rPr/>
        <w:t>sistem</w:t>
      </w:r>
      <w:r>
        <w:rPr>
          <w:spacing w:val="-7"/>
        </w:rPr>
        <w:t> </w:t>
      </w:r>
      <w:r>
        <w:rPr/>
        <w:t>pemungutan</w:t>
      </w:r>
      <w:r>
        <w:rPr>
          <w:spacing w:val="-12"/>
        </w:rPr>
        <w:t> </w:t>
      </w:r>
      <w:r>
        <w:rPr/>
        <w:t>pajak</w:t>
      </w:r>
      <w:r>
        <w:rPr>
          <w:spacing w:val="-8"/>
        </w:rPr>
        <w:t> </w:t>
      </w:r>
      <w:r>
        <w:rPr/>
        <w:t>yang</w:t>
      </w:r>
      <w:r>
        <w:rPr>
          <w:spacing w:val="-12"/>
        </w:rPr>
        <w:t> </w:t>
      </w:r>
      <w:r>
        <w:rPr/>
        <w:t>berlaku</w:t>
      </w:r>
      <w:r>
        <w:rPr>
          <w:spacing w:val="-8"/>
        </w:rPr>
        <w:t> </w:t>
      </w:r>
      <w:r>
        <w:rPr/>
        <w:t>salah</w:t>
      </w:r>
      <w:r>
        <w:rPr>
          <w:spacing w:val="-8"/>
        </w:rPr>
        <w:t> </w:t>
      </w:r>
      <w:r>
        <w:rPr/>
        <w:t>satunya</w:t>
      </w:r>
      <w:r>
        <w:rPr>
          <w:spacing w:val="-6"/>
        </w:rPr>
        <w:t> </w:t>
      </w:r>
      <w:r>
        <w:rPr/>
        <w:t>belum optimalnya kepatuhan pajak atau adanya penghindaran pajak di Indonesia.</w:t>
      </w:r>
    </w:p>
    <w:p>
      <w:pPr>
        <w:pStyle w:val="BodyText"/>
        <w:spacing w:line="480" w:lineRule="auto" w:before="2"/>
        <w:ind w:left="568" w:right="282" w:firstLine="720"/>
        <w:jc w:val="both"/>
      </w:pPr>
      <w:r>
        <w:rPr/>
        <w:t>Di Indonesia sebelumnya menggunakan </w:t>
      </w:r>
      <w:r>
        <w:rPr>
          <w:i/>
        </w:rPr>
        <w:t>official assessment system </w:t>
      </w:r>
      <w:r>
        <w:rPr/>
        <w:t>yang mana</w:t>
      </w:r>
      <w:r>
        <w:rPr>
          <w:spacing w:val="-5"/>
        </w:rPr>
        <w:t> </w:t>
      </w:r>
      <w:r>
        <w:rPr/>
        <w:t>fiskus</w:t>
      </w:r>
      <w:r>
        <w:rPr>
          <w:spacing w:val="-8"/>
        </w:rPr>
        <w:t> </w:t>
      </w:r>
      <w:r>
        <w:rPr/>
        <w:t>berhak</w:t>
      </w:r>
      <w:r>
        <w:rPr>
          <w:spacing w:val="-10"/>
        </w:rPr>
        <w:t> </w:t>
      </w:r>
      <w:r>
        <w:rPr/>
        <w:t>mengatur</w:t>
      </w:r>
      <w:r>
        <w:rPr>
          <w:spacing w:val="-6"/>
        </w:rPr>
        <w:t> </w:t>
      </w:r>
      <w:r>
        <w:rPr/>
        <w:t>berapa</w:t>
      </w:r>
      <w:r>
        <w:rPr>
          <w:spacing w:val="-5"/>
        </w:rPr>
        <w:t> </w:t>
      </w:r>
      <w:r>
        <w:rPr/>
        <w:t>besar</w:t>
      </w:r>
      <w:r>
        <w:rPr>
          <w:spacing w:val="-10"/>
        </w:rPr>
        <w:t> </w:t>
      </w:r>
      <w:r>
        <w:rPr/>
        <w:t>pajak</w:t>
      </w:r>
      <w:r>
        <w:rPr>
          <w:spacing w:val="-7"/>
        </w:rPr>
        <w:t> </w:t>
      </w:r>
      <w:r>
        <w:rPr/>
        <w:t>yang</w:t>
      </w:r>
      <w:r>
        <w:rPr>
          <w:spacing w:val="-11"/>
        </w:rPr>
        <w:t> </w:t>
      </w:r>
      <w:r>
        <w:rPr/>
        <w:t>harus</w:t>
      </w:r>
      <w:r>
        <w:rPr>
          <w:spacing w:val="-8"/>
        </w:rPr>
        <w:t> </w:t>
      </w:r>
      <w:r>
        <w:rPr/>
        <w:t>dibayarkan</w:t>
      </w:r>
      <w:r>
        <w:rPr>
          <w:spacing w:val="-7"/>
        </w:rPr>
        <w:t> </w:t>
      </w:r>
      <w:r>
        <w:rPr/>
        <w:t>oleh</w:t>
      </w:r>
      <w:r>
        <w:rPr>
          <w:spacing w:val="-7"/>
        </w:rPr>
        <w:t> </w:t>
      </w:r>
      <w:r>
        <w:rPr/>
        <w:t>wajib pajak. Sistem tersebut saat ini telah diganti menjadi </w:t>
      </w:r>
      <w:r>
        <w:rPr>
          <w:i/>
        </w:rPr>
        <w:t>self assessment system </w:t>
      </w:r>
      <w:r>
        <w:rPr/>
        <w:t>yang memberikan kepercayaan kepada wajib pajak untuk menghitung, membayar serta melaporkan sendiri kewajiban pajaknya. Sehingga peranan penting dipegang oleh wajib pajak terhadap penerimaan pajak di Indonesia. Dengan sifat pajak yang memaksa, adanya perbedaan persepsi dari sisi pemerintah dengan sisi perusahaan. Bagi perusahaan, pajak dianggap sebagai beban yang sifatnya mengurangi laba bersih perusahaan (Pramita &amp; Susanti, 2023).</w:t>
      </w:r>
    </w:p>
    <w:p>
      <w:pPr>
        <w:pStyle w:val="BodyText"/>
        <w:spacing w:line="480" w:lineRule="auto" w:before="1"/>
        <w:ind w:left="568" w:right="278" w:firstLine="720"/>
        <w:jc w:val="both"/>
      </w:pPr>
      <w:r>
        <w:rPr/>
        <w:t>Penghindaran pajak merupakan salah satu tahap dari perencanaan pajak. Pandangan perusahaan atas pajak sebagai beban yang banyak menimbulkan praktik-praktik penghindaran pajak baik secara legal </w:t>
      </w:r>
      <w:r>
        <w:rPr>
          <w:i/>
        </w:rPr>
        <w:t>(Tax Avoidance) </w:t>
      </w:r>
      <w:r>
        <w:rPr/>
        <w:t>maupun secara illegal </w:t>
      </w:r>
      <w:r>
        <w:rPr>
          <w:i/>
        </w:rPr>
        <w:t>(Tax Evasion)</w:t>
      </w:r>
      <w:r>
        <w:rPr/>
        <w:t>. Menurut Mardianti &amp; Ardini (2020), penghindaran pajak merupakan upaya untuk mengurangi beban pajak dengan memanfaatkan kelemahan</w:t>
      </w:r>
      <w:r>
        <w:rPr>
          <w:spacing w:val="40"/>
        </w:rPr>
        <w:t> </w:t>
      </w:r>
      <w:r>
        <w:rPr/>
        <w:t>peraturan</w:t>
      </w:r>
      <w:r>
        <w:rPr>
          <w:spacing w:val="39"/>
        </w:rPr>
        <w:t> </w:t>
      </w:r>
      <w:r>
        <w:rPr/>
        <w:t>perpajakan</w:t>
      </w:r>
      <w:r>
        <w:rPr>
          <w:spacing w:val="39"/>
        </w:rPr>
        <w:t> </w:t>
      </w:r>
      <w:r>
        <w:rPr/>
        <w:t>guna</w:t>
      </w:r>
      <w:r>
        <w:rPr>
          <w:spacing w:val="40"/>
        </w:rPr>
        <w:t> </w:t>
      </w:r>
      <w:r>
        <w:rPr/>
        <w:t>mengurangi</w:t>
      </w:r>
      <w:r>
        <w:rPr>
          <w:spacing w:val="41"/>
        </w:rPr>
        <w:t> </w:t>
      </w:r>
      <w:r>
        <w:rPr/>
        <w:t>jumlah</w:t>
      </w:r>
      <w:r>
        <w:rPr>
          <w:spacing w:val="39"/>
        </w:rPr>
        <w:t> </w:t>
      </w:r>
      <w:r>
        <w:rPr/>
        <w:t>pajak</w:t>
      </w:r>
      <w:r>
        <w:rPr>
          <w:spacing w:val="39"/>
        </w:rPr>
        <w:t> </w:t>
      </w:r>
      <w:r>
        <w:rPr/>
        <w:t>yang</w:t>
      </w:r>
      <w:r>
        <w:rPr>
          <w:spacing w:val="36"/>
        </w:rPr>
        <w:t> </w:t>
      </w:r>
      <w:r>
        <w:rPr>
          <w:spacing w:val="-2"/>
        </w:rPr>
        <w:t>terutang.</w:t>
      </w:r>
    </w:p>
    <w:p>
      <w:pPr>
        <w:pStyle w:val="BodyText"/>
        <w:spacing w:after="0" w:line="480" w:lineRule="auto"/>
        <w:jc w:val="both"/>
        <w:sectPr>
          <w:headerReference w:type="default" r:id="rId18"/>
          <w:footerReference w:type="default" r:id="rId19"/>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2"/>
        <w:jc w:val="both"/>
      </w:pPr>
      <w:r>
        <w:rPr/>
        <w:t>Meski tindakan penghindaran pajak dianggap legal dengan memanfaat celah dari peraturan yang ada tetapi hal ini tentu merugikan negara yang menyebabkan menurunnya penerimaan negara. Penghindaran pajak bagi pemerintah merupakan tindakan yang tidak bertanggung jawab secara sosial karena hal ini bertentangan dengan peran pajak dalam pembangunan nasional.</w:t>
      </w:r>
    </w:p>
    <w:p>
      <w:pPr>
        <w:pStyle w:val="BodyText"/>
        <w:spacing w:line="480" w:lineRule="auto" w:before="1"/>
        <w:ind w:left="568" w:right="278" w:firstLine="720"/>
        <w:jc w:val="both"/>
      </w:pPr>
      <w:r>
        <w:rPr/>
        <w:t>Pada</w:t>
      </w:r>
      <w:r>
        <w:rPr>
          <w:spacing w:val="-3"/>
        </w:rPr>
        <w:t> </w:t>
      </w:r>
      <w:r>
        <w:rPr/>
        <w:t>tahun</w:t>
      </w:r>
      <w:r>
        <w:rPr>
          <w:spacing w:val="-4"/>
        </w:rPr>
        <w:t> </w:t>
      </w:r>
      <w:r>
        <w:rPr/>
        <w:t>2020,</w:t>
      </w:r>
      <w:r>
        <w:rPr>
          <w:spacing w:val="-5"/>
        </w:rPr>
        <w:t> </w:t>
      </w:r>
      <w:r>
        <w:rPr/>
        <w:t>Laporan</w:t>
      </w:r>
      <w:r>
        <w:rPr>
          <w:spacing w:val="-2"/>
        </w:rPr>
        <w:t> </w:t>
      </w:r>
      <w:r>
        <w:rPr>
          <w:i/>
        </w:rPr>
        <w:t>Tax</w:t>
      </w:r>
      <w:r>
        <w:rPr>
          <w:i/>
          <w:spacing w:val="-3"/>
        </w:rPr>
        <w:t> </w:t>
      </w:r>
      <w:r>
        <w:rPr>
          <w:i/>
        </w:rPr>
        <w:t>Justice</w:t>
      </w:r>
      <w:r>
        <w:rPr>
          <w:i/>
          <w:spacing w:val="-7"/>
        </w:rPr>
        <w:t> </w:t>
      </w:r>
      <w:r>
        <w:rPr>
          <w:i/>
        </w:rPr>
        <w:t>Network</w:t>
      </w:r>
      <w:r>
        <w:rPr>
          <w:i/>
          <w:spacing w:val="-1"/>
        </w:rPr>
        <w:t> </w:t>
      </w:r>
      <w:r>
        <w:rPr/>
        <w:t>bertajuk</w:t>
      </w:r>
      <w:r>
        <w:rPr>
          <w:spacing w:val="-7"/>
        </w:rPr>
        <w:t> </w:t>
      </w:r>
      <w:r>
        <w:rPr>
          <w:i/>
        </w:rPr>
        <w:t>``The</w:t>
      </w:r>
      <w:r>
        <w:rPr>
          <w:i/>
          <w:spacing w:val="-3"/>
        </w:rPr>
        <w:t> </w:t>
      </w:r>
      <w:r>
        <w:rPr>
          <w:i/>
        </w:rPr>
        <w:t>State</w:t>
      </w:r>
      <w:r>
        <w:rPr>
          <w:i/>
          <w:spacing w:val="-3"/>
        </w:rPr>
        <w:t> </w:t>
      </w:r>
      <w:r>
        <w:rPr>
          <w:i/>
        </w:rPr>
        <w:t>Of</w:t>
      </w:r>
      <w:r>
        <w:rPr>
          <w:i/>
          <w:spacing w:val="-4"/>
        </w:rPr>
        <w:t> </w:t>
      </w:r>
      <w:r>
        <w:rPr>
          <w:i/>
        </w:rPr>
        <w:t>Tax Justice 2020 : Tax Justice Cases In The Era Of COVID-19'' </w:t>
      </w:r>
      <w:r>
        <w:rPr/>
        <w:t>melaporkan potensi kerugian pajak akibat penghindaran pajak di Indonesia mencapai US$ 4,86 miliar per tahun setara dengan Rp 68,7 triliun berdasarkan penutupan</w:t>
      </w:r>
      <w:r>
        <w:rPr>
          <w:spacing w:val="40"/>
        </w:rPr>
        <w:t> </w:t>
      </w:r>
      <w:r>
        <w:rPr/>
        <w:t>pasar spot Senin (22/11) dengan kurs Rupiah sebesar Rp 14.149. Dari angka tersebut sebesar US$ 4,78 miliar setara Rp 67,6 triliun merupakan akibat dari penghindaran pajak perusahaan</w:t>
      </w:r>
      <w:r>
        <w:rPr>
          <w:spacing w:val="-7"/>
        </w:rPr>
        <w:t> </w:t>
      </w:r>
      <w:r>
        <w:rPr/>
        <w:t>di</w:t>
      </w:r>
      <w:r>
        <w:rPr>
          <w:spacing w:val="-6"/>
        </w:rPr>
        <w:t> </w:t>
      </w:r>
      <w:r>
        <w:rPr/>
        <w:t>Indonesia.</w:t>
      </w:r>
      <w:r>
        <w:rPr>
          <w:spacing w:val="-7"/>
        </w:rPr>
        <w:t> </w:t>
      </w:r>
      <w:r>
        <w:rPr/>
        <w:t>Sisanya</w:t>
      </w:r>
      <w:r>
        <w:rPr>
          <w:spacing w:val="-5"/>
        </w:rPr>
        <w:t> </w:t>
      </w:r>
      <w:r>
        <w:rPr/>
        <w:t>sebesar</w:t>
      </w:r>
      <w:r>
        <w:rPr>
          <w:spacing w:val="-2"/>
        </w:rPr>
        <w:t> </w:t>
      </w:r>
      <w:r>
        <w:rPr/>
        <w:t>US$</w:t>
      </w:r>
      <w:r>
        <w:rPr>
          <w:spacing w:val="-7"/>
        </w:rPr>
        <w:t> </w:t>
      </w:r>
      <w:r>
        <w:rPr/>
        <w:t>78,83</w:t>
      </w:r>
      <w:r>
        <w:rPr>
          <w:spacing w:val="-3"/>
        </w:rPr>
        <w:t> </w:t>
      </w:r>
      <w:r>
        <w:rPr/>
        <w:t>juta</w:t>
      </w:r>
      <w:r>
        <w:rPr>
          <w:spacing w:val="-5"/>
        </w:rPr>
        <w:t> </w:t>
      </w:r>
      <w:r>
        <w:rPr/>
        <w:t>atau</w:t>
      </w:r>
      <w:r>
        <w:rPr>
          <w:spacing w:val="-7"/>
        </w:rPr>
        <w:t> </w:t>
      </w:r>
      <w:r>
        <w:rPr/>
        <w:t>sekitar</w:t>
      </w:r>
      <w:r>
        <w:rPr>
          <w:spacing w:val="-6"/>
        </w:rPr>
        <w:t> </w:t>
      </w:r>
      <w:r>
        <w:rPr/>
        <w:t>Rp</w:t>
      </w:r>
      <w:r>
        <w:rPr>
          <w:spacing w:val="-7"/>
        </w:rPr>
        <w:t> </w:t>
      </w:r>
      <w:r>
        <w:rPr/>
        <w:t>1,1</w:t>
      </w:r>
      <w:r>
        <w:rPr>
          <w:spacing w:val="-7"/>
        </w:rPr>
        <w:t> </w:t>
      </w:r>
      <w:r>
        <w:rPr/>
        <w:t>triliun berasal dari wajib pajak orang</w:t>
      </w:r>
      <w:r>
        <w:rPr>
          <w:spacing w:val="40"/>
        </w:rPr>
        <w:t> </w:t>
      </w:r>
      <w:r>
        <w:rPr/>
        <w:t>pribadi</w:t>
      </w:r>
      <w:r>
        <w:rPr>
          <w:spacing w:val="40"/>
        </w:rPr>
        <w:t> </w:t>
      </w:r>
      <w:r>
        <w:rPr/>
        <w:t>(Kontan.co.id, 2020).</w:t>
      </w:r>
    </w:p>
    <w:p>
      <w:pPr>
        <w:pStyle w:val="BodyText"/>
        <w:spacing w:line="480" w:lineRule="auto" w:before="1"/>
        <w:ind w:left="568" w:right="284" w:firstLine="720"/>
        <w:jc w:val="both"/>
      </w:pPr>
      <w:r>
        <w:rPr/>
        <w:t>Penghindaran pajak tidak dilakukan oleh sektor tertentu saja, tetapi sektor lain pula banyak yang melakukan praktik ini. Salah satunya sektor yaitu sektor pertambangan.</w:t>
      </w:r>
      <w:r>
        <w:rPr>
          <w:spacing w:val="-15"/>
        </w:rPr>
        <w:t> </w:t>
      </w:r>
      <w:r>
        <w:rPr/>
        <w:t>Sektor</w:t>
      </w:r>
      <w:r>
        <w:rPr>
          <w:spacing w:val="-15"/>
        </w:rPr>
        <w:t> </w:t>
      </w:r>
      <w:r>
        <w:rPr/>
        <w:t>pertambangan</w:t>
      </w:r>
      <w:r>
        <w:rPr>
          <w:spacing w:val="-15"/>
        </w:rPr>
        <w:t> </w:t>
      </w:r>
      <w:r>
        <w:rPr/>
        <w:t>yang</w:t>
      </w:r>
      <w:r>
        <w:rPr>
          <w:spacing w:val="-12"/>
        </w:rPr>
        <w:t> </w:t>
      </w:r>
      <w:r>
        <w:rPr/>
        <w:t>mengalami</w:t>
      </w:r>
      <w:r>
        <w:rPr>
          <w:spacing w:val="-15"/>
        </w:rPr>
        <w:t> </w:t>
      </w:r>
      <w:r>
        <w:rPr/>
        <w:t>perubahan</w:t>
      </w:r>
      <w:r>
        <w:rPr>
          <w:spacing w:val="-15"/>
        </w:rPr>
        <w:t> </w:t>
      </w:r>
      <w:r>
        <w:rPr/>
        <w:t>klasifikasi</w:t>
      </w:r>
      <w:r>
        <w:rPr>
          <w:spacing w:val="-15"/>
        </w:rPr>
        <w:t> </w:t>
      </w:r>
      <w:r>
        <w:rPr/>
        <w:t>di</w:t>
      </w:r>
      <w:r>
        <w:rPr>
          <w:spacing w:val="-15"/>
        </w:rPr>
        <w:t> </w:t>
      </w:r>
      <w:r>
        <w:rPr/>
        <w:t>IDX pada tahun 2021 menjadi sektor energi, merupakan salah satu sektor yang rawan akan korupsi, bahkan menurut Komisi Pemberantasan Korupsi (KPK) setidaknya sebesar Rp 15,9 triliun kerugian negara akibat penghindaran</w:t>
      </w:r>
      <w:r>
        <w:rPr>
          <w:spacing w:val="-4"/>
        </w:rPr>
        <w:t> </w:t>
      </w:r>
      <w:r>
        <w:rPr/>
        <w:t>pajak yang</w:t>
      </w:r>
      <w:r>
        <w:rPr>
          <w:spacing w:val="-4"/>
        </w:rPr>
        <w:t> </w:t>
      </w:r>
      <w:r>
        <w:rPr/>
        <w:t>dilakukan oleh sektor ini (DDTCNews, 2019).</w:t>
      </w:r>
    </w:p>
    <w:p>
      <w:pPr>
        <w:pStyle w:val="BodyText"/>
        <w:spacing w:line="480" w:lineRule="auto" w:before="2"/>
        <w:ind w:left="568" w:right="279" w:firstLine="720"/>
        <w:jc w:val="both"/>
      </w:pPr>
      <w:r>
        <w:rPr/>
        <w:t>PT Adaro Energy merupakan salah satu perusahaan yang terjaring kasus penghindaran pajak. Yang berdasarkan laporan dari </w:t>
      </w:r>
      <w:r>
        <w:rPr>
          <w:i/>
        </w:rPr>
        <w:t>Global Witnes </w:t>
      </w:r>
      <w:r>
        <w:rPr/>
        <w:t>pada tahun 2019,</w:t>
      </w:r>
      <w:r>
        <w:rPr>
          <w:spacing w:val="-13"/>
        </w:rPr>
        <w:t> </w:t>
      </w:r>
      <w:r>
        <w:rPr/>
        <w:t>diduga</w:t>
      </w:r>
      <w:r>
        <w:rPr>
          <w:spacing w:val="-12"/>
        </w:rPr>
        <w:t> </w:t>
      </w:r>
      <w:r>
        <w:rPr/>
        <w:t>melakukan</w:t>
      </w:r>
      <w:r>
        <w:rPr>
          <w:spacing w:val="-13"/>
        </w:rPr>
        <w:t> </w:t>
      </w:r>
      <w:r>
        <w:rPr/>
        <w:t>praktik</w:t>
      </w:r>
      <w:r>
        <w:rPr>
          <w:spacing w:val="-13"/>
        </w:rPr>
        <w:t> </w:t>
      </w:r>
      <w:r>
        <w:rPr/>
        <w:t>penghindaran</w:t>
      </w:r>
      <w:r>
        <w:rPr>
          <w:spacing w:val="-13"/>
        </w:rPr>
        <w:t> </w:t>
      </w:r>
      <w:r>
        <w:rPr/>
        <w:t>pajak</w:t>
      </w:r>
      <w:r>
        <w:rPr>
          <w:spacing w:val="-13"/>
        </w:rPr>
        <w:t> </w:t>
      </w:r>
      <w:r>
        <w:rPr/>
        <w:t>dengan</w:t>
      </w:r>
      <w:r>
        <w:rPr>
          <w:spacing w:val="-13"/>
        </w:rPr>
        <w:t> </w:t>
      </w:r>
      <w:r>
        <w:rPr/>
        <w:t>memperluas</w:t>
      </w:r>
      <w:r>
        <w:rPr>
          <w:spacing w:val="-15"/>
        </w:rPr>
        <w:t> </w:t>
      </w:r>
      <w:r>
        <w:rPr/>
        <w:t>bisnisnya</w:t>
      </w:r>
    </w:p>
    <w:p>
      <w:pPr>
        <w:pStyle w:val="BodyText"/>
        <w:spacing w:after="0" w:line="480" w:lineRule="auto"/>
        <w:jc w:val="both"/>
        <w:sectPr>
          <w:headerReference w:type="default" r:id="rId20"/>
          <w:footerReference w:type="default" r:id="rId21"/>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0"/>
        <w:jc w:val="both"/>
      </w:pPr>
      <w:r>
        <w:rPr/>
        <w:t>hingga keluar negeri salah satunya di Singapura melalui anak perusahaannya </w:t>
      </w:r>
      <w:r>
        <w:rPr>
          <w:i/>
        </w:rPr>
        <w:t>Coaltrade Service International </w:t>
      </w:r>
      <w:r>
        <w:rPr/>
        <w:t>yang dilakukan sejak 2009 hingga 2017. Indikasi kerugian negara akibat tindakan ini mencapai US$ 125 juta setara Rp1,75 triliun yang mana lebih rendah daripada beban pajak yang seharusnya dibayarkan PT Adaro Energy di Indonesia (Sugianto, 2019). Menurut </w:t>
      </w:r>
      <w:r>
        <w:rPr>
          <w:i/>
        </w:rPr>
        <w:t>Global Witness, </w:t>
      </w:r>
      <w:r>
        <w:rPr/>
        <w:t>hal ini dilakukan PT Adaro Energy dengan menjual batu bara ke </w:t>
      </w:r>
      <w:r>
        <w:rPr>
          <w:i/>
        </w:rPr>
        <w:t>Coaltrade Service International</w:t>
      </w:r>
      <w:r>
        <w:rPr>
          <w:i/>
          <w:spacing w:val="40"/>
        </w:rPr>
        <w:t> </w:t>
      </w:r>
      <w:r>
        <w:rPr/>
        <w:t>dengan</w:t>
      </w:r>
      <w:r>
        <w:rPr>
          <w:spacing w:val="-4"/>
        </w:rPr>
        <w:t> </w:t>
      </w:r>
      <w:r>
        <w:rPr/>
        <w:t>harga</w:t>
      </w:r>
      <w:r>
        <w:rPr>
          <w:spacing w:val="-3"/>
        </w:rPr>
        <w:t> </w:t>
      </w:r>
      <w:r>
        <w:rPr/>
        <w:t>yang</w:t>
      </w:r>
      <w:r>
        <w:rPr>
          <w:spacing w:val="-9"/>
        </w:rPr>
        <w:t> </w:t>
      </w:r>
      <w:r>
        <w:rPr/>
        <w:t>lebih</w:t>
      </w:r>
      <w:r>
        <w:rPr>
          <w:spacing w:val="-4"/>
        </w:rPr>
        <w:t> </w:t>
      </w:r>
      <w:r>
        <w:rPr/>
        <w:t>murah</w:t>
      </w:r>
      <w:r>
        <w:rPr>
          <w:spacing w:val="-4"/>
        </w:rPr>
        <w:t> </w:t>
      </w:r>
      <w:r>
        <w:rPr/>
        <w:t>yang</w:t>
      </w:r>
      <w:r>
        <w:rPr>
          <w:spacing w:val="-9"/>
        </w:rPr>
        <w:t> </w:t>
      </w:r>
      <w:r>
        <w:rPr/>
        <w:t>kemudian</w:t>
      </w:r>
      <w:r>
        <w:rPr>
          <w:spacing w:val="-4"/>
        </w:rPr>
        <w:t> </w:t>
      </w:r>
      <w:r>
        <w:rPr/>
        <w:t>dijual</w:t>
      </w:r>
      <w:r>
        <w:rPr>
          <w:spacing w:val="-4"/>
        </w:rPr>
        <w:t> </w:t>
      </w:r>
      <w:r>
        <w:rPr/>
        <w:t>ke</w:t>
      </w:r>
      <w:r>
        <w:rPr>
          <w:spacing w:val="-3"/>
        </w:rPr>
        <w:t> </w:t>
      </w:r>
      <w:r>
        <w:rPr/>
        <w:t>negara</w:t>
      </w:r>
      <w:r>
        <w:rPr>
          <w:spacing w:val="-7"/>
        </w:rPr>
        <w:t> </w:t>
      </w:r>
      <w:r>
        <w:rPr/>
        <w:t>lain dengan harga yang lebih tinggi sehingga PT Adaro dapat dikenakan pajak lebih murah di Indonesia.</w:t>
      </w:r>
    </w:p>
    <w:p>
      <w:pPr>
        <w:pStyle w:val="BodyText"/>
        <w:spacing w:line="480" w:lineRule="auto" w:before="2"/>
        <w:ind w:left="568" w:right="282" w:firstLine="720"/>
        <w:jc w:val="both"/>
      </w:pPr>
      <w:r>
        <w:rPr/>
        <w:t>Kasus penghindaran pajak lainnya dilakukan oleh PT Bumi Borneo Inti, yang diduga melakukan aktivitas pertambangan ilegal di mana Izin Usaha Pertambangan (IUP) yang</w:t>
      </w:r>
      <w:r>
        <w:rPr>
          <w:spacing w:val="-4"/>
        </w:rPr>
        <w:t> </w:t>
      </w:r>
      <w:r>
        <w:rPr/>
        <w:t>dimiliki perusahaan saat</w:t>
      </w:r>
      <w:r>
        <w:rPr>
          <w:spacing w:val="-3"/>
        </w:rPr>
        <w:t> </w:t>
      </w:r>
      <w:r>
        <w:rPr/>
        <w:t>ini</w:t>
      </w:r>
      <w:r>
        <w:rPr>
          <w:spacing w:val="-3"/>
        </w:rPr>
        <w:t> </w:t>
      </w:r>
      <w:r>
        <w:rPr/>
        <w:t>masih</w:t>
      </w:r>
      <w:r>
        <w:rPr>
          <w:spacing w:val="-3"/>
        </w:rPr>
        <w:t> </w:t>
      </w:r>
      <w:r>
        <w:rPr/>
        <w:t>atas</w:t>
      </w:r>
      <w:r>
        <w:rPr>
          <w:spacing w:val="-5"/>
        </w:rPr>
        <w:t> </w:t>
      </w:r>
      <w:r>
        <w:rPr/>
        <w:t>izin dengan data </w:t>
      </w:r>
      <w:r>
        <w:rPr>
          <w:spacing w:val="-2"/>
        </w:rPr>
        <w:t>komisaris</w:t>
      </w:r>
      <w:r>
        <w:rPr>
          <w:spacing w:val="-6"/>
        </w:rPr>
        <w:t> </w:t>
      </w:r>
      <w:r>
        <w:rPr>
          <w:spacing w:val="-2"/>
        </w:rPr>
        <w:t>dan</w:t>
      </w:r>
      <w:r>
        <w:rPr>
          <w:spacing w:val="-5"/>
        </w:rPr>
        <w:t> </w:t>
      </w:r>
      <w:r>
        <w:rPr>
          <w:spacing w:val="-2"/>
        </w:rPr>
        <w:t>direksi</w:t>
      </w:r>
      <w:r>
        <w:rPr>
          <w:spacing w:val="-4"/>
        </w:rPr>
        <w:t> </w:t>
      </w:r>
      <w:r>
        <w:rPr>
          <w:spacing w:val="-2"/>
        </w:rPr>
        <w:t>yang</w:t>
      </w:r>
      <w:r>
        <w:rPr>
          <w:spacing w:val="-10"/>
        </w:rPr>
        <w:t> </w:t>
      </w:r>
      <w:r>
        <w:rPr>
          <w:spacing w:val="-2"/>
        </w:rPr>
        <w:t>lama, sedangkan</w:t>
      </w:r>
      <w:r>
        <w:rPr>
          <w:spacing w:val="-5"/>
        </w:rPr>
        <w:t> </w:t>
      </w:r>
      <w:r>
        <w:rPr>
          <w:spacing w:val="-2"/>
        </w:rPr>
        <w:t>izin</w:t>
      </w:r>
      <w:r>
        <w:rPr>
          <w:spacing w:val="-5"/>
        </w:rPr>
        <w:t> </w:t>
      </w:r>
      <w:r>
        <w:rPr>
          <w:spacing w:val="-2"/>
        </w:rPr>
        <w:t>tersebut</w:t>
      </w:r>
      <w:r>
        <w:rPr>
          <w:spacing w:val="-4"/>
        </w:rPr>
        <w:t> </w:t>
      </w:r>
      <w:r>
        <w:rPr>
          <w:spacing w:val="-2"/>
        </w:rPr>
        <w:t>belum</w:t>
      </w:r>
      <w:r>
        <w:rPr>
          <w:spacing w:val="-4"/>
        </w:rPr>
        <w:t> </w:t>
      </w:r>
      <w:r>
        <w:rPr>
          <w:spacing w:val="-2"/>
        </w:rPr>
        <w:t>dipindah</w:t>
      </w:r>
      <w:r>
        <w:rPr>
          <w:spacing w:val="-5"/>
        </w:rPr>
        <w:t> </w:t>
      </w:r>
      <w:r>
        <w:rPr>
          <w:spacing w:val="-2"/>
        </w:rPr>
        <w:t>tangankan </w:t>
      </w:r>
      <w:r>
        <w:rPr/>
        <w:t>ke</w:t>
      </w:r>
      <w:r>
        <w:rPr>
          <w:spacing w:val="-15"/>
        </w:rPr>
        <w:t> </w:t>
      </w:r>
      <w:r>
        <w:rPr/>
        <w:t>pengurus</w:t>
      </w:r>
      <w:r>
        <w:rPr>
          <w:spacing w:val="-15"/>
        </w:rPr>
        <w:t> </w:t>
      </w:r>
      <w:r>
        <w:rPr/>
        <w:t>perusahaan</w:t>
      </w:r>
      <w:r>
        <w:rPr>
          <w:spacing w:val="-15"/>
        </w:rPr>
        <w:t> </w:t>
      </w:r>
      <w:r>
        <w:rPr/>
        <w:t>saat</w:t>
      </w:r>
      <w:r>
        <w:rPr>
          <w:spacing w:val="-15"/>
        </w:rPr>
        <w:t> </w:t>
      </w:r>
      <w:r>
        <w:rPr/>
        <w:t>ini,</w:t>
      </w:r>
      <w:r>
        <w:rPr>
          <w:spacing w:val="-15"/>
        </w:rPr>
        <w:t> </w:t>
      </w:r>
      <w:r>
        <w:rPr/>
        <w:t>selain</w:t>
      </w:r>
      <w:r>
        <w:rPr>
          <w:spacing w:val="-15"/>
        </w:rPr>
        <w:t> </w:t>
      </w:r>
      <w:r>
        <w:rPr/>
        <w:t>itu</w:t>
      </w:r>
      <w:r>
        <w:rPr>
          <w:spacing w:val="-15"/>
        </w:rPr>
        <w:t> </w:t>
      </w:r>
      <w:r>
        <w:rPr/>
        <w:t>perusahaan</w:t>
      </w:r>
      <w:r>
        <w:rPr>
          <w:spacing w:val="-15"/>
        </w:rPr>
        <w:t> </w:t>
      </w:r>
      <w:r>
        <w:rPr/>
        <w:t>diduga</w:t>
      </w:r>
      <w:r>
        <w:rPr>
          <w:spacing w:val="-15"/>
        </w:rPr>
        <w:t> </w:t>
      </w:r>
      <w:r>
        <w:rPr/>
        <w:t>saat</w:t>
      </w:r>
      <w:r>
        <w:rPr>
          <w:spacing w:val="-15"/>
        </w:rPr>
        <w:t> </w:t>
      </w:r>
      <w:r>
        <w:rPr/>
        <w:t>ini</w:t>
      </w:r>
      <w:r>
        <w:rPr>
          <w:spacing w:val="-15"/>
        </w:rPr>
        <w:t> </w:t>
      </w:r>
      <w:r>
        <w:rPr/>
        <w:t>tidak</w:t>
      </w:r>
      <w:r>
        <w:rPr>
          <w:spacing w:val="-15"/>
        </w:rPr>
        <w:t> </w:t>
      </w:r>
      <w:r>
        <w:rPr/>
        <w:t>memiliki </w:t>
      </w:r>
      <w:r>
        <w:rPr>
          <w:spacing w:val="-2"/>
        </w:rPr>
        <w:t>dokumen yang</w:t>
      </w:r>
      <w:r>
        <w:rPr>
          <w:spacing w:val="-4"/>
        </w:rPr>
        <w:t> </w:t>
      </w:r>
      <w:r>
        <w:rPr>
          <w:spacing w:val="-2"/>
        </w:rPr>
        <w:t>dipersyaratkan</w:t>
      </w:r>
      <w:r>
        <w:rPr>
          <w:spacing w:val="-4"/>
        </w:rPr>
        <w:t> </w:t>
      </w:r>
      <w:r>
        <w:rPr>
          <w:spacing w:val="-2"/>
        </w:rPr>
        <w:t>sehingga tidak</w:t>
      </w:r>
      <w:r>
        <w:rPr>
          <w:spacing w:val="-4"/>
        </w:rPr>
        <w:t> </w:t>
      </w:r>
      <w:r>
        <w:rPr>
          <w:spacing w:val="-2"/>
        </w:rPr>
        <w:t>dapat</w:t>
      </w:r>
      <w:r>
        <w:rPr>
          <w:spacing w:val="-3"/>
        </w:rPr>
        <w:t> </w:t>
      </w:r>
      <w:r>
        <w:rPr>
          <w:spacing w:val="-2"/>
        </w:rPr>
        <w:t>membayarkan</w:t>
      </w:r>
      <w:r>
        <w:rPr>
          <w:spacing w:val="-4"/>
        </w:rPr>
        <w:t> </w:t>
      </w:r>
      <w:r>
        <w:rPr>
          <w:spacing w:val="-2"/>
        </w:rPr>
        <w:t>royalty</w:t>
      </w:r>
      <w:r>
        <w:rPr>
          <w:spacing w:val="-10"/>
        </w:rPr>
        <w:t> </w:t>
      </w:r>
      <w:r>
        <w:rPr>
          <w:spacing w:val="-2"/>
        </w:rPr>
        <w:t>dan</w:t>
      </w:r>
      <w:r>
        <w:rPr>
          <w:spacing w:val="-4"/>
        </w:rPr>
        <w:t> </w:t>
      </w:r>
      <w:r>
        <w:rPr>
          <w:spacing w:val="-2"/>
        </w:rPr>
        <w:t>pajak </w:t>
      </w:r>
      <w:r>
        <w:rPr/>
        <w:t>kepada negara (Wartalika, 2023).</w:t>
      </w:r>
    </w:p>
    <w:p>
      <w:pPr>
        <w:pStyle w:val="BodyText"/>
        <w:spacing w:line="480" w:lineRule="auto" w:before="1"/>
        <w:ind w:left="568" w:right="288" w:firstLine="720"/>
        <w:jc w:val="both"/>
      </w:pPr>
      <w:r>
        <w:rPr/>
        <w:t>Praktik penghindaran pajak yang dilakukan perusahaan tentu saja merugikan</w:t>
      </w:r>
      <w:r>
        <w:rPr>
          <w:spacing w:val="-10"/>
        </w:rPr>
        <w:t> </w:t>
      </w:r>
      <w:r>
        <w:rPr/>
        <w:t>banyak</w:t>
      </w:r>
      <w:r>
        <w:rPr>
          <w:spacing w:val="-10"/>
        </w:rPr>
        <w:t> </w:t>
      </w:r>
      <w:r>
        <w:rPr/>
        <w:t>pihak</w:t>
      </w:r>
      <w:r>
        <w:rPr>
          <w:spacing w:val="-10"/>
        </w:rPr>
        <w:t> </w:t>
      </w:r>
      <w:r>
        <w:rPr/>
        <w:t>terutama</w:t>
      </w:r>
      <w:r>
        <w:rPr>
          <w:spacing w:val="-8"/>
        </w:rPr>
        <w:t> </w:t>
      </w:r>
      <w:r>
        <w:rPr/>
        <w:t>masyarakat</w:t>
      </w:r>
      <w:r>
        <w:rPr>
          <w:spacing w:val="-9"/>
        </w:rPr>
        <w:t> </w:t>
      </w:r>
      <w:r>
        <w:rPr/>
        <w:t>serta</w:t>
      </w:r>
      <w:r>
        <w:rPr>
          <w:spacing w:val="-8"/>
        </w:rPr>
        <w:t> </w:t>
      </w:r>
      <w:r>
        <w:rPr/>
        <w:t>pemerintah.</w:t>
      </w:r>
      <w:r>
        <w:rPr>
          <w:spacing w:val="-14"/>
        </w:rPr>
        <w:t> </w:t>
      </w:r>
      <w:r>
        <w:rPr/>
        <w:t>Terdapat</w:t>
      </w:r>
      <w:r>
        <w:rPr>
          <w:spacing w:val="-12"/>
        </w:rPr>
        <w:t> </w:t>
      </w:r>
      <w:r>
        <w:rPr/>
        <w:t>beberapa faktor yang memberikan pengaruh terhadap praktik penghindaran pajak yang dilakukan oleh perusahaan seperti </w:t>
      </w:r>
      <w:r>
        <w:rPr>
          <w:i/>
        </w:rPr>
        <w:t>transfer pricing. </w:t>
      </w:r>
      <w:r>
        <w:rPr/>
        <w:t>Berdasarkan PMK Nomor 22/PMK.03/2020 Tentang Tata Cara Pelaksanaan Kesepakatan Harga Transfer mendefinisikan </w:t>
      </w:r>
      <w:r>
        <w:rPr>
          <w:i/>
        </w:rPr>
        <w:t>Transfer Pricing </w:t>
      </w:r>
      <w:r>
        <w:rPr/>
        <w:t>sebagai harga dalam transaksi yang dipengaruhi oleh hubungan istimewa.</w:t>
      </w:r>
    </w:p>
    <w:p>
      <w:pPr>
        <w:pStyle w:val="BodyText"/>
        <w:spacing w:after="0" w:line="480" w:lineRule="auto"/>
        <w:jc w:val="both"/>
        <w:sectPr>
          <w:headerReference w:type="default" r:id="rId22"/>
          <w:footerReference w:type="default" r:id="rId23"/>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78" w:firstLine="720"/>
        <w:jc w:val="both"/>
      </w:pPr>
      <w:r>
        <w:rPr>
          <w:i/>
        </w:rPr>
        <w:t>Transfer</w:t>
      </w:r>
      <w:r>
        <w:rPr>
          <w:i/>
          <w:spacing w:val="-15"/>
        </w:rPr>
        <w:t> </w:t>
      </w:r>
      <w:r>
        <w:rPr>
          <w:i/>
        </w:rPr>
        <w:t>pricing</w:t>
      </w:r>
      <w:r>
        <w:rPr>
          <w:i/>
          <w:spacing w:val="-15"/>
        </w:rPr>
        <w:t> </w:t>
      </w:r>
      <w:r>
        <w:rPr/>
        <w:t>adalah</w:t>
      </w:r>
      <w:r>
        <w:rPr>
          <w:spacing w:val="-15"/>
        </w:rPr>
        <w:t> </w:t>
      </w:r>
      <w:r>
        <w:rPr/>
        <w:t>penentuan</w:t>
      </w:r>
      <w:r>
        <w:rPr>
          <w:spacing w:val="-15"/>
        </w:rPr>
        <w:t> </w:t>
      </w:r>
      <w:r>
        <w:rPr/>
        <w:t>harga</w:t>
      </w:r>
      <w:r>
        <w:rPr>
          <w:spacing w:val="-15"/>
        </w:rPr>
        <w:t> </w:t>
      </w:r>
      <w:r>
        <w:rPr/>
        <w:t>dalam</w:t>
      </w:r>
      <w:r>
        <w:rPr>
          <w:spacing w:val="-15"/>
        </w:rPr>
        <w:t> </w:t>
      </w:r>
      <w:r>
        <w:rPr/>
        <w:t>transaksi</w:t>
      </w:r>
      <w:r>
        <w:rPr>
          <w:spacing w:val="-15"/>
        </w:rPr>
        <w:t> </w:t>
      </w:r>
      <w:r>
        <w:rPr/>
        <w:t>antara</w:t>
      </w:r>
      <w:r>
        <w:rPr>
          <w:spacing w:val="-15"/>
        </w:rPr>
        <w:t> </w:t>
      </w:r>
      <w:r>
        <w:rPr/>
        <w:t>pihak-pihak yang memiliki hubungan Istimewa. </w:t>
      </w:r>
      <w:r>
        <w:rPr>
          <w:i/>
        </w:rPr>
        <w:t>Transfer pricing </w:t>
      </w:r>
      <w:r>
        <w:rPr/>
        <w:t>merupakan salah satu cara perusahaan untuk menghemat pengeluaran pajaknya. Melalui </w:t>
      </w:r>
      <w:r>
        <w:rPr>
          <w:i/>
        </w:rPr>
        <w:t>transfer pricing, </w:t>
      </w:r>
      <w:r>
        <w:rPr/>
        <w:t>perusahaan merekayasa harga yang ditransfer antar divisi untuk meminimalkan pajak yang dibayar. Praktik ini banyak dilakukan perusahaan multinasional untuk meminimalkan setoran pajak di Indonesia dengan cara memperkecil harga jual kepada anak perusahaan yang berkedudukan di negara yang memiliki tarif pajak yang</w:t>
      </w:r>
      <w:r>
        <w:rPr>
          <w:spacing w:val="-8"/>
        </w:rPr>
        <w:t> </w:t>
      </w:r>
      <w:r>
        <w:rPr/>
        <w:t>lebih</w:t>
      </w:r>
      <w:r>
        <w:rPr>
          <w:spacing w:val="-3"/>
        </w:rPr>
        <w:t> </w:t>
      </w:r>
      <w:r>
        <w:rPr/>
        <w:t>rendah,</w:t>
      </w:r>
      <w:r>
        <w:rPr>
          <w:spacing w:val="-4"/>
        </w:rPr>
        <w:t> </w:t>
      </w:r>
      <w:r>
        <w:rPr/>
        <w:t>yang</w:t>
      </w:r>
      <w:r>
        <w:rPr>
          <w:spacing w:val="-8"/>
        </w:rPr>
        <w:t> </w:t>
      </w:r>
      <w:r>
        <w:rPr/>
        <w:t>kemudian</w:t>
      </w:r>
      <w:r>
        <w:rPr>
          <w:spacing w:val="-3"/>
        </w:rPr>
        <w:t> </w:t>
      </w:r>
      <w:r>
        <w:rPr/>
        <w:t>menjualnya</w:t>
      </w:r>
      <w:r>
        <w:rPr>
          <w:spacing w:val="-2"/>
        </w:rPr>
        <w:t> </w:t>
      </w:r>
      <w:r>
        <w:rPr/>
        <w:t>dengan</w:t>
      </w:r>
      <w:r>
        <w:rPr>
          <w:spacing w:val="-3"/>
        </w:rPr>
        <w:t> </w:t>
      </w:r>
      <w:r>
        <w:rPr/>
        <w:t>harga</w:t>
      </w:r>
      <w:r>
        <w:rPr>
          <w:spacing w:val="-2"/>
        </w:rPr>
        <w:t> </w:t>
      </w:r>
      <w:r>
        <w:rPr/>
        <w:t>lebih</w:t>
      </w:r>
      <w:r>
        <w:rPr>
          <w:spacing w:val="-3"/>
        </w:rPr>
        <w:t> </w:t>
      </w:r>
      <w:r>
        <w:rPr/>
        <w:t>tinggi</w:t>
      </w:r>
      <w:r>
        <w:rPr>
          <w:spacing w:val="-3"/>
        </w:rPr>
        <w:t> </w:t>
      </w:r>
      <w:r>
        <w:rPr/>
        <w:t>di</w:t>
      </w:r>
      <w:r>
        <w:rPr>
          <w:spacing w:val="-3"/>
        </w:rPr>
        <w:t> </w:t>
      </w:r>
      <w:r>
        <w:rPr/>
        <w:t>negara bertarif pajak rendah (Prayoga et al., 2019).</w:t>
      </w:r>
    </w:p>
    <w:p>
      <w:pPr>
        <w:pStyle w:val="BodyText"/>
        <w:spacing w:line="480" w:lineRule="auto" w:before="2"/>
        <w:ind w:left="568" w:right="279" w:firstLine="720"/>
        <w:jc w:val="both"/>
      </w:pPr>
      <w:r>
        <w:rPr/>
        <w:t>Penelitian Ginting &amp; Machdar (2023) memaparkan bahwa </w:t>
      </w:r>
      <w:r>
        <w:rPr>
          <w:i/>
        </w:rPr>
        <w:t>tranfer pricing </w:t>
      </w:r>
      <w:r>
        <w:rPr/>
        <w:t>berpengaruh positif terhadap penghindaran pajak. Didukung dengan penelitian Prayoga</w:t>
      </w:r>
      <w:r>
        <w:rPr>
          <w:spacing w:val="-7"/>
        </w:rPr>
        <w:t> </w:t>
      </w:r>
      <w:r>
        <w:rPr/>
        <w:t>et</w:t>
      </w:r>
      <w:r>
        <w:rPr>
          <w:spacing w:val="-8"/>
        </w:rPr>
        <w:t> </w:t>
      </w:r>
      <w:r>
        <w:rPr/>
        <w:t>al.</w:t>
      </w:r>
      <w:r>
        <w:rPr>
          <w:spacing w:val="-9"/>
        </w:rPr>
        <w:t> </w:t>
      </w:r>
      <w:r>
        <w:rPr/>
        <w:t>(2019)</w:t>
      </w:r>
      <w:r>
        <w:rPr>
          <w:spacing w:val="-5"/>
        </w:rPr>
        <w:t> </w:t>
      </w:r>
      <w:r>
        <w:rPr/>
        <w:t>yang</w:t>
      </w:r>
      <w:r>
        <w:rPr>
          <w:spacing w:val="-12"/>
        </w:rPr>
        <w:t> </w:t>
      </w:r>
      <w:r>
        <w:rPr/>
        <w:t>menunjukan</w:t>
      </w:r>
      <w:r>
        <w:rPr>
          <w:spacing w:val="-6"/>
        </w:rPr>
        <w:t> </w:t>
      </w:r>
      <w:r>
        <w:rPr>
          <w:i/>
        </w:rPr>
        <w:t>transfer</w:t>
      </w:r>
      <w:r>
        <w:rPr>
          <w:i/>
          <w:spacing w:val="-10"/>
        </w:rPr>
        <w:t> </w:t>
      </w:r>
      <w:r>
        <w:rPr>
          <w:i/>
        </w:rPr>
        <w:t>pricing</w:t>
      </w:r>
      <w:r>
        <w:rPr>
          <w:i/>
          <w:spacing w:val="-6"/>
        </w:rPr>
        <w:t> </w:t>
      </w:r>
      <w:r>
        <w:rPr/>
        <w:t>secara</w:t>
      </w:r>
      <w:r>
        <w:rPr>
          <w:spacing w:val="-7"/>
        </w:rPr>
        <w:t> </w:t>
      </w:r>
      <w:r>
        <w:rPr/>
        <w:t>parsial</w:t>
      </w:r>
      <w:r>
        <w:rPr>
          <w:spacing w:val="-8"/>
        </w:rPr>
        <w:t> </w:t>
      </w:r>
      <w:r>
        <w:rPr/>
        <w:t>berpengaruh positif. Hal berbeda dihasilkan dari penelitian Aya et al. (2022) yang</w:t>
      </w:r>
      <w:r>
        <w:rPr>
          <w:spacing w:val="-1"/>
        </w:rPr>
        <w:t> </w:t>
      </w:r>
      <w:r>
        <w:rPr/>
        <w:t>berpengaruh negatif terhadap penghindaran pajak. Penelitian lainnya yang dilakukan oleh Fitri &amp; Dwita (2023) dan Putu et al. (2022) memaparkan bahwa </w:t>
      </w:r>
      <w:r>
        <w:rPr>
          <w:i/>
        </w:rPr>
        <w:t>transfer pricing </w:t>
      </w:r>
      <w:r>
        <w:rPr/>
        <w:t>tidak berpengaruh terhadap penghindaran pajak.</w:t>
      </w:r>
    </w:p>
    <w:p>
      <w:pPr>
        <w:pStyle w:val="BodyText"/>
        <w:spacing w:line="480" w:lineRule="auto" w:before="1"/>
        <w:ind w:left="568" w:right="278" w:firstLine="720"/>
        <w:jc w:val="both"/>
      </w:pPr>
      <w:r>
        <w:rPr/>
        <w:t>Faktor lainnya yang mempengaruhi penghindaran pajak adalah </w:t>
      </w:r>
      <w:r>
        <w:rPr>
          <w:i/>
        </w:rPr>
        <w:t>thin capitalization.</w:t>
      </w:r>
      <w:r>
        <w:rPr>
          <w:i/>
          <w:spacing w:val="-13"/>
        </w:rPr>
        <w:t> </w:t>
      </w:r>
      <w:r>
        <w:rPr/>
        <w:t>Beban</w:t>
      </w:r>
      <w:r>
        <w:rPr>
          <w:spacing w:val="-12"/>
        </w:rPr>
        <w:t> </w:t>
      </w:r>
      <w:r>
        <w:rPr/>
        <w:t>pajak</w:t>
      </w:r>
      <w:r>
        <w:rPr>
          <w:spacing w:val="-15"/>
        </w:rPr>
        <w:t> </w:t>
      </w:r>
      <w:r>
        <w:rPr/>
        <w:t>yang</w:t>
      </w:r>
      <w:r>
        <w:rPr>
          <w:spacing w:val="-15"/>
        </w:rPr>
        <w:t> </w:t>
      </w:r>
      <w:r>
        <w:rPr/>
        <w:t>besar</w:t>
      </w:r>
      <w:r>
        <w:rPr>
          <w:spacing w:val="-9"/>
        </w:rPr>
        <w:t> </w:t>
      </w:r>
      <w:r>
        <w:rPr/>
        <w:t>yang</w:t>
      </w:r>
      <w:r>
        <w:rPr>
          <w:spacing w:val="-15"/>
        </w:rPr>
        <w:t> </w:t>
      </w:r>
      <w:r>
        <w:rPr/>
        <w:t>banyak</w:t>
      </w:r>
      <w:r>
        <w:rPr>
          <w:spacing w:val="-12"/>
        </w:rPr>
        <w:t> </w:t>
      </w:r>
      <w:r>
        <w:rPr/>
        <w:t>tidak</w:t>
      </w:r>
      <w:r>
        <w:rPr>
          <w:spacing w:val="-12"/>
        </w:rPr>
        <w:t> </w:t>
      </w:r>
      <w:r>
        <w:rPr/>
        <w:t>dapat</w:t>
      </w:r>
      <w:r>
        <w:rPr>
          <w:spacing w:val="-12"/>
        </w:rPr>
        <w:t> </w:t>
      </w:r>
      <w:r>
        <w:rPr/>
        <w:t>dikurangkan</w:t>
      </w:r>
      <w:r>
        <w:rPr>
          <w:spacing w:val="-12"/>
        </w:rPr>
        <w:t> </w:t>
      </w:r>
      <w:r>
        <w:rPr/>
        <w:t>dalam fiscal</w:t>
      </w:r>
      <w:r>
        <w:rPr>
          <w:spacing w:val="-14"/>
        </w:rPr>
        <w:t> </w:t>
      </w:r>
      <w:r>
        <w:rPr/>
        <w:t>membuat</w:t>
      </w:r>
      <w:r>
        <w:rPr>
          <w:spacing w:val="-14"/>
        </w:rPr>
        <w:t> </w:t>
      </w:r>
      <w:r>
        <w:rPr/>
        <w:t>perusahaan</w:t>
      </w:r>
      <w:r>
        <w:rPr>
          <w:spacing w:val="-14"/>
        </w:rPr>
        <w:t> </w:t>
      </w:r>
      <w:r>
        <w:rPr/>
        <w:t>melakukan</w:t>
      </w:r>
      <w:r>
        <w:rPr>
          <w:spacing w:val="-14"/>
        </w:rPr>
        <w:t> </w:t>
      </w:r>
      <w:r>
        <w:rPr/>
        <w:t>berbagai</w:t>
      </w:r>
      <w:r>
        <w:rPr>
          <w:spacing w:val="-14"/>
        </w:rPr>
        <w:t> </w:t>
      </w:r>
      <w:r>
        <w:rPr/>
        <w:t>cara</w:t>
      </w:r>
      <w:r>
        <w:rPr>
          <w:spacing w:val="-13"/>
        </w:rPr>
        <w:t> </w:t>
      </w:r>
      <w:r>
        <w:rPr/>
        <w:t>agar</w:t>
      </w:r>
      <w:r>
        <w:rPr>
          <w:spacing w:val="-14"/>
        </w:rPr>
        <w:t> </w:t>
      </w:r>
      <w:r>
        <w:rPr/>
        <w:t>dapat</w:t>
      </w:r>
      <w:r>
        <w:rPr>
          <w:spacing w:val="-14"/>
        </w:rPr>
        <w:t> </w:t>
      </w:r>
      <w:r>
        <w:rPr/>
        <w:t>menjadi</w:t>
      </w:r>
      <w:r>
        <w:rPr>
          <w:spacing w:val="-14"/>
        </w:rPr>
        <w:t> </w:t>
      </w:r>
      <w:r>
        <w:rPr/>
        <w:t>pengurang laba seperti memperoleh pendanaan untuk operasiona perusahaan dengan hutang atau</w:t>
      </w:r>
      <w:r>
        <w:rPr>
          <w:spacing w:val="-4"/>
        </w:rPr>
        <w:t> </w:t>
      </w:r>
      <w:r>
        <w:rPr>
          <w:i/>
        </w:rPr>
        <w:t>thin</w:t>
      </w:r>
      <w:r>
        <w:rPr>
          <w:i/>
          <w:spacing w:val="-5"/>
        </w:rPr>
        <w:t> </w:t>
      </w:r>
      <w:r>
        <w:rPr>
          <w:i/>
        </w:rPr>
        <w:t>capitalization</w:t>
      </w:r>
      <w:r>
        <w:rPr/>
        <w:t>.</w:t>
      </w:r>
      <w:r>
        <w:rPr>
          <w:spacing w:val="-6"/>
        </w:rPr>
        <w:t> </w:t>
      </w:r>
      <w:r>
        <w:rPr>
          <w:i/>
        </w:rPr>
        <w:t>Thin</w:t>
      </w:r>
      <w:r>
        <w:rPr>
          <w:i/>
          <w:spacing w:val="-5"/>
        </w:rPr>
        <w:t> </w:t>
      </w:r>
      <w:r>
        <w:rPr>
          <w:i/>
        </w:rPr>
        <w:t>Capitalization</w:t>
      </w:r>
      <w:r>
        <w:rPr>
          <w:i/>
          <w:spacing w:val="-3"/>
        </w:rPr>
        <w:t> </w:t>
      </w:r>
      <w:r>
        <w:rPr/>
        <w:t>merupakan</w:t>
      </w:r>
      <w:r>
        <w:rPr>
          <w:spacing w:val="-5"/>
        </w:rPr>
        <w:t> </w:t>
      </w:r>
      <w:r>
        <w:rPr/>
        <w:t>struktur</w:t>
      </w:r>
      <w:r>
        <w:rPr>
          <w:spacing w:val="-5"/>
        </w:rPr>
        <w:t> </w:t>
      </w:r>
      <w:r>
        <w:rPr/>
        <w:t>modal</w:t>
      </w:r>
      <w:r>
        <w:rPr>
          <w:spacing w:val="-5"/>
        </w:rPr>
        <w:t> </w:t>
      </w:r>
      <w:r>
        <w:rPr/>
        <w:t>perusahaan yang berasal lebih banyak dari pinjaman utang daripada modal itu sendiri. Dalam pajak,</w:t>
      </w:r>
      <w:r>
        <w:rPr>
          <w:spacing w:val="40"/>
        </w:rPr>
        <w:t> </w:t>
      </w:r>
      <w:r>
        <w:rPr/>
        <w:t>menggunakan</w:t>
      </w:r>
      <w:r>
        <w:rPr>
          <w:spacing w:val="40"/>
        </w:rPr>
        <w:t> </w:t>
      </w:r>
      <w:r>
        <w:rPr/>
        <w:t>hutang</w:t>
      </w:r>
      <w:r>
        <w:rPr>
          <w:spacing w:val="40"/>
        </w:rPr>
        <w:t> </w:t>
      </w:r>
      <w:r>
        <w:rPr/>
        <w:t>sebagai</w:t>
      </w:r>
      <w:r>
        <w:rPr>
          <w:spacing w:val="40"/>
        </w:rPr>
        <w:t> </w:t>
      </w:r>
      <w:r>
        <w:rPr/>
        <w:t>sumber</w:t>
      </w:r>
      <w:r>
        <w:rPr>
          <w:spacing w:val="40"/>
        </w:rPr>
        <w:t> </w:t>
      </w:r>
      <w:r>
        <w:rPr/>
        <w:t>pendanaan</w:t>
      </w:r>
      <w:r>
        <w:rPr>
          <w:spacing w:val="40"/>
        </w:rPr>
        <w:t> </w:t>
      </w:r>
      <w:r>
        <w:rPr/>
        <w:t>daripada</w:t>
      </w:r>
      <w:r>
        <w:rPr>
          <w:spacing w:val="40"/>
        </w:rPr>
        <w:t> </w:t>
      </w:r>
      <w:r>
        <w:rPr/>
        <w:t>modal</w:t>
      </w:r>
      <w:r>
        <w:rPr>
          <w:spacing w:val="40"/>
        </w:rPr>
        <w:t> </w:t>
      </w:r>
      <w:r>
        <w:rPr/>
        <w:t>lebih</w:t>
      </w:r>
    </w:p>
    <w:p>
      <w:pPr>
        <w:pStyle w:val="BodyText"/>
        <w:spacing w:after="0" w:line="480" w:lineRule="auto"/>
        <w:jc w:val="both"/>
        <w:sectPr>
          <w:headerReference w:type="default" r:id="rId24"/>
          <w:footerReference w:type="default" r:id="rId25"/>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4"/>
        <w:jc w:val="both"/>
      </w:pPr>
      <w:r>
        <w:rPr/>
        <w:t>menguntungkan karena dengan hutang</w:t>
      </w:r>
      <w:r>
        <w:rPr>
          <w:spacing w:val="-2"/>
        </w:rPr>
        <w:t> </w:t>
      </w:r>
      <w:r>
        <w:rPr/>
        <w:t>maka akan timbul beban bunga yang</w:t>
      </w:r>
      <w:r>
        <w:rPr>
          <w:spacing w:val="-2"/>
        </w:rPr>
        <w:t> </w:t>
      </w:r>
      <w:r>
        <w:rPr/>
        <w:t>dapat menjadi pengurang atas laba perusahaan, sedangkan dengan modal akan timbul dividen yang tidak dapat dijadikan pengurang atas laba perusahaan.</w:t>
      </w:r>
    </w:p>
    <w:p>
      <w:pPr>
        <w:pStyle w:val="BodyText"/>
        <w:spacing w:line="480" w:lineRule="auto" w:before="1"/>
        <w:ind w:left="568" w:right="280" w:firstLine="720"/>
        <w:jc w:val="both"/>
      </w:pPr>
      <w:r>
        <w:rPr/>
        <w:t>Besaran perbandingan hutang atas modal diatur berbeda-beda di setiap negara. Di Indonesia, hal ini diatur dalam Pasal 18 ayat 1 UU PPh tentang </w:t>
      </w:r>
      <w:r>
        <w:rPr>
          <w:i/>
        </w:rPr>
        <w:t>Thin Capitalization </w:t>
      </w:r>
      <w:r>
        <w:rPr/>
        <w:t>serta memberikan wewenang kepada Menteri Keuangan dalam mengeluarkan Keputusan terkait keperluan perhitungan pajak. Peraturan yang mengatur perbandingan hutang dan modal yakni Peraturan Menteri Keuangan Nomor 169/PMK.010/2015 yaitu dengan maksimal 4:1. Artinya setiap Rp1 yang digunakan sebagai modal, perusahaan tidak boleh memiliki utang lebih dari Rp4. Apabila hutang perusahaan melampaui ketentuan yang berlaku, maka biaya yang diperhitungkan</w:t>
      </w:r>
      <w:r>
        <w:rPr>
          <w:spacing w:val="-8"/>
        </w:rPr>
        <w:t> </w:t>
      </w:r>
      <w:r>
        <w:rPr/>
        <w:t>di</w:t>
      </w:r>
      <w:r>
        <w:rPr>
          <w:spacing w:val="-7"/>
        </w:rPr>
        <w:t> </w:t>
      </w:r>
      <w:r>
        <w:rPr/>
        <w:t>laporan</w:t>
      </w:r>
      <w:r>
        <w:rPr>
          <w:spacing w:val="-8"/>
        </w:rPr>
        <w:t> </w:t>
      </w:r>
      <w:r>
        <w:rPr/>
        <w:t>fiskal</w:t>
      </w:r>
      <w:r>
        <w:rPr>
          <w:spacing w:val="-7"/>
        </w:rPr>
        <w:t> </w:t>
      </w:r>
      <w:r>
        <w:rPr/>
        <w:t>hanya</w:t>
      </w:r>
      <w:r>
        <w:rPr>
          <w:spacing w:val="-6"/>
        </w:rPr>
        <w:t> </w:t>
      </w:r>
      <w:r>
        <w:rPr/>
        <w:t>sebesar</w:t>
      </w:r>
      <w:r>
        <w:rPr>
          <w:spacing w:val="-7"/>
        </w:rPr>
        <w:t> </w:t>
      </w:r>
      <w:r>
        <w:rPr/>
        <w:t>perbandingan</w:t>
      </w:r>
      <w:r>
        <w:rPr>
          <w:spacing w:val="-3"/>
        </w:rPr>
        <w:t> </w:t>
      </w:r>
      <w:r>
        <w:rPr/>
        <w:t>yang</w:t>
      </w:r>
      <w:r>
        <w:rPr>
          <w:spacing w:val="-8"/>
        </w:rPr>
        <w:t> </w:t>
      </w:r>
      <w:r>
        <w:rPr/>
        <w:t>telah</w:t>
      </w:r>
      <w:r>
        <w:rPr>
          <w:spacing w:val="-8"/>
        </w:rPr>
        <w:t> </w:t>
      </w:r>
      <w:r>
        <w:rPr/>
        <w:t>ditentukan sebelumnya yakni 4:1.</w:t>
      </w:r>
    </w:p>
    <w:p>
      <w:pPr>
        <w:pStyle w:val="BodyText"/>
        <w:spacing w:line="480" w:lineRule="auto" w:before="1"/>
        <w:ind w:left="568" w:right="279" w:firstLine="720"/>
        <w:jc w:val="both"/>
      </w:pPr>
      <w:r>
        <w:rPr/>
        <w:t>Penelitian Kurubah &amp; Adi, (2022) memaparkan bahwa </w:t>
      </w:r>
      <w:r>
        <w:rPr>
          <w:i/>
        </w:rPr>
        <w:t>thin capitalization </w:t>
      </w:r>
      <w:r>
        <w:rPr/>
        <w:t>berpengaruh positif terhadap penghindaran pajak, hasil senada juga diperoleh dari penelitian Sari et al., (2022) yang berpengaruh signifikan positif terhadap penghindaran</w:t>
      </w:r>
      <w:r>
        <w:rPr>
          <w:spacing w:val="-12"/>
        </w:rPr>
        <w:t> </w:t>
      </w:r>
      <w:r>
        <w:rPr/>
        <w:t>pajak.</w:t>
      </w:r>
      <w:r>
        <w:rPr>
          <w:spacing w:val="-12"/>
        </w:rPr>
        <w:t> </w:t>
      </w:r>
      <w:r>
        <w:rPr/>
        <w:t>Hal</w:t>
      </w:r>
      <w:r>
        <w:rPr>
          <w:spacing w:val="-11"/>
        </w:rPr>
        <w:t> </w:t>
      </w:r>
      <w:r>
        <w:rPr/>
        <w:t>ini</w:t>
      </w:r>
      <w:r>
        <w:rPr>
          <w:spacing w:val="-11"/>
        </w:rPr>
        <w:t> </w:t>
      </w:r>
      <w:r>
        <w:rPr/>
        <w:t>bertentangan</w:t>
      </w:r>
      <w:r>
        <w:rPr>
          <w:spacing w:val="-15"/>
        </w:rPr>
        <w:t> </w:t>
      </w:r>
      <w:r>
        <w:rPr/>
        <w:t>dengan</w:t>
      </w:r>
      <w:r>
        <w:rPr>
          <w:spacing w:val="-12"/>
        </w:rPr>
        <w:t> </w:t>
      </w:r>
      <w:r>
        <w:rPr/>
        <w:t>hasil</w:t>
      </w:r>
      <w:r>
        <w:rPr>
          <w:spacing w:val="-11"/>
        </w:rPr>
        <w:t> </w:t>
      </w:r>
      <w:r>
        <w:rPr/>
        <w:t>penelitian</w:t>
      </w:r>
      <w:r>
        <w:rPr>
          <w:spacing w:val="-3"/>
        </w:rPr>
        <w:t> </w:t>
      </w:r>
      <w:r>
        <w:rPr/>
        <w:t>Putu</w:t>
      </w:r>
      <w:r>
        <w:rPr>
          <w:spacing w:val="-12"/>
        </w:rPr>
        <w:t> </w:t>
      </w:r>
      <w:r>
        <w:rPr/>
        <w:t>et</w:t>
      </w:r>
      <w:r>
        <w:rPr>
          <w:spacing w:val="-15"/>
        </w:rPr>
        <w:t> </w:t>
      </w:r>
      <w:r>
        <w:rPr/>
        <w:t>al.,</w:t>
      </w:r>
      <w:r>
        <w:rPr>
          <w:spacing w:val="-12"/>
        </w:rPr>
        <w:t> </w:t>
      </w:r>
      <w:r>
        <w:rPr/>
        <w:t>(2022) yang memberikan pengaruh negatif terhadap penghindaran pajak. Hasil lain ditunjukkan dari penelitian Fitri &amp; Dwita, (2023), Wati &amp; Utomo, (2020) dan Febriana &amp; Kesuma, (2023) yang menunjukan bahwa </w:t>
      </w:r>
      <w:r>
        <w:rPr>
          <w:i/>
        </w:rPr>
        <w:t>thin capitalization </w:t>
      </w:r>
      <w:r>
        <w:rPr/>
        <w:t>tidak berpengaruh terhadap penghindaran pajak. Hal senada juga didukung dalam penelitian Prayoga et al., (2019) yang menghasilkan </w:t>
      </w:r>
      <w:r>
        <w:rPr>
          <w:i/>
        </w:rPr>
        <w:t>thin capitalization </w:t>
      </w:r>
      <w:r>
        <w:rPr/>
        <w:t>secara parsial tidak berpengaruh signifikan terhadap penghindaran pajak.</w:t>
      </w:r>
    </w:p>
    <w:p>
      <w:pPr>
        <w:pStyle w:val="BodyText"/>
        <w:spacing w:after="0" w:line="480" w:lineRule="auto"/>
        <w:jc w:val="both"/>
        <w:sectPr>
          <w:headerReference w:type="default" r:id="rId26"/>
          <w:footerReference w:type="default" r:id="rId27"/>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1" w:firstLine="720"/>
        <w:jc w:val="both"/>
      </w:pPr>
      <w:r>
        <w:rPr/>
        <w:t>Faktor lainnya dari praktik penghindaran pajak adalah </w:t>
      </w:r>
      <w:r>
        <w:rPr>
          <w:i/>
        </w:rPr>
        <w:t>corporate social responsibility </w:t>
      </w:r>
      <w:r>
        <w:rPr/>
        <w:t>(CSR). Selain membayar pajak, perusahaan berkewajiban lainnya untuk melakukan kegiatan CSR, yang merupakan bentuk tanggung jawab sosial perusahaan</w:t>
      </w:r>
      <w:r>
        <w:rPr>
          <w:spacing w:val="-15"/>
        </w:rPr>
        <w:t> </w:t>
      </w:r>
      <w:r>
        <w:rPr/>
        <w:t>terhadap</w:t>
      </w:r>
      <w:r>
        <w:rPr>
          <w:spacing w:val="-15"/>
        </w:rPr>
        <w:t> </w:t>
      </w:r>
      <w:r>
        <w:rPr/>
        <w:t>lingkungan,</w:t>
      </w:r>
      <w:r>
        <w:rPr>
          <w:spacing w:val="-15"/>
        </w:rPr>
        <w:t> </w:t>
      </w:r>
      <w:r>
        <w:rPr/>
        <w:t>masyarakat</w:t>
      </w:r>
      <w:r>
        <w:rPr>
          <w:spacing w:val="-15"/>
        </w:rPr>
        <w:t> </w:t>
      </w:r>
      <w:r>
        <w:rPr/>
        <w:t>sekitar</w:t>
      </w:r>
      <w:r>
        <w:rPr>
          <w:spacing w:val="-15"/>
        </w:rPr>
        <w:t> </w:t>
      </w:r>
      <w:r>
        <w:rPr/>
        <w:t>hingga</w:t>
      </w:r>
      <w:r>
        <w:rPr>
          <w:spacing w:val="-15"/>
        </w:rPr>
        <w:t> </w:t>
      </w:r>
      <w:r>
        <w:rPr/>
        <w:t>pemangku</w:t>
      </w:r>
      <w:r>
        <w:rPr>
          <w:spacing w:val="-15"/>
        </w:rPr>
        <w:t> </w:t>
      </w:r>
      <w:r>
        <w:rPr/>
        <w:t>kepentingan lainnya. Berdasarkan Undang-Undang Nomor 40 Tahun 2007 tentang Perseroan Terbatas (UUPT), CSR didefinisikan sebagai kewajiban bagi semua perusahaan untuk</w:t>
      </w:r>
      <w:r>
        <w:rPr>
          <w:spacing w:val="-8"/>
        </w:rPr>
        <w:t> </w:t>
      </w:r>
      <w:r>
        <w:rPr/>
        <w:t>bertindak</w:t>
      </w:r>
      <w:r>
        <w:rPr>
          <w:spacing w:val="-8"/>
        </w:rPr>
        <w:t> </w:t>
      </w:r>
      <w:r>
        <w:rPr/>
        <w:t>secara</w:t>
      </w:r>
      <w:r>
        <w:rPr>
          <w:spacing w:val="-6"/>
        </w:rPr>
        <w:t> </w:t>
      </w:r>
      <w:r>
        <w:rPr/>
        <w:t>etis</w:t>
      </w:r>
      <w:r>
        <w:rPr>
          <w:spacing w:val="-9"/>
        </w:rPr>
        <w:t> </w:t>
      </w:r>
      <w:r>
        <w:rPr/>
        <w:t>dan</w:t>
      </w:r>
      <w:r>
        <w:rPr>
          <w:spacing w:val="-8"/>
        </w:rPr>
        <w:t> </w:t>
      </w:r>
      <w:r>
        <w:rPr/>
        <w:t>berkontribusi</w:t>
      </w:r>
      <w:r>
        <w:rPr>
          <w:spacing w:val="-7"/>
        </w:rPr>
        <w:t> </w:t>
      </w:r>
      <w:r>
        <w:rPr/>
        <w:t>pada</w:t>
      </w:r>
      <w:r>
        <w:rPr>
          <w:spacing w:val="-6"/>
        </w:rPr>
        <w:t> </w:t>
      </w:r>
      <w:r>
        <w:rPr/>
        <w:t>kualitas</w:t>
      </w:r>
      <w:r>
        <w:rPr>
          <w:spacing w:val="-9"/>
        </w:rPr>
        <w:t> </w:t>
      </w:r>
      <w:r>
        <w:rPr/>
        <w:t>hidup</w:t>
      </w:r>
      <w:r>
        <w:rPr>
          <w:spacing w:val="-8"/>
        </w:rPr>
        <w:t> </w:t>
      </w:r>
      <w:r>
        <w:rPr/>
        <w:t>masyarakat. CSR diwujudkan dengan partisipasi perusahaan terhadap peningkatan kesejahteraan masyarakat yang diharapkan berdampak positif bagi keberlanjutan perusahaan. Membayar</w:t>
      </w:r>
      <w:r>
        <w:rPr>
          <w:spacing w:val="-15"/>
        </w:rPr>
        <w:t> </w:t>
      </w:r>
      <w:r>
        <w:rPr/>
        <w:t>pajak</w:t>
      </w:r>
      <w:r>
        <w:rPr>
          <w:spacing w:val="-15"/>
        </w:rPr>
        <w:t> </w:t>
      </w:r>
      <w:r>
        <w:rPr/>
        <w:t>juga</w:t>
      </w:r>
      <w:r>
        <w:rPr>
          <w:spacing w:val="-9"/>
        </w:rPr>
        <w:t> </w:t>
      </w:r>
      <w:r>
        <w:rPr/>
        <w:t>salah</w:t>
      </w:r>
      <w:r>
        <w:rPr>
          <w:spacing w:val="-14"/>
        </w:rPr>
        <w:t> </w:t>
      </w:r>
      <w:r>
        <w:rPr/>
        <w:t>satu</w:t>
      </w:r>
      <w:r>
        <w:rPr>
          <w:spacing w:val="-14"/>
        </w:rPr>
        <w:t> </w:t>
      </w:r>
      <w:r>
        <w:rPr/>
        <w:t>bentuk</w:t>
      </w:r>
      <w:r>
        <w:rPr>
          <w:spacing w:val="-14"/>
        </w:rPr>
        <w:t> </w:t>
      </w:r>
      <w:r>
        <w:rPr/>
        <w:t>tanggung</w:t>
      </w:r>
      <w:r>
        <w:rPr>
          <w:spacing w:val="-15"/>
        </w:rPr>
        <w:t> </w:t>
      </w:r>
      <w:r>
        <w:rPr/>
        <w:t>jawab</w:t>
      </w:r>
      <w:r>
        <w:rPr>
          <w:spacing w:val="-14"/>
        </w:rPr>
        <w:t> </w:t>
      </w:r>
      <w:r>
        <w:rPr/>
        <w:t>perusahaan</w:t>
      </w:r>
      <w:r>
        <w:rPr>
          <w:spacing w:val="-14"/>
        </w:rPr>
        <w:t> </w:t>
      </w:r>
      <w:r>
        <w:rPr/>
        <w:t>kepada</w:t>
      </w:r>
      <w:r>
        <w:rPr>
          <w:spacing w:val="-13"/>
        </w:rPr>
        <w:t> </w:t>
      </w:r>
      <w:r>
        <w:rPr/>
        <w:t>seluruh pemangku kepentingan melalui pemerintah yang tentunya akan digunakan untuk pembangunan nasional yang akan dinimkati oleh seluruh masyarakat</w:t>
      </w:r>
    </w:p>
    <w:p>
      <w:pPr>
        <w:pStyle w:val="BodyText"/>
        <w:spacing w:line="480" w:lineRule="auto" w:before="2"/>
        <w:ind w:left="568" w:right="281" w:firstLine="720"/>
        <w:jc w:val="both"/>
      </w:pPr>
      <w:r>
        <w:rPr/>
        <w:t>Penelitian oleh Kurubah &amp; Adi, (2022) memaparkan CSR yang memberikan dampak negatif</w:t>
      </w:r>
      <w:r>
        <w:rPr>
          <w:spacing w:val="40"/>
        </w:rPr>
        <w:t> </w:t>
      </w:r>
      <w:r>
        <w:rPr/>
        <w:t>terhadap penghindaran pajak. Hasil bertentangan dihasilkan dari penelitian Sianturi et al., (2021) yang memaparkan CSR berpengaruh positif terhadap penghindaran pajak. Hasil berbeda diberikan dalam penelitian Prasetyo &amp; Arif, (2022) dan Aya et al., (2022) yang mememaparkan bahwa CSR tidak berpengaruh terhadap penghindaran pajak.</w:t>
      </w:r>
    </w:p>
    <w:p>
      <w:pPr>
        <w:pStyle w:val="BodyText"/>
        <w:spacing w:line="480" w:lineRule="auto" w:before="2"/>
        <w:ind w:left="568" w:right="281" w:firstLine="720"/>
        <w:jc w:val="both"/>
        <w:rPr>
          <w:i/>
        </w:rPr>
      </w:pPr>
      <w:r>
        <w:rPr/>
        <w:t>Sektor energi merupakan salah satu sektor yang berkontribusi besar terhadap penerimaan negara dengan regulasi yang mengaturnya cenderung kompleks sehingga menjadi celah perusahaan dalam melakukan penghindaran pajak. Dengan kasus-kasus penghindaran pajak yang dilakukan perusahaan sektor energi</w:t>
      </w:r>
      <w:r>
        <w:rPr>
          <w:spacing w:val="16"/>
        </w:rPr>
        <w:t> </w:t>
      </w:r>
      <w:r>
        <w:rPr/>
        <w:t>yang</w:t>
      </w:r>
      <w:r>
        <w:rPr>
          <w:spacing w:val="8"/>
        </w:rPr>
        <w:t> </w:t>
      </w:r>
      <w:r>
        <w:rPr/>
        <w:t>salah</w:t>
      </w:r>
      <w:r>
        <w:rPr>
          <w:spacing w:val="11"/>
        </w:rPr>
        <w:t> </w:t>
      </w:r>
      <w:r>
        <w:rPr/>
        <w:t>satunya</w:t>
      </w:r>
      <w:r>
        <w:rPr>
          <w:spacing w:val="14"/>
        </w:rPr>
        <w:t> </w:t>
      </w:r>
      <w:r>
        <w:rPr/>
        <w:t>melalui</w:t>
      </w:r>
      <w:r>
        <w:rPr>
          <w:spacing w:val="12"/>
        </w:rPr>
        <w:t> </w:t>
      </w:r>
      <w:r>
        <w:rPr/>
        <w:t>praktik</w:t>
      </w:r>
      <w:r>
        <w:rPr>
          <w:spacing w:val="16"/>
        </w:rPr>
        <w:t> </w:t>
      </w:r>
      <w:r>
        <w:rPr>
          <w:i/>
        </w:rPr>
        <w:t>transfer</w:t>
      </w:r>
      <w:r>
        <w:rPr>
          <w:i/>
          <w:spacing w:val="11"/>
        </w:rPr>
        <w:t> </w:t>
      </w:r>
      <w:r>
        <w:rPr>
          <w:i/>
        </w:rPr>
        <w:t>pricing</w:t>
      </w:r>
      <w:r>
        <w:rPr>
          <w:i/>
          <w:spacing w:val="14"/>
        </w:rPr>
        <w:t> </w:t>
      </w:r>
      <w:r>
        <w:rPr/>
        <w:t>dan</w:t>
      </w:r>
      <w:r>
        <w:rPr>
          <w:spacing w:val="13"/>
        </w:rPr>
        <w:t> </w:t>
      </w:r>
      <w:r>
        <w:rPr>
          <w:i/>
        </w:rPr>
        <w:t>thin</w:t>
      </w:r>
      <w:r>
        <w:rPr>
          <w:i/>
          <w:spacing w:val="12"/>
        </w:rPr>
        <w:t> </w:t>
      </w:r>
      <w:r>
        <w:rPr>
          <w:i/>
          <w:spacing w:val="-2"/>
        </w:rPr>
        <w:t>capitalization</w:t>
      </w:r>
    </w:p>
    <w:p>
      <w:pPr>
        <w:pStyle w:val="BodyText"/>
        <w:spacing w:after="0" w:line="480" w:lineRule="auto"/>
        <w:jc w:val="both"/>
        <w:rPr>
          <w:i/>
        </w:rPr>
        <w:sectPr>
          <w:headerReference w:type="default" r:id="rId28"/>
          <w:footerReference w:type="default" r:id="rId29"/>
          <w:pgSz w:w="11910" w:h="16840"/>
          <w:pgMar w:header="751" w:footer="0" w:top="960" w:bottom="280" w:left="1700" w:right="1417"/>
        </w:sectPr>
      </w:pPr>
    </w:p>
    <w:p>
      <w:pPr>
        <w:pStyle w:val="BodyText"/>
        <w:rPr>
          <w:i/>
        </w:rPr>
      </w:pPr>
    </w:p>
    <w:p>
      <w:pPr>
        <w:pStyle w:val="BodyText"/>
        <w:rPr>
          <w:i/>
        </w:rPr>
      </w:pPr>
    </w:p>
    <w:p>
      <w:pPr>
        <w:pStyle w:val="BodyText"/>
        <w:rPr>
          <w:i/>
        </w:rPr>
      </w:pPr>
    </w:p>
    <w:p>
      <w:pPr>
        <w:pStyle w:val="BodyText"/>
        <w:spacing w:before="189"/>
        <w:rPr>
          <w:i/>
        </w:rPr>
      </w:pPr>
    </w:p>
    <w:p>
      <w:pPr>
        <w:pStyle w:val="BodyText"/>
        <w:spacing w:line="480" w:lineRule="auto"/>
        <w:ind w:left="568" w:right="287"/>
        <w:jc w:val="both"/>
      </w:pPr>
      <w:r>
        <w:rPr/>
        <w:t>serta kegiatan perusahaan disektor ini yang berdampang secara langsung dengan sumber daya alam sehingga perusahaan diwajibkan untuk melaporkan kegiatan CSR nya dengan menyeluruh.</w:t>
      </w:r>
    </w:p>
    <w:p>
      <w:pPr>
        <w:pStyle w:val="BodyText"/>
        <w:spacing w:line="480" w:lineRule="auto" w:before="1"/>
        <w:ind w:left="568" w:right="274" w:firstLine="720"/>
        <w:jc w:val="both"/>
      </w:pPr>
      <w:r>
        <w:rPr/>
        <w:t>Berdasarkan</w:t>
      </w:r>
      <w:r>
        <w:rPr>
          <w:spacing w:val="-10"/>
        </w:rPr>
        <w:t> </w:t>
      </w:r>
      <w:r>
        <w:rPr/>
        <w:t>penjelasan</w:t>
      </w:r>
      <w:r>
        <w:rPr>
          <w:spacing w:val="-10"/>
        </w:rPr>
        <w:t> </w:t>
      </w:r>
      <w:r>
        <w:rPr/>
        <w:t>di</w:t>
      </w:r>
      <w:r>
        <w:rPr>
          <w:spacing w:val="-9"/>
        </w:rPr>
        <w:t> </w:t>
      </w:r>
      <w:r>
        <w:rPr/>
        <w:t>atas,</w:t>
      </w:r>
      <w:r>
        <w:rPr>
          <w:spacing w:val="-10"/>
        </w:rPr>
        <w:t> </w:t>
      </w:r>
      <w:r>
        <w:rPr/>
        <w:t>maka</w:t>
      </w:r>
      <w:r>
        <w:rPr>
          <w:spacing w:val="-9"/>
        </w:rPr>
        <w:t> </w:t>
      </w:r>
      <w:r>
        <w:rPr/>
        <w:t>peneliti</w:t>
      </w:r>
      <w:r>
        <w:rPr>
          <w:spacing w:val="-9"/>
        </w:rPr>
        <w:t> </w:t>
      </w:r>
      <w:r>
        <w:rPr/>
        <w:t>ingin</w:t>
      </w:r>
      <w:r>
        <w:rPr>
          <w:spacing w:val="-10"/>
        </w:rPr>
        <w:t> </w:t>
      </w:r>
      <w:r>
        <w:rPr/>
        <w:t>meneliti</w:t>
      </w:r>
      <w:r>
        <w:rPr>
          <w:spacing w:val="-9"/>
        </w:rPr>
        <w:t> </w:t>
      </w:r>
      <w:r>
        <w:rPr/>
        <w:t>tentang</w:t>
      </w:r>
      <w:r>
        <w:rPr>
          <w:spacing w:val="-14"/>
        </w:rPr>
        <w:t> </w:t>
      </w:r>
      <w:r>
        <w:rPr/>
        <w:t>apakah perusahaan yang bergerak di sektor energi cenderung melakukan penghindaran pajak yang mana pada sektor ini cukup besar kontribusinya terhadap penerimaan pajak di Indonesia. Adapun </w:t>
      </w:r>
      <w:r>
        <w:rPr>
          <w:i/>
        </w:rPr>
        <w:t>research gap</w:t>
      </w:r>
      <w:r>
        <w:rPr>
          <w:i/>
          <w:spacing w:val="40"/>
        </w:rPr>
        <w:t> </w:t>
      </w:r>
      <w:r>
        <w:rPr/>
        <w:t>pada penelitian penelitian sebelumnya membuat</w:t>
      </w:r>
      <w:r>
        <w:rPr>
          <w:spacing w:val="-15"/>
        </w:rPr>
        <w:t> </w:t>
      </w:r>
      <w:r>
        <w:rPr/>
        <w:t>peneliti</w:t>
      </w:r>
      <w:r>
        <w:rPr>
          <w:spacing w:val="-15"/>
        </w:rPr>
        <w:t> </w:t>
      </w:r>
      <w:r>
        <w:rPr/>
        <w:t>ingin</w:t>
      </w:r>
      <w:r>
        <w:rPr>
          <w:spacing w:val="-15"/>
        </w:rPr>
        <w:t> </w:t>
      </w:r>
      <w:r>
        <w:rPr/>
        <w:t>menguji</w:t>
      </w:r>
      <w:r>
        <w:rPr>
          <w:spacing w:val="-15"/>
        </w:rPr>
        <w:t> </w:t>
      </w:r>
      <w:r>
        <w:rPr/>
        <w:t>kembali</w:t>
      </w:r>
      <w:r>
        <w:rPr>
          <w:spacing w:val="-15"/>
        </w:rPr>
        <w:t> </w:t>
      </w:r>
      <w:r>
        <w:rPr/>
        <w:t>topik</w:t>
      </w:r>
      <w:r>
        <w:rPr>
          <w:spacing w:val="-15"/>
        </w:rPr>
        <w:t> </w:t>
      </w:r>
      <w:r>
        <w:rPr/>
        <w:t>penghindaran</w:t>
      </w:r>
      <w:r>
        <w:rPr>
          <w:spacing w:val="-15"/>
        </w:rPr>
        <w:t> </w:t>
      </w:r>
      <w:r>
        <w:rPr/>
        <w:t>pajak</w:t>
      </w:r>
      <w:r>
        <w:rPr>
          <w:spacing w:val="-15"/>
        </w:rPr>
        <w:t> </w:t>
      </w:r>
      <w:r>
        <w:rPr/>
        <w:t>dengan</w:t>
      </w:r>
      <w:r>
        <w:rPr>
          <w:spacing w:val="-15"/>
        </w:rPr>
        <w:t> </w:t>
      </w:r>
      <w:r>
        <w:rPr/>
        <w:t>variabel- variabel yang berbeda dari penelitian sebelumnya. Sehingga peneliti ingin mengangkat judul “Pengaruh </w:t>
      </w:r>
      <w:r>
        <w:rPr>
          <w:i/>
        </w:rPr>
        <w:t>Transfer Pricing, Thin Capitalization </w:t>
      </w:r>
      <w:r>
        <w:rPr/>
        <w:t>dan CSR terhadap</w:t>
      </w:r>
      <w:r>
        <w:rPr>
          <w:spacing w:val="-15"/>
        </w:rPr>
        <w:t> </w:t>
      </w:r>
      <w:r>
        <w:rPr/>
        <w:t>Penghindaran</w:t>
      </w:r>
      <w:r>
        <w:rPr>
          <w:spacing w:val="-11"/>
        </w:rPr>
        <w:t> </w:t>
      </w:r>
      <w:r>
        <w:rPr/>
        <w:t>Pajak</w:t>
      </w:r>
      <w:r>
        <w:rPr>
          <w:spacing w:val="-11"/>
        </w:rPr>
        <w:t> </w:t>
      </w:r>
      <w:r>
        <w:rPr/>
        <w:t>pada</w:t>
      </w:r>
      <w:r>
        <w:rPr>
          <w:spacing w:val="-14"/>
        </w:rPr>
        <w:t> </w:t>
      </w:r>
      <w:r>
        <w:rPr/>
        <w:t>Perusahaan</w:t>
      </w:r>
      <w:r>
        <w:rPr>
          <w:spacing w:val="-11"/>
        </w:rPr>
        <w:t> </w:t>
      </w:r>
      <w:r>
        <w:rPr/>
        <w:t>Energi</w:t>
      </w:r>
      <w:r>
        <w:rPr>
          <w:spacing w:val="-7"/>
        </w:rPr>
        <w:t> </w:t>
      </w:r>
      <w:r>
        <w:rPr/>
        <w:t>yang</w:t>
      </w:r>
      <w:r>
        <w:rPr>
          <w:spacing w:val="-15"/>
        </w:rPr>
        <w:t> </w:t>
      </w:r>
      <w:r>
        <w:rPr/>
        <w:t>Terdaftar</w:t>
      </w:r>
      <w:r>
        <w:rPr>
          <w:spacing w:val="-11"/>
        </w:rPr>
        <w:t> </w:t>
      </w:r>
      <w:r>
        <w:rPr/>
        <w:t>di</w:t>
      </w:r>
      <w:r>
        <w:rPr>
          <w:spacing w:val="-10"/>
        </w:rPr>
        <w:t> </w:t>
      </w:r>
      <w:r>
        <w:rPr/>
        <w:t>Bursa</w:t>
      </w:r>
      <w:r>
        <w:rPr>
          <w:spacing w:val="-10"/>
        </w:rPr>
        <w:t> </w:t>
      </w:r>
      <w:r>
        <w:rPr/>
        <w:t>Efek Indonesia Periode 2019-2023”.</w:t>
      </w:r>
    </w:p>
    <w:p>
      <w:pPr>
        <w:pStyle w:val="Heading2"/>
        <w:numPr>
          <w:ilvl w:val="1"/>
          <w:numId w:val="7"/>
        </w:numPr>
        <w:tabs>
          <w:tab w:pos="1056" w:val="left" w:leader="none"/>
        </w:tabs>
        <w:spacing w:line="240" w:lineRule="auto" w:before="5" w:after="0"/>
        <w:ind w:left="1056" w:right="0" w:hanging="420"/>
        <w:jc w:val="both"/>
      </w:pPr>
      <w:bookmarkStart w:name="_bookmark13" w:id="19"/>
      <w:bookmarkEnd w:id="19"/>
      <w:r>
        <w:rPr/>
        <w:t>R</w:t>
      </w:r>
      <w:r>
        <w:rPr/>
        <w:t>umusan</w:t>
      </w:r>
      <w:r>
        <w:rPr>
          <w:spacing w:val="-7"/>
        </w:rPr>
        <w:t> </w:t>
      </w:r>
      <w:r>
        <w:rPr>
          <w:spacing w:val="-2"/>
        </w:rPr>
        <w:t>Masalah</w:t>
      </w:r>
    </w:p>
    <w:p>
      <w:pPr>
        <w:pStyle w:val="BodyText"/>
        <w:spacing w:line="480" w:lineRule="auto" w:before="272"/>
        <w:ind w:left="568" w:right="284" w:firstLine="720"/>
        <w:jc w:val="both"/>
      </w:pPr>
      <w:r>
        <w:rPr/>
        <w:t>Berdasarkan penjelasan sebelumnya, maka dapat dirumuskan masalah dalam penelitian ini sebagai berikut:</w:t>
      </w:r>
    </w:p>
    <w:p>
      <w:pPr>
        <w:pStyle w:val="ListParagraph"/>
        <w:numPr>
          <w:ilvl w:val="0"/>
          <w:numId w:val="8"/>
        </w:numPr>
        <w:tabs>
          <w:tab w:pos="996" w:val="left" w:leader="none"/>
        </w:tabs>
        <w:spacing w:line="480" w:lineRule="auto" w:before="1" w:after="0"/>
        <w:ind w:left="996" w:right="282" w:hanging="361"/>
        <w:jc w:val="left"/>
        <w:rPr>
          <w:sz w:val="24"/>
        </w:rPr>
      </w:pPr>
      <w:r>
        <w:rPr>
          <w:sz w:val="24"/>
        </w:rPr>
        <w:t>Apakah</w:t>
      </w:r>
      <w:r>
        <w:rPr>
          <w:spacing w:val="40"/>
          <w:sz w:val="24"/>
        </w:rPr>
        <w:t> </w:t>
      </w:r>
      <w:r>
        <w:rPr>
          <w:i/>
          <w:sz w:val="24"/>
        </w:rPr>
        <w:t>transfer</w:t>
      </w:r>
      <w:r>
        <w:rPr>
          <w:i/>
          <w:spacing w:val="40"/>
          <w:sz w:val="24"/>
        </w:rPr>
        <w:t> </w:t>
      </w:r>
      <w:r>
        <w:rPr>
          <w:i/>
          <w:sz w:val="24"/>
        </w:rPr>
        <w:t>pricing</w:t>
      </w:r>
      <w:r>
        <w:rPr>
          <w:i/>
          <w:spacing w:val="40"/>
          <w:sz w:val="24"/>
        </w:rPr>
        <w:t> </w:t>
      </w:r>
      <w:r>
        <w:rPr>
          <w:sz w:val="24"/>
        </w:rPr>
        <w:t>memiliki</w:t>
      </w:r>
      <w:r>
        <w:rPr>
          <w:spacing w:val="40"/>
          <w:sz w:val="24"/>
        </w:rPr>
        <w:t> </w:t>
      </w:r>
      <w:r>
        <w:rPr>
          <w:sz w:val="24"/>
        </w:rPr>
        <w:t>pengaruh</w:t>
      </w:r>
      <w:r>
        <w:rPr>
          <w:spacing w:val="40"/>
          <w:sz w:val="24"/>
        </w:rPr>
        <w:t> </w:t>
      </w:r>
      <w:r>
        <w:rPr>
          <w:sz w:val="24"/>
        </w:rPr>
        <w:t>atas</w:t>
      </w:r>
      <w:r>
        <w:rPr>
          <w:spacing w:val="40"/>
          <w:sz w:val="24"/>
        </w:rPr>
        <w:t> </w:t>
      </w:r>
      <w:r>
        <w:rPr>
          <w:sz w:val="24"/>
        </w:rPr>
        <w:t>penghindaran</w:t>
      </w:r>
      <w:r>
        <w:rPr>
          <w:spacing w:val="40"/>
          <w:sz w:val="24"/>
        </w:rPr>
        <w:t> </w:t>
      </w:r>
      <w:r>
        <w:rPr>
          <w:sz w:val="24"/>
        </w:rPr>
        <w:t>pajak</w:t>
      </w:r>
      <w:r>
        <w:rPr>
          <w:spacing w:val="40"/>
          <w:sz w:val="24"/>
        </w:rPr>
        <w:t> </w:t>
      </w:r>
      <w:r>
        <w:rPr>
          <w:sz w:val="24"/>
        </w:rPr>
        <w:t>pada perusahaan sektor energi yang terdaftar di BEI periode 2019-2023?</w:t>
      </w:r>
    </w:p>
    <w:p>
      <w:pPr>
        <w:pStyle w:val="ListParagraph"/>
        <w:numPr>
          <w:ilvl w:val="0"/>
          <w:numId w:val="8"/>
        </w:numPr>
        <w:tabs>
          <w:tab w:pos="996" w:val="left" w:leader="none"/>
        </w:tabs>
        <w:spacing w:line="480" w:lineRule="auto" w:before="0" w:after="0"/>
        <w:ind w:left="996" w:right="282" w:hanging="361"/>
        <w:jc w:val="left"/>
        <w:rPr>
          <w:sz w:val="24"/>
        </w:rPr>
      </w:pPr>
      <w:r>
        <w:rPr>
          <w:sz w:val="24"/>
        </w:rPr>
        <w:t>Apakah </w:t>
      </w:r>
      <w:r>
        <w:rPr>
          <w:i/>
          <w:sz w:val="24"/>
        </w:rPr>
        <w:t>thin capitalization </w:t>
      </w:r>
      <w:r>
        <w:rPr>
          <w:sz w:val="24"/>
        </w:rPr>
        <w:t>memiliki pengaruh atas penghindaran pajak pada perusahaan sektor energi yang terdaftar di BEI periode 2019-2023?</w:t>
      </w:r>
    </w:p>
    <w:p>
      <w:pPr>
        <w:pStyle w:val="ListParagraph"/>
        <w:numPr>
          <w:ilvl w:val="0"/>
          <w:numId w:val="8"/>
        </w:numPr>
        <w:tabs>
          <w:tab w:pos="996" w:val="left" w:leader="none"/>
        </w:tabs>
        <w:spacing w:line="480" w:lineRule="auto" w:before="1" w:after="0"/>
        <w:ind w:left="996" w:right="278" w:hanging="361"/>
        <w:jc w:val="left"/>
        <w:rPr>
          <w:sz w:val="24"/>
        </w:rPr>
      </w:pPr>
      <w:r>
        <w:rPr>
          <w:sz w:val="24"/>
        </w:rPr>
        <w:t>Apakah </w:t>
      </w:r>
      <w:r>
        <w:rPr>
          <w:i/>
          <w:sz w:val="24"/>
        </w:rPr>
        <w:t>corporate social responsibility </w:t>
      </w:r>
      <w:r>
        <w:rPr>
          <w:sz w:val="24"/>
        </w:rPr>
        <w:t>memiliki pengaruh atas penghindaran pajak</w:t>
      </w:r>
      <w:r>
        <w:rPr>
          <w:spacing w:val="-10"/>
          <w:sz w:val="24"/>
        </w:rPr>
        <w:t> </w:t>
      </w:r>
      <w:r>
        <w:rPr>
          <w:sz w:val="24"/>
        </w:rPr>
        <w:t>pada</w:t>
      </w:r>
      <w:r>
        <w:rPr>
          <w:spacing w:val="-8"/>
          <w:sz w:val="24"/>
        </w:rPr>
        <w:t> </w:t>
      </w:r>
      <w:r>
        <w:rPr>
          <w:sz w:val="24"/>
        </w:rPr>
        <w:t>perusahaan</w:t>
      </w:r>
      <w:r>
        <w:rPr>
          <w:spacing w:val="-10"/>
          <w:sz w:val="24"/>
        </w:rPr>
        <w:t> </w:t>
      </w:r>
      <w:r>
        <w:rPr>
          <w:sz w:val="24"/>
        </w:rPr>
        <w:t>sektor</w:t>
      </w:r>
      <w:r>
        <w:rPr>
          <w:spacing w:val="-9"/>
          <w:sz w:val="24"/>
        </w:rPr>
        <w:t> </w:t>
      </w:r>
      <w:r>
        <w:rPr>
          <w:sz w:val="24"/>
        </w:rPr>
        <w:t>energi</w:t>
      </w:r>
      <w:r>
        <w:rPr>
          <w:spacing w:val="-5"/>
          <w:sz w:val="24"/>
        </w:rPr>
        <w:t> </w:t>
      </w:r>
      <w:r>
        <w:rPr>
          <w:sz w:val="24"/>
        </w:rPr>
        <w:t>yang</w:t>
      </w:r>
      <w:r>
        <w:rPr>
          <w:spacing w:val="-4"/>
          <w:sz w:val="24"/>
        </w:rPr>
        <w:t> </w:t>
      </w:r>
      <w:r>
        <w:rPr>
          <w:sz w:val="24"/>
        </w:rPr>
        <w:t>terdaftar</w:t>
      </w:r>
      <w:r>
        <w:rPr>
          <w:spacing w:val="-9"/>
          <w:sz w:val="24"/>
        </w:rPr>
        <w:t> </w:t>
      </w:r>
      <w:r>
        <w:rPr>
          <w:sz w:val="24"/>
        </w:rPr>
        <w:t>di</w:t>
      </w:r>
      <w:r>
        <w:rPr>
          <w:spacing w:val="-7"/>
          <w:sz w:val="24"/>
        </w:rPr>
        <w:t> </w:t>
      </w:r>
      <w:r>
        <w:rPr>
          <w:sz w:val="24"/>
        </w:rPr>
        <w:t>BEI</w:t>
      </w:r>
      <w:r>
        <w:rPr>
          <w:spacing w:val="-13"/>
          <w:sz w:val="24"/>
        </w:rPr>
        <w:t> </w:t>
      </w:r>
      <w:r>
        <w:rPr>
          <w:sz w:val="24"/>
        </w:rPr>
        <w:t>periode</w:t>
      </w:r>
      <w:r>
        <w:rPr>
          <w:spacing w:val="-8"/>
          <w:sz w:val="24"/>
        </w:rPr>
        <w:t> </w:t>
      </w:r>
      <w:r>
        <w:rPr>
          <w:sz w:val="24"/>
        </w:rPr>
        <w:t>2019-2023?</w:t>
      </w:r>
    </w:p>
    <w:p>
      <w:pPr>
        <w:pStyle w:val="ListParagraph"/>
        <w:spacing w:after="0" w:line="480" w:lineRule="auto"/>
        <w:jc w:val="left"/>
        <w:rPr>
          <w:sz w:val="24"/>
        </w:rPr>
        <w:sectPr>
          <w:headerReference w:type="default" r:id="rId30"/>
          <w:footerReference w:type="default" r:id="rId31"/>
          <w:pgSz w:w="11910" w:h="16840"/>
          <w:pgMar w:header="751" w:footer="0" w:top="960" w:bottom="280" w:left="1700" w:right="1417"/>
        </w:sectPr>
      </w:pPr>
    </w:p>
    <w:p>
      <w:pPr>
        <w:pStyle w:val="BodyText"/>
      </w:pPr>
    </w:p>
    <w:p>
      <w:pPr>
        <w:pStyle w:val="BodyText"/>
      </w:pPr>
    </w:p>
    <w:p>
      <w:pPr>
        <w:pStyle w:val="BodyText"/>
      </w:pPr>
    </w:p>
    <w:p>
      <w:pPr>
        <w:pStyle w:val="BodyText"/>
        <w:spacing w:before="193"/>
      </w:pPr>
    </w:p>
    <w:p>
      <w:pPr>
        <w:pStyle w:val="Heading2"/>
        <w:numPr>
          <w:ilvl w:val="1"/>
          <w:numId w:val="7"/>
        </w:numPr>
        <w:tabs>
          <w:tab w:pos="996" w:val="left" w:leader="none"/>
        </w:tabs>
        <w:spacing w:line="240" w:lineRule="auto" w:before="0" w:after="0"/>
        <w:ind w:left="996" w:right="0" w:hanging="360"/>
        <w:jc w:val="both"/>
      </w:pPr>
      <w:bookmarkStart w:name="_bookmark14" w:id="20"/>
      <w:bookmarkEnd w:id="20"/>
      <w:r>
        <w:rPr>
          <w:b w:val="0"/>
        </w:rPr>
      </w:r>
      <w:r>
        <w:rPr/>
        <w:t>Tujuan</w:t>
      </w:r>
      <w:r>
        <w:rPr>
          <w:spacing w:val="-8"/>
        </w:rPr>
        <w:t> </w:t>
      </w:r>
      <w:r>
        <w:rPr>
          <w:spacing w:val="-2"/>
        </w:rPr>
        <w:t>Penelitian</w:t>
      </w:r>
    </w:p>
    <w:p>
      <w:pPr>
        <w:pStyle w:val="BodyText"/>
        <w:spacing w:before="272"/>
        <w:ind w:left="365" w:right="563"/>
        <w:jc w:val="center"/>
      </w:pPr>
      <w:r>
        <w:rPr/>
        <w:t>Berdasarkan</w:t>
      </w:r>
      <w:r>
        <w:rPr>
          <w:spacing w:val="-3"/>
        </w:rPr>
        <w:t> </w:t>
      </w:r>
      <w:r>
        <w:rPr/>
        <w:t>penjelasan</w:t>
      </w:r>
      <w:r>
        <w:rPr>
          <w:spacing w:val="-2"/>
        </w:rPr>
        <w:t> </w:t>
      </w:r>
      <w:r>
        <w:rPr/>
        <w:t>di</w:t>
      </w:r>
      <w:r>
        <w:rPr>
          <w:spacing w:val="-2"/>
        </w:rPr>
        <w:t> </w:t>
      </w:r>
      <w:r>
        <w:rPr/>
        <w:t>atas,</w:t>
      </w:r>
      <w:r>
        <w:rPr>
          <w:spacing w:val="-2"/>
        </w:rPr>
        <w:t> </w:t>
      </w:r>
      <w:r>
        <w:rPr/>
        <w:t>maka</w:t>
      </w:r>
      <w:r>
        <w:rPr>
          <w:spacing w:val="-1"/>
        </w:rPr>
        <w:t> </w:t>
      </w:r>
      <w:r>
        <w:rPr/>
        <w:t>penelitian</w:t>
      </w:r>
      <w:r>
        <w:rPr>
          <w:spacing w:val="-3"/>
        </w:rPr>
        <w:t> </w:t>
      </w:r>
      <w:r>
        <w:rPr/>
        <w:t>ini</w:t>
      </w:r>
      <w:r>
        <w:rPr>
          <w:spacing w:val="3"/>
        </w:rPr>
        <w:t> </w:t>
      </w:r>
      <w:r>
        <w:rPr/>
        <w:t>bertujuan</w:t>
      </w:r>
      <w:r>
        <w:rPr>
          <w:spacing w:val="-1"/>
        </w:rPr>
        <w:t> </w:t>
      </w:r>
      <w:r>
        <w:rPr>
          <w:spacing w:val="-10"/>
        </w:rPr>
        <w:t>:</w:t>
      </w:r>
    </w:p>
    <w:p>
      <w:pPr>
        <w:pStyle w:val="BodyText"/>
        <w:spacing w:before="1"/>
      </w:pPr>
    </w:p>
    <w:p>
      <w:pPr>
        <w:pStyle w:val="ListParagraph"/>
        <w:numPr>
          <w:ilvl w:val="0"/>
          <w:numId w:val="9"/>
        </w:numPr>
        <w:tabs>
          <w:tab w:pos="996" w:val="left" w:leader="none"/>
        </w:tabs>
        <w:spacing w:line="480" w:lineRule="auto" w:before="0" w:after="0"/>
        <w:ind w:left="996" w:right="278" w:hanging="429"/>
        <w:jc w:val="both"/>
        <w:rPr>
          <w:sz w:val="24"/>
        </w:rPr>
      </w:pPr>
      <w:r>
        <w:rPr>
          <w:sz w:val="24"/>
        </w:rPr>
        <w:t>Untuk menganalisis dan memperoleh bukti empiris bahwa </w:t>
      </w:r>
      <w:r>
        <w:rPr>
          <w:i/>
          <w:sz w:val="24"/>
        </w:rPr>
        <w:t>transfer pricing </w:t>
      </w:r>
      <w:r>
        <w:rPr>
          <w:sz w:val="24"/>
        </w:rPr>
        <w:t>berpengaruh</w:t>
      </w:r>
      <w:r>
        <w:rPr>
          <w:spacing w:val="-5"/>
          <w:sz w:val="24"/>
        </w:rPr>
        <w:t> </w:t>
      </w:r>
      <w:r>
        <w:rPr>
          <w:sz w:val="24"/>
        </w:rPr>
        <w:t>terhadap</w:t>
      </w:r>
      <w:r>
        <w:rPr>
          <w:spacing w:val="-6"/>
          <w:sz w:val="24"/>
        </w:rPr>
        <w:t> </w:t>
      </w:r>
      <w:r>
        <w:rPr>
          <w:sz w:val="24"/>
        </w:rPr>
        <w:t>penghindaran</w:t>
      </w:r>
      <w:r>
        <w:rPr>
          <w:spacing w:val="-10"/>
          <w:sz w:val="24"/>
        </w:rPr>
        <w:t> </w:t>
      </w:r>
      <w:r>
        <w:rPr>
          <w:sz w:val="24"/>
        </w:rPr>
        <w:t>pajak</w:t>
      </w:r>
      <w:r>
        <w:rPr>
          <w:spacing w:val="-10"/>
          <w:sz w:val="24"/>
        </w:rPr>
        <w:t> </w:t>
      </w:r>
      <w:r>
        <w:rPr>
          <w:sz w:val="24"/>
        </w:rPr>
        <w:t>pada</w:t>
      </w:r>
      <w:r>
        <w:rPr>
          <w:spacing w:val="-5"/>
          <w:sz w:val="24"/>
        </w:rPr>
        <w:t> </w:t>
      </w:r>
      <w:r>
        <w:rPr>
          <w:sz w:val="24"/>
        </w:rPr>
        <w:t>perusahaan</w:t>
      </w:r>
      <w:r>
        <w:rPr>
          <w:spacing w:val="-6"/>
          <w:sz w:val="24"/>
        </w:rPr>
        <w:t> </w:t>
      </w:r>
      <w:r>
        <w:rPr>
          <w:sz w:val="24"/>
        </w:rPr>
        <w:t>sektor energi</w:t>
      </w:r>
      <w:r>
        <w:rPr>
          <w:spacing w:val="-1"/>
          <w:sz w:val="24"/>
        </w:rPr>
        <w:t> </w:t>
      </w:r>
      <w:r>
        <w:rPr>
          <w:sz w:val="24"/>
        </w:rPr>
        <w:t>yang terdaftar di BEI periode 2019-2023.</w:t>
      </w:r>
    </w:p>
    <w:p>
      <w:pPr>
        <w:pStyle w:val="ListParagraph"/>
        <w:numPr>
          <w:ilvl w:val="0"/>
          <w:numId w:val="9"/>
        </w:numPr>
        <w:tabs>
          <w:tab w:pos="996" w:val="left" w:leader="none"/>
        </w:tabs>
        <w:spacing w:line="480" w:lineRule="auto" w:before="0" w:after="0"/>
        <w:ind w:left="996" w:right="278" w:hanging="429"/>
        <w:jc w:val="both"/>
        <w:rPr>
          <w:sz w:val="24"/>
        </w:rPr>
      </w:pPr>
      <w:r>
        <w:rPr>
          <w:sz w:val="24"/>
        </w:rPr>
        <w:t>Untuk menganalisis dan memperoleh bukti empiris bahwa </w:t>
      </w:r>
      <w:r>
        <w:rPr>
          <w:i/>
          <w:sz w:val="24"/>
        </w:rPr>
        <w:t>thin capitalization </w:t>
      </w:r>
      <w:r>
        <w:rPr>
          <w:sz w:val="24"/>
        </w:rPr>
        <w:t>berpengaruh</w:t>
      </w:r>
      <w:r>
        <w:rPr>
          <w:spacing w:val="-5"/>
          <w:sz w:val="24"/>
        </w:rPr>
        <w:t> </w:t>
      </w:r>
      <w:r>
        <w:rPr>
          <w:sz w:val="24"/>
        </w:rPr>
        <w:t>terhadap</w:t>
      </w:r>
      <w:r>
        <w:rPr>
          <w:spacing w:val="-6"/>
          <w:sz w:val="24"/>
        </w:rPr>
        <w:t> </w:t>
      </w:r>
      <w:r>
        <w:rPr>
          <w:sz w:val="24"/>
        </w:rPr>
        <w:t>penghindaran</w:t>
      </w:r>
      <w:r>
        <w:rPr>
          <w:spacing w:val="-10"/>
          <w:sz w:val="24"/>
        </w:rPr>
        <w:t> </w:t>
      </w:r>
      <w:r>
        <w:rPr>
          <w:sz w:val="24"/>
        </w:rPr>
        <w:t>pajak</w:t>
      </w:r>
      <w:r>
        <w:rPr>
          <w:spacing w:val="-10"/>
          <w:sz w:val="24"/>
        </w:rPr>
        <w:t> </w:t>
      </w:r>
      <w:r>
        <w:rPr>
          <w:sz w:val="24"/>
        </w:rPr>
        <w:t>pada</w:t>
      </w:r>
      <w:r>
        <w:rPr>
          <w:spacing w:val="-5"/>
          <w:sz w:val="24"/>
        </w:rPr>
        <w:t> </w:t>
      </w:r>
      <w:r>
        <w:rPr>
          <w:sz w:val="24"/>
        </w:rPr>
        <w:t>perusahaan</w:t>
      </w:r>
      <w:r>
        <w:rPr>
          <w:spacing w:val="-6"/>
          <w:sz w:val="24"/>
        </w:rPr>
        <w:t> </w:t>
      </w:r>
      <w:r>
        <w:rPr>
          <w:sz w:val="24"/>
        </w:rPr>
        <w:t>sektor energi</w:t>
      </w:r>
      <w:r>
        <w:rPr>
          <w:spacing w:val="-1"/>
          <w:sz w:val="24"/>
        </w:rPr>
        <w:t> </w:t>
      </w:r>
      <w:r>
        <w:rPr>
          <w:sz w:val="24"/>
        </w:rPr>
        <w:t>yang terdaftar di BEI periode 2019-2023.</w:t>
      </w:r>
    </w:p>
    <w:p>
      <w:pPr>
        <w:pStyle w:val="ListParagraph"/>
        <w:numPr>
          <w:ilvl w:val="0"/>
          <w:numId w:val="9"/>
        </w:numPr>
        <w:tabs>
          <w:tab w:pos="996" w:val="left" w:leader="none"/>
        </w:tabs>
        <w:spacing w:line="480" w:lineRule="auto" w:before="1" w:after="0"/>
        <w:ind w:left="996" w:right="281" w:hanging="429"/>
        <w:jc w:val="both"/>
        <w:rPr>
          <w:sz w:val="24"/>
        </w:rPr>
      </w:pPr>
      <w:r>
        <w:rPr>
          <w:sz w:val="24"/>
        </w:rPr>
        <w:t>Untuk menganalisis dan memperoleh bukti empiris bahwa </w:t>
      </w:r>
      <w:r>
        <w:rPr>
          <w:i/>
          <w:sz w:val="24"/>
        </w:rPr>
        <w:t>corporate social responsibility </w:t>
      </w:r>
      <w:r>
        <w:rPr>
          <w:sz w:val="24"/>
        </w:rPr>
        <w:t>berpengaruh terhadap penghindaran pajak pada perusahaan sektor energi yang terdaftar di BEI periode 2019-2023.</w:t>
      </w:r>
    </w:p>
    <w:p>
      <w:pPr>
        <w:pStyle w:val="Heading2"/>
        <w:numPr>
          <w:ilvl w:val="1"/>
          <w:numId w:val="7"/>
        </w:numPr>
        <w:tabs>
          <w:tab w:pos="1056" w:val="left" w:leader="none"/>
        </w:tabs>
        <w:spacing w:line="240" w:lineRule="auto" w:before="4" w:after="0"/>
        <w:ind w:left="1056" w:right="0" w:hanging="420"/>
        <w:jc w:val="both"/>
      </w:pPr>
      <w:bookmarkStart w:name="_bookmark15" w:id="21"/>
      <w:bookmarkEnd w:id="21"/>
      <w:r>
        <w:rPr/>
        <w:t>M</w:t>
      </w:r>
      <w:r>
        <w:rPr/>
        <w:t>anfaat</w:t>
      </w:r>
      <w:r>
        <w:rPr>
          <w:spacing w:val="-1"/>
        </w:rPr>
        <w:t> </w:t>
      </w:r>
      <w:r>
        <w:rPr>
          <w:spacing w:val="-2"/>
        </w:rPr>
        <w:t>Penelitian</w:t>
      </w:r>
    </w:p>
    <w:p>
      <w:pPr>
        <w:pStyle w:val="BodyText"/>
        <w:spacing w:line="480" w:lineRule="auto" w:before="272"/>
        <w:ind w:left="568" w:right="279" w:firstLine="720"/>
        <w:jc w:val="both"/>
      </w:pPr>
      <w:r>
        <w:rPr/>
        <w:t>Berdasarkan tujuan penelitian di atas, maka penelitian ini diharapkan bermanfaat dari dua sudut pandang:</w:t>
      </w:r>
    </w:p>
    <w:p>
      <w:pPr>
        <w:pStyle w:val="ListParagraph"/>
        <w:numPr>
          <w:ilvl w:val="0"/>
          <w:numId w:val="10"/>
        </w:numPr>
        <w:tabs>
          <w:tab w:pos="996" w:val="left" w:leader="none"/>
        </w:tabs>
        <w:spacing w:line="240" w:lineRule="auto" w:before="1" w:after="0"/>
        <w:ind w:left="996" w:right="0" w:hanging="360"/>
        <w:jc w:val="both"/>
        <w:rPr>
          <w:sz w:val="24"/>
        </w:rPr>
      </w:pPr>
      <w:r>
        <w:rPr>
          <w:sz w:val="24"/>
        </w:rPr>
        <w:t>Manfaat</w:t>
      </w:r>
      <w:r>
        <w:rPr>
          <w:spacing w:val="1"/>
          <w:sz w:val="24"/>
        </w:rPr>
        <w:t> </w:t>
      </w:r>
      <w:r>
        <w:rPr>
          <w:spacing w:val="-2"/>
          <w:sz w:val="24"/>
        </w:rPr>
        <w:t>Teoritis</w:t>
      </w:r>
    </w:p>
    <w:p>
      <w:pPr>
        <w:pStyle w:val="BodyText"/>
      </w:pPr>
    </w:p>
    <w:p>
      <w:pPr>
        <w:pStyle w:val="BodyText"/>
        <w:spacing w:line="480" w:lineRule="auto"/>
        <w:ind w:left="568" w:right="286" w:firstLine="720"/>
        <w:jc w:val="both"/>
      </w:pPr>
      <w:r>
        <w:rPr/>
        <w:t>Memberikan bukti empiris terkait praktik penghindaran pajak yang dilakukan perusahaan di sektor energi. Penelitian ini juga diharapkan bermanfaat sebagai sumber referensi untuk penelitian selanjutnya yang berkaitan dengan penghindaran pajak dalam melakukan perencanaan pajak yang baik di masa yang akan datang.</w:t>
      </w:r>
    </w:p>
    <w:p>
      <w:pPr>
        <w:pStyle w:val="ListParagraph"/>
        <w:numPr>
          <w:ilvl w:val="0"/>
          <w:numId w:val="10"/>
        </w:numPr>
        <w:tabs>
          <w:tab w:pos="996" w:val="left" w:leader="none"/>
        </w:tabs>
        <w:spacing w:line="240" w:lineRule="auto" w:before="1" w:after="0"/>
        <w:ind w:left="996" w:right="0" w:hanging="360"/>
        <w:jc w:val="both"/>
        <w:rPr>
          <w:sz w:val="24"/>
        </w:rPr>
      </w:pPr>
      <w:r>
        <w:rPr>
          <w:sz w:val="24"/>
        </w:rPr>
        <w:t>Perspektif</w:t>
      </w:r>
      <w:r>
        <w:rPr>
          <w:spacing w:val="-2"/>
          <w:sz w:val="24"/>
        </w:rPr>
        <w:t> Praktis</w:t>
      </w:r>
    </w:p>
    <w:p>
      <w:pPr>
        <w:pStyle w:val="BodyText"/>
        <w:spacing w:line="480" w:lineRule="auto" w:before="276"/>
        <w:ind w:left="568" w:right="280" w:firstLine="720"/>
        <w:jc w:val="both"/>
      </w:pPr>
      <w:r>
        <w:rPr/>
        <w:t>Penelitian ini diharapkan dapat menjadi bahan pertimbangan bagi perusahaan</w:t>
      </w:r>
      <w:r>
        <w:rPr>
          <w:spacing w:val="46"/>
        </w:rPr>
        <w:t> </w:t>
      </w:r>
      <w:r>
        <w:rPr/>
        <w:t>dalam</w:t>
      </w:r>
      <w:r>
        <w:rPr>
          <w:spacing w:val="47"/>
        </w:rPr>
        <w:t> </w:t>
      </w:r>
      <w:r>
        <w:rPr/>
        <w:t>menjalankan</w:t>
      </w:r>
      <w:r>
        <w:rPr>
          <w:spacing w:val="47"/>
        </w:rPr>
        <w:t> </w:t>
      </w:r>
      <w:r>
        <w:rPr/>
        <w:t>perencanaan</w:t>
      </w:r>
      <w:r>
        <w:rPr>
          <w:spacing w:val="46"/>
        </w:rPr>
        <w:t> </w:t>
      </w:r>
      <w:r>
        <w:rPr/>
        <w:t>pajak</w:t>
      </w:r>
      <w:r>
        <w:rPr>
          <w:spacing w:val="56"/>
        </w:rPr>
        <w:t> </w:t>
      </w:r>
      <w:r>
        <w:rPr/>
        <w:t>melalui</w:t>
      </w:r>
      <w:r>
        <w:rPr>
          <w:spacing w:val="49"/>
        </w:rPr>
        <w:t> </w:t>
      </w:r>
      <w:r>
        <w:rPr/>
        <w:t>penghindaran</w:t>
      </w:r>
      <w:r>
        <w:rPr>
          <w:spacing w:val="47"/>
        </w:rPr>
        <w:t> </w:t>
      </w:r>
      <w:r>
        <w:rPr>
          <w:spacing w:val="-2"/>
        </w:rPr>
        <w:t>pajak</w:t>
      </w:r>
    </w:p>
    <w:p>
      <w:pPr>
        <w:pStyle w:val="BodyText"/>
        <w:spacing w:after="0" w:line="480" w:lineRule="auto"/>
        <w:jc w:val="both"/>
        <w:sectPr>
          <w:headerReference w:type="default" r:id="rId32"/>
          <w:footerReference w:type="default" r:id="rId33"/>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78"/>
        <w:jc w:val="both"/>
      </w:pPr>
      <w:r>
        <w:rPr/>
        <w:t>sehingga dapat menjalankan kewajiban perpajakannya sesuai dengan ketentuan yang berlaku. Serta menjadi bahan pertimbangan bagi Direktorat Jendral Pajak (DJP) dalam pembuatan kebijakan-kebijakan terkait guna meminimalisir praktik penghindaran pajak.</w:t>
      </w:r>
    </w:p>
    <w:p>
      <w:pPr>
        <w:pStyle w:val="BodyText"/>
        <w:spacing w:after="0" w:line="480" w:lineRule="auto"/>
        <w:jc w:val="both"/>
        <w:sectPr>
          <w:headerReference w:type="default" r:id="rId34"/>
          <w:footerReference w:type="default" r:id="rId35"/>
          <w:pgSz w:w="11910" w:h="16840"/>
          <w:pgMar w:header="751" w:footer="0" w:top="960" w:bottom="280" w:left="1700" w:right="1417"/>
        </w:sectPr>
      </w:pPr>
    </w:p>
    <w:p>
      <w:pPr>
        <w:pStyle w:val="BodyText"/>
      </w:pPr>
    </w:p>
    <w:p>
      <w:pPr>
        <w:pStyle w:val="BodyText"/>
        <w:spacing w:before="20"/>
      </w:pPr>
    </w:p>
    <w:p>
      <w:pPr>
        <w:pStyle w:val="Heading1"/>
        <w:spacing w:line="480" w:lineRule="auto"/>
        <w:ind w:left="3473" w:right="3188" w:firstLine="692"/>
        <w:jc w:val="left"/>
      </w:pPr>
      <w:bookmarkStart w:name="_bookmark16" w:id="22"/>
      <w:bookmarkEnd w:id="22"/>
      <w:r>
        <w:rPr>
          <w:b w:val="0"/>
        </w:rPr>
      </w:r>
      <w:r>
        <w:rPr/>
        <w:t>BAB II KAJIAN</w:t>
      </w:r>
      <w:r>
        <w:rPr>
          <w:spacing w:val="-15"/>
        </w:rPr>
        <w:t> </w:t>
      </w:r>
      <w:r>
        <w:rPr/>
        <w:t>PUSTAKA</w:t>
      </w:r>
    </w:p>
    <w:p>
      <w:pPr>
        <w:pStyle w:val="Heading2"/>
        <w:numPr>
          <w:ilvl w:val="1"/>
          <w:numId w:val="10"/>
        </w:numPr>
        <w:tabs>
          <w:tab w:pos="996" w:val="left" w:leader="none"/>
        </w:tabs>
        <w:spacing w:line="240" w:lineRule="auto" w:before="1" w:after="0"/>
        <w:ind w:left="996" w:right="0" w:hanging="428"/>
        <w:jc w:val="both"/>
      </w:pPr>
      <w:bookmarkStart w:name="_bookmark17" w:id="23"/>
      <w:bookmarkEnd w:id="23"/>
      <w:r>
        <w:rPr>
          <w:b w:val="0"/>
        </w:rPr>
      </w:r>
      <w:r>
        <w:rPr/>
        <w:t>Landasan</w:t>
      </w:r>
      <w:r>
        <w:rPr>
          <w:spacing w:val="-10"/>
        </w:rPr>
        <w:t> </w:t>
      </w:r>
      <w:r>
        <w:rPr>
          <w:spacing w:val="-4"/>
        </w:rPr>
        <w:t>Teori</w:t>
      </w:r>
    </w:p>
    <w:p>
      <w:pPr>
        <w:pStyle w:val="BodyText"/>
        <w:rPr>
          <w:b/>
        </w:rPr>
      </w:pPr>
    </w:p>
    <w:p>
      <w:pPr>
        <w:pStyle w:val="Heading2"/>
        <w:numPr>
          <w:ilvl w:val="2"/>
          <w:numId w:val="10"/>
        </w:numPr>
        <w:tabs>
          <w:tab w:pos="1276" w:val="left" w:leader="none"/>
        </w:tabs>
        <w:spacing w:line="240" w:lineRule="auto" w:before="0" w:after="0"/>
        <w:ind w:left="1276" w:right="0" w:hanging="708"/>
        <w:jc w:val="both"/>
      </w:pPr>
      <w:bookmarkStart w:name="_bookmark18" w:id="24"/>
      <w:bookmarkEnd w:id="24"/>
      <w:r>
        <w:rPr>
          <w:b w:val="0"/>
        </w:rPr>
      </w:r>
      <w:r>
        <w:rPr/>
        <w:t>Teori</w:t>
      </w:r>
      <w:r>
        <w:rPr>
          <w:spacing w:val="-3"/>
        </w:rPr>
        <w:t> </w:t>
      </w:r>
      <w:r>
        <w:rPr>
          <w:spacing w:val="-2"/>
        </w:rPr>
        <w:t>Agensi</w:t>
      </w:r>
    </w:p>
    <w:p>
      <w:pPr>
        <w:pStyle w:val="BodyText"/>
        <w:spacing w:line="480" w:lineRule="auto" w:before="272"/>
        <w:ind w:left="568" w:right="278" w:firstLine="708"/>
        <w:jc w:val="both"/>
      </w:pPr>
      <w:r>
        <w:rPr/>
        <w:t>Teori agensi yang dikembangkan oleh Jensen &amp; Meckling (1976) menjelaskan bahwa hubungan antara pemilik atau pemegang saham perusahaan (</w:t>
      </w:r>
      <w:r>
        <w:rPr>
          <w:i/>
        </w:rPr>
        <w:t>principal) </w:t>
      </w:r>
      <w:r>
        <w:rPr/>
        <w:t>dengan manajemen perusahaan (</w:t>
      </w:r>
      <w:r>
        <w:rPr>
          <w:i/>
        </w:rPr>
        <w:t>agent) </w:t>
      </w:r>
      <w:r>
        <w:rPr/>
        <w:t>berupa pemberian wewenang kepada manajemen yang menghubungkan berbagai kepentingan yang berbeda menjadi satu tujuan bersama serta menjalankan kegiatan operasional perusahaan (Ginting &amp; Machdar, 2023).</w:t>
      </w:r>
    </w:p>
    <w:p>
      <w:pPr>
        <w:pStyle w:val="BodyText"/>
        <w:spacing w:line="480" w:lineRule="auto" w:before="1"/>
        <w:ind w:left="568" w:right="282" w:firstLine="708"/>
        <w:jc w:val="both"/>
        <w:rPr>
          <w:i/>
        </w:rPr>
      </w:pPr>
      <w:r>
        <w:rPr/>
        <w:t>Menurut Scott (2003), teori agensi bersifat kontraktual antara pemilik dan agen, dimana agen termotivasi untuk bekerja seefisien mungkin sehingga biaya kegiatan operasional perusahaan akan rendah. Pada teori ini, agen atau manajer memiliki</w:t>
      </w:r>
      <w:r>
        <w:rPr>
          <w:spacing w:val="-15"/>
        </w:rPr>
        <w:t> </w:t>
      </w:r>
      <w:r>
        <w:rPr/>
        <w:t>konflik</w:t>
      </w:r>
      <w:r>
        <w:rPr>
          <w:spacing w:val="-15"/>
        </w:rPr>
        <w:t> </w:t>
      </w:r>
      <w:r>
        <w:rPr/>
        <w:t>tersendiri</w:t>
      </w:r>
      <w:r>
        <w:rPr>
          <w:spacing w:val="-15"/>
        </w:rPr>
        <w:t> </w:t>
      </w:r>
      <w:r>
        <w:rPr/>
        <w:t>dimana</w:t>
      </w:r>
      <w:r>
        <w:rPr>
          <w:spacing w:val="-15"/>
        </w:rPr>
        <w:t> </w:t>
      </w:r>
      <w:r>
        <w:rPr/>
        <w:t>para</w:t>
      </w:r>
      <w:r>
        <w:rPr>
          <w:spacing w:val="-15"/>
        </w:rPr>
        <w:t> </w:t>
      </w:r>
      <w:r>
        <w:rPr/>
        <w:t>manajer</w:t>
      </w:r>
      <w:r>
        <w:rPr>
          <w:spacing w:val="-15"/>
        </w:rPr>
        <w:t> </w:t>
      </w:r>
      <w:r>
        <w:rPr/>
        <w:t>biasanya</w:t>
      </w:r>
      <w:r>
        <w:rPr>
          <w:spacing w:val="-15"/>
        </w:rPr>
        <w:t> </w:t>
      </w:r>
      <w:r>
        <w:rPr/>
        <w:t>akan</w:t>
      </w:r>
      <w:r>
        <w:rPr>
          <w:spacing w:val="-15"/>
        </w:rPr>
        <w:t> </w:t>
      </w:r>
      <w:r>
        <w:rPr/>
        <w:t>berusaha</w:t>
      </w:r>
      <w:r>
        <w:rPr>
          <w:spacing w:val="-15"/>
        </w:rPr>
        <w:t> </w:t>
      </w:r>
      <w:r>
        <w:rPr/>
        <w:t>memenuhi kebutuhan akan kepentingannya sendiri dibandingkan menjalankan pemenuhan kewajiban kepada para </w:t>
      </w:r>
      <w:r>
        <w:rPr>
          <w:i/>
        </w:rPr>
        <w:t>principal</w:t>
      </w:r>
      <w:r>
        <w:rPr/>
        <w:t>. Dengan posisi manajer yang lebih mengetahui permasalahan keuangan entitas daripada pemilik sehingga akan memotivasi manajer untuk menyajikan laporan keuangan yang tidak benar kepada </w:t>
      </w:r>
      <w:r>
        <w:rPr>
          <w:i/>
        </w:rPr>
        <w:t>principal.</w:t>
      </w:r>
    </w:p>
    <w:p>
      <w:pPr>
        <w:pStyle w:val="BodyText"/>
        <w:spacing w:line="480" w:lineRule="auto" w:before="2"/>
        <w:ind w:left="568" w:right="278" w:firstLine="708"/>
        <w:jc w:val="both"/>
      </w:pPr>
      <w:r>
        <w:rPr/>
        <w:t>Teori agensi sangat berhubungan dengan praktik penghindaran pajak. Dengan sistem perpajakan di Indonesia yakni </w:t>
      </w:r>
      <w:r>
        <w:rPr>
          <w:i/>
        </w:rPr>
        <w:t>self assessment system </w:t>
      </w:r>
      <w:r>
        <w:rPr/>
        <w:t>yang memberikan</w:t>
      </w:r>
      <w:r>
        <w:rPr>
          <w:spacing w:val="-15"/>
        </w:rPr>
        <w:t> </w:t>
      </w:r>
      <w:r>
        <w:rPr/>
        <w:t>kebebasan</w:t>
      </w:r>
      <w:r>
        <w:rPr>
          <w:spacing w:val="-15"/>
        </w:rPr>
        <w:t> </w:t>
      </w:r>
      <w:r>
        <w:rPr>
          <w:i/>
        </w:rPr>
        <w:t>agent</w:t>
      </w:r>
      <w:r>
        <w:rPr>
          <w:i/>
          <w:spacing w:val="-15"/>
        </w:rPr>
        <w:t> </w:t>
      </w:r>
      <w:r>
        <w:rPr/>
        <w:t>untuk</w:t>
      </w:r>
      <w:r>
        <w:rPr>
          <w:spacing w:val="-15"/>
        </w:rPr>
        <w:t> </w:t>
      </w:r>
      <w:r>
        <w:rPr/>
        <w:t>menghitung,</w:t>
      </w:r>
      <w:r>
        <w:rPr>
          <w:spacing w:val="-15"/>
        </w:rPr>
        <w:t> </w:t>
      </w:r>
      <w:r>
        <w:rPr/>
        <w:t>memotong</w:t>
      </w:r>
      <w:r>
        <w:rPr>
          <w:spacing w:val="-15"/>
        </w:rPr>
        <w:t> </w:t>
      </w:r>
      <w:r>
        <w:rPr/>
        <w:t>serta</w:t>
      </w:r>
      <w:r>
        <w:rPr>
          <w:spacing w:val="-15"/>
        </w:rPr>
        <w:t> </w:t>
      </w:r>
      <w:r>
        <w:rPr/>
        <w:t>membayar</w:t>
      </w:r>
      <w:r>
        <w:rPr>
          <w:spacing w:val="-15"/>
        </w:rPr>
        <w:t> </w:t>
      </w:r>
      <w:r>
        <w:rPr/>
        <w:t>pajak. Penghindaran pajak di mata </w:t>
      </w:r>
      <w:r>
        <w:rPr>
          <w:i/>
        </w:rPr>
        <w:t>principal </w:t>
      </w:r>
      <w:r>
        <w:rPr/>
        <w:t>merupakan salah satu bentuk manipulasi laporan</w:t>
      </w:r>
      <w:r>
        <w:rPr>
          <w:spacing w:val="49"/>
        </w:rPr>
        <w:t> </w:t>
      </w:r>
      <w:r>
        <w:rPr/>
        <w:t>keuangan</w:t>
      </w:r>
      <w:r>
        <w:rPr>
          <w:spacing w:val="53"/>
        </w:rPr>
        <w:t> </w:t>
      </w:r>
      <w:r>
        <w:rPr/>
        <w:t>perusahaan</w:t>
      </w:r>
      <w:r>
        <w:rPr>
          <w:spacing w:val="49"/>
        </w:rPr>
        <w:t> </w:t>
      </w:r>
      <w:r>
        <w:rPr/>
        <w:t>yang</w:t>
      </w:r>
      <w:r>
        <w:rPr>
          <w:spacing w:val="50"/>
        </w:rPr>
        <w:t> </w:t>
      </w:r>
      <w:r>
        <w:rPr/>
        <w:t>dapat</w:t>
      </w:r>
      <w:r>
        <w:rPr>
          <w:spacing w:val="54"/>
        </w:rPr>
        <w:t> </w:t>
      </w:r>
      <w:r>
        <w:rPr/>
        <w:t>menimbulkan</w:t>
      </w:r>
      <w:r>
        <w:rPr>
          <w:spacing w:val="49"/>
        </w:rPr>
        <w:t> </w:t>
      </w:r>
      <w:r>
        <w:rPr/>
        <w:t>permasalahan</w:t>
      </w:r>
      <w:r>
        <w:rPr>
          <w:spacing w:val="53"/>
        </w:rPr>
        <w:t> </w:t>
      </w:r>
      <w:r>
        <w:rPr/>
        <w:t>di</w:t>
      </w:r>
      <w:r>
        <w:rPr>
          <w:spacing w:val="55"/>
        </w:rPr>
        <w:t> </w:t>
      </w:r>
      <w:r>
        <w:rPr>
          <w:spacing w:val="-4"/>
        </w:rPr>
        <w:t>masa</w:t>
      </w:r>
    </w:p>
    <w:p>
      <w:pPr>
        <w:pStyle w:val="BodyText"/>
        <w:spacing w:before="138"/>
        <w:rPr>
          <w:sz w:val="22"/>
        </w:rPr>
      </w:pPr>
    </w:p>
    <w:p>
      <w:pPr>
        <w:spacing w:before="0"/>
        <w:ind w:left="482" w:right="198" w:firstLine="0"/>
        <w:jc w:val="center"/>
        <w:rPr>
          <w:rFonts w:ascii="Calibri"/>
          <w:sz w:val="22"/>
        </w:rPr>
      </w:pPr>
      <w:r>
        <w:rPr>
          <w:rFonts w:ascii="Calibri"/>
          <w:spacing w:val="-5"/>
          <w:sz w:val="22"/>
        </w:rPr>
        <w:t>12</w:t>
      </w:r>
    </w:p>
    <w:p>
      <w:pPr>
        <w:spacing w:after="0"/>
        <w:jc w:val="center"/>
        <w:rPr>
          <w:rFonts w:ascii="Calibri"/>
          <w:sz w:val="22"/>
        </w:rPr>
        <w:sectPr>
          <w:headerReference w:type="default" r:id="rId36"/>
          <w:footerReference w:type="default" r:id="rId37"/>
          <w:pgSz w:w="11910" w:h="16840"/>
          <w:pgMar w:header="0" w:footer="0" w:top="1920" w:bottom="280" w:left="1700" w:right="1417"/>
        </w:sectPr>
      </w:pPr>
    </w:p>
    <w:p>
      <w:pPr>
        <w:pStyle w:val="BodyText"/>
        <w:rPr>
          <w:rFonts w:ascii="Calibri"/>
        </w:rPr>
      </w:pPr>
    </w:p>
    <w:p>
      <w:pPr>
        <w:pStyle w:val="BodyText"/>
        <w:rPr>
          <w:rFonts w:ascii="Calibri"/>
        </w:rPr>
      </w:pPr>
    </w:p>
    <w:p>
      <w:pPr>
        <w:pStyle w:val="BodyText"/>
        <w:rPr>
          <w:rFonts w:ascii="Calibri"/>
        </w:rPr>
      </w:pPr>
    </w:p>
    <w:p>
      <w:pPr>
        <w:pStyle w:val="BodyText"/>
        <w:spacing w:before="121"/>
        <w:rPr>
          <w:rFonts w:ascii="Calibri"/>
        </w:rPr>
      </w:pPr>
    </w:p>
    <w:p>
      <w:pPr>
        <w:pStyle w:val="BodyText"/>
        <w:spacing w:line="480" w:lineRule="auto"/>
        <w:ind w:left="568" w:right="282"/>
        <w:jc w:val="both"/>
      </w:pPr>
      <w:r>
        <w:rPr/>
        <w:t>depan</w:t>
      </w:r>
      <w:r>
        <w:rPr>
          <w:spacing w:val="-13"/>
        </w:rPr>
        <w:t> </w:t>
      </w:r>
      <w:r>
        <w:rPr/>
        <w:t>(Adityamurti</w:t>
      </w:r>
      <w:r>
        <w:rPr>
          <w:spacing w:val="-13"/>
        </w:rPr>
        <w:t> </w:t>
      </w:r>
      <w:r>
        <w:rPr/>
        <w:t>&amp;</w:t>
      </w:r>
      <w:r>
        <w:rPr>
          <w:spacing w:val="-13"/>
        </w:rPr>
        <w:t> </w:t>
      </w:r>
      <w:r>
        <w:rPr/>
        <w:t>Ghozali,</w:t>
      </w:r>
      <w:r>
        <w:rPr>
          <w:spacing w:val="-14"/>
        </w:rPr>
        <w:t> </w:t>
      </w:r>
      <w:r>
        <w:rPr/>
        <w:t>2017).</w:t>
      </w:r>
      <w:r>
        <w:rPr>
          <w:spacing w:val="-10"/>
        </w:rPr>
        <w:t> </w:t>
      </w:r>
      <w:r>
        <w:rPr/>
        <w:t>Sedangkan</w:t>
      </w:r>
      <w:r>
        <w:rPr>
          <w:spacing w:val="-14"/>
        </w:rPr>
        <w:t> </w:t>
      </w:r>
      <w:r>
        <w:rPr/>
        <w:t>manajer</w:t>
      </w:r>
      <w:r>
        <w:rPr>
          <w:spacing w:val="-14"/>
        </w:rPr>
        <w:t> </w:t>
      </w:r>
      <w:r>
        <w:rPr/>
        <w:t>dengan</w:t>
      </w:r>
      <w:r>
        <w:rPr>
          <w:spacing w:val="-14"/>
        </w:rPr>
        <w:t> </w:t>
      </w:r>
      <w:r>
        <w:rPr/>
        <w:t>keterlibatan</w:t>
      </w:r>
      <w:r>
        <w:rPr>
          <w:spacing w:val="-14"/>
        </w:rPr>
        <w:t> </w:t>
      </w:r>
      <w:r>
        <w:rPr/>
        <w:t>atas kegiatan operasional perusahaan tentu memiliki tujuan agar laba perusahaan dapat tinggi salah satunya dengan mengurangi pembayaran pajak dengan cara penghindaran pajak.</w:t>
      </w:r>
    </w:p>
    <w:p>
      <w:pPr>
        <w:pStyle w:val="BodyText"/>
        <w:spacing w:line="480" w:lineRule="auto" w:before="1"/>
        <w:ind w:left="568" w:right="278" w:firstLine="708"/>
        <w:jc w:val="both"/>
      </w:pPr>
      <w:r>
        <w:rPr/>
        <w:t>Dengan</w:t>
      </w:r>
      <w:r>
        <w:rPr>
          <w:spacing w:val="-9"/>
        </w:rPr>
        <w:t> </w:t>
      </w:r>
      <w:r>
        <w:rPr/>
        <w:t>adanya</w:t>
      </w:r>
      <w:r>
        <w:rPr>
          <w:spacing w:val="-7"/>
        </w:rPr>
        <w:t> </w:t>
      </w:r>
      <w:r>
        <w:rPr/>
        <w:t>kepentingan</w:t>
      </w:r>
      <w:r>
        <w:rPr>
          <w:spacing w:val="-9"/>
        </w:rPr>
        <w:t> </w:t>
      </w:r>
      <w:r>
        <w:rPr/>
        <w:t>berbeda</w:t>
      </w:r>
      <w:r>
        <w:rPr>
          <w:spacing w:val="-11"/>
        </w:rPr>
        <w:t> </w:t>
      </w:r>
      <w:r>
        <w:rPr/>
        <w:t>antara</w:t>
      </w:r>
      <w:r>
        <w:rPr>
          <w:spacing w:val="-2"/>
        </w:rPr>
        <w:t> </w:t>
      </w:r>
      <w:r>
        <w:rPr>
          <w:i/>
        </w:rPr>
        <w:t>agent</w:t>
      </w:r>
      <w:r>
        <w:rPr>
          <w:i/>
          <w:spacing w:val="-11"/>
        </w:rPr>
        <w:t> </w:t>
      </w:r>
      <w:r>
        <w:rPr/>
        <w:t>dan</w:t>
      </w:r>
      <w:r>
        <w:rPr>
          <w:spacing w:val="-12"/>
        </w:rPr>
        <w:t> </w:t>
      </w:r>
      <w:r>
        <w:rPr>
          <w:i/>
        </w:rPr>
        <w:t>principal</w:t>
      </w:r>
      <w:r>
        <w:rPr/>
        <w:t>,</w:t>
      </w:r>
      <w:r>
        <w:rPr>
          <w:spacing w:val="-9"/>
        </w:rPr>
        <w:t> </w:t>
      </w:r>
      <w:r>
        <w:rPr/>
        <w:t>maka</w:t>
      </w:r>
      <w:r>
        <w:rPr>
          <w:spacing w:val="-11"/>
        </w:rPr>
        <w:t> </w:t>
      </w:r>
      <w:r>
        <w:rPr/>
        <w:t>akan menimbulkan masalah keagenan sehingga memunculkan biaya keagenan </w:t>
      </w:r>
      <w:r>
        <w:rPr>
          <w:i/>
        </w:rPr>
        <w:t>(agent cost)</w:t>
      </w:r>
      <w:r>
        <w:rPr/>
        <w:t>. Dengan biaya keagenan, </w:t>
      </w:r>
      <w:r>
        <w:rPr>
          <w:i/>
        </w:rPr>
        <w:t>principal </w:t>
      </w:r>
      <w:r>
        <w:rPr/>
        <w:t>dapat memantau kinerja </w:t>
      </w:r>
      <w:r>
        <w:rPr>
          <w:i/>
        </w:rPr>
        <w:t>agent </w:t>
      </w:r>
      <w:r>
        <w:rPr/>
        <w:t>agar tidak bertindak</w:t>
      </w:r>
      <w:r>
        <w:rPr>
          <w:spacing w:val="-15"/>
        </w:rPr>
        <w:t> </w:t>
      </w:r>
      <w:r>
        <w:rPr/>
        <w:t>di</w:t>
      </w:r>
      <w:r>
        <w:rPr>
          <w:spacing w:val="-13"/>
        </w:rPr>
        <w:t> </w:t>
      </w:r>
      <w:r>
        <w:rPr/>
        <w:t>luar</w:t>
      </w:r>
      <w:r>
        <w:rPr>
          <w:spacing w:val="-15"/>
        </w:rPr>
        <w:t> </w:t>
      </w:r>
      <w:r>
        <w:rPr/>
        <w:t>keinganan</w:t>
      </w:r>
      <w:r>
        <w:rPr>
          <w:spacing w:val="-14"/>
        </w:rPr>
        <w:t> </w:t>
      </w:r>
      <w:r>
        <w:rPr>
          <w:i/>
        </w:rPr>
        <w:t>principal</w:t>
      </w:r>
      <w:r>
        <w:rPr/>
        <w:t>.</w:t>
      </w:r>
      <w:r>
        <w:rPr>
          <w:spacing w:val="-15"/>
        </w:rPr>
        <w:t> </w:t>
      </w:r>
      <w:r>
        <w:rPr/>
        <w:t>Di</w:t>
      </w:r>
      <w:r>
        <w:rPr>
          <w:spacing w:val="-15"/>
        </w:rPr>
        <w:t> </w:t>
      </w:r>
      <w:r>
        <w:rPr/>
        <w:t>sisi</w:t>
      </w:r>
      <w:r>
        <w:rPr>
          <w:spacing w:val="-15"/>
        </w:rPr>
        <w:t> </w:t>
      </w:r>
      <w:r>
        <w:rPr/>
        <w:t>lain,</w:t>
      </w:r>
      <w:r>
        <w:rPr>
          <w:spacing w:val="-14"/>
        </w:rPr>
        <w:t> </w:t>
      </w:r>
      <w:r>
        <w:rPr>
          <w:i/>
        </w:rPr>
        <w:t>agent</w:t>
      </w:r>
      <w:r>
        <w:rPr>
          <w:i/>
          <w:spacing w:val="-14"/>
        </w:rPr>
        <w:t> </w:t>
      </w:r>
      <w:r>
        <w:rPr/>
        <w:t>juga</w:t>
      </w:r>
      <w:r>
        <w:rPr>
          <w:spacing w:val="-15"/>
        </w:rPr>
        <w:t> </w:t>
      </w:r>
      <w:r>
        <w:rPr/>
        <w:t>bertindak</w:t>
      </w:r>
      <w:r>
        <w:rPr>
          <w:spacing w:val="-15"/>
        </w:rPr>
        <w:t> </w:t>
      </w:r>
      <w:r>
        <w:rPr/>
        <w:t>dengan</w:t>
      </w:r>
      <w:r>
        <w:rPr>
          <w:spacing w:val="-15"/>
        </w:rPr>
        <w:t> </w:t>
      </w:r>
      <w:r>
        <w:rPr/>
        <w:t>hati- hati dalam membuat keputusan agak tidak merugikan perusahaan di masa </w:t>
      </w:r>
      <w:r>
        <w:rPr>
          <w:spacing w:val="-2"/>
        </w:rPr>
        <w:t>mendatang.</w:t>
      </w:r>
    </w:p>
    <w:p>
      <w:pPr>
        <w:pStyle w:val="BodyText"/>
        <w:spacing w:line="480" w:lineRule="auto" w:before="1"/>
        <w:ind w:left="568" w:right="278" w:firstLine="708"/>
        <w:jc w:val="both"/>
      </w:pPr>
      <w:r>
        <w:rPr/>
        <w:t>Dalam penelitian ini, konflik keagenan muncul akibat perbedaan kepentingan</w:t>
      </w:r>
      <w:r>
        <w:rPr>
          <w:spacing w:val="-15"/>
        </w:rPr>
        <w:t> </w:t>
      </w:r>
      <w:r>
        <w:rPr/>
        <w:t>antara</w:t>
      </w:r>
      <w:r>
        <w:rPr>
          <w:spacing w:val="-15"/>
        </w:rPr>
        <w:t> </w:t>
      </w:r>
      <w:r>
        <w:rPr/>
        <w:t>perusahaan</w:t>
      </w:r>
      <w:r>
        <w:rPr>
          <w:spacing w:val="-15"/>
        </w:rPr>
        <w:t> </w:t>
      </w:r>
      <w:r>
        <w:rPr/>
        <w:t>selaku</w:t>
      </w:r>
      <w:r>
        <w:rPr>
          <w:spacing w:val="-14"/>
        </w:rPr>
        <w:t> </w:t>
      </w:r>
      <w:r>
        <w:rPr>
          <w:i/>
        </w:rPr>
        <w:t>agent</w:t>
      </w:r>
      <w:r>
        <w:rPr>
          <w:i/>
          <w:spacing w:val="-11"/>
        </w:rPr>
        <w:t> </w:t>
      </w:r>
      <w:r>
        <w:rPr/>
        <w:t>dengan</w:t>
      </w:r>
      <w:r>
        <w:rPr>
          <w:spacing w:val="-15"/>
        </w:rPr>
        <w:t> </w:t>
      </w:r>
      <w:r>
        <w:rPr/>
        <w:t>pemerintahan</w:t>
      </w:r>
      <w:r>
        <w:rPr>
          <w:spacing w:val="-15"/>
        </w:rPr>
        <w:t> </w:t>
      </w:r>
      <w:r>
        <w:rPr/>
        <w:t>selaku</w:t>
      </w:r>
      <w:r>
        <w:rPr>
          <w:spacing w:val="-12"/>
        </w:rPr>
        <w:t> </w:t>
      </w:r>
      <w:r>
        <w:rPr>
          <w:i/>
        </w:rPr>
        <w:t>principal. </w:t>
      </w:r>
      <w:r>
        <w:rPr/>
        <w:t>Di</w:t>
      </w:r>
      <w:r>
        <w:rPr>
          <w:spacing w:val="-11"/>
        </w:rPr>
        <w:t> </w:t>
      </w:r>
      <w:r>
        <w:rPr/>
        <w:t>mana</w:t>
      </w:r>
      <w:r>
        <w:rPr>
          <w:spacing w:val="-11"/>
        </w:rPr>
        <w:t> </w:t>
      </w:r>
      <w:r>
        <w:rPr/>
        <w:t>pemerintah</w:t>
      </w:r>
      <w:r>
        <w:rPr>
          <w:spacing w:val="-15"/>
        </w:rPr>
        <w:t> </w:t>
      </w:r>
      <w:r>
        <w:rPr/>
        <w:t>ingin</w:t>
      </w:r>
      <w:r>
        <w:rPr>
          <w:spacing w:val="-12"/>
        </w:rPr>
        <w:t> </w:t>
      </w:r>
      <w:r>
        <w:rPr/>
        <w:t>agar</w:t>
      </w:r>
      <w:r>
        <w:rPr>
          <w:spacing w:val="-12"/>
        </w:rPr>
        <w:t> </w:t>
      </w:r>
      <w:r>
        <w:rPr/>
        <w:t>penerimaan</w:t>
      </w:r>
      <w:r>
        <w:rPr>
          <w:spacing w:val="-12"/>
        </w:rPr>
        <w:t> </w:t>
      </w:r>
      <w:r>
        <w:rPr/>
        <w:t>pajak</w:t>
      </w:r>
      <w:r>
        <w:rPr>
          <w:spacing w:val="-12"/>
        </w:rPr>
        <w:t> </w:t>
      </w:r>
      <w:r>
        <w:rPr/>
        <w:t>maksimal,</w:t>
      </w:r>
      <w:r>
        <w:rPr>
          <w:spacing w:val="-12"/>
        </w:rPr>
        <w:t> </w:t>
      </w:r>
      <w:r>
        <w:rPr/>
        <w:t>sedangkan</w:t>
      </w:r>
      <w:r>
        <w:rPr>
          <w:spacing w:val="-12"/>
        </w:rPr>
        <w:t> </w:t>
      </w:r>
      <w:r>
        <w:rPr/>
        <w:t>perusahaan ingin menghasilkan keuntungan yang</w:t>
      </w:r>
      <w:r>
        <w:rPr>
          <w:spacing w:val="-4"/>
        </w:rPr>
        <w:t> </w:t>
      </w:r>
      <w:r>
        <w:rPr/>
        <w:t>maksimal pula. Sehingga akan timbul upaya perusahaan untuk melakukan penghindaran pajak dengan memanfaatkan celah- celah dalam peraturan perpajakan yang mana tindakan penghindaran pajak (</w:t>
      </w:r>
      <w:r>
        <w:rPr>
          <w:i/>
        </w:rPr>
        <w:t>tax avoidance) </w:t>
      </w:r>
      <w:r>
        <w:rPr/>
        <w:t>tidak melanggar aturan yang ditetapkan. Perusahaan berpeluang melakukan</w:t>
      </w:r>
      <w:r>
        <w:rPr>
          <w:spacing w:val="-2"/>
        </w:rPr>
        <w:t> </w:t>
      </w:r>
      <w:r>
        <w:rPr>
          <w:i/>
        </w:rPr>
        <w:t>transfer</w:t>
      </w:r>
      <w:r>
        <w:rPr>
          <w:i/>
          <w:spacing w:val="-2"/>
        </w:rPr>
        <w:t> </w:t>
      </w:r>
      <w:r>
        <w:rPr>
          <w:i/>
        </w:rPr>
        <w:t>pricing</w:t>
      </w:r>
      <w:r>
        <w:rPr>
          <w:i/>
          <w:spacing w:val="-2"/>
        </w:rPr>
        <w:t> </w:t>
      </w:r>
      <w:r>
        <w:rPr/>
        <w:t>dan</w:t>
      </w:r>
      <w:r>
        <w:rPr>
          <w:spacing w:val="-4"/>
        </w:rPr>
        <w:t> </w:t>
      </w:r>
      <w:r>
        <w:rPr>
          <w:i/>
        </w:rPr>
        <w:t>thin</w:t>
      </w:r>
      <w:r>
        <w:rPr>
          <w:i/>
          <w:spacing w:val="-5"/>
        </w:rPr>
        <w:t> </w:t>
      </w:r>
      <w:r>
        <w:rPr>
          <w:i/>
        </w:rPr>
        <w:t>capitalization </w:t>
      </w:r>
      <w:r>
        <w:rPr/>
        <w:t>sebagai alternatif</w:t>
      </w:r>
      <w:r>
        <w:rPr>
          <w:spacing w:val="-4"/>
        </w:rPr>
        <w:t> </w:t>
      </w:r>
      <w:r>
        <w:rPr/>
        <w:t>penghindaran pajak yang ditimbulkan dari adanya konflik keagenan yang muncul. Dimana </w:t>
      </w:r>
      <w:r>
        <w:rPr>
          <w:i/>
        </w:rPr>
        <w:t>transfer pricing </w:t>
      </w:r>
      <w:r>
        <w:rPr/>
        <w:t>dilakukan dengan memanfaatkan hubungan relasi perusahaan internasional untuk mengatur harga transaksi dengan pihak-pihak yang memiliki hubungan istimewa serta </w:t>
      </w:r>
      <w:r>
        <w:rPr>
          <w:i/>
        </w:rPr>
        <w:t>thin capitalization </w:t>
      </w:r>
      <w:r>
        <w:rPr/>
        <w:t>dengan memanfaatkan timbulnya beban</w:t>
      </w:r>
      <w:r>
        <w:rPr>
          <w:spacing w:val="26"/>
        </w:rPr>
        <w:t> </w:t>
      </w:r>
      <w:r>
        <w:rPr/>
        <w:t>bunga</w:t>
      </w:r>
      <w:r>
        <w:rPr>
          <w:spacing w:val="29"/>
        </w:rPr>
        <w:t> </w:t>
      </w:r>
      <w:r>
        <w:rPr/>
        <w:t>akibat</w:t>
      </w:r>
      <w:r>
        <w:rPr>
          <w:spacing w:val="28"/>
        </w:rPr>
        <w:t> </w:t>
      </w:r>
      <w:r>
        <w:rPr/>
        <w:t>dari</w:t>
      </w:r>
      <w:r>
        <w:rPr>
          <w:spacing w:val="29"/>
        </w:rPr>
        <w:t> </w:t>
      </w:r>
      <w:r>
        <w:rPr/>
        <w:t>penggunaan</w:t>
      </w:r>
      <w:r>
        <w:rPr>
          <w:spacing w:val="27"/>
        </w:rPr>
        <w:t> </w:t>
      </w:r>
      <w:r>
        <w:rPr/>
        <w:t>hutang</w:t>
      </w:r>
      <w:r>
        <w:rPr>
          <w:spacing w:val="27"/>
        </w:rPr>
        <w:t> </w:t>
      </w:r>
      <w:r>
        <w:rPr/>
        <w:t>yang</w:t>
      </w:r>
      <w:r>
        <w:rPr>
          <w:spacing w:val="32"/>
        </w:rPr>
        <w:t> </w:t>
      </w:r>
      <w:r>
        <w:rPr/>
        <w:t>dominan</w:t>
      </w:r>
      <w:r>
        <w:rPr>
          <w:spacing w:val="29"/>
        </w:rPr>
        <w:t> </w:t>
      </w:r>
      <w:r>
        <w:rPr/>
        <w:t>pada</w:t>
      </w:r>
      <w:r>
        <w:rPr>
          <w:spacing w:val="29"/>
        </w:rPr>
        <w:t> </w:t>
      </w:r>
      <w:r>
        <w:rPr/>
        <w:t>struktur</w:t>
      </w:r>
      <w:r>
        <w:rPr>
          <w:spacing w:val="27"/>
        </w:rPr>
        <w:t> </w:t>
      </w:r>
      <w:r>
        <w:rPr>
          <w:spacing w:val="-2"/>
        </w:rPr>
        <w:t>modal</w:t>
      </w:r>
    </w:p>
    <w:p>
      <w:pPr>
        <w:pStyle w:val="BodyText"/>
        <w:spacing w:after="0" w:line="480" w:lineRule="auto"/>
        <w:jc w:val="both"/>
        <w:sectPr>
          <w:headerReference w:type="default" r:id="rId38"/>
          <w:footerReference w:type="default" r:id="rId39"/>
          <w:pgSz w:w="11910" w:h="16840"/>
          <w:pgMar w:header="751" w:footer="0" w:top="960" w:bottom="280" w:left="1700" w:right="1417"/>
          <w:pgNumType w:start="13"/>
        </w:sectPr>
      </w:pPr>
    </w:p>
    <w:p>
      <w:pPr>
        <w:pStyle w:val="BodyText"/>
      </w:pPr>
    </w:p>
    <w:p>
      <w:pPr>
        <w:pStyle w:val="BodyText"/>
      </w:pPr>
    </w:p>
    <w:p>
      <w:pPr>
        <w:pStyle w:val="BodyText"/>
      </w:pPr>
    </w:p>
    <w:p>
      <w:pPr>
        <w:pStyle w:val="BodyText"/>
        <w:spacing w:before="189"/>
      </w:pPr>
    </w:p>
    <w:p>
      <w:pPr>
        <w:pStyle w:val="BodyText"/>
        <w:spacing w:line="480" w:lineRule="auto"/>
        <w:ind w:left="568" w:right="280"/>
        <w:jc w:val="both"/>
      </w:pPr>
      <w:r>
        <w:rPr/>
        <w:t>sehingga akan mengurangi penghasilan kena pajak perusahaan. Kedua hal diatas didorong dari perbedaan kepentingan antara </w:t>
      </w:r>
      <w:r>
        <w:rPr>
          <w:i/>
        </w:rPr>
        <w:t>agent </w:t>
      </w:r>
      <w:r>
        <w:rPr/>
        <w:t>(perusahaan) dan </w:t>
      </w:r>
      <w:r>
        <w:rPr>
          <w:i/>
        </w:rPr>
        <w:t>principal </w:t>
      </w:r>
      <w:r>
        <w:rPr/>
        <w:t>(pemerintah) yang memiliki perbedaan orientasi dengan perusahaan berorientasi pada</w:t>
      </w:r>
      <w:r>
        <w:rPr>
          <w:spacing w:val="-10"/>
        </w:rPr>
        <w:t> </w:t>
      </w:r>
      <w:r>
        <w:rPr/>
        <w:t>profit</w:t>
      </w:r>
      <w:r>
        <w:rPr>
          <w:spacing w:val="-10"/>
        </w:rPr>
        <w:t> </w:t>
      </w:r>
      <w:r>
        <w:rPr/>
        <w:t>yang</w:t>
      </w:r>
      <w:r>
        <w:rPr>
          <w:spacing w:val="-15"/>
        </w:rPr>
        <w:t> </w:t>
      </w:r>
      <w:r>
        <w:rPr/>
        <w:t>maksimal</w:t>
      </w:r>
      <w:r>
        <w:rPr>
          <w:spacing w:val="-10"/>
        </w:rPr>
        <w:t> </w:t>
      </w:r>
      <w:r>
        <w:rPr/>
        <w:t>sedangkan</w:t>
      </w:r>
      <w:r>
        <w:rPr>
          <w:spacing w:val="-11"/>
        </w:rPr>
        <w:t> </w:t>
      </w:r>
      <w:r>
        <w:rPr/>
        <w:t>pemerintah</w:t>
      </w:r>
      <w:r>
        <w:rPr>
          <w:spacing w:val="-11"/>
        </w:rPr>
        <w:t> </w:t>
      </w:r>
      <w:r>
        <w:rPr/>
        <w:t>yang</w:t>
      </w:r>
      <w:r>
        <w:rPr>
          <w:spacing w:val="-11"/>
        </w:rPr>
        <w:t> </w:t>
      </w:r>
      <w:r>
        <w:rPr/>
        <w:t>ingin</w:t>
      </w:r>
      <w:r>
        <w:rPr>
          <w:spacing w:val="-11"/>
        </w:rPr>
        <w:t> </w:t>
      </w:r>
      <w:r>
        <w:rPr/>
        <w:t>pemasukan</w:t>
      </w:r>
      <w:r>
        <w:rPr>
          <w:spacing w:val="-11"/>
        </w:rPr>
        <w:t> </w:t>
      </w:r>
      <w:r>
        <w:rPr/>
        <w:t>dari</w:t>
      </w:r>
      <w:r>
        <w:rPr>
          <w:spacing w:val="-10"/>
        </w:rPr>
        <w:t> </w:t>
      </w:r>
      <w:r>
        <w:rPr/>
        <w:t>pajak yang optimal pula.</w:t>
      </w:r>
    </w:p>
    <w:p>
      <w:pPr>
        <w:pStyle w:val="Heading2"/>
        <w:numPr>
          <w:ilvl w:val="2"/>
          <w:numId w:val="11"/>
        </w:numPr>
        <w:tabs>
          <w:tab w:pos="1276" w:val="left" w:leader="none"/>
        </w:tabs>
        <w:spacing w:line="240" w:lineRule="auto" w:before="5" w:after="0"/>
        <w:ind w:left="1276" w:right="0" w:hanging="708"/>
        <w:jc w:val="both"/>
      </w:pPr>
      <w:bookmarkStart w:name="_bookmark19" w:id="25"/>
      <w:bookmarkEnd w:id="25"/>
      <w:r>
        <w:rPr>
          <w:b w:val="0"/>
        </w:rPr>
      </w:r>
      <w:r>
        <w:rPr/>
        <w:t>Teori</w:t>
      </w:r>
      <w:r>
        <w:rPr>
          <w:spacing w:val="-3"/>
        </w:rPr>
        <w:t> </w:t>
      </w:r>
      <w:r>
        <w:rPr>
          <w:spacing w:val="-2"/>
        </w:rPr>
        <w:t>Legitimasi</w:t>
      </w:r>
    </w:p>
    <w:p>
      <w:pPr>
        <w:pStyle w:val="BodyText"/>
        <w:spacing w:line="480" w:lineRule="auto" w:before="273"/>
        <w:ind w:left="568" w:right="277" w:firstLine="708"/>
        <w:jc w:val="both"/>
      </w:pPr>
      <w:r>
        <w:rPr/>
        <w:t>Teori</w:t>
      </w:r>
      <w:r>
        <w:rPr>
          <w:spacing w:val="-15"/>
        </w:rPr>
        <w:t> </w:t>
      </w:r>
      <w:r>
        <w:rPr/>
        <w:t>legitimasi</w:t>
      </w:r>
      <w:r>
        <w:rPr>
          <w:spacing w:val="-15"/>
        </w:rPr>
        <w:t> </w:t>
      </w:r>
      <w:r>
        <w:rPr/>
        <w:t>yang</w:t>
      </w:r>
      <w:r>
        <w:rPr>
          <w:spacing w:val="-15"/>
        </w:rPr>
        <w:t> </w:t>
      </w:r>
      <w:r>
        <w:rPr/>
        <w:t>dikemukakan</w:t>
      </w:r>
      <w:r>
        <w:rPr>
          <w:spacing w:val="-15"/>
        </w:rPr>
        <w:t> </w:t>
      </w:r>
      <w:r>
        <w:rPr/>
        <w:t>oleh</w:t>
      </w:r>
      <w:r>
        <w:rPr>
          <w:spacing w:val="-15"/>
        </w:rPr>
        <w:t> </w:t>
      </w:r>
      <w:r>
        <w:rPr/>
        <w:t>Dowling</w:t>
      </w:r>
      <w:r>
        <w:rPr>
          <w:spacing w:val="-15"/>
        </w:rPr>
        <w:t> </w:t>
      </w:r>
      <w:r>
        <w:rPr/>
        <w:t>&amp;</w:t>
      </w:r>
      <w:r>
        <w:rPr>
          <w:spacing w:val="-15"/>
        </w:rPr>
        <w:t> </w:t>
      </w:r>
      <w:r>
        <w:rPr/>
        <w:t>Pfeffer</w:t>
      </w:r>
      <w:r>
        <w:rPr>
          <w:spacing w:val="-15"/>
        </w:rPr>
        <w:t> </w:t>
      </w:r>
      <w:r>
        <w:rPr/>
        <w:t>(1975)</w:t>
      </w:r>
      <w:r>
        <w:rPr>
          <w:spacing w:val="-15"/>
        </w:rPr>
        <w:t> </w:t>
      </w:r>
      <w:r>
        <w:rPr/>
        <w:t>berfokus pada interaksi perusahaan dengan masyarakat. Yang menyatakan bahwa perusahaan merupakan bagian dari masyarakat sehingga perlu memperhatikan norma sosial masyarakat sehingga dapat mencerminkan perusahaan yang dapat diterima oleh masyarakat.</w:t>
      </w:r>
    </w:p>
    <w:p>
      <w:pPr>
        <w:pStyle w:val="BodyText"/>
        <w:spacing w:line="480" w:lineRule="auto"/>
        <w:ind w:left="568" w:right="278" w:firstLine="708"/>
        <w:jc w:val="both"/>
      </w:pPr>
      <w:r>
        <w:rPr/>
        <w:t>Menurut Gray</w:t>
      </w:r>
      <w:r>
        <w:rPr>
          <w:spacing w:val="-8"/>
        </w:rPr>
        <w:t> </w:t>
      </w:r>
      <w:r>
        <w:rPr/>
        <w:t>et al., (1996) teori legitimasi menjelaskan</w:t>
      </w:r>
      <w:r>
        <w:rPr>
          <w:spacing w:val="-4"/>
        </w:rPr>
        <w:t> </w:t>
      </w:r>
      <w:r>
        <w:rPr/>
        <w:t>pandangan bahwa tindakan</w:t>
      </w:r>
      <w:r>
        <w:rPr>
          <w:spacing w:val="-11"/>
        </w:rPr>
        <w:t> </w:t>
      </w:r>
      <w:r>
        <w:rPr/>
        <w:t>yang</w:t>
      </w:r>
      <w:r>
        <w:rPr>
          <w:spacing w:val="-11"/>
        </w:rPr>
        <w:t> </w:t>
      </w:r>
      <w:r>
        <w:rPr/>
        <w:t>dilakukan</w:t>
      </w:r>
      <w:r>
        <w:rPr>
          <w:spacing w:val="-7"/>
        </w:rPr>
        <w:t> </w:t>
      </w:r>
      <w:r>
        <w:rPr/>
        <w:t>oleh</w:t>
      </w:r>
      <w:r>
        <w:rPr>
          <w:spacing w:val="-10"/>
        </w:rPr>
        <w:t> </w:t>
      </w:r>
      <w:r>
        <w:rPr/>
        <w:t>entitas</w:t>
      </w:r>
      <w:r>
        <w:rPr>
          <w:spacing w:val="-8"/>
        </w:rPr>
        <w:t> </w:t>
      </w:r>
      <w:r>
        <w:rPr/>
        <w:t>harus</w:t>
      </w:r>
      <w:r>
        <w:rPr>
          <w:spacing w:val="-8"/>
        </w:rPr>
        <w:t> </w:t>
      </w:r>
      <w:r>
        <w:rPr/>
        <w:t>sesuai</w:t>
      </w:r>
      <w:r>
        <w:rPr>
          <w:spacing w:val="-6"/>
        </w:rPr>
        <w:t> </w:t>
      </w:r>
      <w:r>
        <w:rPr/>
        <w:t>dengan</w:t>
      </w:r>
      <w:r>
        <w:rPr>
          <w:spacing w:val="-7"/>
        </w:rPr>
        <w:t> </w:t>
      </w:r>
      <w:r>
        <w:rPr/>
        <w:t>normal,</w:t>
      </w:r>
      <w:r>
        <w:rPr>
          <w:spacing w:val="-11"/>
        </w:rPr>
        <w:t> </w:t>
      </w:r>
      <w:r>
        <w:rPr/>
        <w:t>nilai</w:t>
      </w:r>
      <w:r>
        <w:rPr>
          <w:spacing w:val="-6"/>
        </w:rPr>
        <w:t> </w:t>
      </w:r>
      <w:r>
        <w:rPr/>
        <w:t>serta</w:t>
      </w:r>
      <w:r>
        <w:rPr>
          <w:spacing w:val="-9"/>
        </w:rPr>
        <w:t> </w:t>
      </w:r>
      <w:r>
        <w:rPr/>
        <w:t>kaidah yang berkembang di lingkungan masyarakat sekitar. Teori ini menjelaskan bahwa perusahaan perlu menjaga citra dan reputasi di hadapan masyakarat, hal ini juga menuntut perusahaan untuk menjaga hubungan baik dengan para </w:t>
      </w:r>
      <w:r>
        <w:rPr>
          <w:i/>
        </w:rPr>
        <w:t>stakeholder </w:t>
      </w:r>
      <w:r>
        <w:rPr/>
        <w:t>seperti investor, kreditur, masyarakat maupun pemerintah demi keberlangsungan hidup perusahaan (Ayu Nurulita &amp; Yulianto, 2023).</w:t>
      </w:r>
    </w:p>
    <w:p>
      <w:pPr>
        <w:pStyle w:val="BodyText"/>
        <w:spacing w:line="480" w:lineRule="auto" w:before="2"/>
        <w:ind w:left="568" w:right="279" w:firstLine="708"/>
        <w:jc w:val="both"/>
      </w:pPr>
      <w:r>
        <w:rPr/>
        <w:t>Perusahaan memerlukan pengakuan dari </w:t>
      </w:r>
      <w:r>
        <w:rPr>
          <w:i/>
        </w:rPr>
        <w:t>stakeholder </w:t>
      </w:r>
      <w:r>
        <w:rPr/>
        <w:t>untuk menghindari adanya</w:t>
      </w:r>
      <w:r>
        <w:rPr>
          <w:spacing w:val="-8"/>
        </w:rPr>
        <w:t> </w:t>
      </w:r>
      <w:r>
        <w:rPr>
          <w:i/>
        </w:rPr>
        <w:t>legitimacy</w:t>
      </w:r>
      <w:r>
        <w:rPr>
          <w:i/>
          <w:spacing w:val="-8"/>
        </w:rPr>
        <w:t> </w:t>
      </w:r>
      <w:r>
        <w:rPr>
          <w:i/>
        </w:rPr>
        <w:t>gap</w:t>
      </w:r>
      <w:r>
        <w:rPr>
          <w:i/>
          <w:spacing w:val="-11"/>
        </w:rPr>
        <w:t> </w:t>
      </w:r>
      <w:r>
        <w:rPr/>
        <w:t>yakni</w:t>
      </w:r>
      <w:r>
        <w:rPr>
          <w:spacing w:val="-9"/>
        </w:rPr>
        <w:t> </w:t>
      </w:r>
      <w:r>
        <w:rPr/>
        <w:t>adanya</w:t>
      </w:r>
      <w:r>
        <w:rPr>
          <w:spacing w:val="-8"/>
        </w:rPr>
        <w:t> </w:t>
      </w:r>
      <w:r>
        <w:rPr/>
        <w:t>perbedaan</w:t>
      </w:r>
      <w:r>
        <w:rPr>
          <w:spacing w:val="-10"/>
        </w:rPr>
        <w:t> </w:t>
      </w:r>
      <w:r>
        <w:rPr/>
        <w:t>antara</w:t>
      </w:r>
      <w:r>
        <w:rPr>
          <w:spacing w:val="-8"/>
        </w:rPr>
        <w:t> </w:t>
      </w:r>
      <w:r>
        <w:rPr/>
        <w:t>nilai</w:t>
      </w:r>
      <w:r>
        <w:rPr>
          <w:spacing w:val="-9"/>
        </w:rPr>
        <w:t> </w:t>
      </w:r>
      <w:r>
        <w:rPr/>
        <w:t>yang</w:t>
      </w:r>
      <w:r>
        <w:rPr>
          <w:spacing w:val="-14"/>
        </w:rPr>
        <w:t> </w:t>
      </w:r>
      <w:r>
        <w:rPr/>
        <w:t>dianut</w:t>
      </w:r>
      <w:r>
        <w:rPr>
          <w:spacing w:val="-9"/>
        </w:rPr>
        <w:t> </w:t>
      </w:r>
      <w:r>
        <w:rPr/>
        <w:t>perusahaan dengan</w:t>
      </w:r>
      <w:r>
        <w:rPr>
          <w:spacing w:val="-13"/>
        </w:rPr>
        <w:t> </w:t>
      </w:r>
      <w:r>
        <w:rPr/>
        <w:t>nilai</w:t>
      </w:r>
      <w:r>
        <w:rPr>
          <w:spacing w:val="-15"/>
        </w:rPr>
        <w:t> </w:t>
      </w:r>
      <w:r>
        <w:rPr/>
        <w:t>masyarakat</w:t>
      </w:r>
      <w:r>
        <w:rPr>
          <w:spacing w:val="-8"/>
        </w:rPr>
        <w:t> </w:t>
      </w:r>
      <w:r>
        <w:rPr/>
        <w:t>itu</w:t>
      </w:r>
      <w:r>
        <w:rPr>
          <w:spacing w:val="-15"/>
        </w:rPr>
        <w:t> </w:t>
      </w:r>
      <w:r>
        <w:rPr/>
        <w:t>sendiri.</w:t>
      </w:r>
      <w:r>
        <w:rPr>
          <w:spacing w:val="-15"/>
        </w:rPr>
        <w:t> </w:t>
      </w:r>
      <w:r>
        <w:rPr/>
        <w:t>Hal</w:t>
      </w:r>
      <w:r>
        <w:rPr>
          <w:spacing w:val="-11"/>
        </w:rPr>
        <w:t> </w:t>
      </w:r>
      <w:r>
        <w:rPr/>
        <w:t>ini</w:t>
      </w:r>
      <w:r>
        <w:rPr>
          <w:spacing w:val="-15"/>
        </w:rPr>
        <w:t> </w:t>
      </w:r>
      <w:r>
        <w:rPr/>
        <w:t>teradi</w:t>
      </w:r>
      <w:r>
        <w:rPr>
          <w:spacing w:val="-11"/>
        </w:rPr>
        <w:t> </w:t>
      </w:r>
      <w:r>
        <w:rPr/>
        <w:t>apabila</w:t>
      </w:r>
      <w:r>
        <w:rPr>
          <w:spacing w:val="-11"/>
        </w:rPr>
        <w:t> </w:t>
      </w:r>
      <w:r>
        <w:rPr/>
        <w:t>harapan</w:t>
      </w:r>
      <w:r>
        <w:rPr>
          <w:spacing w:val="-9"/>
        </w:rPr>
        <w:t> </w:t>
      </w:r>
      <w:r>
        <w:rPr>
          <w:i/>
        </w:rPr>
        <w:t>stakeholder</w:t>
      </w:r>
      <w:r>
        <w:rPr>
          <w:i/>
          <w:spacing w:val="-12"/>
        </w:rPr>
        <w:t> </w:t>
      </w:r>
      <w:r>
        <w:rPr/>
        <w:t>tidak sejalan dengan aktivitas perusahaan yang semata berorientasi pada keuntungan yang</w:t>
      </w:r>
      <w:r>
        <w:rPr>
          <w:spacing w:val="67"/>
        </w:rPr>
        <w:t> </w:t>
      </w:r>
      <w:r>
        <w:rPr/>
        <w:t>optimal</w:t>
      </w:r>
      <w:r>
        <w:rPr>
          <w:spacing w:val="79"/>
        </w:rPr>
        <w:t> </w:t>
      </w:r>
      <w:r>
        <w:rPr/>
        <w:t>saja.</w:t>
      </w:r>
      <w:r>
        <w:rPr>
          <w:spacing w:val="74"/>
        </w:rPr>
        <w:t> </w:t>
      </w:r>
      <w:r>
        <w:rPr/>
        <w:t>Sebagai</w:t>
      </w:r>
      <w:r>
        <w:rPr>
          <w:spacing w:val="74"/>
        </w:rPr>
        <w:t> </w:t>
      </w:r>
      <w:r>
        <w:rPr/>
        <w:t>salah</w:t>
      </w:r>
      <w:r>
        <w:rPr>
          <w:spacing w:val="79"/>
        </w:rPr>
        <w:t> </w:t>
      </w:r>
      <w:r>
        <w:rPr/>
        <w:t>satu</w:t>
      </w:r>
      <w:r>
        <w:rPr>
          <w:spacing w:val="70"/>
        </w:rPr>
        <w:t> </w:t>
      </w:r>
      <w:r>
        <w:rPr/>
        <w:t>bentuk</w:t>
      </w:r>
      <w:r>
        <w:rPr>
          <w:spacing w:val="76"/>
        </w:rPr>
        <w:t> </w:t>
      </w:r>
      <w:r>
        <w:rPr>
          <w:i/>
        </w:rPr>
        <w:t>legitimicy</w:t>
      </w:r>
      <w:r>
        <w:rPr>
          <w:i/>
          <w:spacing w:val="77"/>
        </w:rPr>
        <w:t> </w:t>
      </w:r>
      <w:r>
        <w:rPr/>
        <w:t>kepada</w:t>
      </w:r>
      <w:r>
        <w:rPr>
          <w:spacing w:val="71"/>
        </w:rPr>
        <w:t> </w:t>
      </w:r>
      <w:r>
        <w:rPr>
          <w:spacing w:val="-2"/>
        </w:rPr>
        <w:t>masyarakat,</w:t>
      </w:r>
    </w:p>
    <w:p>
      <w:pPr>
        <w:pStyle w:val="BodyText"/>
        <w:spacing w:after="0" w:line="480" w:lineRule="auto"/>
        <w:jc w:val="both"/>
        <w:sectPr>
          <w:headerReference w:type="default" r:id="rId40"/>
          <w:footerReference w:type="default" r:id="rId41"/>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0"/>
        <w:jc w:val="both"/>
      </w:pPr>
      <w:r>
        <w:rPr/>
        <w:t>perusahaan dapat melakukan CSR</w:t>
      </w:r>
      <w:r>
        <w:rPr>
          <w:i/>
        </w:rPr>
        <w:t>. </w:t>
      </w:r>
      <w:r>
        <w:rPr/>
        <w:t>Menurut Lanis &amp; Richardson (2013), dengan adanya</w:t>
      </w:r>
      <w:r>
        <w:rPr>
          <w:spacing w:val="-11"/>
        </w:rPr>
        <w:t> </w:t>
      </w:r>
      <w:r>
        <w:rPr/>
        <w:t>kontrak</w:t>
      </w:r>
      <w:r>
        <w:rPr>
          <w:spacing w:val="-12"/>
        </w:rPr>
        <w:t> </w:t>
      </w:r>
      <w:r>
        <w:rPr/>
        <w:t>sosial</w:t>
      </w:r>
      <w:r>
        <w:rPr>
          <w:spacing w:val="-11"/>
        </w:rPr>
        <w:t> </w:t>
      </w:r>
      <w:r>
        <w:rPr/>
        <w:t>secara</w:t>
      </w:r>
      <w:r>
        <w:rPr>
          <w:spacing w:val="-11"/>
        </w:rPr>
        <w:t> </w:t>
      </w:r>
      <w:r>
        <w:rPr/>
        <w:t>tidak</w:t>
      </w:r>
      <w:r>
        <w:rPr>
          <w:spacing w:val="-15"/>
        </w:rPr>
        <w:t> </w:t>
      </w:r>
      <w:r>
        <w:rPr/>
        <w:t>langsung</w:t>
      </w:r>
      <w:r>
        <w:rPr>
          <w:spacing w:val="-15"/>
        </w:rPr>
        <w:t> </w:t>
      </w:r>
      <w:r>
        <w:rPr/>
        <w:t>berupa</w:t>
      </w:r>
      <w:r>
        <w:rPr>
          <w:spacing w:val="-11"/>
        </w:rPr>
        <w:t> </w:t>
      </w:r>
      <w:r>
        <w:rPr/>
        <w:t>informasi</w:t>
      </w:r>
      <w:r>
        <w:rPr>
          <w:spacing w:val="-11"/>
        </w:rPr>
        <w:t> </w:t>
      </w:r>
      <w:r>
        <w:rPr/>
        <w:t>CSR</w:t>
      </w:r>
      <w:r>
        <w:rPr>
          <w:spacing w:val="-13"/>
        </w:rPr>
        <w:t> </w:t>
      </w:r>
      <w:r>
        <w:rPr/>
        <w:t>yang</w:t>
      </w:r>
      <w:r>
        <w:rPr>
          <w:spacing w:val="-15"/>
        </w:rPr>
        <w:t> </w:t>
      </w:r>
      <w:r>
        <w:rPr/>
        <w:t>disediakan oleh perusahaan dimaksudkan untuk mempengaruhi pandangan masyarakat terhadap perusahaan.</w:t>
      </w:r>
    </w:p>
    <w:p>
      <w:pPr>
        <w:pStyle w:val="Heading2"/>
        <w:numPr>
          <w:ilvl w:val="1"/>
          <w:numId w:val="10"/>
        </w:numPr>
        <w:tabs>
          <w:tab w:pos="1276" w:val="left" w:leader="none"/>
        </w:tabs>
        <w:spacing w:line="240" w:lineRule="auto" w:before="5" w:after="0"/>
        <w:ind w:left="1276" w:right="0" w:hanging="708"/>
        <w:jc w:val="both"/>
      </w:pPr>
      <w:bookmarkStart w:name="_bookmark20" w:id="26"/>
      <w:bookmarkEnd w:id="26"/>
      <w:r>
        <w:rPr>
          <w:b w:val="0"/>
        </w:rPr>
      </w:r>
      <w:r>
        <w:rPr/>
        <w:t>Penghindaran</w:t>
      </w:r>
      <w:r>
        <w:rPr>
          <w:spacing w:val="-13"/>
        </w:rPr>
        <w:t> </w:t>
      </w:r>
      <w:r>
        <w:rPr>
          <w:spacing w:val="-4"/>
        </w:rPr>
        <w:t>Pajak</w:t>
      </w:r>
    </w:p>
    <w:p>
      <w:pPr>
        <w:pStyle w:val="BodyText"/>
        <w:spacing w:line="480" w:lineRule="auto" w:before="272"/>
        <w:ind w:left="568" w:right="280" w:firstLine="708"/>
        <w:jc w:val="both"/>
      </w:pPr>
      <w:r>
        <w:rPr/>
        <w:t>Menurut Pohan (2017) penghindaran pajak (</w:t>
      </w:r>
      <w:r>
        <w:rPr>
          <w:i/>
        </w:rPr>
        <w:t>tax avoidance) </w:t>
      </w:r>
      <w:r>
        <w:rPr/>
        <w:t>adalah upaya untuk</w:t>
      </w:r>
      <w:r>
        <w:rPr>
          <w:spacing w:val="-15"/>
        </w:rPr>
        <w:t> </w:t>
      </w:r>
      <w:r>
        <w:rPr/>
        <w:t>mengurangi</w:t>
      </w:r>
      <w:r>
        <w:rPr>
          <w:spacing w:val="-15"/>
        </w:rPr>
        <w:t> </w:t>
      </w:r>
      <w:r>
        <w:rPr/>
        <w:t>jumlah</w:t>
      </w:r>
      <w:r>
        <w:rPr>
          <w:spacing w:val="-15"/>
        </w:rPr>
        <w:t> </w:t>
      </w:r>
      <w:r>
        <w:rPr/>
        <w:t>pajak</w:t>
      </w:r>
      <w:r>
        <w:rPr>
          <w:spacing w:val="-15"/>
        </w:rPr>
        <w:t> </w:t>
      </w:r>
      <w:r>
        <w:rPr/>
        <w:t>terutang</w:t>
      </w:r>
      <w:r>
        <w:rPr>
          <w:spacing w:val="-15"/>
        </w:rPr>
        <w:t> </w:t>
      </w:r>
      <w:r>
        <w:rPr/>
        <w:t>yang</w:t>
      </w:r>
      <w:r>
        <w:rPr>
          <w:spacing w:val="-15"/>
        </w:rPr>
        <w:t> </w:t>
      </w:r>
      <w:r>
        <w:rPr/>
        <w:t>dilakukan</w:t>
      </w:r>
      <w:r>
        <w:rPr>
          <w:spacing w:val="-15"/>
        </w:rPr>
        <w:t> </w:t>
      </w:r>
      <w:r>
        <w:rPr/>
        <w:t>secara</w:t>
      </w:r>
      <w:r>
        <w:rPr>
          <w:spacing w:val="-15"/>
        </w:rPr>
        <w:t> </w:t>
      </w:r>
      <w:r>
        <w:rPr/>
        <w:t>legal</w:t>
      </w:r>
      <w:r>
        <w:rPr>
          <w:spacing w:val="-15"/>
        </w:rPr>
        <w:t> </w:t>
      </w:r>
      <w:r>
        <w:rPr/>
        <w:t>dan</w:t>
      </w:r>
      <w:r>
        <w:rPr>
          <w:spacing w:val="-15"/>
        </w:rPr>
        <w:t> </w:t>
      </w:r>
      <w:r>
        <w:rPr/>
        <w:t>aman</w:t>
      </w:r>
      <w:r>
        <w:rPr>
          <w:spacing w:val="-15"/>
        </w:rPr>
        <w:t> </w:t>
      </w:r>
      <w:r>
        <w:rPr/>
        <w:t>bagi wajib pajak yang masih dalam lingkup undang-undang dan ketentuan perpajakan dengan cara memanfaatkan kelemahan-kelemaha (</w:t>
      </w:r>
      <w:r>
        <w:rPr>
          <w:i/>
        </w:rPr>
        <w:t>grey area) </w:t>
      </w:r>
      <w:r>
        <w:rPr/>
        <w:t>dari peraturan yang berlaku. Hal ini berbeda dengan penggelapan pajak (</w:t>
      </w:r>
      <w:r>
        <w:rPr>
          <w:i/>
        </w:rPr>
        <w:t>tax evasion)</w:t>
      </w:r>
      <w:r>
        <w:rPr/>
        <w:t>, yakni upaya mengurangi jumlah pajak terutang secara sadar dan sengaja dengan melanggar undang-undang dan peraturan perpajakan</w:t>
      </w:r>
      <w:r>
        <w:rPr>
          <w:spacing w:val="-3"/>
        </w:rPr>
        <w:t> </w:t>
      </w:r>
      <w:r>
        <w:rPr/>
        <w:t>yang berlaku. Walaupun bertujuan yang sama</w:t>
      </w:r>
      <w:r>
        <w:rPr>
          <w:spacing w:val="-7"/>
        </w:rPr>
        <w:t> </w:t>
      </w:r>
      <w:r>
        <w:rPr/>
        <w:t>yakni</w:t>
      </w:r>
      <w:r>
        <w:rPr>
          <w:spacing w:val="-8"/>
        </w:rPr>
        <w:t> </w:t>
      </w:r>
      <w:r>
        <w:rPr/>
        <w:t>mengurangi</w:t>
      </w:r>
      <w:r>
        <w:rPr>
          <w:spacing w:val="-8"/>
        </w:rPr>
        <w:t> </w:t>
      </w:r>
      <w:r>
        <w:rPr/>
        <w:t>beban</w:t>
      </w:r>
      <w:r>
        <w:rPr>
          <w:spacing w:val="-9"/>
        </w:rPr>
        <w:t> </w:t>
      </w:r>
      <w:r>
        <w:rPr/>
        <w:t>pajak,</w:t>
      </w:r>
      <w:r>
        <w:rPr>
          <w:spacing w:val="-6"/>
        </w:rPr>
        <w:t> </w:t>
      </w:r>
      <w:r>
        <w:rPr>
          <w:i/>
        </w:rPr>
        <w:t>tax</w:t>
      </w:r>
      <w:r>
        <w:rPr>
          <w:i/>
          <w:spacing w:val="-11"/>
        </w:rPr>
        <w:t> </w:t>
      </w:r>
      <w:r>
        <w:rPr>
          <w:i/>
        </w:rPr>
        <w:t>evasion</w:t>
      </w:r>
      <w:r>
        <w:rPr>
          <w:i/>
          <w:spacing w:val="-7"/>
        </w:rPr>
        <w:t> </w:t>
      </w:r>
      <w:r>
        <w:rPr/>
        <w:t>jelas</w:t>
      </w:r>
      <w:r>
        <w:rPr>
          <w:spacing w:val="-10"/>
        </w:rPr>
        <w:t> </w:t>
      </w:r>
      <w:r>
        <w:rPr/>
        <w:t>dilakukan</w:t>
      </w:r>
      <w:r>
        <w:rPr>
          <w:spacing w:val="-9"/>
        </w:rPr>
        <w:t> </w:t>
      </w:r>
      <w:r>
        <w:rPr/>
        <w:t>secara</w:t>
      </w:r>
      <w:r>
        <w:rPr>
          <w:spacing w:val="-11"/>
        </w:rPr>
        <w:t> </w:t>
      </w:r>
      <w:r>
        <w:rPr/>
        <w:t>illegal</w:t>
      </w:r>
      <w:r>
        <w:rPr>
          <w:spacing w:val="-8"/>
        </w:rPr>
        <w:t> </w:t>
      </w:r>
      <w:r>
        <w:rPr/>
        <w:t>atau perbuatan melanggar hukum. Hal ini disebabkan bahwasanya penghasilan yang diperoleh wajib pajak sejatinya ditujukan untuk memenuhi kebutuhan hidupnya sedangkan pajak bersifat memaksa dan tentunya mengurangi penghasilan yang akan diterima oleh wajib pajak.</w:t>
      </w:r>
    </w:p>
    <w:p>
      <w:pPr>
        <w:pStyle w:val="BodyText"/>
        <w:spacing w:line="480" w:lineRule="auto" w:before="2"/>
        <w:ind w:left="568" w:right="281" w:firstLine="708"/>
        <w:jc w:val="both"/>
      </w:pPr>
      <w:r>
        <w:rPr/>
        <w:t>Falbo &amp; Firmansyah (2018) berpendapat bahwa penghindaran pajak dapat menimbulkan asimetri informasi serta manipulasi atas laporan keuangan karena informasi yang disampaikan tidak sesuai kepada investor. Berdasarkan beberapa pendapat di atas, penghindaran pajak adalah kegiatan legal yang memanfaatkan kelemahan hukum dalam undang-undang perpajakan yang memungkinkan wajib pajak</w:t>
      </w:r>
      <w:r>
        <w:rPr>
          <w:spacing w:val="80"/>
          <w:w w:val="150"/>
        </w:rPr>
        <w:t> </w:t>
      </w:r>
      <w:r>
        <w:rPr/>
        <w:t>mengurangi</w:t>
      </w:r>
      <w:r>
        <w:rPr>
          <w:spacing w:val="80"/>
          <w:w w:val="150"/>
        </w:rPr>
        <w:t> </w:t>
      </w:r>
      <w:r>
        <w:rPr/>
        <w:t>kewajiban</w:t>
      </w:r>
      <w:r>
        <w:rPr>
          <w:spacing w:val="80"/>
          <w:w w:val="150"/>
        </w:rPr>
        <w:t> </w:t>
      </w:r>
      <w:r>
        <w:rPr/>
        <w:t>pajak</w:t>
      </w:r>
      <w:r>
        <w:rPr>
          <w:spacing w:val="80"/>
          <w:w w:val="150"/>
        </w:rPr>
        <w:t> </w:t>
      </w:r>
      <w:r>
        <w:rPr/>
        <w:t>perusahaan.</w:t>
      </w:r>
      <w:r>
        <w:rPr>
          <w:spacing w:val="80"/>
          <w:w w:val="150"/>
        </w:rPr>
        <w:t> </w:t>
      </w:r>
      <w:r>
        <w:rPr/>
        <w:t>Penghindaran</w:t>
      </w:r>
      <w:r>
        <w:rPr>
          <w:spacing w:val="80"/>
          <w:w w:val="150"/>
        </w:rPr>
        <w:t> </w:t>
      </w:r>
      <w:r>
        <w:rPr/>
        <w:t>pajak</w:t>
      </w:r>
      <w:r>
        <w:rPr>
          <w:spacing w:val="80"/>
          <w:w w:val="150"/>
        </w:rPr>
        <w:t> </w:t>
      </w:r>
      <w:r>
        <w:rPr/>
        <w:t>juga</w:t>
      </w:r>
    </w:p>
    <w:p>
      <w:pPr>
        <w:pStyle w:val="BodyText"/>
        <w:spacing w:after="0" w:line="480" w:lineRule="auto"/>
        <w:jc w:val="both"/>
        <w:sectPr>
          <w:headerReference w:type="default" r:id="rId42"/>
          <w:footerReference w:type="default" r:id="rId43"/>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0"/>
        <w:jc w:val="both"/>
      </w:pPr>
      <w:r>
        <w:rPr/>
        <w:t>berdampak negatif bagi keberlangsungan hidup perusahaan, sehingga dianggap sebagai keputusan yang</w:t>
      </w:r>
      <w:r>
        <w:rPr>
          <w:spacing w:val="-1"/>
        </w:rPr>
        <w:t> </w:t>
      </w:r>
      <w:r>
        <w:rPr/>
        <w:t>beresiko. Hal ini disebabkan kegiatan penghindaran</w:t>
      </w:r>
      <w:r>
        <w:rPr>
          <w:spacing w:val="-1"/>
        </w:rPr>
        <w:t> </w:t>
      </w:r>
      <w:r>
        <w:rPr/>
        <w:t>pajak berpotensi</w:t>
      </w:r>
      <w:r>
        <w:rPr>
          <w:spacing w:val="-4"/>
        </w:rPr>
        <w:t> </w:t>
      </w:r>
      <w:r>
        <w:rPr/>
        <w:t>merusak</w:t>
      </w:r>
      <w:r>
        <w:rPr>
          <w:spacing w:val="-7"/>
        </w:rPr>
        <w:t> </w:t>
      </w:r>
      <w:r>
        <w:rPr/>
        <w:t>reputasi</w:t>
      </w:r>
      <w:r>
        <w:rPr>
          <w:spacing w:val="-6"/>
        </w:rPr>
        <w:t> </w:t>
      </w:r>
      <w:r>
        <w:rPr/>
        <w:t>perusahaan</w:t>
      </w:r>
      <w:r>
        <w:rPr>
          <w:spacing w:val="-7"/>
        </w:rPr>
        <w:t> </w:t>
      </w:r>
      <w:r>
        <w:rPr/>
        <w:t>baik</w:t>
      </w:r>
      <w:r>
        <w:rPr>
          <w:spacing w:val="-7"/>
        </w:rPr>
        <w:t> </w:t>
      </w:r>
      <w:r>
        <w:rPr/>
        <w:t>di</w:t>
      </w:r>
      <w:r>
        <w:rPr>
          <w:spacing w:val="-6"/>
        </w:rPr>
        <w:t> </w:t>
      </w:r>
      <w:r>
        <w:rPr/>
        <w:t>mata</w:t>
      </w:r>
      <w:r>
        <w:rPr>
          <w:spacing w:val="-5"/>
        </w:rPr>
        <w:t> </w:t>
      </w:r>
      <w:r>
        <w:rPr/>
        <w:t>masyarakat,</w:t>
      </w:r>
      <w:r>
        <w:rPr>
          <w:spacing w:val="-7"/>
        </w:rPr>
        <w:t> </w:t>
      </w:r>
      <w:r>
        <w:rPr/>
        <w:t>investor</w:t>
      </w:r>
      <w:r>
        <w:rPr>
          <w:spacing w:val="-6"/>
        </w:rPr>
        <w:t> </w:t>
      </w:r>
      <w:r>
        <w:rPr/>
        <w:t>maupun di</w:t>
      </w:r>
      <w:r>
        <w:rPr>
          <w:spacing w:val="-2"/>
        </w:rPr>
        <w:t> </w:t>
      </w:r>
      <w:r>
        <w:rPr/>
        <w:t>mata</w:t>
      </w:r>
      <w:r>
        <w:rPr>
          <w:spacing w:val="-1"/>
        </w:rPr>
        <w:t> </w:t>
      </w:r>
      <w:r>
        <w:rPr/>
        <w:t>pemerintah</w:t>
      </w:r>
      <w:r>
        <w:rPr>
          <w:spacing w:val="-2"/>
        </w:rPr>
        <w:t> </w:t>
      </w:r>
      <w:r>
        <w:rPr/>
        <w:t>yang</w:t>
      </w:r>
      <w:r>
        <w:rPr>
          <w:spacing w:val="-7"/>
        </w:rPr>
        <w:t> </w:t>
      </w:r>
      <w:r>
        <w:rPr/>
        <w:t>berpotensi</w:t>
      </w:r>
      <w:r>
        <w:rPr>
          <w:spacing w:val="-2"/>
        </w:rPr>
        <w:t> </w:t>
      </w:r>
      <w:r>
        <w:rPr/>
        <w:t>terkena</w:t>
      </w:r>
      <w:r>
        <w:rPr>
          <w:spacing w:val="-1"/>
        </w:rPr>
        <w:t> </w:t>
      </w:r>
      <w:r>
        <w:rPr/>
        <w:t>jeratan</w:t>
      </w:r>
      <w:r>
        <w:rPr>
          <w:spacing w:val="-2"/>
        </w:rPr>
        <w:t> </w:t>
      </w:r>
      <w:r>
        <w:rPr/>
        <w:t>hukum</w:t>
      </w:r>
      <w:r>
        <w:rPr>
          <w:spacing w:val="-2"/>
        </w:rPr>
        <w:t> </w:t>
      </w:r>
      <w:r>
        <w:rPr/>
        <w:t>serta</w:t>
      </w:r>
      <w:r>
        <w:rPr>
          <w:spacing w:val="-5"/>
        </w:rPr>
        <w:t> </w:t>
      </w:r>
      <w:r>
        <w:rPr/>
        <w:t>membayar</w:t>
      </w:r>
      <w:r>
        <w:rPr>
          <w:spacing w:val="-2"/>
        </w:rPr>
        <w:t> </w:t>
      </w:r>
      <w:r>
        <w:rPr/>
        <w:t>denda.</w:t>
      </w:r>
    </w:p>
    <w:p>
      <w:pPr>
        <w:pStyle w:val="Heading3"/>
        <w:numPr>
          <w:ilvl w:val="1"/>
          <w:numId w:val="10"/>
        </w:numPr>
        <w:tabs>
          <w:tab w:pos="1276" w:val="left" w:leader="none"/>
        </w:tabs>
        <w:spacing w:line="240" w:lineRule="auto" w:before="5" w:after="0"/>
        <w:ind w:left="1276" w:right="0" w:hanging="708"/>
        <w:jc w:val="both"/>
      </w:pPr>
      <w:bookmarkStart w:name="_bookmark21" w:id="27"/>
      <w:bookmarkEnd w:id="27"/>
      <w:r>
        <w:rPr>
          <w:b w:val="0"/>
          <w:i w:val="0"/>
        </w:rPr>
      </w:r>
      <w:r>
        <w:rPr/>
        <w:t>Transfer</w:t>
      </w:r>
      <w:r>
        <w:rPr>
          <w:spacing w:val="-6"/>
        </w:rPr>
        <w:t> </w:t>
      </w:r>
      <w:r>
        <w:rPr>
          <w:spacing w:val="-2"/>
        </w:rPr>
        <w:t>Pricing</w:t>
      </w:r>
    </w:p>
    <w:p>
      <w:pPr>
        <w:pStyle w:val="BodyText"/>
        <w:spacing w:line="480" w:lineRule="auto" w:before="272"/>
        <w:ind w:left="568" w:right="279" w:firstLine="720"/>
        <w:jc w:val="both"/>
      </w:pPr>
      <w:r>
        <w:rPr/>
        <w:t>Berdasarkan</w:t>
      </w:r>
      <w:r>
        <w:rPr>
          <w:spacing w:val="-15"/>
        </w:rPr>
        <w:t> </w:t>
      </w:r>
      <w:r>
        <w:rPr/>
        <w:t>PMK</w:t>
      </w:r>
      <w:r>
        <w:rPr>
          <w:spacing w:val="-15"/>
        </w:rPr>
        <w:t> </w:t>
      </w:r>
      <w:r>
        <w:rPr/>
        <w:t>RI</w:t>
      </w:r>
      <w:r>
        <w:rPr>
          <w:spacing w:val="-15"/>
        </w:rPr>
        <w:t> </w:t>
      </w:r>
      <w:r>
        <w:rPr/>
        <w:t>No.</w:t>
      </w:r>
      <w:r>
        <w:rPr>
          <w:spacing w:val="-15"/>
        </w:rPr>
        <w:t> </w:t>
      </w:r>
      <w:r>
        <w:rPr/>
        <w:t>22/PMK.03/2020</w:t>
      </w:r>
      <w:r>
        <w:rPr>
          <w:spacing w:val="-15"/>
        </w:rPr>
        <w:t> </w:t>
      </w:r>
      <w:r>
        <w:rPr/>
        <w:t>Tentang</w:t>
      </w:r>
      <w:r>
        <w:rPr>
          <w:spacing w:val="-15"/>
        </w:rPr>
        <w:t> </w:t>
      </w:r>
      <w:r>
        <w:rPr/>
        <w:t>Tata</w:t>
      </w:r>
      <w:r>
        <w:rPr>
          <w:spacing w:val="-15"/>
        </w:rPr>
        <w:t> </w:t>
      </w:r>
      <w:r>
        <w:rPr/>
        <w:t>Cara</w:t>
      </w:r>
      <w:r>
        <w:rPr>
          <w:spacing w:val="-15"/>
        </w:rPr>
        <w:t> </w:t>
      </w:r>
      <w:r>
        <w:rPr/>
        <w:t>Pelaksanaan Kesepakatan Harga Transfer mendefinisikan </w:t>
      </w:r>
      <w:r>
        <w:rPr>
          <w:i/>
        </w:rPr>
        <w:t>Transfer Pricing </w:t>
      </w:r>
      <w:r>
        <w:rPr/>
        <w:t>sebagai harga transaksi</w:t>
      </w:r>
      <w:r>
        <w:rPr>
          <w:spacing w:val="-13"/>
        </w:rPr>
        <w:t> </w:t>
      </w:r>
      <w:r>
        <w:rPr/>
        <w:t>yang</w:t>
      </w:r>
      <w:r>
        <w:rPr>
          <w:spacing w:val="-15"/>
        </w:rPr>
        <w:t> </w:t>
      </w:r>
      <w:r>
        <w:rPr/>
        <w:t>dipengaruhi</w:t>
      </w:r>
      <w:r>
        <w:rPr>
          <w:spacing w:val="-12"/>
        </w:rPr>
        <w:t> </w:t>
      </w:r>
      <w:r>
        <w:rPr/>
        <w:t>oleh</w:t>
      </w:r>
      <w:r>
        <w:rPr>
          <w:spacing w:val="-13"/>
        </w:rPr>
        <w:t> </w:t>
      </w:r>
      <w:r>
        <w:rPr/>
        <w:t>hubungan</w:t>
      </w:r>
      <w:r>
        <w:rPr>
          <w:spacing w:val="-13"/>
        </w:rPr>
        <w:t> </w:t>
      </w:r>
      <w:r>
        <w:rPr/>
        <w:t>istimewa.</w:t>
      </w:r>
      <w:r>
        <w:rPr>
          <w:spacing w:val="-10"/>
        </w:rPr>
        <w:t> </w:t>
      </w:r>
      <w:r>
        <w:rPr>
          <w:i/>
        </w:rPr>
        <w:t>Transfer</w:t>
      </w:r>
      <w:r>
        <w:rPr>
          <w:i/>
          <w:spacing w:val="-15"/>
        </w:rPr>
        <w:t> </w:t>
      </w:r>
      <w:r>
        <w:rPr>
          <w:i/>
        </w:rPr>
        <w:t>pricing</w:t>
      </w:r>
      <w:r>
        <w:rPr>
          <w:i/>
          <w:spacing w:val="-11"/>
        </w:rPr>
        <w:t> </w:t>
      </w:r>
      <w:r>
        <w:rPr/>
        <w:t>didefinisikan oleh</w:t>
      </w:r>
      <w:r>
        <w:rPr>
          <w:spacing w:val="40"/>
        </w:rPr>
        <w:t> </w:t>
      </w:r>
      <w:r>
        <w:rPr/>
        <w:t>Hirshleifer (1956), sebagai proses penentuan harga barang dan jasa yang dilakukan</w:t>
      </w:r>
      <w:r>
        <w:rPr>
          <w:spacing w:val="-13"/>
        </w:rPr>
        <w:t> </w:t>
      </w:r>
      <w:r>
        <w:rPr/>
        <w:t>antardivisi</w:t>
      </w:r>
      <w:r>
        <w:rPr>
          <w:spacing w:val="-8"/>
        </w:rPr>
        <w:t> </w:t>
      </w:r>
      <w:r>
        <w:rPr/>
        <w:t>dalam</w:t>
      </w:r>
      <w:r>
        <w:rPr>
          <w:spacing w:val="-11"/>
        </w:rPr>
        <w:t> </w:t>
      </w:r>
      <w:r>
        <w:rPr/>
        <w:t>suatu</w:t>
      </w:r>
      <w:r>
        <w:rPr>
          <w:spacing w:val="-13"/>
        </w:rPr>
        <w:t> </w:t>
      </w:r>
      <w:r>
        <w:rPr/>
        <w:t>perusahaan</w:t>
      </w:r>
      <w:r>
        <w:rPr>
          <w:spacing w:val="-9"/>
        </w:rPr>
        <w:t> </w:t>
      </w:r>
      <w:r>
        <w:rPr/>
        <w:t>dengan</w:t>
      </w:r>
      <w:r>
        <w:rPr>
          <w:spacing w:val="-9"/>
        </w:rPr>
        <w:t> </w:t>
      </w:r>
      <w:r>
        <w:rPr/>
        <w:t>mencatat</w:t>
      </w:r>
      <w:r>
        <w:rPr>
          <w:spacing w:val="-8"/>
        </w:rPr>
        <w:t> </w:t>
      </w:r>
      <w:r>
        <w:rPr/>
        <w:t>sebagai</w:t>
      </w:r>
      <w:r>
        <w:rPr>
          <w:spacing w:val="-8"/>
        </w:rPr>
        <w:t> </w:t>
      </w:r>
      <w:r>
        <w:rPr/>
        <w:t>pendapatan bagi penjual dan biaya bagi pembeli. Hal ini bertujuan untuk menentukan harga yang optimal dalam transaksi antar divisi, sehingga memaksimalkan laba perusahaan. </w:t>
      </w:r>
      <w:r>
        <w:rPr>
          <w:i/>
        </w:rPr>
        <w:t>Transfer Pricing </w:t>
      </w:r>
      <w:r>
        <w:rPr/>
        <w:t>merupakan suatu kebijakan perusahaan untuk menentukan harga transfer atas suatu transaksi, baik atas barang, jasa, harta tak berwujud ataupun transaksi finansial yang dilakukan oleh perusahaan</w:t>
      </w:r>
    </w:p>
    <w:p>
      <w:pPr>
        <w:spacing w:line="480" w:lineRule="auto" w:before="2"/>
        <w:ind w:left="568" w:right="278" w:firstLine="720"/>
        <w:jc w:val="both"/>
        <w:rPr>
          <w:sz w:val="24"/>
        </w:rPr>
      </w:pPr>
      <w:r>
        <w:rPr>
          <w:sz w:val="24"/>
        </w:rPr>
        <w:t>Dalam perkembangan konsep dan praktik perpajakan hingga saat ini, terdapat 2 jenis </w:t>
      </w:r>
      <w:r>
        <w:rPr>
          <w:i/>
          <w:sz w:val="24"/>
        </w:rPr>
        <w:t>transfer pricing </w:t>
      </w:r>
      <w:r>
        <w:rPr>
          <w:sz w:val="24"/>
        </w:rPr>
        <w:t>yakni </w:t>
      </w:r>
      <w:r>
        <w:rPr>
          <w:i/>
          <w:sz w:val="24"/>
        </w:rPr>
        <w:t>Intercompany transfer pricing </w:t>
      </w:r>
      <w:r>
        <w:rPr>
          <w:sz w:val="24"/>
        </w:rPr>
        <w:t>dan </w:t>
      </w:r>
      <w:r>
        <w:rPr>
          <w:i/>
          <w:sz w:val="24"/>
        </w:rPr>
        <w:t>Intracompany Transfer Pricing. Intercompany transfer pricing</w:t>
      </w:r>
      <w:r>
        <w:rPr>
          <w:i/>
          <w:spacing w:val="40"/>
          <w:sz w:val="24"/>
        </w:rPr>
        <w:t> </w:t>
      </w:r>
      <w:r>
        <w:rPr>
          <w:sz w:val="24"/>
        </w:rPr>
        <w:t>merupakan transaksi yang terjadi antara dua perusahan yang memiliki hubungan istimewa sedangkan </w:t>
      </w:r>
      <w:r>
        <w:rPr>
          <w:i/>
          <w:sz w:val="24"/>
        </w:rPr>
        <w:t>Intracompany transfer pricing </w:t>
      </w:r>
      <w:r>
        <w:rPr>
          <w:sz w:val="24"/>
        </w:rPr>
        <w:t>merupakan transaksi yang terjadi antar divisi dalam suatu perusahaan. </w:t>
      </w:r>
      <w:r>
        <w:rPr>
          <w:i/>
          <w:sz w:val="24"/>
        </w:rPr>
        <w:t>Transfer pricing </w:t>
      </w:r>
      <w:r>
        <w:rPr>
          <w:sz w:val="24"/>
        </w:rPr>
        <w:t>dapat dilakukan pada suatu perusahaan dalam suatu negara yang sama (</w:t>
      </w:r>
      <w:r>
        <w:rPr>
          <w:i/>
          <w:sz w:val="24"/>
        </w:rPr>
        <w:t>domestic transfer pricing</w:t>
      </w:r>
      <w:r>
        <w:rPr>
          <w:sz w:val="24"/>
        </w:rPr>
        <w:t>) maupun dengan negara yang berbeda (</w:t>
      </w:r>
      <w:r>
        <w:rPr>
          <w:i/>
          <w:sz w:val="24"/>
        </w:rPr>
        <w:t>international transfer pricing)</w:t>
      </w:r>
      <w:r>
        <w:rPr>
          <w:sz w:val="24"/>
        </w:rPr>
        <w:t>.</w:t>
      </w:r>
    </w:p>
    <w:p>
      <w:pPr>
        <w:spacing w:after="0" w:line="480" w:lineRule="auto"/>
        <w:jc w:val="both"/>
        <w:rPr>
          <w:sz w:val="24"/>
        </w:rPr>
        <w:sectPr>
          <w:headerReference w:type="default" r:id="rId44"/>
          <w:footerReference w:type="default" r:id="rId45"/>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77" w:firstLine="720"/>
        <w:jc w:val="both"/>
      </w:pPr>
      <w:r>
        <w:rPr>
          <w:i/>
        </w:rPr>
        <w:t>Transfer pricing </w:t>
      </w:r>
      <w:r>
        <w:rPr/>
        <w:t>berkaitan erat dalam aspek pajak, hal digunakan perusahaan melalui rekayasa harga yang ditransfer antar divisi untuk meminimalkan jumlah pajak yang dibayar. Perusahaan juga melakukan </w:t>
      </w:r>
      <w:r>
        <w:rPr>
          <w:i/>
        </w:rPr>
        <w:t>transfer pricing </w:t>
      </w:r>
      <w:r>
        <w:rPr/>
        <w:t>untuk menghindari beban pajak global, dengan cara memindahkan keuntungan ke negara dengan tarif pajak yang lebih rendah (</w:t>
      </w:r>
      <w:r>
        <w:rPr>
          <w:i/>
        </w:rPr>
        <w:t>tax haven country)</w:t>
      </w:r>
      <w:r>
        <w:rPr/>
        <w:t>. Pemerintah mengatur tentang transaksi dengan pihak yang memiliki hubungan Istimewa dalam Undang-Undang No. 36 Tahun 2008 Pasal 18 ayat (3). Yang dimaksud</w:t>
      </w:r>
      <w:r>
        <w:rPr>
          <w:spacing w:val="-11"/>
        </w:rPr>
        <w:t> </w:t>
      </w:r>
      <w:r>
        <w:rPr/>
        <w:t>dengan</w:t>
      </w:r>
      <w:r>
        <w:rPr>
          <w:spacing w:val="-11"/>
        </w:rPr>
        <w:t> </w:t>
      </w:r>
      <w:r>
        <w:rPr/>
        <w:t>pihak</w:t>
      </w:r>
      <w:r>
        <w:rPr>
          <w:spacing w:val="-15"/>
        </w:rPr>
        <w:t> </w:t>
      </w:r>
      <w:r>
        <w:rPr/>
        <w:t>yang</w:t>
      </w:r>
      <w:r>
        <w:rPr>
          <w:spacing w:val="-15"/>
        </w:rPr>
        <w:t> </w:t>
      </w:r>
      <w:r>
        <w:rPr/>
        <w:t>memiliki</w:t>
      </w:r>
      <w:r>
        <w:rPr>
          <w:spacing w:val="-14"/>
        </w:rPr>
        <w:t> </w:t>
      </w:r>
      <w:r>
        <w:rPr/>
        <w:t>hubungan</w:t>
      </w:r>
      <w:r>
        <w:rPr>
          <w:spacing w:val="-6"/>
        </w:rPr>
        <w:t> </w:t>
      </w:r>
      <w:r>
        <w:rPr/>
        <w:t>istimewa</w:t>
      </w:r>
      <w:r>
        <w:rPr>
          <w:spacing w:val="-8"/>
        </w:rPr>
        <w:t> </w:t>
      </w:r>
      <w:r>
        <w:rPr/>
        <w:t>dalam</w:t>
      </w:r>
      <w:r>
        <w:rPr>
          <w:spacing w:val="-14"/>
        </w:rPr>
        <w:t> </w:t>
      </w:r>
      <w:r>
        <w:rPr/>
        <w:t>UU</w:t>
      </w:r>
      <w:r>
        <w:rPr>
          <w:spacing w:val="-12"/>
        </w:rPr>
        <w:t> </w:t>
      </w:r>
      <w:r>
        <w:rPr/>
        <w:t>PPh</w:t>
      </w:r>
      <w:r>
        <w:rPr>
          <w:spacing w:val="-12"/>
        </w:rPr>
        <w:t> </w:t>
      </w:r>
      <w:r>
        <w:rPr/>
        <w:t>Pasal</w:t>
      </w:r>
      <w:r>
        <w:rPr>
          <w:spacing w:val="-10"/>
        </w:rPr>
        <w:t> </w:t>
      </w:r>
      <w:r>
        <w:rPr/>
        <w:t>18 ayat (4) adalah sebagai berikut:</w:t>
      </w:r>
    </w:p>
    <w:p>
      <w:pPr>
        <w:pStyle w:val="ListParagraph"/>
        <w:numPr>
          <w:ilvl w:val="0"/>
          <w:numId w:val="12"/>
        </w:numPr>
        <w:tabs>
          <w:tab w:pos="994" w:val="left" w:leader="none"/>
          <w:tab w:pos="996" w:val="left" w:leader="none"/>
        </w:tabs>
        <w:spacing w:line="480" w:lineRule="auto" w:before="2" w:after="0"/>
        <w:ind w:left="996" w:right="287" w:hanging="361"/>
        <w:jc w:val="left"/>
        <w:rPr>
          <w:sz w:val="24"/>
        </w:rPr>
      </w:pPr>
      <w:r>
        <w:rPr>
          <w:sz w:val="24"/>
        </w:rPr>
        <w:t>Wajib</w:t>
      </w:r>
      <w:r>
        <w:rPr>
          <w:spacing w:val="40"/>
          <w:sz w:val="24"/>
        </w:rPr>
        <w:t> </w:t>
      </w:r>
      <w:r>
        <w:rPr>
          <w:sz w:val="24"/>
        </w:rPr>
        <w:t>Pajak</w:t>
      </w:r>
      <w:r>
        <w:rPr>
          <w:spacing w:val="40"/>
          <w:sz w:val="24"/>
        </w:rPr>
        <w:t> </w:t>
      </w:r>
      <w:r>
        <w:rPr>
          <w:sz w:val="24"/>
        </w:rPr>
        <w:t>memiliki</w:t>
      </w:r>
      <w:r>
        <w:rPr>
          <w:spacing w:val="40"/>
          <w:sz w:val="24"/>
        </w:rPr>
        <w:t> </w:t>
      </w:r>
      <w:r>
        <w:rPr>
          <w:sz w:val="24"/>
        </w:rPr>
        <w:t>penyertaan</w:t>
      </w:r>
      <w:r>
        <w:rPr>
          <w:spacing w:val="40"/>
          <w:sz w:val="24"/>
        </w:rPr>
        <w:t> </w:t>
      </w:r>
      <w:r>
        <w:rPr>
          <w:sz w:val="24"/>
        </w:rPr>
        <w:t>modal</w:t>
      </w:r>
      <w:r>
        <w:rPr>
          <w:spacing w:val="40"/>
          <w:sz w:val="24"/>
        </w:rPr>
        <w:t> </w:t>
      </w:r>
      <w:r>
        <w:rPr>
          <w:sz w:val="24"/>
        </w:rPr>
        <w:t>langsung</w:t>
      </w:r>
      <w:r>
        <w:rPr>
          <w:spacing w:val="40"/>
          <w:sz w:val="24"/>
        </w:rPr>
        <w:t> </w:t>
      </w:r>
      <w:r>
        <w:rPr>
          <w:sz w:val="24"/>
        </w:rPr>
        <w:t>maupun</w:t>
      </w:r>
      <w:r>
        <w:rPr>
          <w:spacing w:val="40"/>
          <w:sz w:val="24"/>
        </w:rPr>
        <w:t> </w:t>
      </w:r>
      <w:r>
        <w:rPr>
          <w:sz w:val="24"/>
        </w:rPr>
        <w:t>tidak</w:t>
      </w:r>
      <w:r>
        <w:rPr>
          <w:spacing w:val="40"/>
          <w:sz w:val="24"/>
        </w:rPr>
        <w:t> </w:t>
      </w:r>
      <w:r>
        <w:rPr>
          <w:sz w:val="24"/>
        </w:rPr>
        <w:t>langsung paling rendah 25%.</w:t>
      </w:r>
    </w:p>
    <w:p>
      <w:pPr>
        <w:pStyle w:val="ListParagraph"/>
        <w:numPr>
          <w:ilvl w:val="0"/>
          <w:numId w:val="12"/>
        </w:numPr>
        <w:tabs>
          <w:tab w:pos="996" w:val="left" w:leader="none"/>
        </w:tabs>
        <w:spacing w:line="480" w:lineRule="auto" w:before="0" w:after="0"/>
        <w:ind w:left="996" w:right="291" w:hanging="361"/>
        <w:jc w:val="left"/>
        <w:rPr>
          <w:sz w:val="24"/>
        </w:rPr>
      </w:pPr>
      <w:r>
        <w:rPr>
          <w:sz w:val="24"/>
        </w:rPr>
        <w:t>Wajib Pajak menguasai Wajib Pajak lainnya baik dua atau lebih yang berada dibawah penguasaan yang sama baik langsung maupun tidak langsung.</w:t>
      </w:r>
    </w:p>
    <w:p>
      <w:pPr>
        <w:pStyle w:val="ListParagraph"/>
        <w:numPr>
          <w:ilvl w:val="0"/>
          <w:numId w:val="12"/>
        </w:numPr>
        <w:tabs>
          <w:tab w:pos="994" w:val="left" w:leader="none"/>
          <w:tab w:pos="996" w:val="left" w:leader="none"/>
        </w:tabs>
        <w:spacing w:line="480" w:lineRule="auto" w:before="0" w:after="0"/>
        <w:ind w:left="996" w:right="277" w:hanging="361"/>
        <w:jc w:val="left"/>
        <w:rPr>
          <w:sz w:val="24"/>
        </w:rPr>
      </w:pPr>
      <w:r>
        <w:rPr>
          <w:sz w:val="24"/>
        </w:rPr>
        <w:t>Terdapat</w:t>
      </w:r>
      <w:r>
        <w:rPr>
          <w:spacing w:val="40"/>
          <w:sz w:val="24"/>
        </w:rPr>
        <w:t> </w:t>
      </w:r>
      <w:r>
        <w:rPr>
          <w:sz w:val="24"/>
        </w:rPr>
        <w:t>hubungan</w:t>
      </w:r>
      <w:r>
        <w:rPr>
          <w:spacing w:val="40"/>
          <w:sz w:val="24"/>
        </w:rPr>
        <w:t> </w:t>
      </w:r>
      <w:r>
        <w:rPr>
          <w:sz w:val="24"/>
        </w:rPr>
        <w:t>keluarga</w:t>
      </w:r>
      <w:r>
        <w:rPr>
          <w:spacing w:val="40"/>
          <w:sz w:val="24"/>
        </w:rPr>
        <w:t> </w:t>
      </w:r>
      <w:r>
        <w:rPr>
          <w:sz w:val="24"/>
        </w:rPr>
        <w:t>baik</w:t>
      </w:r>
      <w:r>
        <w:rPr>
          <w:spacing w:val="40"/>
          <w:sz w:val="24"/>
        </w:rPr>
        <w:t> </w:t>
      </w:r>
      <w:r>
        <w:rPr>
          <w:sz w:val="24"/>
        </w:rPr>
        <w:t>sedarah</w:t>
      </w:r>
      <w:r>
        <w:rPr>
          <w:spacing w:val="40"/>
          <w:sz w:val="24"/>
        </w:rPr>
        <w:t> </w:t>
      </w:r>
      <w:r>
        <w:rPr>
          <w:sz w:val="24"/>
        </w:rPr>
        <w:t>maupun</w:t>
      </w:r>
      <w:r>
        <w:rPr>
          <w:spacing w:val="40"/>
          <w:sz w:val="24"/>
        </w:rPr>
        <w:t> </w:t>
      </w:r>
      <w:r>
        <w:rPr>
          <w:sz w:val="24"/>
        </w:rPr>
        <w:t>semenda</w:t>
      </w:r>
      <w:r>
        <w:rPr>
          <w:spacing w:val="40"/>
          <w:sz w:val="24"/>
        </w:rPr>
        <w:t> </w:t>
      </w:r>
      <w:r>
        <w:rPr>
          <w:sz w:val="24"/>
        </w:rPr>
        <w:t>dalam</w:t>
      </w:r>
      <w:r>
        <w:rPr>
          <w:spacing w:val="40"/>
          <w:sz w:val="24"/>
        </w:rPr>
        <w:t> </w:t>
      </w:r>
      <w:r>
        <w:rPr>
          <w:sz w:val="24"/>
        </w:rPr>
        <w:t>garis</w:t>
      </w:r>
      <w:r>
        <w:rPr>
          <w:spacing w:val="80"/>
          <w:sz w:val="24"/>
        </w:rPr>
        <w:t> </w:t>
      </w:r>
      <w:r>
        <w:rPr>
          <w:sz w:val="24"/>
        </w:rPr>
        <w:t>keturunan lurus maupun ke samping satu derajat.</w:t>
      </w:r>
    </w:p>
    <w:p>
      <w:pPr>
        <w:pStyle w:val="Heading3"/>
        <w:numPr>
          <w:ilvl w:val="1"/>
          <w:numId w:val="10"/>
        </w:numPr>
        <w:tabs>
          <w:tab w:pos="1276" w:val="left" w:leader="none"/>
        </w:tabs>
        <w:spacing w:line="240" w:lineRule="auto" w:before="5" w:after="0"/>
        <w:ind w:left="1276" w:right="0" w:hanging="708"/>
        <w:jc w:val="left"/>
      </w:pPr>
      <w:bookmarkStart w:name="_bookmark22" w:id="28"/>
      <w:bookmarkEnd w:id="28"/>
      <w:r>
        <w:rPr>
          <w:b w:val="0"/>
          <w:i w:val="0"/>
        </w:rPr>
      </w:r>
      <w:r>
        <w:rPr/>
        <w:t>Thin</w:t>
      </w:r>
      <w:r>
        <w:rPr>
          <w:spacing w:val="-3"/>
        </w:rPr>
        <w:t> </w:t>
      </w:r>
      <w:r>
        <w:rPr>
          <w:spacing w:val="-2"/>
        </w:rPr>
        <w:t>Capitalization</w:t>
      </w:r>
    </w:p>
    <w:p>
      <w:pPr>
        <w:pStyle w:val="BodyText"/>
        <w:spacing w:line="480" w:lineRule="auto" w:before="272"/>
        <w:ind w:left="568" w:right="278" w:firstLine="708"/>
        <w:jc w:val="both"/>
      </w:pPr>
      <w:r>
        <w:rPr/>
        <w:t>Menurut Taylor &amp; Richardson (2012), ), </w:t>
      </w:r>
      <w:r>
        <w:rPr>
          <w:i/>
        </w:rPr>
        <w:t>thin capitalization </w:t>
      </w:r>
      <w:r>
        <w:rPr/>
        <w:t>adalah struktur modal</w:t>
      </w:r>
      <w:r>
        <w:rPr>
          <w:spacing w:val="-7"/>
        </w:rPr>
        <w:t> </w:t>
      </w:r>
      <w:r>
        <w:rPr/>
        <w:t>perusahaan</w:t>
      </w:r>
      <w:r>
        <w:rPr>
          <w:spacing w:val="-11"/>
        </w:rPr>
        <w:t> </w:t>
      </w:r>
      <w:r>
        <w:rPr/>
        <w:t>yang</w:t>
      </w:r>
      <w:r>
        <w:rPr>
          <w:spacing w:val="-11"/>
        </w:rPr>
        <w:t> </w:t>
      </w:r>
      <w:r>
        <w:rPr/>
        <w:t>terdiri</w:t>
      </w:r>
      <w:r>
        <w:rPr>
          <w:spacing w:val="-6"/>
        </w:rPr>
        <w:t> </w:t>
      </w:r>
      <w:r>
        <w:rPr/>
        <w:t>dari</w:t>
      </w:r>
      <w:r>
        <w:rPr>
          <w:spacing w:val="-7"/>
        </w:rPr>
        <w:t> </w:t>
      </w:r>
      <w:r>
        <w:rPr/>
        <w:t>kepemilikan</w:t>
      </w:r>
      <w:r>
        <w:rPr>
          <w:spacing w:val="-8"/>
        </w:rPr>
        <w:t> </w:t>
      </w:r>
      <w:r>
        <w:rPr/>
        <w:t>hutang</w:t>
      </w:r>
      <w:r>
        <w:rPr>
          <w:spacing w:val="-8"/>
        </w:rPr>
        <w:t> </w:t>
      </w:r>
      <w:r>
        <w:rPr/>
        <w:t>yang</w:t>
      </w:r>
      <w:r>
        <w:rPr>
          <w:spacing w:val="-11"/>
        </w:rPr>
        <w:t> </w:t>
      </w:r>
      <w:r>
        <w:rPr/>
        <w:t>besar</w:t>
      </w:r>
      <w:r>
        <w:rPr>
          <w:spacing w:val="-7"/>
        </w:rPr>
        <w:t> </w:t>
      </w:r>
      <w:r>
        <w:rPr/>
        <w:t>dan</w:t>
      </w:r>
      <w:r>
        <w:rPr>
          <w:spacing w:val="-8"/>
        </w:rPr>
        <w:t> </w:t>
      </w:r>
      <w:r>
        <w:rPr/>
        <w:t>modal</w:t>
      </w:r>
      <w:r>
        <w:rPr>
          <w:spacing w:val="-7"/>
        </w:rPr>
        <w:t> </w:t>
      </w:r>
      <w:r>
        <w:rPr/>
        <w:t>yang kecil. </w:t>
      </w:r>
      <w:r>
        <w:rPr>
          <w:i/>
        </w:rPr>
        <w:t>Thin capitalization, </w:t>
      </w:r>
      <w:r>
        <w:rPr/>
        <w:t>yaitu suatu kondisi di mana perusahaan mendanai kegiatan</w:t>
      </w:r>
      <w:r>
        <w:rPr>
          <w:spacing w:val="-9"/>
        </w:rPr>
        <w:t> </w:t>
      </w:r>
      <w:r>
        <w:rPr/>
        <w:t>operasionalnya</w:t>
      </w:r>
      <w:r>
        <w:rPr>
          <w:spacing w:val="-7"/>
        </w:rPr>
        <w:t> </w:t>
      </w:r>
      <w:r>
        <w:rPr/>
        <w:t>dengan</w:t>
      </w:r>
      <w:r>
        <w:rPr>
          <w:spacing w:val="-9"/>
        </w:rPr>
        <w:t> </w:t>
      </w:r>
      <w:r>
        <w:rPr/>
        <w:t>mengutamakan</w:t>
      </w:r>
      <w:r>
        <w:rPr>
          <w:spacing w:val="-9"/>
        </w:rPr>
        <w:t> </w:t>
      </w:r>
      <w:r>
        <w:rPr/>
        <w:t>utang</w:t>
      </w:r>
      <w:r>
        <w:rPr>
          <w:spacing w:val="-12"/>
        </w:rPr>
        <w:t> </w:t>
      </w:r>
      <w:r>
        <w:rPr/>
        <w:t>dibandingkan</w:t>
      </w:r>
      <w:r>
        <w:rPr>
          <w:spacing w:val="-9"/>
        </w:rPr>
        <w:t> </w:t>
      </w:r>
      <w:r>
        <w:rPr/>
        <w:t>modal</w:t>
      </w:r>
      <w:r>
        <w:rPr>
          <w:spacing w:val="-8"/>
        </w:rPr>
        <w:t> </w:t>
      </w:r>
      <w:r>
        <w:rPr/>
        <w:t>ekuitas dalam struktur pendanaan modal perusahaan (Irawan et al., 2020). </w:t>
      </w:r>
      <w:r>
        <w:rPr>
          <w:i/>
        </w:rPr>
        <w:t>Thin capitalization</w:t>
      </w:r>
      <w:r>
        <w:rPr>
          <w:i/>
          <w:spacing w:val="-15"/>
        </w:rPr>
        <w:t> </w:t>
      </w:r>
      <w:r>
        <w:rPr/>
        <w:t>adalah</w:t>
      </w:r>
      <w:r>
        <w:rPr>
          <w:spacing w:val="-15"/>
        </w:rPr>
        <w:t> </w:t>
      </w:r>
      <w:r>
        <w:rPr/>
        <w:t>suatu</w:t>
      </w:r>
      <w:r>
        <w:rPr>
          <w:spacing w:val="-15"/>
        </w:rPr>
        <w:t> </w:t>
      </w:r>
      <w:r>
        <w:rPr/>
        <w:t>praktik</w:t>
      </w:r>
      <w:r>
        <w:rPr>
          <w:spacing w:val="-15"/>
        </w:rPr>
        <w:t> </w:t>
      </w:r>
      <w:r>
        <w:rPr/>
        <w:t>penghindaran</w:t>
      </w:r>
      <w:r>
        <w:rPr>
          <w:spacing w:val="-15"/>
        </w:rPr>
        <w:t> </w:t>
      </w:r>
      <w:r>
        <w:rPr/>
        <w:t>pajak</w:t>
      </w:r>
      <w:r>
        <w:rPr>
          <w:spacing w:val="-15"/>
        </w:rPr>
        <w:t> </w:t>
      </w:r>
      <w:r>
        <w:rPr/>
        <w:t>yang</w:t>
      </w:r>
      <w:r>
        <w:rPr>
          <w:spacing w:val="-15"/>
        </w:rPr>
        <w:t> </w:t>
      </w:r>
      <w:r>
        <w:rPr/>
        <w:t>di</w:t>
      </w:r>
      <w:r>
        <w:rPr>
          <w:spacing w:val="-15"/>
        </w:rPr>
        <w:t> </w:t>
      </w:r>
      <w:r>
        <w:rPr/>
        <w:t>mana</w:t>
      </w:r>
      <w:r>
        <w:rPr>
          <w:spacing w:val="-15"/>
        </w:rPr>
        <w:t> </w:t>
      </w:r>
      <w:r>
        <w:rPr/>
        <w:t>struktur</w:t>
      </w:r>
      <w:r>
        <w:rPr>
          <w:spacing w:val="-15"/>
        </w:rPr>
        <w:t> </w:t>
      </w:r>
      <w:r>
        <w:rPr/>
        <w:t>modal perusahaan</w:t>
      </w:r>
      <w:r>
        <w:rPr>
          <w:spacing w:val="-1"/>
        </w:rPr>
        <w:t> </w:t>
      </w:r>
      <w:r>
        <w:rPr/>
        <w:t>lebih</w:t>
      </w:r>
      <w:r>
        <w:rPr>
          <w:spacing w:val="-1"/>
        </w:rPr>
        <w:t> </w:t>
      </w:r>
      <w:r>
        <w:rPr/>
        <w:t>dominan</w:t>
      </w:r>
      <w:r>
        <w:rPr>
          <w:spacing w:val="-1"/>
        </w:rPr>
        <w:t> </w:t>
      </w:r>
      <w:r>
        <w:rPr/>
        <w:t>atas</w:t>
      </w:r>
      <w:r>
        <w:rPr>
          <w:spacing w:val="-3"/>
        </w:rPr>
        <w:t> </w:t>
      </w:r>
      <w:r>
        <w:rPr/>
        <w:t>utang</w:t>
      </w:r>
      <w:r>
        <w:rPr>
          <w:spacing w:val="-5"/>
        </w:rPr>
        <w:t> </w:t>
      </w:r>
      <w:r>
        <w:rPr/>
        <w:t>dibandingkan</w:t>
      </w:r>
      <w:r>
        <w:rPr>
          <w:spacing w:val="-1"/>
        </w:rPr>
        <w:t> </w:t>
      </w:r>
      <w:r>
        <w:rPr/>
        <w:t>dengan</w:t>
      </w:r>
      <w:r>
        <w:rPr>
          <w:spacing w:val="6"/>
        </w:rPr>
        <w:t> </w:t>
      </w:r>
      <w:r>
        <w:rPr/>
        <w:t>modal</w:t>
      </w:r>
      <w:r>
        <w:rPr>
          <w:spacing w:val="-1"/>
        </w:rPr>
        <w:t> </w:t>
      </w:r>
      <w:r>
        <w:rPr/>
        <w:t>ekuitas. </w:t>
      </w:r>
      <w:r>
        <w:rPr>
          <w:spacing w:val="-2"/>
        </w:rPr>
        <w:t>Dengan</w:t>
      </w:r>
    </w:p>
    <w:p>
      <w:pPr>
        <w:pStyle w:val="BodyText"/>
        <w:spacing w:after="0" w:line="480" w:lineRule="auto"/>
        <w:jc w:val="both"/>
        <w:sectPr>
          <w:headerReference w:type="default" r:id="rId46"/>
          <w:footerReference w:type="default" r:id="rId47"/>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4"/>
        <w:jc w:val="both"/>
      </w:pPr>
      <w:r>
        <w:rPr/>
        <w:t>adanya beban bunga pinjaman yang muncul akibat praktik ini yang akan mengurangi penghasilan kena pajak sehingga dinilai mampu memberikan insentif pajak bagi perusahaan (Jumailah, 2020). Hal ini memanfaatkan perbedaan perlakuan antara bunga dan dividen, di mana dividen yang berasal dari modal bersifat sebagai pendapat yang kemudian akan menambah penghasilan kena pajak sedangkan bunga nantinya aja menimbulkan beban bunga yang akan harus perusahaan bayar sehingga akan mengurangi penghasilan kena pajak perusahaan.</w:t>
      </w:r>
    </w:p>
    <w:p>
      <w:pPr>
        <w:pStyle w:val="BodyText"/>
        <w:spacing w:line="480" w:lineRule="auto" w:before="1"/>
        <w:ind w:left="568" w:right="279" w:firstLine="708"/>
        <w:jc w:val="both"/>
      </w:pPr>
      <w:r>
        <w:rPr/>
        <w:t>Di Indonesia </w:t>
      </w:r>
      <w:r>
        <w:rPr>
          <w:i/>
        </w:rPr>
        <w:t>thin capitalization </w:t>
      </w:r>
      <w:r>
        <w:rPr/>
        <w:t>diatur dalam UU nomor 36 tahun 2008 tentang</w:t>
      </w:r>
      <w:r>
        <w:rPr>
          <w:spacing w:val="-3"/>
        </w:rPr>
        <w:t> </w:t>
      </w:r>
      <w:r>
        <w:rPr/>
        <w:t>Pajak Penghasilan dalam Pasal 18</w:t>
      </w:r>
      <w:r>
        <w:rPr>
          <w:spacing w:val="-3"/>
        </w:rPr>
        <w:t> </w:t>
      </w:r>
      <w:r>
        <w:rPr/>
        <w:t>ayat 1 tentang </w:t>
      </w:r>
      <w:r>
        <w:rPr>
          <w:i/>
        </w:rPr>
        <w:t>Thin Capitalization </w:t>
      </w:r>
      <w:r>
        <w:rPr/>
        <w:t>serta memberikan</w:t>
      </w:r>
      <w:r>
        <w:rPr>
          <w:spacing w:val="-15"/>
        </w:rPr>
        <w:t> </w:t>
      </w:r>
      <w:r>
        <w:rPr/>
        <w:t>wewenang</w:t>
      </w:r>
      <w:r>
        <w:rPr>
          <w:spacing w:val="-15"/>
        </w:rPr>
        <w:t> </w:t>
      </w:r>
      <w:r>
        <w:rPr/>
        <w:t>kepada</w:t>
      </w:r>
      <w:r>
        <w:rPr>
          <w:spacing w:val="-15"/>
        </w:rPr>
        <w:t> </w:t>
      </w:r>
      <w:r>
        <w:rPr/>
        <w:t>Menteri</w:t>
      </w:r>
      <w:r>
        <w:rPr>
          <w:spacing w:val="-15"/>
        </w:rPr>
        <w:t> </w:t>
      </w:r>
      <w:r>
        <w:rPr/>
        <w:t>Keuangan</w:t>
      </w:r>
      <w:r>
        <w:rPr>
          <w:spacing w:val="-15"/>
        </w:rPr>
        <w:t> </w:t>
      </w:r>
      <w:r>
        <w:rPr/>
        <w:t>dalam</w:t>
      </w:r>
      <w:r>
        <w:rPr>
          <w:spacing w:val="-15"/>
        </w:rPr>
        <w:t> </w:t>
      </w:r>
      <w:r>
        <w:rPr/>
        <w:t>mengeluarkan</w:t>
      </w:r>
      <w:r>
        <w:rPr>
          <w:spacing w:val="-15"/>
        </w:rPr>
        <w:t> </w:t>
      </w:r>
      <w:r>
        <w:rPr/>
        <w:t>Keputusan terkait keperluan perhitungan pajak. Peraturan yang dikeluarkan oleh Menteri Keuangan untuk mengatur perbandingan hutang dan modal yakni Peraturan Menteri Keuangan No. 169/PMK.010/2015 yaitu dengan perbandingan maksimal 4:1. Artinya setiap Rp1 yang digunakan sebagai modal, perusahaan tidak boleh memiliki utang lebih dari Rp4. Apabila hutang perusahaan melampaui ketentuan yang berlaku, maka biaya yang diperhitungkan di laporan fiskal hanya sebesar perbandingan yang telah ditentukan sebelumnya yakni 4:1.</w:t>
      </w:r>
    </w:p>
    <w:p>
      <w:pPr>
        <w:pStyle w:val="Heading3"/>
        <w:numPr>
          <w:ilvl w:val="1"/>
          <w:numId w:val="10"/>
        </w:numPr>
        <w:tabs>
          <w:tab w:pos="1276" w:val="left" w:leader="none"/>
        </w:tabs>
        <w:spacing w:line="240" w:lineRule="auto" w:before="6" w:after="0"/>
        <w:ind w:left="1276" w:right="0" w:hanging="708"/>
        <w:jc w:val="both"/>
      </w:pPr>
      <w:bookmarkStart w:name="_bookmark23" w:id="29"/>
      <w:bookmarkEnd w:id="29"/>
      <w:r>
        <w:rPr>
          <w:b w:val="0"/>
          <w:i w:val="0"/>
        </w:rPr>
      </w:r>
      <w:r>
        <w:rPr/>
        <w:t>Corporate</w:t>
      </w:r>
      <w:r>
        <w:rPr>
          <w:spacing w:val="-2"/>
        </w:rPr>
        <w:t> </w:t>
      </w:r>
      <w:r>
        <w:rPr/>
        <w:t>Social</w:t>
      </w:r>
      <w:r>
        <w:rPr>
          <w:spacing w:val="1"/>
        </w:rPr>
        <w:t> </w:t>
      </w:r>
      <w:r>
        <w:rPr>
          <w:spacing w:val="-2"/>
        </w:rPr>
        <w:t>Responsibility</w:t>
      </w:r>
    </w:p>
    <w:p>
      <w:pPr>
        <w:pStyle w:val="BodyText"/>
        <w:spacing w:line="480" w:lineRule="auto" w:before="273"/>
        <w:ind w:left="568" w:right="279" w:firstLine="708"/>
        <w:jc w:val="both"/>
      </w:pPr>
      <w:r>
        <w:rPr/>
        <w:t>Menurut</w:t>
      </w:r>
      <w:r>
        <w:rPr>
          <w:spacing w:val="-15"/>
        </w:rPr>
        <w:t> </w:t>
      </w:r>
      <w:r>
        <w:rPr/>
        <w:t>Undang-undang</w:t>
      </w:r>
      <w:r>
        <w:rPr>
          <w:spacing w:val="-15"/>
        </w:rPr>
        <w:t> </w:t>
      </w:r>
      <w:r>
        <w:rPr/>
        <w:t>Nomor</w:t>
      </w:r>
      <w:r>
        <w:rPr>
          <w:spacing w:val="-15"/>
        </w:rPr>
        <w:t> </w:t>
      </w:r>
      <w:r>
        <w:rPr/>
        <w:t>40</w:t>
      </w:r>
      <w:r>
        <w:rPr>
          <w:spacing w:val="-15"/>
        </w:rPr>
        <w:t> </w:t>
      </w:r>
      <w:r>
        <w:rPr/>
        <w:t>Tahun</w:t>
      </w:r>
      <w:r>
        <w:rPr>
          <w:spacing w:val="-15"/>
        </w:rPr>
        <w:t> </w:t>
      </w:r>
      <w:r>
        <w:rPr/>
        <w:t>2007</w:t>
      </w:r>
      <w:r>
        <w:rPr>
          <w:spacing w:val="-15"/>
        </w:rPr>
        <w:t> </w:t>
      </w:r>
      <w:r>
        <w:rPr/>
        <w:t>tentang</w:t>
      </w:r>
      <w:r>
        <w:rPr>
          <w:spacing w:val="-15"/>
        </w:rPr>
        <w:t> </w:t>
      </w:r>
      <w:r>
        <w:rPr/>
        <w:t>Perseroan</w:t>
      </w:r>
      <w:r>
        <w:rPr>
          <w:spacing w:val="-15"/>
        </w:rPr>
        <w:t> </w:t>
      </w:r>
      <w:r>
        <w:rPr/>
        <w:t>Terbatas pasal 1 ayat 3, CSR didefinisikan sebagai komitmen perusahaan untuk ikut serta berperan dalam pembangunan ekonomi berkelanjutan yang bertujuan untuk meningkatkan kualitas kehidupan dan lingkungan yang bermanfaat, baik bagi perusahaan</w:t>
      </w:r>
      <w:r>
        <w:rPr>
          <w:spacing w:val="32"/>
        </w:rPr>
        <w:t> </w:t>
      </w:r>
      <w:r>
        <w:rPr/>
        <w:t>sendiri,</w:t>
      </w:r>
      <w:r>
        <w:rPr>
          <w:spacing w:val="33"/>
        </w:rPr>
        <w:t> </w:t>
      </w:r>
      <w:r>
        <w:rPr/>
        <w:t>lingkungan</w:t>
      </w:r>
      <w:r>
        <w:rPr>
          <w:spacing w:val="36"/>
        </w:rPr>
        <w:t> </w:t>
      </w:r>
      <w:r>
        <w:rPr/>
        <w:t>sekitar</w:t>
      </w:r>
      <w:r>
        <w:rPr>
          <w:spacing w:val="33"/>
        </w:rPr>
        <w:t> </w:t>
      </w:r>
      <w:r>
        <w:rPr/>
        <w:t>maupun</w:t>
      </w:r>
      <w:r>
        <w:rPr>
          <w:spacing w:val="33"/>
        </w:rPr>
        <w:t> </w:t>
      </w:r>
      <w:r>
        <w:rPr/>
        <w:t>masyarakat</w:t>
      </w:r>
      <w:r>
        <w:rPr>
          <w:spacing w:val="33"/>
        </w:rPr>
        <w:t> </w:t>
      </w:r>
      <w:r>
        <w:rPr/>
        <w:t>sekitar.</w:t>
      </w:r>
      <w:r>
        <w:rPr>
          <w:spacing w:val="45"/>
        </w:rPr>
        <w:t> </w:t>
      </w:r>
      <w:r>
        <w:rPr/>
        <w:t>CSR</w:t>
      </w:r>
      <w:r>
        <w:rPr>
          <w:spacing w:val="33"/>
        </w:rPr>
        <w:t> </w:t>
      </w:r>
      <w:r>
        <w:rPr>
          <w:spacing w:val="-2"/>
        </w:rPr>
        <w:t>adalah</w:t>
      </w:r>
    </w:p>
    <w:p>
      <w:pPr>
        <w:pStyle w:val="BodyText"/>
        <w:spacing w:after="0" w:line="480" w:lineRule="auto"/>
        <w:jc w:val="both"/>
        <w:sectPr>
          <w:headerReference w:type="default" r:id="rId48"/>
          <w:footerReference w:type="default" r:id="rId49"/>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92"/>
        <w:jc w:val="both"/>
      </w:pPr>
      <w:r>
        <w:rPr/>
        <w:t>kegiatan perusahaan yang berhubungan dengan tanggung jawab sosial dan etika dalam menjalankan kegiatan operasional.</w:t>
      </w:r>
    </w:p>
    <w:p>
      <w:pPr>
        <w:pStyle w:val="BodyText"/>
        <w:spacing w:line="480" w:lineRule="auto" w:before="1"/>
        <w:ind w:left="568" w:right="278" w:firstLine="708"/>
        <w:jc w:val="both"/>
      </w:pPr>
      <w:r>
        <w:rPr/>
        <w:t>Yusuf Wibisono (2007) dalam </w:t>
      </w:r>
      <w:r>
        <w:rPr>
          <w:i/>
        </w:rPr>
        <w:t>the world business council for sustainable development (WBCSD) </w:t>
      </w:r>
      <w:r>
        <w:rPr/>
        <w:t>mendefinisikannya sebagai komitmen perusahaan secara kontinyu</w:t>
      </w:r>
      <w:r>
        <w:rPr>
          <w:spacing w:val="-15"/>
        </w:rPr>
        <w:t> </w:t>
      </w:r>
      <w:r>
        <w:rPr/>
        <w:t>bertindak</w:t>
      </w:r>
      <w:r>
        <w:rPr>
          <w:spacing w:val="-15"/>
        </w:rPr>
        <w:t> </w:t>
      </w:r>
      <w:r>
        <w:rPr/>
        <w:t>secara</w:t>
      </w:r>
      <w:r>
        <w:rPr>
          <w:spacing w:val="-15"/>
        </w:rPr>
        <w:t> </w:t>
      </w:r>
      <w:r>
        <w:rPr/>
        <w:t>etis,</w:t>
      </w:r>
      <w:r>
        <w:rPr>
          <w:spacing w:val="-15"/>
        </w:rPr>
        <w:t> </w:t>
      </w:r>
      <w:r>
        <w:rPr/>
        <w:t>beroperasi</w:t>
      </w:r>
      <w:r>
        <w:rPr>
          <w:spacing w:val="-15"/>
        </w:rPr>
        <w:t> </w:t>
      </w:r>
      <w:r>
        <w:rPr/>
        <w:t>sesuai</w:t>
      </w:r>
      <w:r>
        <w:rPr>
          <w:spacing w:val="-15"/>
        </w:rPr>
        <w:t> </w:t>
      </w:r>
      <w:r>
        <w:rPr/>
        <w:t>ketentuan</w:t>
      </w:r>
      <w:r>
        <w:rPr>
          <w:spacing w:val="-15"/>
        </w:rPr>
        <w:t> </w:t>
      </w:r>
      <w:r>
        <w:rPr/>
        <w:t>hukum</w:t>
      </w:r>
      <w:r>
        <w:rPr>
          <w:spacing w:val="-15"/>
        </w:rPr>
        <w:t> </w:t>
      </w:r>
      <w:r>
        <w:rPr/>
        <w:t>yang</w:t>
      </w:r>
      <w:r>
        <w:rPr>
          <w:spacing w:val="-15"/>
        </w:rPr>
        <w:t> </w:t>
      </w:r>
      <w:r>
        <w:rPr/>
        <w:t>berlaku</w:t>
      </w:r>
      <w:r>
        <w:rPr>
          <w:spacing w:val="-15"/>
        </w:rPr>
        <w:t> </w:t>
      </w:r>
      <w:r>
        <w:rPr/>
        <w:t>dan berpartisipasi</w:t>
      </w:r>
      <w:r>
        <w:rPr>
          <w:spacing w:val="-15"/>
        </w:rPr>
        <w:t> </w:t>
      </w:r>
      <w:r>
        <w:rPr/>
        <w:t>untuk</w:t>
      </w:r>
      <w:r>
        <w:rPr>
          <w:spacing w:val="-15"/>
        </w:rPr>
        <w:t> </w:t>
      </w:r>
      <w:r>
        <w:rPr/>
        <w:t>peningkatan</w:t>
      </w:r>
      <w:r>
        <w:rPr>
          <w:spacing w:val="-15"/>
        </w:rPr>
        <w:t> </w:t>
      </w:r>
      <w:r>
        <w:rPr/>
        <w:t>ekonomi,</w:t>
      </w:r>
      <w:r>
        <w:rPr>
          <w:spacing w:val="-15"/>
        </w:rPr>
        <w:t> </w:t>
      </w:r>
      <w:r>
        <w:rPr/>
        <w:t>bersamaan</w:t>
      </w:r>
      <w:r>
        <w:rPr>
          <w:spacing w:val="-15"/>
        </w:rPr>
        <w:t> </w:t>
      </w:r>
      <w:r>
        <w:rPr/>
        <w:t>meningkatkan</w:t>
      </w:r>
      <w:r>
        <w:rPr>
          <w:spacing w:val="-15"/>
        </w:rPr>
        <w:t> </w:t>
      </w:r>
      <w:r>
        <w:rPr/>
        <w:t>kualitas</w:t>
      </w:r>
      <w:r>
        <w:rPr>
          <w:spacing w:val="-15"/>
        </w:rPr>
        <w:t> </w:t>
      </w:r>
      <w:r>
        <w:rPr/>
        <w:t>hidup karyawan dan keluarganya dan juga meningkatkan kualitas lokal dan masyarakat secara luas.</w:t>
      </w:r>
    </w:p>
    <w:p>
      <w:pPr>
        <w:spacing w:line="480" w:lineRule="auto" w:before="1"/>
        <w:ind w:left="568" w:right="278" w:firstLine="708"/>
        <w:jc w:val="both"/>
        <w:rPr>
          <w:sz w:val="24"/>
        </w:rPr>
      </w:pPr>
      <w:r>
        <w:rPr>
          <w:sz w:val="24"/>
        </w:rPr>
        <w:t>Elkington (1997) mengelompokkan CSR menjadi tiga aspek yang lebih dikenal dengan istilah </w:t>
      </w:r>
      <w:r>
        <w:rPr>
          <w:i/>
          <w:sz w:val="24"/>
        </w:rPr>
        <w:t>“triple bottom line”</w:t>
      </w:r>
      <w:r>
        <w:rPr>
          <w:sz w:val="24"/>
        </w:rPr>
        <w:t>. Ketiga aspek tersebut meliputi kesejahteraan dan kemakmuran ekonomi (</w:t>
      </w:r>
      <w:r>
        <w:rPr>
          <w:i/>
          <w:sz w:val="24"/>
        </w:rPr>
        <w:t>economic prosperity), </w:t>
      </w:r>
      <w:r>
        <w:rPr>
          <w:sz w:val="24"/>
        </w:rPr>
        <w:t>peningkatan kualitas lingkungan </w:t>
      </w:r>
      <w:r>
        <w:rPr>
          <w:i/>
          <w:sz w:val="24"/>
        </w:rPr>
        <w:t>(environmental quality),</w:t>
      </w:r>
      <w:r>
        <w:rPr>
          <w:i/>
          <w:spacing w:val="40"/>
          <w:sz w:val="24"/>
        </w:rPr>
        <w:t> </w:t>
      </w:r>
      <w:r>
        <w:rPr>
          <w:sz w:val="24"/>
        </w:rPr>
        <w:t>dan keadilan sosial </w:t>
      </w:r>
      <w:r>
        <w:rPr>
          <w:i/>
          <w:sz w:val="24"/>
        </w:rPr>
        <w:t>(social justice). </w:t>
      </w:r>
      <w:r>
        <w:rPr>
          <w:sz w:val="24"/>
        </w:rPr>
        <w:t>Perusahaan dapat menerapkan </w:t>
      </w:r>
      <w:r>
        <w:rPr>
          <w:i/>
          <w:sz w:val="24"/>
        </w:rPr>
        <w:t>triple bottom line</w:t>
      </w:r>
      <w:r>
        <w:rPr>
          <w:i/>
          <w:spacing w:val="40"/>
          <w:sz w:val="24"/>
        </w:rPr>
        <w:t> </w:t>
      </w:r>
      <w:r>
        <w:rPr>
          <w:sz w:val="24"/>
        </w:rPr>
        <w:t>dengan memperhatikan </w:t>
      </w:r>
      <w:r>
        <w:rPr>
          <w:i/>
          <w:sz w:val="24"/>
        </w:rPr>
        <w:t>Triple P </w:t>
      </w:r>
      <w:r>
        <w:rPr>
          <w:sz w:val="24"/>
        </w:rPr>
        <w:t>yakni </w:t>
      </w:r>
      <w:r>
        <w:rPr>
          <w:i/>
          <w:sz w:val="24"/>
        </w:rPr>
        <w:t>profit </w:t>
      </w:r>
      <w:r>
        <w:rPr>
          <w:sz w:val="24"/>
        </w:rPr>
        <w:t>sebagai aspek ekonomi, </w:t>
      </w:r>
      <w:r>
        <w:rPr>
          <w:i/>
          <w:sz w:val="24"/>
        </w:rPr>
        <w:t>planet </w:t>
      </w:r>
      <w:r>
        <w:rPr>
          <w:sz w:val="24"/>
        </w:rPr>
        <w:t>sebagai aspek lingkungan, dan </w:t>
      </w:r>
      <w:r>
        <w:rPr>
          <w:i/>
          <w:sz w:val="24"/>
        </w:rPr>
        <w:t>people </w:t>
      </w:r>
      <w:r>
        <w:rPr>
          <w:sz w:val="24"/>
        </w:rPr>
        <w:t>sebagai aspek sosial. Dengan konsep tersebut apabila perusahaan ingin </w:t>
      </w:r>
      <w:r>
        <w:rPr>
          <w:i/>
          <w:sz w:val="24"/>
        </w:rPr>
        <w:t>sustain</w:t>
      </w:r>
      <w:r>
        <w:rPr>
          <w:sz w:val="24"/>
        </w:rPr>
        <w:t>, maka perusahaan perlu memperhatikan </w:t>
      </w:r>
      <w:r>
        <w:rPr>
          <w:i/>
          <w:sz w:val="24"/>
        </w:rPr>
        <w:t>Triple P </w:t>
      </w:r>
      <w:r>
        <w:rPr>
          <w:sz w:val="24"/>
        </w:rPr>
        <w:t>sebagai CSR yang menyatakan bahwa tujuan bisnis adalah tidak hanya meraih laba yang optimal </w:t>
      </w:r>
      <w:r>
        <w:rPr>
          <w:i/>
          <w:sz w:val="24"/>
        </w:rPr>
        <w:t>(profit)</w:t>
      </w:r>
      <w:r>
        <w:rPr>
          <w:sz w:val="24"/>
        </w:rPr>
        <w:t>, namun juga berkontribusi positif kepada masyarakat </w:t>
      </w:r>
      <w:r>
        <w:rPr>
          <w:i/>
          <w:sz w:val="24"/>
        </w:rPr>
        <w:t>(people), </w:t>
      </w:r>
      <w:r>
        <w:rPr>
          <w:sz w:val="24"/>
        </w:rPr>
        <w:t>dan menjaga kelestarian lingkungan </w:t>
      </w:r>
      <w:r>
        <w:rPr>
          <w:i/>
          <w:sz w:val="24"/>
        </w:rPr>
        <w:t>(planet)</w:t>
      </w:r>
      <w:r>
        <w:rPr>
          <w:sz w:val="24"/>
        </w:rPr>
        <w:t>.</w:t>
      </w:r>
    </w:p>
    <w:p>
      <w:pPr>
        <w:pStyle w:val="BodyText"/>
        <w:spacing w:line="480" w:lineRule="auto" w:before="2"/>
        <w:ind w:left="568" w:right="281" w:firstLine="708"/>
        <w:jc w:val="both"/>
      </w:pPr>
      <w:r>
        <w:rPr/>
        <w:t>Dengan menjalankan CSR, </w:t>
      </w:r>
      <w:r>
        <w:rPr>
          <w:i/>
        </w:rPr>
        <w:t>image </w:t>
      </w:r>
      <w:r>
        <w:rPr/>
        <w:t>perusahaan di mata publik baik pemerintah, pemegang kepentingan maupun masyarakat tentu akan positif. Walaupun</w:t>
      </w:r>
      <w:r>
        <w:rPr>
          <w:spacing w:val="-15"/>
        </w:rPr>
        <w:t> </w:t>
      </w:r>
      <w:r>
        <w:rPr/>
        <w:t>tidak</w:t>
      </w:r>
      <w:r>
        <w:rPr>
          <w:spacing w:val="-15"/>
        </w:rPr>
        <w:t> </w:t>
      </w:r>
      <w:r>
        <w:rPr/>
        <w:t>dapat</w:t>
      </w:r>
      <w:r>
        <w:rPr>
          <w:spacing w:val="-15"/>
        </w:rPr>
        <w:t> </w:t>
      </w:r>
      <w:r>
        <w:rPr/>
        <w:t>langsung</w:t>
      </w:r>
      <w:r>
        <w:rPr>
          <w:spacing w:val="-15"/>
        </w:rPr>
        <w:t> </w:t>
      </w:r>
      <w:r>
        <w:rPr/>
        <w:t>dirasakan</w:t>
      </w:r>
      <w:r>
        <w:rPr>
          <w:spacing w:val="-15"/>
        </w:rPr>
        <w:t> </w:t>
      </w:r>
      <w:r>
        <w:rPr/>
        <w:t>manfaat</w:t>
      </w:r>
      <w:r>
        <w:rPr>
          <w:spacing w:val="-15"/>
        </w:rPr>
        <w:t> </w:t>
      </w:r>
      <w:r>
        <w:rPr/>
        <w:t>tersebut</w:t>
      </w:r>
      <w:r>
        <w:rPr>
          <w:spacing w:val="-15"/>
        </w:rPr>
        <w:t> </w:t>
      </w:r>
      <w:r>
        <w:rPr/>
        <w:t>oleh</w:t>
      </w:r>
      <w:r>
        <w:rPr>
          <w:spacing w:val="-15"/>
        </w:rPr>
        <w:t> </w:t>
      </w:r>
      <w:r>
        <w:rPr/>
        <w:t>perusahaan,</w:t>
      </w:r>
      <w:r>
        <w:rPr>
          <w:spacing w:val="-15"/>
        </w:rPr>
        <w:t> </w:t>
      </w:r>
      <w:r>
        <w:rPr/>
        <w:t>namun manfaat di masa depan yang berkepanjangan dapat diperoleh perusahaan dengan</w:t>
      </w:r>
    </w:p>
    <w:p>
      <w:pPr>
        <w:pStyle w:val="BodyText"/>
        <w:spacing w:after="0" w:line="480" w:lineRule="auto"/>
        <w:jc w:val="both"/>
        <w:sectPr>
          <w:headerReference w:type="default" r:id="rId50"/>
          <w:footerReference w:type="default" r:id="rId51"/>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5"/>
        <w:jc w:val="both"/>
      </w:pPr>
      <w:r>
        <w:rPr/>
        <w:t>menjalankan</w:t>
      </w:r>
      <w:r>
        <w:rPr>
          <w:spacing w:val="-15"/>
        </w:rPr>
        <w:t> </w:t>
      </w:r>
      <w:r>
        <w:rPr/>
        <w:t>CSR.</w:t>
      </w:r>
      <w:r>
        <w:rPr>
          <w:spacing w:val="-15"/>
        </w:rPr>
        <w:t> </w:t>
      </w:r>
      <w:r>
        <w:rPr/>
        <w:t>Perusahaan</w:t>
      </w:r>
      <w:r>
        <w:rPr>
          <w:spacing w:val="-15"/>
        </w:rPr>
        <w:t> </w:t>
      </w:r>
      <w:r>
        <w:rPr/>
        <w:t>yang</w:t>
      </w:r>
      <w:r>
        <w:rPr>
          <w:spacing w:val="-15"/>
        </w:rPr>
        <w:t> </w:t>
      </w:r>
      <w:r>
        <w:rPr/>
        <w:t>menjalankan</w:t>
      </w:r>
      <w:r>
        <w:rPr>
          <w:spacing w:val="-15"/>
        </w:rPr>
        <w:t> </w:t>
      </w:r>
      <w:r>
        <w:rPr/>
        <w:t>CSR</w:t>
      </w:r>
      <w:r>
        <w:rPr>
          <w:spacing w:val="-15"/>
        </w:rPr>
        <w:t> </w:t>
      </w:r>
      <w:r>
        <w:rPr/>
        <w:t>tentu</w:t>
      </w:r>
      <w:r>
        <w:rPr>
          <w:spacing w:val="-15"/>
        </w:rPr>
        <w:t> </w:t>
      </w:r>
      <w:r>
        <w:rPr/>
        <w:t>akan</w:t>
      </w:r>
      <w:r>
        <w:rPr>
          <w:spacing w:val="-15"/>
        </w:rPr>
        <w:t> </w:t>
      </w:r>
      <w:r>
        <w:rPr/>
        <w:t>bertindak</w:t>
      </w:r>
      <w:r>
        <w:rPr>
          <w:spacing w:val="-15"/>
        </w:rPr>
        <w:t> </w:t>
      </w:r>
      <w:r>
        <w:rPr/>
        <w:t>dengan hati-hati</w:t>
      </w:r>
      <w:r>
        <w:rPr>
          <w:spacing w:val="-7"/>
        </w:rPr>
        <w:t> </w:t>
      </w:r>
      <w:r>
        <w:rPr/>
        <w:t>agar</w:t>
      </w:r>
      <w:r>
        <w:rPr>
          <w:spacing w:val="-3"/>
        </w:rPr>
        <w:t> </w:t>
      </w:r>
      <w:r>
        <w:rPr/>
        <w:t>tidak</w:t>
      </w:r>
      <w:r>
        <w:rPr>
          <w:spacing w:val="-8"/>
        </w:rPr>
        <w:t> </w:t>
      </w:r>
      <w:r>
        <w:rPr/>
        <w:t>merusak</w:t>
      </w:r>
      <w:r>
        <w:rPr>
          <w:spacing w:val="-3"/>
        </w:rPr>
        <w:t> </w:t>
      </w:r>
      <w:r>
        <w:rPr/>
        <w:t>citra</w:t>
      </w:r>
      <w:r>
        <w:rPr>
          <w:spacing w:val="-6"/>
        </w:rPr>
        <w:t> </w:t>
      </w:r>
      <w:r>
        <w:rPr/>
        <w:t>positif</w:t>
      </w:r>
      <w:r>
        <w:rPr>
          <w:spacing w:val="-7"/>
        </w:rPr>
        <w:t> </w:t>
      </w:r>
      <w:r>
        <w:rPr/>
        <w:t>yang</w:t>
      </w:r>
      <w:r>
        <w:rPr>
          <w:spacing w:val="-8"/>
        </w:rPr>
        <w:t> </w:t>
      </w:r>
      <w:r>
        <w:rPr/>
        <w:t>telah</w:t>
      </w:r>
      <w:r>
        <w:rPr>
          <w:spacing w:val="-3"/>
        </w:rPr>
        <w:t> </w:t>
      </w:r>
      <w:r>
        <w:rPr/>
        <w:t>dibangun</w:t>
      </w:r>
      <w:r>
        <w:rPr>
          <w:spacing w:val="-3"/>
        </w:rPr>
        <w:t> </w:t>
      </w:r>
      <w:r>
        <w:rPr/>
        <w:t>salah</w:t>
      </w:r>
      <w:r>
        <w:rPr>
          <w:spacing w:val="-3"/>
        </w:rPr>
        <w:t> </w:t>
      </w:r>
      <w:r>
        <w:rPr/>
        <w:t>satunya</w:t>
      </w:r>
      <w:r>
        <w:rPr>
          <w:spacing w:val="-2"/>
        </w:rPr>
        <w:t> </w:t>
      </w:r>
      <w:r>
        <w:rPr/>
        <w:t>dengan tidak melakukan penghindaran pajak</w:t>
      </w:r>
    </w:p>
    <w:p>
      <w:pPr>
        <w:pStyle w:val="Heading2"/>
        <w:numPr>
          <w:ilvl w:val="1"/>
          <w:numId w:val="10"/>
        </w:numPr>
        <w:tabs>
          <w:tab w:pos="996" w:val="left" w:leader="none"/>
        </w:tabs>
        <w:spacing w:line="240" w:lineRule="auto" w:before="5" w:after="0"/>
        <w:ind w:left="996" w:right="0" w:hanging="428"/>
        <w:jc w:val="both"/>
      </w:pPr>
      <w:bookmarkStart w:name="_bookmark24" w:id="30"/>
      <w:bookmarkEnd w:id="30"/>
      <w:r>
        <w:rPr>
          <w:b w:val="0"/>
        </w:rPr>
      </w:r>
      <w:r>
        <w:rPr/>
        <w:t>Penelitian</w:t>
      </w:r>
      <w:r>
        <w:rPr>
          <w:spacing w:val="-5"/>
        </w:rPr>
        <w:t> </w:t>
      </w:r>
      <w:r>
        <w:rPr>
          <w:spacing w:val="-2"/>
        </w:rPr>
        <w:t>Terdahulu</w:t>
      </w:r>
    </w:p>
    <w:p>
      <w:pPr>
        <w:spacing w:before="135" w:after="4"/>
        <w:ind w:left="568" w:right="0" w:firstLine="0"/>
        <w:jc w:val="both"/>
        <w:rPr>
          <w:b/>
          <w:sz w:val="22"/>
        </w:rPr>
      </w:pPr>
      <w:bookmarkStart w:name="_bookmark25" w:id="31"/>
      <w:bookmarkEnd w:id="31"/>
      <w:r>
        <w:rPr/>
      </w:r>
      <w:r>
        <w:rPr>
          <w:b/>
          <w:sz w:val="22"/>
        </w:rPr>
        <w:t>Tabel</w:t>
      </w:r>
      <w:r>
        <w:rPr>
          <w:b/>
          <w:spacing w:val="-3"/>
          <w:sz w:val="22"/>
        </w:rPr>
        <w:t> </w:t>
      </w:r>
      <w:r>
        <w:rPr>
          <w:b/>
          <w:sz w:val="22"/>
        </w:rPr>
        <w:t>2.1</w:t>
      </w:r>
      <w:r>
        <w:rPr>
          <w:b/>
          <w:spacing w:val="-5"/>
          <w:sz w:val="22"/>
        </w:rPr>
        <w:t> </w:t>
      </w:r>
      <w:r>
        <w:rPr>
          <w:b/>
          <w:sz w:val="22"/>
        </w:rPr>
        <w:t>Penelitian</w:t>
      </w:r>
      <w:r>
        <w:rPr>
          <w:b/>
          <w:spacing w:val="1"/>
          <w:sz w:val="22"/>
        </w:rPr>
        <w:t> </w:t>
      </w:r>
      <w:r>
        <w:rPr>
          <w:b/>
          <w:spacing w:val="-2"/>
          <w:sz w:val="22"/>
        </w:rPr>
        <w:t>Terdahulu</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
        <w:gridCol w:w="1660"/>
        <w:gridCol w:w="2552"/>
        <w:gridCol w:w="3253"/>
      </w:tblGrid>
      <w:tr>
        <w:trPr>
          <w:trHeight w:val="314" w:hRule="atLeast"/>
        </w:trPr>
        <w:tc>
          <w:tcPr>
            <w:tcW w:w="464" w:type="dxa"/>
          </w:tcPr>
          <w:p>
            <w:pPr>
              <w:pStyle w:val="TableParagraph"/>
              <w:spacing w:before="40"/>
              <w:ind w:left="4"/>
              <w:rPr>
                <w:b/>
                <w:sz w:val="20"/>
              </w:rPr>
            </w:pPr>
            <w:r>
              <w:rPr>
                <w:b/>
                <w:spacing w:val="-5"/>
                <w:sz w:val="20"/>
              </w:rPr>
              <w:t>No</w:t>
            </w:r>
          </w:p>
        </w:tc>
        <w:tc>
          <w:tcPr>
            <w:tcW w:w="1660" w:type="dxa"/>
          </w:tcPr>
          <w:p>
            <w:pPr>
              <w:pStyle w:val="TableParagraph"/>
              <w:spacing w:before="40"/>
              <w:ind w:left="119"/>
              <w:jc w:val="left"/>
              <w:rPr>
                <w:b/>
                <w:sz w:val="20"/>
              </w:rPr>
            </w:pPr>
            <w:r>
              <w:rPr>
                <w:b/>
                <w:sz w:val="20"/>
              </w:rPr>
              <w:t>Nama</w:t>
            </w:r>
            <w:r>
              <w:rPr>
                <w:b/>
                <w:spacing w:val="-4"/>
                <w:sz w:val="20"/>
              </w:rPr>
              <w:t> </w:t>
            </w:r>
            <w:r>
              <w:rPr>
                <w:b/>
                <w:spacing w:val="-2"/>
                <w:sz w:val="20"/>
              </w:rPr>
              <w:t>Penelitian</w:t>
            </w:r>
          </w:p>
        </w:tc>
        <w:tc>
          <w:tcPr>
            <w:tcW w:w="2552" w:type="dxa"/>
          </w:tcPr>
          <w:p>
            <w:pPr>
              <w:pStyle w:val="TableParagraph"/>
              <w:spacing w:before="40"/>
              <w:ind w:left="451"/>
              <w:jc w:val="left"/>
              <w:rPr>
                <w:b/>
                <w:sz w:val="20"/>
              </w:rPr>
            </w:pPr>
            <w:r>
              <w:rPr>
                <w:b/>
                <w:sz w:val="20"/>
              </w:rPr>
              <w:t>Variabel</w:t>
            </w:r>
            <w:r>
              <w:rPr>
                <w:b/>
                <w:spacing w:val="-4"/>
                <w:sz w:val="20"/>
              </w:rPr>
              <w:t> </w:t>
            </w:r>
            <w:r>
              <w:rPr>
                <w:b/>
                <w:spacing w:val="-2"/>
                <w:sz w:val="20"/>
              </w:rPr>
              <w:t>Penelitian</w:t>
            </w:r>
          </w:p>
        </w:tc>
        <w:tc>
          <w:tcPr>
            <w:tcW w:w="3253" w:type="dxa"/>
          </w:tcPr>
          <w:p>
            <w:pPr>
              <w:pStyle w:val="TableParagraph"/>
              <w:spacing w:before="40"/>
              <w:ind w:left="948"/>
              <w:jc w:val="left"/>
              <w:rPr>
                <w:b/>
                <w:sz w:val="20"/>
              </w:rPr>
            </w:pPr>
            <w:r>
              <w:rPr>
                <w:b/>
                <w:sz w:val="20"/>
              </w:rPr>
              <w:t>Hasil</w:t>
            </w:r>
            <w:r>
              <w:rPr>
                <w:b/>
                <w:spacing w:val="-6"/>
                <w:sz w:val="20"/>
              </w:rPr>
              <w:t> </w:t>
            </w:r>
            <w:r>
              <w:rPr>
                <w:b/>
                <w:spacing w:val="-2"/>
                <w:sz w:val="20"/>
              </w:rPr>
              <w:t>Penelitian</w:t>
            </w:r>
          </w:p>
        </w:tc>
      </w:tr>
      <w:tr>
        <w:trPr>
          <w:trHeight w:val="1442" w:hRule="atLeast"/>
        </w:trPr>
        <w:tc>
          <w:tcPr>
            <w:tcW w:w="464" w:type="dxa"/>
          </w:tcPr>
          <w:p>
            <w:pPr>
              <w:pStyle w:val="TableParagraph"/>
              <w:jc w:val="left"/>
              <w:rPr>
                <w:b/>
                <w:sz w:val="20"/>
              </w:rPr>
            </w:pPr>
          </w:p>
          <w:p>
            <w:pPr>
              <w:pStyle w:val="TableParagraph"/>
              <w:spacing w:before="140"/>
              <w:jc w:val="left"/>
              <w:rPr>
                <w:b/>
                <w:sz w:val="20"/>
              </w:rPr>
            </w:pPr>
          </w:p>
          <w:p>
            <w:pPr>
              <w:pStyle w:val="TableParagraph"/>
              <w:ind w:left="4"/>
              <w:rPr>
                <w:sz w:val="20"/>
              </w:rPr>
            </w:pPr>
            <w:r>
              <w:rPr>
                <w:spacing w:val="-10"/>
                <w:sz w:val="20"/>
              </w:rPr>
              <w:t>1</w:t>
            </w:r>
          </w:p>
        </w:tc>
        <w:tc>
          <w:tcPr>
            <w:tcW w:w="1660" w:type="dxa"/>
          </w:tcPr>
          <w:p>
            <w:pPr>
              <w:pStyle w:val="TableParagraph"/>
              <w:spacing w:before="138"/>
              <w:jc w:val="left"/>
              <w:rPr>
                <w:b/>
                <w:sz w:val="20"/>
              </w:rPr>
            </w:pPr>
          </w:p>
          <w:p>
            <w:pPr>
              <w:pStyle w:val="TableParagraph"/>
              <w:ind w:left="107" w:right="550"/>
              <w:jc w:val="left"/>
              <w:rPr>
                <w:sz w:val="20"/>
              </w:rPr>
            </w:pPr>
            <w:r>
              <w:rPr>
                <w:sz w:val="20"/>
              </w:rPr>
              <w:t>(Falbo &amp; </w:t>
            </w:r>
            <w:r>
              <w:rPr>
                <w:spacing w:val="-2"/>
                <w:sz w:val="20"/>
              </w:rPr>
              <w:t>Firmansyah, 2018)</w:t>
            </w:r>
          </w:p>
        </w:tc>
        <w:tc>
          <w:tcPr>
            <w:tcW w:w="2552" w:type="dxa"/>
          </w:tcPr>
          <w:p>
            <w:pPr>
              <w:pStyle w:val="TableParagraph"/>
              <w:spacing w:line="222" w:lineRule="exact"/>
              <w:ind w:left="107"/>
              <w:jc w:val="left"/>
              <w:rPr>
                <w:sz w:val="20"/>
              </w:rPr>
            </w:pPr>
            <w:r>
              <w:rPr>
                <w:sz w:val="20"/>
              </w:rPr>
              <w:t>Varibel</w:t>
            </w:r>
            <w:r>
              <w:rPr>
                <w:spacing w:val="-8"/>
                <w:sz w:val="20"/>
              </w:rPr>
              <w:t> </w:t>
            </w:r>
            <w:r>
              <w:rPr>
                <w:spacing w:val="-2"/>
                <w:sz w:val="20"/>
              </w:rPr>
              <w:t>Independen:</w:t>
            </w:r>
          </w:p>
          <w:p>
            <w:pPr>
              <w:pStyle w:val="TableParagraph"/>
              <w:numPr>
                <w:ilvl w:val="0"/>
                <w:numId w:val="13"/>
              </w:numPr>
              <w:tabs>
                <w:tab w:pos="426" w:val="left" w:leader="none"/>
              </w:tabs>
              <w:spacing w:line="229" w:lineRule="exact" w:before="2" w:after="0"/>
              <w:ind w:left="426" w:right="0" w:hanging="119"/>
              <w:jc w:val="left"/>
              <w:rPr>
                <w:i/>
                <w:sz w:val="20"/>
              </w:rPr>
            </w:pPr>
            <w:r>
              <w:rPr>
                <w:i/>
                <w:sz w:val="20"/>
              </w:rPr>
              <w:t>Thin</w:t>
            </w:r>
            <w:r>
              <w:rPr>
                <w:i/>
                <w:spacing w:val="-2"/>
                <w:sz w:val="20"/>
              </w:rPr>
              <w:t> Capitalization</w:t>
            </w:r>
          </w:p>
          <w:p>
            <w:pPr>
              <w:pStyle w:val="TableParagraph"/>
              <w:numPr>
                <w:ilvl w:val="0"/>
                <w:numId w:val="13"/>
              </w:numPr>
              <w:tabs>
                <w:tab w:pos="426" w:val="left" w:leader="none"/>
              </w:tabs>
              <w:spacing w:line="242" w:lineRule="auto" w:before="0" w:after="0"/>
              <w:ind w:left="280" w:right="791" w:firstLine="27"/>
              <w:jc w:val="left"/>
              <w:rPr>
                <w:i/>
                <w:sz w:val="20"/>
              </w:rPr>
            </w:pPr>
            <w:r>
              <w:rPr>
                <w:sz w:val="20"/>
              </w:rPr>
              <w:t>Transfer</w:t>
            </w:r>
            <w:r>
              <w:rPr>
                <w:spacing w:val="-13"/>
                <w:sz w:val="20"/>
              </w:rPr>
              <w:t> </w:t>
            </w:r>
            <w:r>
              <w:rPr>
                <w:i/>
                <w:sz w:val="20"/>
              </w:rPr>
              <w:t>Pricing </w:t>
            </w:r>
            <w:r>
              <w:rPr>
                <w:i/>
                <w:spacing w:val="-2"/>
                <w:sz w:val="20"/>
              </w:rPr>
              <w:t>Aggresiveness</w:t>
            </w:r>
          </w:p>
          <w:p>
            <w:pPr>
              <w:pStyle w:val="TableParagraph"/>
              <w:spacing w:line="226" w:lineRule="exact"/>
              <w:ind w:left="107"/>
              <w:jc w:val="left"/>
              <w:rPr>
                <w:sz w:val="20"/>
              </w:rPr>
            </w:pPr>
            <w:r>
              <w:rPr>
                <w:sz w:val="20"/>
              </w:rPr>
              <w:t>Variabel</w:t>
            </w:r>
            <w:r>
              <w:rPr>
                <w:spacing w:val="-5"/>
                <w:sz w:val="20"/>
              </w:rPr>
              <w:t> </w:t>
            </w:r>
            <w:r>
              <w:rPr>
                <w:spacing w:val="-2"/>
                <w:sz w:val="20"/>
              </w:rPr>
              <w:t>Dependen</w:t>
            </w:r>
          </w:p>
          <w:p>
            <w:pPr>
              <w:pStyle w:val="TableParagraph"/>
              <w:numPr>
                <w:ilvl w:val="0"/>
                <w:numId w:val="13"/>
              </w:numPr>
              <w:tabs>
                <w:tab w:pos="426" w:val="left" w:leader="none"/>
              </w:tabs>
              <w:spacing w:line="240" w:lineRule="auto" w:before="1" w:after="0"/>
              <w:ind w:left="426" w:right="0" w:hanging="119"/>
              <w:jc w:val="left"/>
              <w:rPr>
                <w:sz w:val="20"/>
              </w:rPr>
            </w:pPr>
            <w:r>
              <w:rPr>
                <w:sz w:val="20"/>
              </w:rPr>
              <w:t>Penghindaran</w:t>
            </w:r>
            <w:r>
              <w:rPr>
                <w:spacing w:val="-11"/>
                <w:sz w:val="20"/>
              </w:rPr>
              <w:t> </w:t>
            </w:r>
            <w:r>
              <w:rPr>
                <w:spacing w:val="-4"/>
                <w:sz w:val="20"/>
              </w:rPr>
              <w:t>Pajak</w:t>
            </w:r>
          </w:p>
        </w:tc>
        <w:tc>
          <w:tcPr>
            <w:tcW w:w="3253" w:type="dxa"/>
          </w:tcPr>
          <w:p>
            <w:pPr>
              <w:pStyle w:val="TableParagraph"/>
              <w:tabs>
                <w:tab w:pos="763" w:val="left" w:leader="none"/>
                <w:tab w:pos="2149" w:val="left" w:leader="none"/>
              </w:tabs>
              <w:ind w:left="108" w:right="96"/>
              <w:jc w:val="left"/>
              <w:rPr>
                <w:sz w:val="20"/>
              </w:rPr>
            </w:pPr>
            <w:r>
              <w:rPr>
                <w:i/>
                <w:spacing w:val="-4"/>
                <w:sz w:val="20"/>
              </w:rPr>
              <w:t>Thin</w:t>
            </w:r>
            <w:r>
              <w:rPr>
                <w:i/>
                <w:sz w:val="20"/>
              </w:rPr>
              <w:tab/>
            </w:r>
            <w:r>
              <w:rPr>
                <w:i/>
                <w:spacing w:val="-2"/>
                <w:sz w:val="20"/>
              </w:rPr>
              <w:t>capitalization</w:t>
            </w:r>
            <w:r>
              <w:rPr>
                <w:i/>
                <w:sz w:val="20"/>
              </w:rPr>
              <w:tab/>
            </w:r>
            <w:r>
              <w:rPr>
                <w:spacing w:val="-2"/>
                <w:sz w:val="20"/>
              </w:rPr>
              <w:t>berpengaruh </w:t>
            </w:r>
            <w:r>
              <w:rPr>
                <w:sz w:val="20"/>
              </w:rPr>
              <w:t>positif terhadap penghindaran pajak. Transfer</w:t>
            </w:r>
            <w:r>
              <w:rPr>
                <w:spacing w:val="40"/>
                <w:sz w:val="20"/>
              </w:rPr>
              <w:t> </w:t>
            </w:r>
            <w:r>
              <w:rPr>
                <w:i/>
                <w:sz w:val="20"/>
              </w:rPr>
              <w:t>pricing</w:t>
            </w:r>
            <w:r>
              <w:rPr>
                <w:i/>
                <w:spacing w:val="40"/>
                <w:sz w:val="20"/>
              </w:rPr>
              <w:t> </w:t>
            </w:r>
            <w:r>
              <w:rPr>
                <w:i/>
                <w:sz w:val="20"/>
              </w:rPr>
              <w:t>aggresivness</w:t>
            </w:r>
            <w:r>
              <w:rPr>
                <w:i/>
                <w:spacing w:val="40"/>
                <w:sz w:val="20"/>
              </w:rPr>
              <w:t> </w:t>
            </w:r>
            <w:r>
              <w:rPr>
                <w:sz w:val="20"/>
              </w:rPr>
              <w:t>tidak berpengaruh</w:t>
            </w:r>
            <w:r>
              <w:rPr>
                <w:spacing w:val="40"/>
                <w:sz w:val="20"/>
              </w:rPr>
              <w:t> </w:t>
            </w:r>
            <w:r>
              <w:rPr>
                <w:sz w:val="20"/>
              </w:rPr>
              <w:t>terhadap</w:t>
            </w:r>
            <w:r>
              <w:rPr>
                <w:spacing w:val="40"/>
                <w:sz w:val="20"/>
              </w:rPr>
              <w:t> </w:t>
            </w:r>
            <w:r>
              <w:rPr>
                <w:sz w:val="20"/>
              </w:rPr>
              <w:t>penghindaran </w:t>
            </w:r>
            <w:r>
              <w:rPr>
                <w:spacing w:val="-2"/>
                <w:sz w:val="20"/>
              </w:rPr>
              <w:t>pajak.</w:t>
            </w:r>
          </w:p>
        </w:tc>
      </w:tr>
      <w:tr>
        <w:trPr>
          <w:trHeight w:val="2254" w:hRule="atLeast"/>
        </w:trPr>
        <w:tc>
          <w:tcPr>
            <w:tcW w:w="464"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4"/>
              <w:jc w:val="left"/>
              <w:rPr>
                <w:b/>
                <w:sz w:val="20"/>
              </w:rPr>
            </w:pPr>
          </w:p>
          <w:p>
            <w:pPr>
              <w:pStyle w:val="TableParagraph"/>
              <w:ind w:left="4"/>
              <w:rPr>
                <w:sz w:val="20"/>
              </w:rPr>
            </w:pPr>
            <w:r>
              <w:rPr>
                <w:spacing w:val="-10"/>
                <w:sz w:val="20"/>
              </w:rPr>
              <w:t>2</w:t>
            </w:r>
          </w:p>
        </w:tc>
        <w:tc>
          <w:tcPr>
            <w:tcW w:w="1660" w:type="dxa"/>
          </w:tcPr>
          <w:p>
            <w:pPr>
              <w:pStyle w:val="TableParagraph"/>
              <w:jc w:val="left"/>
              <w:rPr>
                <w:b/>
                <w:sz w:val="20"/>
              </w:rPr>
            </w:pPr>
          </w:p>
          <w:p>
            <w:pPr>
              <w:pStyle w:val="TableParagraph"/>
              <w:jc w:val="left"/>
              <w:rPr>
                <w:b/>
                <w:sz w:val="20"/>
              </w:rPr>
            </w:pPr>
          </w:p>
          <w:p>
            <w:pPr>
              <w:pStyle w:val="TableParagraph"/>
              <w:spacing w:before="202"/>
              <w:jc w:val="left"/>
              <w:rPr>
                <w:b/>
                <w:sz w:val="20"/>
              </w:rPr>
            </w:pPr>
          </w:p>
          <w:p>
            <w:pPr>
              <w:pStyle w:val="TableParagraph"/>
              <w:ind w:left="107"/>
              <w:jc w:val="left"/>
              <w:rPr>
                <w:sz w:val="20"/>
              </w:rPr>
            </w:pPr>
            <w:r>
              <w:rPr>
                <w:sz w:val="20"/>
              </w:rPr>
              <w:t>(Prayoga</w:t>
            </w:r>
            <w:r>
              <w:rPr>
                <w:spacing w:val="-13"/>
                <w:sz w:val="20"/>
              </w:rPr>
              <w:t> </w:t>
            </w:r>
            <w:r>
              <w:rPr>
                <w:sz w:val="20"/>
              </w:rPr>
              <w:t>et</w:t>
            </w:r>
            <w:r>
              <w:rPr>
                <w:spacing w:val="-12"/>
                <w:sz w:val="20"/>
              </w:rPr>
              <w:t> </w:t>
            </w:r>
            <w:r>
              <w:rPr>
                <w:sz w:val="20"/>
              </w:rPr>
              <w:t>al., </w:t>
            </w:r>
            <w:r>
              <w:rPr>
                <w:spacing w:val="-2"/>
                <w:sz w:val="20"/>
              </w:rPr>
              <w:t>2019)</w:t>
            </w:r>
          </w:p>
        </w:tc>
        <w:tc>
          <w:tcPr>
            <w:tcW w:w="2552" w:type="dxa"/>
          </w:tcPr>
          <w:p>
            <w:pPr>
              <w:pStyle w:val="TableParagraph"/>
              <w:spacing w:line="222" w:lineRule="exact"/>
              <w:ind w:left="107"/>
              <w:jc w:val="left"/>
              <w:rPr>
                <w:sz w:val="20"/>
              </w:rPr>
            </w:pPr>
            <w:r>
              <w:rPr>
                <w:sz w:val="20"/>
              </w:rPr>
              <w:t>Variabel</w:t>
            </w:r>
            <w:r>
              <w:rPr>
                <w:spacing w:val="-5"/>
                <w:sz w:val="20"/>
              </w:rPr>
              <w:t> </w:t>
            </w:r>
            <w:r>
              <w:rPr>
                <w:spacing w:val="-2"/>
                <w:sz w:val="20"/>
              </w:rPr>
              <w:t>Independen:</w:t>
            </w:r>
          </w:p>
          <w:p>
            <w:pPr>
              <w:pStyle w:val="TableParagraph"/>
              <w:numPr>
                <w:ilvl w:val="0"/>
                <w:numId w:val="14"/>
              </w:numPr>
              <w:tabs>
                <w:tab w:pos="399" w:val="left" w:leader="none"/>
              </w:tabs>
              <w:spacing w:line="229" w:lineRule="exact" w:before="2" w:after="0"/>
              <w:ind w:left="399" w:right="0" w:hanging="119"/>
              <w:jc w:val="left"/>
              <w:rPr>
                <w:i/>
                <w:sz w:val="20"/>
              </w:rPr>
            </w:pPr>
            <w:r>
              <w:rPr>
                <w:i/>
                <w:sz w:val="20"/>
              </w:rPr>
              <w:t>Thin</w:t>
            </w:r>
            <w:r>
              <w:rPr>
                <w:i/>
                <w:spacing w:val="-2"/>
                <w:sz w:val="20"/>
              </w:rPr>
              <w:t> Capitalization</w:t>
            </w:r>
          </w:p>
          <w:p>
            <w:pPr>
              <w:pStyle w:val="TableParagraph"/>
              <w:numPr>
                <w:ilvl w:val="0"/>
                <w:numId w:val="14"/>
              </w:numPr>
              <w:tabs>
                <w:tab w:pos="399" w:val="left" w:leader="none"/>
              </w:tabs>
              <w:spacing w:line="229" w:lineRule="exact" w:before="0" w:after="0"/>
              <w:ind w:left="399" w:right="0" w:hanging="119"/>
              <w:jc w:val="left"/>
              <w:rPr>
                <w:i/>
                <w:sz w:val="20"/>
              </w:rPr>
            </w:pPr>
            <w:r>
              <w:rPr>
                <w:i/>
                <w:sz w:val="20"/>
              </w:rPr>
              <w:t>Transfer</w:t>
            </w:r>
            <w:r>
              <w:rPr>
                <w:i/>
                <w:spacing w:val="-1"/>
                <w:sz w:val="20"/>
              </w:rPr>
              <w:t> </w:t>
            </w:r>
            <w:r>
              <w:rPr>
                <w:i/>
                <w:spacing w:val="-2"/>
                <w:sz w:val="20"/>
              </w:rPr>
              <w:t>Pricing</w:t>
            </w:r>
          </w:p>
          <w:p>
            <w:pPr>
              <w:pStyle w:val="TableParagraph"/>
              <w:numPr>
                <w:ilvl w:val="0"/>
                <w:numId w:val="14"/>
              </w:numPr>
              <w:tabs>
                <w:tab w:pos="399" w:val="left" w:leader="none"/>
              </w:tabs>
              <w:spacing w:line="229" w:lineRule="exact" w:before="2" w:after="0"/>
              <w:ind w:left="399" w:right="0" w:hanging="119"/>
              <w:jc w:val="left"/>
              <w:rPr>
                <w:i/>
                <w:sz w:val="20"/>
              </w:rPr>
            </w:pPr>
            <w:r>
              <w:rPr>
                <w:i/>
                <w:sz w:val="20"/>
              </w:rPr>
              <w:t>Capital</w:t>
            </w:r>
            <w:r>
              <w:rPr>
                <w:i/>
                <w:spacing w:val="-4"/>
                <w:sz w:val="20"/>
              </w:rPr>
              <w:t> </w:t>
            </w:r>
            <w:r>
              <w:rPr>
                <w:i/>
                <w:spacing w:val="-2"/>
                <w:sz w:val="20"/>
              </w:rPr>
              <w:t>Intensity</w:t>
            </w:r>
          </w:p>
          <w:p>
            <w:pPr>
              <w:pStyle w:val="TableParagraph"/>
              <w:spacing w:line="229" w:lineRule="exact"/>
              <w:ind w:left="107"/>
              <w:jc w:val="left"/>
              <w:rPr>
                <w:sz w:val="20"/>
              </w:rPr>
            </w:pPr>
            <w:r>
              <w:rPr>
                <w:sz w:val="20"/>
              </w:rPr>
              <w:t>Variabel</w:t>
            </w:r>
            <w:r>
              <w:rPr>
                <w:spacing w:val="-5"/>
                <w:sz w:val="20"/>
              </w:rPr>
              <w:t> </w:t>
            </w:r>
            <w:r>
              <w:rPr>
                <w:spacing w:val="-2"/>
                <w:sz w:val="20"/>
              </w:rPr>
              <w:t>Dependen:</w:t>
            </w:r>
          </w:p>
          <w:p>
            <w:pPr>
              <w:pStyle w:val="TableParagraph"/>
              <w:numPr>
                <w:ilvl w:val="0"/>
                <w:numId w:val="14"/>
              </w:numPr>
              <w:tabs>
                <w:tab w:pos="399" w:val="left" w:leader="none"/>
              </w:tabs>
              <w:spacing w:line="240" w:lineRule="auto" w:before="2" w:after="0"/>
              <w:ind w:left="399" w:right="0" w:hanging="119"/>
              <w:jc w:val="left"/>
              <w:rPr>
                <w:sz w:val="20"/>
              </w:rPr>
            </w:pPr>
            <w:r>
              <w:rPr>
                <w:sz w:val="20"/>
              </w:rPr>
              <w:t>Penghindaran</w:t>
            </w:r>
            <w:r>
              <w:rPr>
                <w:spacing w:val="-11"/>
                <w:sz w:val="20"/>
              </w:rPr>
              <w:t> </w:t>
            </w:r>
            <w:r>
              <w:rPr>
                <w:spacing w:val="-4"/>
                <w:sz w:val="20"/>
              </w:rPr>
              <w:t>Pajak</w:t>
            </w:r>
          </w:p>
        </w:tc>
        <w:tc>
          <w:tcPr>
            <w:tcW w:w="3253" w:type="dxa"/>
          </w:tcPr>
          <w:p>
            <w:pPr>
              <w:pStyle w:val="TableParagraph"/>
              <w:ind w:left="108" w:right="96"/>
              <w:jc w:val="both"/>
              <w:rPr>
                <w:sz w:val="20"/>
              </w:rPr>
            </w:pPr>
            <w:r>
              <w:rPr>
                <w:i/>
                <w:sz w:val="20"/>
              </w:rPr>
              <w:t>Thin Capitalization </w:t>
            </w:r>
            <w:r>
              <w:rPr>
                <w:sz w:val="20"/>
              </w:rPr>
              <w:t>secara </w:t>
            </w:r>
            <w:r>
              <w:rPr>
                <w:sz w:val="20"/>
              </w:rPr>
              <w:t>parsial tidak</w:t>
            </w:r>
            <w:r>
              <w:rPr>
                <w:spacing w:val="-13"/>
                <w:sz w:val="20"/>
              </w:rPr>
              <w:t> </w:t>
            </w:r>
            <w:r>
              <w:rPr>
                <w:sz w:val="20"/>
              </w:rPr>
              <w:t>berpengaruh</w:t>
            </w:r>
            <w:r>
              <w:rPr>
                <w:spacing w:val="-12"/>
                <w:sz w:val="20"/>
              </w:rPr>
              <w:t> </w:t>
            </w:r>
            <w:r>
              <w:rPr>
                <w:sz w:val="20"/>
              </w:rPr>
              <w:t>signifikan</w:t>
            </w:r>
            <w:r>
              <w:rPr>
                <w:spacing w:val="-13"/>
                <w:sz w:val="20"/>
              </w:rPr>
              <w:t> </w:t>
            </w:r>
            <w:r>
              <w:rPr>
                <w:sz w:val="20"/>
              </w:rPr>
              <w:t>terhadap penghindaran pajak.</w:t>
            </w:r>
          </w:p>
          <w:p>
            <w:pPr>
              <w:pStyle w:val="TableParagraph"/>
              <w:ind w:left="108" w:right="97"/>
              <w:jc w:val="both"/>
              <w:rPr>
                <w:sz w:val="20"/>
              </w:rPr>
            </w:pPr>
            <w:r>
              <w:rPr>
                <w:i/>
                <w:sz w:val="20"/>
              </w:rPr>
              <w:t>Transfer Pricing </w:t>
            </w:r>
            <w:r>
              <w:rPr>
                <w:sz w:val="20"/>
              </w:rPr>
              <w:t>secara </w:t>
            </w:r>
            <w:r>
              <w:rPr>
                <w:sz w:val="20"/>
              </w:rPr>
              <w:t>parsial berpengaruh positif terhadap penghindaran pajak.</w:t>
            </w:r>
          </w:p>
          <w:p>
            <w:pPr>
              <w:pStyle w:val="TableParagraph"/>
              <w:ind w:left="108" w:right="97"/>
              <w:jc w:val="both"/>
              <w:rPr>
                <w:sz w:val="20"/>
              </w:rPr>
            </w:pPr>
            <w:r>
              <w:rPr>
                <w:i/>
                <w:sz w:val="20"/>
              </w:rPr>
              <w:t>Capital Intensity </w:t>
            </w:r>
            <w:r>
              <w:rPr>
                <w:sz w:val="20"/>
              </w:rPr>
              <w:t>secara </w:t>
            </w:r>
            <w:r>
              <w:rPr>
                <w:sz w:val="20"/>
              </w:rPr>
              <w:t>parsial berpengaruh signifikan terhadap penghindaran pajak.</w:t>
            </w:r>
          </w:p>
        </w:tc>
      </w:tr>
      <w:tr>
        <w:trPr>
          <w:trHeight w:val="1410" w:hRule="atLeast"/>
        </w:trPr>
        <w:tc>
          <w:tcPr>
            <w:tcW w:w="464" w:type="dxa"/>
          </w:tcPr>
          <w:p>
            <w:pPr>
              <w:pStyle w:val="TableParagraph"/>
              <w:jc w:val="left"/>
              <w:rPr>
                <w:b/>
                <w:sz w:val="20"/>
              </w:rPr>
            </w:pPr>
          </w:p>
          <w:p>
            <w:pPr>
              <w:pStyle w:val="TableParagraph"/>
              <w:spacing w:before="124"/>
              <w:jc w:val="left"/>
              <w:rPr>
                <w:b/>
                <w:sz w:val="20"/>
              </w:rPr>
            </w:pPr>
          </w:p>
          <w:p>
            <w:pPr>
              <w:pStyle w:val="TableParagraph"/>
              <w:ind w:left="4"/>
              <w:rPr>
                <w:sz w:val="20"/>
              </w:rPr>
            </w:pPr>
            <w:r>
              <w:rPr>
                <w:spacing w:val="-10"/>
                <w:sz w:val="20"/>
              </w:rPr>
              <w:t>3</w:t>
            </w:r>
          </w:p>
        </w:tc>
        <w:tc>
          <w:tcPr>
            <w:tcW w:w="1660" w:type="dxa"/>
          </w:tcPr>
          <w:p>
            <w:pPr>
              <w:pStyle w:val="TableParagraph"/>
              <w:jc w:val="left"/>
              <w:rPr>
                <w:b/>
                <w:sz w:val="20"/>
              </w:rPr>
            </w:pPr>
          </w:p>
          <w:p>
            <w:pPr>
              <w:pStyle w:val="TableParagraph"/>
              <w:spacing w:before="8"/>
              <w:jc w:val="left"/>
              <w:rPr>
                <w:b/>
                <w:sz w:val="20"/>
              </w:rPr>
            </w:pPr>
          </w:p>
          <w:p>
            <w:pPr>
              <w:pStyle w:val="TableParagraph"/>
              <w:spacing w:line="242" w:lineRule="auto"/>
              <w:ind w:left="107"/>
              <w:jc w:val="left"/>
              <w:rPr>
                <w:sz w:val="20"/>
              </w:rPr>
            </w:pPr>
            <w:r>
              <w:rPr>
                <w:sz w:val="20"/>
              </w:rPr>
              <w:t>(Wati</w:t>
            </w:r>
            <w:r>
              <w:rPr>
                <w:spacing w:val="-13"/>
                <w:sz w:val="20"/>
              </w:rPr>
              <w:t> </w:t>
            </w:r>
            <w:r>
              <w:rPr>
                <w:sz w:val="20"/>
              </w:rPr>
              <w:t>&amp;</w:t>
            </w:r>
            <w:r>
              <w:rPr>
                <w:spacing w:val="-12"/>
                <w:sz w:val="20"/>
              </w:rPr>
              <w:t> </w:t>
            </w:r>
            <w:r>
              <w:rPr>
                <w:sz w:val="20"/>
              </w:rPr>
              <w:t>Utomo, </w:t>
            </w:r>
            <w:r>
              <w:rPr>
                <w:spacing w:val="-2"/>
                <w:sz w:val="20"/>
              </w:rPr>
              <w:t>2020)</w:t>
            </w:r>
          </w:p>
        </w:tc>
        <w:tc>
          <w:tcPr>
            <w:tcW w:w="2552" w:type="dxa"/>
          </w:tcPr>
          <w:p>
            <w:pPr>
              <w:pStyle w:val="TableParagraph"/>
              <w:spacing w:line="225" w:lineRule="exact"/>
              <w:ind w:left="107"/>
              <w:jc w:val="left"/>
              <w:rPr>
                <w:sz w:val="20"/>
              </w:rPr>
            </w:pPr>
            <w:r>
              <w:rPr>
                <w:sz w:val="20"/>
              </w:rPr>
              <w:t>Variabel</w:t>
            </w:r>
            <w:r>
              <w:rPr>
                <w:spacing w:val="-5"/>
                <w:sz w:val="20"/>
              </w:rPr>
              <w:t> </w:t>
            </w:r>
            <w:r>
              <w:rPr>
                <w:spacing w:val="-2"/>
                <w:sz w:val="20"/>
              </w:rPr>
              <w:t>Independen:</w:t>
            </w:r>
          </w:p>
          <w:p>
            <w:pPr>
              <w:pStyle w:val="TableParagraph"/>
              <w:numPr>
                <w:ilvl w:val="0"/>
                <w:numId w:val="15"/>
              </w:numPr>
              <w:tabs>
                <w:tab w:pos="426" w:val="left" w:leader="none"/>
              </w:tabs>
              <w:spacing w:line="229" w:lineRule="exact" w:before="0" w:after="0"/>
              <w:ind w:left="426" w:right="0" w:hanging="119"/>
              <w:jc w:val="left"/>
              <w:rPr>
                <w:i/>
                <w:sz w:val="20"/>
              </w:rPr>
            </w:pPr>
            <w:r>
              <w:rPr>
                <w:i/>
                <w:sz w:val="20"/>
              </w:rPr>
              <w:t>Thin</w:t>
            </w:r>
            <w:r>
              <w:rPr>
                <w:i/>
                <w:spacing w:val="-2"/>
                <w:sz w:val="20"/>
              </w:rPr>
              <w:t> Capitalization</w:t>
            </w:r>
          </w:p>
          <w:p>
            <w:pPr>
              <w:pStyle w:val="TableParagraph"/>
              <w:numPr>
                <w:ilvl w:val="0"/>
                <w:numId w:val="15"/>
              </w:numPr>
              <w:tabs>
                <w:tab w:pos="426" w:val="left" w:leader="none"/>
              </w:tabs>
              <w:spacing w:line="240" w:lineRule="auto" w:before="2" w:after="0"/>
              <w:ind w:left="280" w:right="1086" w:firstLine="27"/>
              <w:jc w:val="left"/>
              <w:rPr>
                <w:sz w:val="20"/>
              </w:rPr>
            </w:pPr>
            <w:r>
              <w:rPr>
                <w:spacing w:val="-2"/>
                <w:sz w:val="20"/>
              </w:rPr>
              <w:t>Kepemilikan Manajerial</w:t>
            </w:r>
          </w:p>
          <w:p>
            <w:pPr>
              <w:pStyle w:val="TableParagraph"/>
              <w:spacing w:line="229" w:lineRule="exact"/>
              <w:ind w:left="107"/>
              <w:jc w:val="left"/>
              <w:rPr>
                <w:sz w:val="20"/>
              </w:rPr>
            </w:pPr>
            <w:r>
              <w:rPr>
                <w:sz w:val="20"/>
              </w:rPr>
              <w:t>Variabel</w:t>
            </w:r>
            <w:r>
              <w:rPr>
                <w:spacing w:val="-5"/>
                <w:sz w:val="20"/>
              </w:rPr>
              <w:t> </w:t>
            </w:r>
            <w:r>
              <w:rPr>
                <w:spacing w:val="-2"/>
                <w:sz w:val="20"/>
              </w:rPr>
              <w:t>Dependen:</w:t>
            </w:r>
          </w:p>
          <w:p>
            <w:pPr>
              <w:pStyle w:val="TableParagraph"/>
              <w:numPr>
                <w:ilvl w:val="0"/>
                <w:numId w:val="15"/>
              </w:numPr>
              <w:tabs>
                <w:tab w:pos="426" w:val="left" w:leader="none"/>
              </w:tabs>
              <w:spacing w:line="229" w:lineRule="exact" w:before="0" w:after="0"/>
              <w:ind w:left="426" w:right="0" w:hanging="119"/>
              <w:jc w:val="left"/>
              <w:rPr>
                <w:sz w:val="20"/>
              </w:rPr>
            </w:pPr>
            <w:r>
              <w:rPr>
                <w:sz w:val="20"/>
              </w:rPr>
              <w:t>Penghindaran</w:t>
            </w:r>
            <w:r>
              <w:rPr>
                <w:spacing w:val="-11"/>
                <w:sz w:val="20"/>
              </w:rPr>
              <w:t> </w:t>
            </w:r>
            <w:r>
              <w:rPr>
                <w:spacing w:val="-4"/>
                <w:sz w:val="20"/>
              </w:rPr>
              <w:t>Pajak</w:t>
            </w:r>
          </w:p>
        </w:tc>
        <w:tc>
          <w:tcPr>
            <w:tcW w:w="3253" w:type="dxa"/>
          </w:tcPr>
          <w:p>
            <w:pPr>
              <w:pStyle w:val="TableParagraph"/>
              <w:ind w:left="108" w:right="97"/>
              <w:jc w:val="both"/>
              <w:rPr>
                <w:sz w:val="20"/>
              </w:rPr>
            </w:pPr>
            <w:r>
              <w:rPr>
                <w:i/>
                <w:sz w:val="20"/>
              </w:rPr>
              <w:t>Thin Capitalization </w:t>
            </w:r>
            <w:r>
              <w:rPr>
                <w:sz w:val="20"/>
              </w:rPr>
              <w:t>dan </w:t>
            </w:r>
            <w:r>
              <w:rPr>
                <w:sz w:val="20"/>
              </w:rPr>
              <w:t>Kepemilikan Manajerial tidak berpengaruh terhadap penghindaran pajak</w:t>
            </w:r>
          </w:p>
        </w:tc>
      </w:tr>
      <w:tr>
        <w:trPr>
          <w:trHeight w:val="1962" w:hRule="atLeast"/>
        </w:trPr>
        <w:tc>
          <w:tcPr>
            <w:tcW w:w="464" w:type="dxa"/>
          </w:tcPr>
          <w:p>
            <w:pPr>
              <w:pStyle w:val="TableParagraph"/>
              <w:jc w:val="left"/>
              <w:rPr>
                <w:b/>
                <w:sz w:val="20"/>
              </w:rPr>
            </w:pPr>
          </w:p>
          <w:p>
            <w:pPr>
              <w:pStyle w:val="TableParagraph"/>
              <w:jc w:val="left"/>
              <w:rPr>
                <w:b/>
                <w:sz w:val="20"/>
              </w:rPr>
            </w:pPr>
          </w:p>
          <w:p>
            <w:pPr>
              <w:pStyle w:val="TableParagraph"/>
              <w:spacing w:before="170"/>
              <w:jc w:val="left"/>
              <w:rPr>
                <w:b/>
                <w:sz w:val="20"/>
              </w:rPr>
            </w:pPr>
          </w:p>
          <w:p>
            <w:pPr>
              <w:pStyle w:val="TableParagraph"/>
              <w:ind w:left="4"/>
              <w:rPr>
                <w:sz w:val="20"/>
              </w:rPr>
            </w:pPr>
            <w:r>
              <w:rPr>
                <w:spacing w:val="-10"/>
                <w:sz w:val="20"/>
              </w:rPr>
              <w:t>4</w:t>
            </w:r>
          </w:p>
        </w:tc>
        <w:tc>
          <w:tcPr>
            <w:tcW w:w="1660" w:type="dxa"/>
          </w:tcPr>
          <w:p>
            <w:pPr>
              <w:pStyle w:val="TableParagraph"/>
              <w:jc w:val="left"/>
              <w:rPr>
                <w:b/>
                <w:sz w:val="20"/>
              </w:rPr>
            </w:pPr>
          </w:p>
          <w:p>
            <w:pPr>
              <w:pStyle w:val="TableParagraph"/>
              <w:jc w:val="left"/>
              <w:rPr>
                <w:b/>
                <w:sz w:val="20"/>
              </w:rPr>
            </w:pPr>
          </w:p>
          <w:p>
            <w:pPr>
              <w:pStyle w:val="TableParagraph"/>
              <w:spacing w:before="54"/>
              <w:jc w:val="left"/>
              <w:rPr>
                <w:b/>
                <w:sz w:val="20"/>
              </w:rPr>
            </w:pPr>
          </w:p>
          <w:p>
            <w:pPr>
              <w:pStyle w:val="TableParagraph"/>
              <w:spacing w:line="242" w:lineRule="auto"/>
              <w:ind w:left="107"/>
              <w:jc w:val="left"/>
              <w:rPr>
                <w:sz w:val="20"/>
              </w:rPr>
            </w:pPr>
            <w:r>
              <w:rPr>
                <w:sz w:val="20"/>
              </w:rPr>
              <w:t>(Sianturi</w:t>
            </w:r>
            <w:r>
              <w:rPr>
                <w:spacing w:val="-13"/>
                <w:sz w:val="20"/>
              </w:rPr>
              <w:t> </w:t>
            </w:r>
            <w:r>
              <w:rPr>
                <w:sz w:val="20"/>
              </w:rPr>
              <w:t>et</w:t>
            </w:r>
            <w:r>
              <w:rPr>
                <w:spacing w:val="-12"/>
                <w:sz w:val="20"/>
              </w:rPr>
              <w:t> </w:t>
            </w:r>
            <w:r>
              <w:rPr>
                <w:sz w:val="20"/>
              </w:rPr>
              <w:t>al., </w:t>
            </w:r>
            <w:r>
              <w:rPr>
                <w:spacing w:val="-2"/>
                <w:sz w:val="20"/>
              </w:rPr>
              <w:t>2021)</w:t>
            </w:r>
          </w:p>
        </w:tc>
        <w:tc>
          <w:tcPr>
            <w:tcW w:w="2552" w:type="dxa"/>
          </w:tcPr>
          <w:p>
            <w:pPr>
              <w:pStyle w:val="TableParagraph"/>
              <w:spacing w:line="226" w:lineRule="exact"/>
              <w:ind w:left="107"/>
              <w:jc w:val="left"/>
              <w:rPr>
                <w:sz w:val="20"/>
              </w:rPr>
            </w:pPr>
            <w:r>
              <w:rPr>
                <w:sz w:val="20"/>
              </w:rPr>
              <w:t>Variabel</w:t>
            </w:r>
            <w:r>
              <w:rPr>
                <w:spacing w:val="-5"/>
                <w:sz w:val="20"/>
              </w:rPr>
              <w:t> </w:t>
            </w:r>
            <w:r>
              <w:rPr>
                <w:spacing w:val="-2"/>
                <w:sz w:val="20"/>
              </w:rPr>
              <w:t>Independen:</w:t>
            </w:r>
          </w:p>
          <w:p>
            <w:pPr>
              <w:pStyle w:val="TableParagraph"/>
              <w:numPr>
                <w:ilvl w:val="0"/>
                <w:numId w:val="16"/>
              </w:numPr>
              <w:tabs>
                <w:tab w:pos="426" w:val="left" w:leader="none"/>
              </w:tabs>
              <w:spacing w:line="242" w:lineRule="auto" w:before="0" w:after="0"/>
              <w:ind w:left="280" w:right="362" w:firstLine="27"/>
              <w:jc w:val="left"/>
              <w:rPr>
                <w:sz w:val="20"/>
              </w:rPr>
            </w:pPr>
            <w:r>
              <w:rPr>
                <w:spacing w:val="-2"/>
                <w:sz w:val="20"/>
              </w:rPr>
              <w:t>Pengungkapan </w:t>
            </w:r>
            <w:r>
              <w:rPr>
                <w:sz w:val="20"/>
              </w:rPr>
              <w:t>Tanggung</w:t>
            </w:r>
            <w:r>
              <w:rPr>
                <w:spacing w:val="-13"/>
                <w:sz w:val="20"/>
              </w:rPr>
              <w:t> </w:t>
            </w:r>
            <w:r>
              <w:rPr>
                <w:sz w:val="20"/>
              </w:rPr>
              <w:t>Jawab</w:t>
            </w:r>
            <w:r>
              <w:rPr>
                <w:spacing w:val="-12"/>
                <w:sz w:val="20"/>
              </w:rPr>
              <w:t> </w:t>
            </w:r>
            <w:r>
              <w:rPr>
                <w:sz w:val="20"/>
              </w:rPr>
              <w:t>Sosial</w:t>
            </w:r>
          </w:p>
          <w:p>
            <w:pPr>
              <w:pStyle w:val="TableParagraph"/>
              <w:numPr>
                <w:ilvl w:val="0"/>
                <w:numId w:val="16"/>
              </w:numPr>
              <w:tabs>
                <w:tab w:pos="426" w:val="left" w:leader="none"/>
              </w:tabs>
              <w:spacing w:line="225" w:lineRule="exact" w:before="0" w:after="0"/>
              <w:ind w:left="426" w:right="0" w:hanging="119"/>
              <w:jc w:val="left"/>
              <w:rPr>
                <w:sz w:val="20"/>
              </w:rPr>
            </w:pPr>
            <w:r>
              <w:rPr>
                <w:sz w:val="20"/>
              </w:rPr>
              <w:t>Rasio</w:t>
            </w:r>
            <w:r>
              <w:rPr>
                <w:spacing w:val="-4"/>
                <w:sz w:val="20"/>
              </w:rPr>
              <w:t> </w:t>
            </w:r>
            <w:r>
              <w:rPr>
                <w:sz w:val="20"/>
              </w:rPr>
              <w:t>Intensitas</w:t>
            </w:r>
            <w:r>
              <w:rPr>
                <w:spacing w:val="-7"/>
                <w:sz w:val="20"/>
              </w:rPr>
              <w:t> </w:t>
            </w:r>
            <w:r>
              <w:rPr>
                <w:spacing w:val="-4"/>
                <w:sz w:val="20"/>
              </w:rPr>
              <w:t>Modal</w:t>
            </w:r>
          </w:p>
          <w:p>
            <w:pPr>
              <w:pStyle w:val="TableParagraph"/>
              <w:numPr>
                <w:ilvl w:val="0"/>
                <w:numId w:val="16"/>
              </w:numPr>
              <w:tabs>
                <w:tab w:pos="426" w:val="left" w:leader="none"/>
              </w:tabs>
              <w:spacing w:line="237" w:lineRule="auto" w:before="3" w:after="0"/>
              <w:ind w:left="280" w:right="847" w:firstLine="27"/>
              <w:jc w:val="left"/>
              <w:rPr>
                <w:sz w:val="20"/>
              </w:rPr>
            </w:pPr>
            <w:r>
              <w:rPr>
                <w:spacing w:val="-2"/>
                <w:sz w:val="20"/>
              </w:rPr>
              <w:t>Rasio</w:t>
            </w:r>
            <w:r>
              <w:rPr>
                <w:spacing w:val="-11"/>
                <w:sz w:val="20"/>
              </w:rPr>
              <w:t> </w:t>
            </w:r>
            <w:r>
              <w:rPr>
                <w:spacing w:val="-2"/>
                <w:sz w:val="20"/>
              </w:rPr>
              <w:t>Intensitas Persediaan</w:t>
            </w:r>
          </w:p>
          <w:p>
            <w:pPr>
              <w:pStyle w:val="TableParagraph"/>
              <w:spacing w:line="229" w:lineRule="exact" w:before="2"/>
              <w:ind w:left="107"/>
              <w:jc w:val="left"/>
              <w:rPr>
                <w:sz w:val="20"/>
              </w:rPr>
            </w:pPr>
            <w:r>
              <w:rPr>
                <w:sz w:val="20"/>
              </w:rPr>
              <w:t>Variabel</w:t>
            </w:r>
            <w:r>
              <w:rPr>
                <w:spacing w:val="-5"/>
                <w:sz w:val="20"/>
              </w:rPr>
              <w:t> </w:t>
            </w:r>
            <w:r>
              <w:rPr>
                <w:spacing w:val="-2"/>
                <w:sz w:val="20"/>
              </w:rPr>
              <w:t>Dependen:</w:t>
            </w:r>
          </w:p>
          <w:p>
            <w:pPr>
              <w:pStyle w:val="TableParagraph"/>
              <w:numPr>
                <w:ilvl w:val="0"/>
                <w:numId w:val="16"/>
              </w:numPr>
              <w:tabs>
                <w:tab w:pos="426" w:val="left" w:leader="none"/>
              </w:tabs>
              <w:spacing w:line="229" w:lineRule="exact" w:before="0" w:after="0"/>
              <w:ind w:left="426" w:right="0" w:hanging="119"/>
              <w:jc w:val="left"/>
              <w:rPr>
                <w:sz w:val="20"/>
              </w:rPr>
            </w:pPr>
            <w:r>
              <w:rPr>
                <w:sz w:val="20"/>
              </w:rPr>
              <w:t>Penghindaran</w:t>
            </w:r>
            <w:r>
              <w:rPr>
                <w:spacing w:val="-11"/>
                <w:sz w:val="20"/>
              </w:rPr>
              <w:t> </w:t>
            </w:r>
            <w:r>
              <w:rPr>
                <w:spacing w:val="-4"/>
                <w:sz w:val="20"/>
              </w:rPr>
              <w:t>Pajak</w:t>
            </w:r>
          </w:p>
        </w:tc>
        <w:tc>
          <w:tcPr>
            <w:tcW w:w="3253" w:type="dxa"/>
          </w:tcPr>
          <w:p>
            <w:pPr>
              <w:pStyle w:val="TableParagraph"/>
              <w:ind w:left="108" w:right="98"/>
              <w:jc w:val="both"/>
              <w:rPr>
                <w:sz w:val="20"/>
              </w:rPr>
            </w:pPr>
            <w:r>
              <w:rPr>
                <w:sz w:val="20"/>
              </w:rPr>
              <w:t>Pengungkapan Tanggung </w:t>
            </w:r>
            <w:r>
              <w:rPr>
                <w:sz w:val="20"/>
              </w:rPr>
              <w:t>Jawab Sosial berpengaruh Positif terhadap penghindaran pajak.</w:t>
            </w:r>
          </w:p>
          <w:p>
            <w:pPr>
              <w:pStyle w:val="TableParagraph"/>
              <w:ind w:left="108" w:right="99"/>
              <w:jc w:val="both"/>
              <w:rPr>
                <w:sz w:val="20"/>
              </w:rPr>
            </w:pPr>
            <w:r>
              <w:rPr>
                <w:sz w:val="20"/>
              </w:rPr>
              <w:t>Rasio Intensitas Modal dan Rasio Intensitas Persediaan </w:t>
            </w:r>
            <w:r>
              <w:rPr>
                <w:sz w:val="20"/>
              </w:rPr>
              <w:t>berpengaruh positif terhadap penghindaran pajak.</w:t>
            </w:r>
          </w:p>
        </w:tc>
      </w:tr>
      <w:tr>
        <w:trPr>
          <w:trHeight w:val="2106" w:hRule="atLeast"/>
        </w:trPr>
        <w:tc>
          <w:tcPr>
            <w:tcW w:w="464"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2"/>
              <w:jc w:val="left"/>
              <w:rPr>
                <w:b/>
                <w:sz w:val="20"/>
              </w:rPr>
            </w:pPr>
          </w:p>
          <w:p>
            <w:pPr>
              <w:pStyle w:val="TableParagraph"/>
              <w:ind w:left="4"/>
              <w:rPr>
                <w:sz w:val="20"/>
              </w:rPr>
            </w:pPr>
            <w:r>
              <w:rPr>
                <w:spacing w:val="-10"/>
                <w:sz w:val="20"/>
              </w:rPr>
              <w:t>5</w:t>
            </w:r>
          </w:p>
        </w:tc>
        <w:tc>
          <w:tcPr>
            <w:tcW w:w="1660" w:type="dxa"/>
          </w:tcPr>
          <w:p>
            <w:pPr>
              <w:pStyle w:val="TableParagraph"/>
              <w:jc w:val="left"/>
              <w:rPr>
                <w:b/>
                <w:sz w:val="20"/>
              </w:rPr>
            </w:pPr>
          </w:p>
          <w:p>
            <w:pPr>
              <w:pStyle w:val="TableParagraph"/>
              <w:jc w:val="left"/>
              <w:rPr>
                <w:b/>
                <w:sz w:val="20"/>
              </w:rPr>
            </w:pPr>
          </w:p>
          <w:p>
            <w:pPr>
              <w:pStyle w:val="TableParagraph"/>
              <w:spacing w:before="126"/>
              <w:jc w:val="left"/>
              <w:rPr>
                <w:b/>
                <w:sz w:val="20"/>
              </w:rPr>
            </w:pPr>
          </w:p>
          <w:p>
            <w:pPr>
              <w:pStyle w:val="TableParagraph"/>
              <w:spacing w:line="242" w:lineRule="auto"/>
              <w:ind w:left="107"/>
              <w:jc w:val="left"/>
              <w:rPr>
                <w:sz w:val="20"/>
              </w:rPr>
            </w:pPr>
            <w:r>
              <w:rPr>
                <w:sz w:val="20"/>
              </w:rPr>
              <w:t>(Prasetyo</w:t>
            </w:r>
            <w:r>
              <w:rPr>
                <w:spacing w:val="-13"/>
                <w:sz w:val="20"/>
              </w:rPr>
              <w:t> </w:t>
            </w:r>
            <w:r>
              <w:rPr>
                <w:sz w:val="20"/>
              </w:rPr>
              <w:t>&amp;</w:t>
            </w:r>
            <w:r>
              <w:rPr>
                <w:spacing w:val="-12"/>
                <w:sz w:val="20"/>
              </w:rPr>
              <w:t> </w:t>
            </w:r>
            <w:r>
              <w:rPr>
                <w:sz w:val="20"/>
              </w:rPr>
              <w:t>Arif, </w:t>
            </w:r>
            <w:r>
              <w:rPr>
                <w:spacing w:val="-2"/>
                <w:sz w:val="20"/>
              </w:rPr>
              <w:t>2022)</w:t>
            </w:r>
          </w:p>
        </w:tc>
        <w:tc>
          <w:tcPr>
            <w:tcW w:w="2552" w:type="dxa"/>
          </w:tcPr>
          <w:p>
            <w:pPr>
              <w:pStyle w:val="TableParagraph"/>
              <w:spacing w:line="225" w:lineRule="exact"/>
              <w:ind w:left="107"/>
              <w:jc w:val="left"/>
              <w:rPr>
                <w:sz w:val="20"/>
              </w:rPr>
            </w:pPr>
            <w:r>
              <w:rPr>
                <w:sz w:val="20"/>
              </w:rPr>
              <w:t>Variabel</w:t>
            </w:r>
            <w:r>
              <w:rPr>
                <w:spacing w:val="-5"/>
                <w:sz w:val="20"/>
              </w:rPr>
              <w:t> </w:t>
            </w:r>
            <w:r>
              <w:rPr>
                <w:spacing w:val="-2"/>
                <w:sz w:val="20"/>
              </w:rPr>
              <w:t>Independen:</w:t>
            </w:r>
          </w:p>
          <w:p>
            <w:pPr>
              <w:pStyle w:val="TableParagraph"/>
              <w:numPr>
                <w:ilvl w:val="0"/>
                <w:numId w:val="17"/>
              </w:numPr>
              <w:tabs>
                <w:tab w:pos="426" w:val="left" w:leader="none"/>
              </w:tabs>
              <w:spacing w:line="229" w:lineRule="exact" w:before="0" w:after="0"/>
              <w:ind w:left="426" w:right="0" w:hanging="119"/>
              <w:jc w:val="left"/>
              <w:rPr>
                <w:i/>
                <w:sz w:val="20"/>
              </w:rPr>
            </w:pPr>
            <w:r>
              <w:rPr>
                <w:i/>
                <w:spacing w:val="-2"/>
                <w:sz w:val="20"/>
              </w:rPr>
              <w:t>Profitabilitas</w:t>
            </w:r>
          </w:p>
          <w:p>
            <w:pPr>
              <w:pStyle w:val="TableParagraph"/>
              <w:numPr>
                <w:ilvl w:val="0"/>
                <w:numId w:val="17"/>
              </w:numPr>
              <w:tabs>
                <w:tab w:pos="426" w:val="left" w:leader="none"/>
              </w:tabs>
              <w:spacing w:line="240" w:lineRule="auto" w:before="2" w:after="0"/>
              <w:ind w:left="307" w:right="732" w:firstLine="0"/>
              <w:jc w:val="left"/>
              <w:rPr>
                <w:i/>
                <w:sz w:val="20"/>
              </w:rPr>
            </w:pPr>
            <w:r>
              <w:rPr>
                <w:i/>
                <w:sz w:val="20"/>
              </w:rPr>
              <w:t>Corporate</w:t>
            </w:r>
            <w:r>
              <w:rPr>
                <w:i/>
                <w:spacing w:val="-13"/>
                <w:sz w:val="20"/>
              </w:rPr>
              <w:t> </w:t>
            </w:r>
            <w:r>
              <w:rPr>
                <w:i/>
                <w:sz w:val="20"/>
              </w:rPr>
              <w:t>Social </w:t>
            </w:r>
            <w:r>
              <w:rPr>
                <w:i/>
                <w:spacing w:val="-2"/>
                <w:sz w:val="20"/>
              </w:rPr>
              <w:t>Responsibility</w:t>
            </w:r>
          </w:p>
          <w:p>
            <w:pPr>
              <w:pStyle w:val="TableParagraph"/>
              <w:numPr>
                <w:ilvl w:val="0"/>
                <w:numId w:val="17"/>
              </w:numPr>
              <w:tabs>
                <w:tab w:pos="426" w:val="left" w:leader="none"/>
              </w:tabs>
              <w:spacing w:line="229" w:lineRule="exact" w:before="0" w:after="0"/>
              <w:ind w:left="426" w:right="0" w:hanging="119"/>
              <w:jc w:val="left"/>
              <w:rPr>
                <w:i/>
                <w:sz w:val="20"/>
              </w:rPr>
            </w:pPr>
            <w:r>
              <w:rPr>
                <w:i/>
                <w:spacing w:val="-2"/>
                <w:sz w:val="20"/>
              </w:rPr>
              <w:t>Leverage</w:t>
            </w:r>
          </w:p>
          <w:p>
            <w:pPr>
              <w:pStyle w:val="TableParagraph"/>
              <w:numPr>
                <w:ilvl w:val="0"/>
                <w:numId w:val="17"/>
              </w:numPr>
              <w:tabs>
                <w:tab w:pos="426" w:val="left" w:leader="none"/>
              </w:tabs>
              <w:spacing w:line="229" w:lineRule="exact" w:before="0" w:after="0"/>
              <w:ind w:left="426" w:right="0" w:hanging="119"/>
              <w:jc w:val="left"/>
              <w:rPr>
                <w:i/>
                <w:sz w:val="20"/>
              </w:rPr>
            </w:pPr>
            <w:r>
              <w:rPr>
                <w:i/>
                <w:sz w:val="20"/>
              </w:rPr>
              <w:t>Capital</w:t>
            </w:r>
            <w:r>
              <w:rPr>
                <w:i/>
                <w:spacing w:val="-4"/>
                <w:sz w:val="20"/>
              </w:rPr>
              <w:t> </w:t>
            </w:r>
            <w:r>
              <w:rPr>
                <w:i/>
                <w:spacing w:val="-2"/>
                <w:sz w:val="20"/>
              </w:rPr>
              <w:t>Intensity</w:t>
            </w:r>
          </w:p>
          <w:p>
            <w:pPr>
              <w:pStyle w:val="TableParagraph"/>
              <w:spacing w:line="229" w:lineRule="exact" w:before="2"/>
              <w:ind w:left="107"/>
              <w:jc w:val="left"/>
              <w:rPr>
                <w:sz w:val="20"/>
              </w:rPr>
            </w:pPr>
            <w:r>
              <w:rPr>
                <w:sz w:val="20"/>
              </w:rPr>
              <w:t>Variabel</w:t>
            </w:r>
            <w:r>
              <w:rPr>
                <w:spacing w:val="-4"/>
                <w:sz w:val="20"/>
              </w:rPr>
              <w:t> </w:t>
            </w:r>
            <w:r>
              <w:rPr>
                <w:spacing w:val="-2"/>
                <w:sz w:val="20"/>
              </w:rPr>
              <w:t>Dependen:</w:t>
            </w:r>
          </w:p>
          <w:p>
            <w:pPr>
              <w:pStyle w:val="TableParagraph"/>
              <w:numPr>
                <w:ilvl w:val="0"/>
                <w:numId w:val="17"/>
              </w:numPr>
              <w:tabs>
                <w:tab w:pos="426" w:val="left" w:leader="none"/>
              </w:tabs>
              <w:spacing w:line="229" w:lineRule="exact" w:before="0" w:after="0"/>
              <w:ind w:left="426" w:right="0" w:hanging="119"/>
              <w:jc w:val="left"/>
              <w:rPr>
                <w:sz w:val="20"/>
              </w:rPr>
            </w:pPr>
            <w:r>
              <w:rPr>
                <w:sz w:val="20"/>
              </w:rPr>
              <w:t>Penghindaran</w:t>
            </w:r>
            <w:r>
              <w:rPr>
                <w:spacing w:val="-11"/>
                <w:sz w:val="20"/>
              </w:rPr>
              <w:t> </w:t>
            </w:r>
            <w:r>
              <w:rPr>
                <w:spacing w:val="-4"/>
                <w:sz w:val="20"/>
              </w:rPr>
              <w:t>Pajak</w:t>
            </w:r>
          </w:p>
        </w:tc>
        <w:tc>
          <w:tcPr>
            <w:tcW w:w="3253" w:type="dxa"/>
          </w:tcPr>
          <w:p>
            <w:pPr>
              <w:pStyle w:val="TableParagraph"/>
              <w:ind w:left="108" w:right="97"/>
              <w:jc w:val="both"/>
              <w:rPr>
                <w:sz w:val="20"/>
              </w:rPr>
            </w:pPr>
            <w:r>
              <w:rPr>
                <w:i/>
                <w:sz w:val="20"/>
              </w:rPr>
              <w:t>Profitabilitas</w:t>
            </w:r>
            <w:r>
              <w:rPr>
                <w:i/>
                <w:spacing w:val="-13"/>
                <w:sz w:val="20"/>
              </w:rPr>
              <w:t> </w:t>
            </w:r>
            <w:r>
              <w:rPr>
                <w:sz w:val="20"/>
              </w:rPr>
              <w:t>berpengaruh</w:t>
            </w:r>
            <w:r>
              <w:rPr>
                <w:spacing w:val="-12"/>
                <w:sz w:val="20"/>
              </w:rPr>
              <w:t> </w:t>
            </w:r>
            <w:r>
              <w:rPr>
                <w:sz w:val="20"/>
              </w:rPr>
              <w:t>negatif</w:t>
            </w:r>
            <w:r>
              <w:rPr>
                <w:spacing w:val="-13"/>
                <w:sz w:val="20"/>
              </w:rPr>
              <w:t> </w:t>
            </w:r>
            <w:r>
              <w:rPr>
                <w:sz w:val="20"/>
              </w:rPr>
              <w:t>dan signifikan terhadap penghindaran </w:t>
            </w:r>
            <w:r>
              <w:rPr>
                <w:spacing w:val="-2"/>
                <w:sz w:val="20"/>
              </w:rPr>
              <w:t>pajak.</w:t>
            </w:r>
          </w:p>
          <w:p>
            <w:pPr>
              <w:pStyle w:val="TableParagraph"/>
              <w:ind w:left="108" w:right="98"/>
              <w:jc w:val="both"/>
              <w:rPr>
                <w:sz w:val="20"/>
              </w:rPr>
            </w:pPr>
            <w:r>
              <w:rPr>
                <w:i/>
                <w:sz w:val="20"/>
              </w:rPr>
              <w:t>Leverage </w:t>
            </w:r>
            <w:r>
              <w:rPr>
                <w:sz w:val="20"/>
              </w:rPr>
              <w:t>berpengaruh positif </w:t>
            </w:r>
            <w:r>
              <w:rPr>
                <w:sz w:val="20"/>
              </w:rPr>
              <w:t>dan signifikan terhadap penghindaran </w:t>
            </w:r>
            <w:r>
              <w:rPr>
                <w:spacing w:val="-2"/>
                <w:sz w:val="20"/>
              </w:rPr>
              <w:t>pajak.</w:t>
            </w:r>
          </w:p>
          <w:p>
            <w:pPr>
              <w:pStyle w:val="TableParagraph"/>
              <w:ind w:left="108" w:right="98"/>
              <w:jc w:val="both"/>
              <w:rPr>
                <w:sz w:val="20"/>
              </w:rPr>
            </w:pPr>
            <w:r>
              <w:rPr>
                <w:sz w:val="20"/>
              </w:rPr>
              <w:t>CSR dan </w:t>
            </w:r>
            <w:r>
              <w:rPr>
                <w:i/>
                <w:sz w:val="20"/>
              </w:rPr>
              <w:t>Capital Intensity </w:t>
            </w:r>
            <w:r>
              <w:rPr>
                <w:sz w:val="20"/>
              </w:rPr>
              <w:t>tidak berpengaruh terhadap </w:t>
            </w:r>
            <w:r>
              <w:rPr>
                <w:sz w:val="20"/>
              </w:rPr>
              <w:t>penghindaran </w:t>
            </w:r>
            <w:r>
              <w:rPr>
                <w:spacing w:val="-2"/>
                <w:sz w:val="20"/>
              </w:rPr>
              <w:t>pajak.</w:t>
            </w:r>
          </w:p>
        </w:tc>
      </w:tr>
    </w:tbl>
    <w:p>
      <w:pPr>
        <w:pStyle w:val="TableParagraph"/>
        <w:spacing w:after="0"/>
        <w:jc w:val="both"/>
        <w:rPr>
          <w:sz w:val="20"/>
        </w:rPr>
        <w:sectPr>
          <w:headerReference w:type="default" r:id="rId52"/>
          <w:footerReference w:type="default" r:id="rId53"/>
          <w:pgSz w:w="11910" w:h="16840"/>
          <w:pgMar w:header="751" w:footer="2409" w:top="960" w:bottom="2600" w:left="1700" w:right="1417"/>
        </w:sect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5"/>
        <w:rPr>
          <w:b/>
          <w:sz w:val="22"/>
        </w:rPr>
      </w:pPr>
    </w:p>
    <w:p>
      <w:pPr>
        <w:spacing w:before="0"/>
        <w:ind w:left="676" w:right="0" w:firstLine="0"/>
        <w:jc w:val="left"/>
        <w:rPr>
          <w:b/>
          <w:sz w:val="22"/>
        </w:rPr>
      </w:pPr>
      <w:r>
        <w:rPr>
          <w:b/>
          <w:sz w:val="22"/>
        </w:rPr>
        <w:t>Tabel</w:t>
      </w:r>
      <w:r>
        <w:rPr>
          <w:b/>
          <w:spacing w:val="-5"/>
          <w:sz w:val="22"/>
        </w:rPr>
        <w:t> </w:t>
      </w:r>
      <w:r>
        <w:rPr>
          <w:b/>
          <w:sz w:val="22"/>
        </w:rPr>
        <w:t>2.1</w:t>
      </w:r>
      <w:r>
        <w:rPr>
          <w:b/>
          <w:spacing w:val="-5"/>
          <w:sz w:val="22"/>
        </w:rPr>
        <w:t> </w:t>
      </w:r>
      <w:r>
        <w:rPr>
          <w:b/>
          <w:sz w:val="22"/>
        </w:rPr>
        <w:t>Sambungan</w:t>
      </w:r>
      <w:r>
        <w:rPr>
          <w:b/>
          <w:spacing w:val="-6"/>
          <w:sz w:val="22"/>
        </w:rPr>
        <w:t> </w:t>
      </w:r>
      <w:r>
        <w:rPr>
          <w:b/>
          <w:sz w:val="22"/>
        </w:rPr>
        <w:t>Penelitian</w:t>
      </w:r>
      <w:r>
        <w:rPr>
          <w:b/>
          <w:spacing w:val="-1"/>
          <w:sz w:val="22"/>
        </w:rPr>
        <w:t> </w:t>
      </w:r>
      <w:r>
        <w:rPr>
          <w:b/>
          <w:spacing w:val="-2"/>
          <w:sz w:val="22"/>
        </w:rPr>
        <w:t>Terdahulu</w:t>
      </w:r>
    </w:p>
    <w:tbl>
      <w:tblPr>
        <w:tblW w:w="0" w:type="auto"/>
        <w:jc w:val="left"/>
        <w:tblInd w:w="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3"/>
        <w:gridCol w:w="1647"/>
        <w:gridCol w:w="2555"/>
        <w:gridCol w:w="3258"/>
      </w:tblGrid>
      <w:tr>
        <w:trPr>
          <w:trHeight w:val="310" w:hRule="atLeast"/>
        </w:trPr>
        <w:tc>
          <w:tcPr>
            <w:tcW w:w="483" w:type="dxa"/>
            <w:tcBorders>
              <w:bottom w:val="single" w:sz="4" w:space="0" w:color="000000"/>
            </w:tcBorders>
          </w:tcPr>
          <w:p>
            <w:pPr>
              <w:pStyle w:val="TableParagraph"/>
              <w:spacing w:before="37"/>
              <w:ind w:left="13"/>
              <w:rPr>
                <w:b/>
                <w:sz w:val="20"/>
              </w:rPr>
            </w:pPr>
            <w:r>
              <w:rPr>
                <w:b/>
                <w:spacing w:val="-5"/>
                <w:sz w:val="20"/>
              </w:rPr>
              <w:t>No</w:t>
            </w:r>
          </w:p>
        </w:tc>
        <w:tc>
          <w:tcPr>
            <w:tcW w:w="1647" w:type="dxa"/>
            <w:tcBorders>
              <w:bottom w:val="single" w:sz="4" w:space="0" w:color="000000"/>
            </w:tcBorders>
          </w:tcPr>
          <w:p>
            <w:pPr>
              <w:pStyle w:val="TableParagraph"/>
              <w:spacing w:before="37"/>
              <w:ind w:left="14"/>
              <w:rPr>
                <w:b/>
                <w:sz w:val="20"/>
              </w:rPr>
            </w:pPr>
            <w:r>
              <w:rPr>
                <w:b/>
                <w:sz w:val="20"/>
              </w:rPr>
              <w:t>Nama</w:t>
            </w:r>
            <w:r>
              <w:rPr>
                <w:b/>
                <w:spacing w:val="-4"/>
                <w:sz w:val="20"/>
              </w:rPr>
              <w:t> </w:t>
            </w:r>
            <w:r>
              <w:rPr>
                <w:b/>
                <w:spacing w:val="-2"/>
                <w:sz w:val="20"/>
              </w:rPr>
              <w:t>Penelitian</w:t>
            </w:r>
          </w:p>
        </w:tc>
        <w:tc>
          <w:tcPr>
            <w:tcW w:w="2555" w:type="dxa"/>
            <w:tcBorders>
              <w:bottom w:val="single" w:sz="4" w:space="0" w:color="000000"/>
            </w:tcBorders>
          </w:tcPr>
          <w:p>
            <w:pPr>
              <w:pStyle w:val="TableParagraph"/>
              <w:spacing w:before="37"/>
              <w:ind w:left="451"/>
              <w:jc w:val="left"/>
              <w:rPr>
                <w:b/>
                <w:sz w:val="20"/>
              </w:rPr>
            </w:pPr>
            <w:r>
              <w:rPr>
                <w:b/>
                <w:sz w:val="20"/>
              </w:rPr>
              <w:t>Variabel</w:t>
            </w:r>
            <w:r>
              <w:rPr>
                <w:b/>
                <w:spacing w:val="-4"/>
                <w:sz w:val="20"/>
              </w:rPr>
              <w:t> </w:t>
            </w:r>
            <w:r>
              <w:rPr>
                <w:b/>
                <w:spacing w:val="-2"/>
                <w:sz w:val="20"/>
              </w:rPr>
              <w:t>Penelitian</w:t>
            </w:r>
          </w:p>
        </w:tc>
        <w:tc>
          <w:tcPr>
            <w:tcW w:w="3258" w:type="dxa"/>
            <w:tcBorders>
              <w:bottom w:val="single" w:sz="4" w:space="0" w:color="000000"/>
            </w:tcBorders>
          </w:tcPr>
          <w:p>
            <w:pPr>
              <w:pStyle w:val="TableParagraph"/>
              <w:spacing w:before="37"/>
              <w:ind w:left="945"/>
              <w:jc w:val="left"/>
              <w:rPr>
                <w:b/>
                <w:sz w:val="20"/>
              </w:rPr>
            </w:pPr>
            <w:r>
              <w:rPr>
                <w:b/>
                <w:sz w:val="20"/>
              </w:rPr>
              <w:t>Hasil</w:t>
            </w:r>
            <w:r>
              <w:rPr>
                <w:b/>
                <w:spacing w:val="-6"/>
                <w:sz w:val="20"/>
              </w:rPr>
              <w:t> </w:t>
            </w:r>
            <w:r>
              <w:rPr>
                <w:b/>
                <w:spacing w:val="-2"/>
                <w:sz w:val="20"/>
              </w:rPr>
              <w:t>Penelitian</w:t>
            </w:r>
          </w:p>
        </w:tc>
      </w:tr>
      <w:tr>
        <w:trPr>
          <w:trHeight w:val="2170" w:hRule="atLeast"/>
        </w:trPr>
        <w:tc>
          <w:tcPr>
            <w:tcW w:w="483"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48"/>
              <w:jc w:val="left"/>
              <w:rPr>
                <w:b/>
                <w:sz w:val="20"/>
              </w:rPr>
            </w:pPr>
          </w:p>
          <w:p>
            <w:pPr>
              <w:pStyle w:val="TableParagraph"/>
              <w:ind w:left="18" w:right="4"/>
              <w:rPr>
                <w:sz w:val="20"/>
              </w:rPr>
            </w:pPr>
            <w:r>
              <w:rPr>
                <w:spacing w:val="-10"/>
                <w:sz w:val="20"/>
              </w:rPr>
              <w:t>6</w:t>
            </w:r>
          </w:p>
        </w:tc>
        <w:tc>
          <w:tcPr>
            <w:tcW w:w="1647"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48"/>
              <w:jc w:val="left"/>
              <w:rPr>
                <w:b/>
                <w:sz w:val="20"/>
              </w:rPr>
            </w:pPr>
          </w:p>
          <w:p>
            <w:pPr>
              <w:pStyle w:val="TableParagraph"/>
              <w:ind w:right="21"/>
              <w:rPr>
                <w:sz w:val="20"/>
              </w:rPr>
            </w:pPr>
            <w:r>
              <w:rPr>
                <w:sz w:val="20"/>
              </w:rPr>
              <w:t>(Sari</w:t>
            </w:r>
            <w:r>
              <w:rPr>
                <w:spacing w:val="-9"/>
                <w:sz w:val="20"/>
              </w:rPr>
              <w:t> </w:t>
            </w:r>
            <w:r>
              <w:rPr>
                <w:sz w:val="20"/>
              </w:rPr>
              <w:t>et</w:t>
            </w:r>
            <w:r>
              <w:rPr>
                <w:spacing w:val="3"/>
                <w:sz w:val="20"/>
              </w:rPr>
              <w:t> </w:t>
            </w:r>
            <w:r>
              <w:rPr>
                <w:sz w:val="20"/>
              </w:rPr>
              <w:t>al.,</w:t>
            </w:r>
            <w:r>
              <w:rPr>
                <w:spacing w:val="1"/>
                <w:sz w:val="20"/>
              </w:rPr>
              <w:t> </w:t>
            </w:r>
            <w:r>
              <w:rPr>
                <w:spacing w:val="-2"/>
                <w:sz w:val="20"/>
              </w:rPr>
              <w:t>2022)</w:t>
            </w:r>
          </w:p>
        </w:tc>
        <w:tc>
          <w:tcPr>
            <w:tcW w:w="2555"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ind w:left="112"/>
              <w:jc w:val="left"/>
              <w:rPr>
                <w:sz w:val="20"/>
              </w:rPr>
            </w:pPr>
            <w:r>
              <w:rPr>
                <w:sz w:val="20"/>
              </w:rPr>
              <w:t>Variabel</w:t>
            </w:r>
            <w:r>
              <w:rPr>
                <w:spacing w:val="-5"/>
                <w:sz w:val="20"/>
              </w:rPr>
              <w:t> </w:t>
            </w:r>
            <w:r>
              <w:rPr>
                <w:spacing w:val="-2"/>
                <w:sz w:val="20"/>
              </w:rPr>
              <w:t>Independen:</w:t>
            </w:r>
          </w:p>
          <w:p>
            <w:pPr>
              <w:pStyle w:val="TableParagraph"/>
              <w:numPr>
                <w:ilvl w:val="0"/>
                <w:numId w:val="18"/>
              </w:numPr>
              <w:tabs>
                <w:tab w:pos="431" w:val="left" w:leader="none"/>
              </w:tabs>
              <w:spacing w:line="229" w:lineRule="exact" w:before="0" w:after="0"/>
              <w:ind w:left="431" w:right="0" w:hanging="119"/>
              <w:jc w:val="left"/>
              <w:rPr>
                <w:i/>
                <w:sz w:val="20"/>
              </w:rPr>
            </w:pPr>
            <w:r>
              <w:rPr>
                <w:i/>
                <w:sz w:val="20"/>
              </w:rPr>
              <w:t>Thin</w:t>
            </w:r>
            <w:r>
              <w:rPr>
                <w:i/>
                <w:spacing w:val="-2"/>
                <w:sz w:val="20"/>
              </w:rPr>
              <w:t> Capitalization</w:t>
            </w:r>
          </w:p>
          <w:p>
            <w:pPr>
              <w:pStyle w:val="TableParagraph"/>
              <w:numPr>
                <w:ilvl w:val="0"/>
                <w:numId w:val="18"/>
              </w:numPr>
              <w:tabs>
                <w:tab w:pos="431" w:val="left" w:leader="none"/>
              </w:tabs>
              <w:spacing w:line="229" w:lineRule="exact" w:before="2" w:after="0"/>
              <w:ind w:left="431" w:right="0" w:hanging="119"/>
              <w:jc w:val="left"/>
              <w:rPr>
                <w:sz w:val="20"/>
              </w:rPr>
            </w:pPr>
            <w:r>
              <w:rPr>
                <w:sz w:val="20"/>
              </w:rPr>
              <w:t>Karakter</w:t>
            </w:r>
            <w:r>
              <w:rPr>
                <w:spacing w:val="-4"/>
                <w:sz w:val="20"/>
              </w:rPr>
              <w:t> </w:t>
            </w:r>
            <w:r>
              <w:rPr>
                <w:spacing w:val="-2"/>
                <w:sz w:val="20"/>
              </w:rPr>
              <w:t>Eksekutif</w:t>
            </w:r>
          </w:p>
          <w:p>
            <w:pPr>
              <w:pStyle w:val="TableParagraph"/>
              <w:numPr>
                <w:ilvl w:val="0"/>
                <w:numId w:val="18"/>
              </w:numPr>
              <w:tabs>
                <w:tab w:pos="431" w:val="left" w:leader="none"/>
              </w:tabs>
              <w:spacing w:line="229" w:lineRule="exact" w:before="0" w:after="0"/>
              <w:ind w:left="431" w:right="0" w:hanging="119"/>
              <w:jc w:val="left"/>
              <w:rPr>
                <w:sz w:val="20"/>
              </w:rPr>
            </w:pPr>
            <w:r>
              <w:rPr>
                <w:spacing w:val="-5"/>
                <w:sz w:val="20"/>
              </w:rPr>
              <w:t>CSR</w:t>
            </w:r>
          </w:p>
          <w:p>
            <w:pPr>
              <w:pStyle w:val="TableParagraph"/>
              <w:numPr>
                <w:ilvl w:val="0"/>
                <w:numId w:val="18"/>
              </w:numPr>
              <w:tabs>
                <w:tab w:pos="119" w:val="left" w:leader="none"/>
              </w:tabs>
              <w:spacing w:line="229" w:lineRule="exact" w:before="2" w:after="0"/>
              <w:ind w:left="119" w:right="734" w:hanging="119"/>
              <w:jc w:val="center"/>
              <w:rPr>
                <w:i/>
                <w:sz w:val="20"/>
              </w:rPr>
            </w:pPr>
            <w:r>
              <w:rPr>
                <w:i/>
                <w:spacing w:val="-2"/>
                <w:sz w:val="20"/>
              </w:rPr>
              <w:t>Profitabilitas</w:t>
            </w:r>
          </w:p>
          <w:p>
            <w:pPr>
              <w:pStyle w:val="TableParagraph"/>
              <w:spacing w:line="229" w:lineRule="exact"/>
              <w:ind w:left="57" w:right="776"/>
              <w:rPr>
                <w:sz w:val="20"/>
              </w:rPr>
            </w:pPr>
            <w:r>
              <w:rPr>
                <w:sz w:val="20"/>
              </w:rPr>
              <w:t>Variabel</w:t>
            </w:r>
            <w:r>
              <w:rPr>
                <w:spacing w:val="-4"/>
                <w:sz w:val="20"/>
              </w:rPr>
              <w:t> </w:t>
            </w:r>
            <w:r>
              <w:rPr>
                <w:spacing w:val="-2"/>
                <w:sz w:val="20"/>
              </w:rPr>
              <w:t>Dependen:</w:t>
            </w:r>
          </w:p>
          <w:p>
            <w:pPr>
              <w:pStyle w:val="TableParagraph"/>
              <w:numPr>
                <w:ilvl w:val="0"/>
                <w:numId w:val="18"/>
              </w:numPr>
              <w:tabs>
                <w:tab w:pos="119" w:val="left" w:leader="none"/>
              </w:tabs>
              <w:spacing w:line="240" w:lineRule="auto" w:before="2" w:after="0"/>
              <w:ind w:left="119" w:right="212" w:hanging="119"/>
              <w:jc w:val="center"/>
              <w:rPr>
                <w:sz w:val="20"/>
              </w:rPr>
            </w:pPr>
            <w:r>
              <w:rPr>
                <w:sz w:val="20"/>
              </w:rPr>
              <w:t>Penghindaran</w:t>
            </w:r>
            <w:r>
              <w:rPr>
                <w:spacing w:val="-11"/>
                <w:sz w:val="20"/>
              </w:rPr>
              <w:t> </w:t>
            </w:r>
            <w:r>
              <w:rPr>
                <w:spacing w:val="-4"/>
                <w:sz w:val="20"/>
              </w:rPr>
              <w:t>Pajak</w:t>
            </w:r>
          </w:p>
        </w:tc>
        <w:tc>
          <w:tcPr>
            <w:tcW w:w="3258" w:type="dxa"/>
            <w:tcBorders>
              <w:top w:val="single" w:sz="4" w:space="0" w:color="000000"/>
              <w:left w:val="single" w:sz="4" w:space="0" w:color="000000"/>
              <w:bottom w:val="single" w:sz="4" w:space="0" w:color="000000"/>
              <w:right w:val="single" w:sz="4" w:space="0" w:color="000000"/>
            </w:tcBorders>
          </w:tcPr>
          <w:p>
            <w:pPr>
              <w:pStyle w:val="TableParagraph"/>
              <w:ind w:left="105" w:right="96"/>
              <w:jc w:val="both"/>
              <w:rPr>
                <w:sz w:val="20"/>
              </w:rPr>
            </w:pPr>
            <w:r>
              <w:rPr>
                <w:i/>
                <w:sz w:val="20"/>
              </w:rPr>
              <w:t>Thin Capitalization </w:t>
            </w:r>
            <w:r>
              <w:rPr>
                <w:sz w:val="20"/>
              </w:rPr>
              <w:t>berpengaruh signifikan positif terhadap penghindaran pajak.</w:t>
            </w:r>
          </w:p>
          <w:p>
            <w:pPr>
              <w:pStyle w:val="TableParagraph"/>
              <w:spacing w:line="242" w:lineRule="auto"/>
              <w:ind w:left="105" w:right="99"/>
              <w:jc w:val="both"/>
              <w:rPr>
                <w:sz w:val="20"/>
              </w:rPr>
            </w:pPr>
            <w:r>
              <w:rPr>
                <w:sz w:val="20"/>
              </w:rPr>
              <w:t>Karakter</w:t>
            </w:r>
            <w:r>
              <w:rPr>
                <w:spacing w:val="-3"/>
                <w:sz w:val="20"/>
              </w:rPr>
              <w:t> </w:t>
            </w:r>
            <w:r>
              <w:rPr>
                <w:sz w:val="20"/>
              </w:rPr>
              <w:t>Eksekutif</w:t>
            </w:r>
            <w:r>
              <w:rPr>
                <w:spacing w:val="-9"/>
                <w:sz w:val="20"/>
              </w:rPr>
              <w:t> </w:t>
            </w:r>
            <w:r>
              <w:rPr>
                <w:sz w:val="20"/>
              </w:rPr>
              <w:t>tidak</w:t>
            </w:r>
            <w:r>
              <w:rPr>
                <w:spacing w:val="-1"/>
                <w:sz w:val="20"/>
              </w:rPr>
              <w:t> </w:t>
            </w:r>
            <w:r>
              <w:rPr>
                <w:sz w:val="20"/>
              </w:rPr>
              <w:t>berpengaruh terhadap penghindaran pajak.</w:t>
            </w:r>
          </w:p>
          <w:p>
            <w:pPr>
              <w:pStyle w:val="TableParagraph"/>
              <w:spacing w:line="242" w:lineRule="auto"/>
              <w:ind w:left="105" w:right="96"/>
              <w:jc w:val="both"/>
              <w:rPr>
                <w:sz w:val="20"/>
              </w:rPr>
            </w:pPr>
            <w:r>
              <w:rPr>
                <w:sz w:val="20"/>
              </w:rPr>
              <w:t>CSR berpengaruh signifikan negatif terhadap penghindaran pajak.</w:t>
            </w:r>
          </w:p>
          <w:p>
            <w:pPr>
              <w:pStyle w:val="TableParagraph"/>
              <w:spacing w:line="242" w:lineRule="auto"/>
              <w:ind w:left="105" w:right="97"/>
              <w:jc w:val="both"/>
              <w:rPr>
                <w:sz w:val="20"/>
              </w:rPr>
            </w:pPr>
            <w:r>
              <w:rPr>
                <w:i/>
                <w:sz w:val="20"/>
              </w:rPr>
              <w:t>Profitabilitas </w:t>
            </w:r>
            <w:r>
              <w:rPr>
                <w:sz w:val="20"/>
              </w:rPr>
              <w:t>berpengaruh signifikan terhadap penghindaran pajak.</w:t>
            </w:r>
          </w:p>
        </w:tc>
      </w:tr>
      <w:tr>
        <w:trPr>
          <w:trHeight w:val="2822" w:hRule="atLeast"/>
        </w:trPr>
        <w:tc>
          <w:tcPr>
            <w:tcW w:w="483"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42"/>
              <w:jc w:val="left"/>
              <w:rPr>
                <w:b/>
                <w:sz w:val="20"/>
              </w:rPr>
            </w:pPr>
          </w:p>
          <w:p>
            <w:pPr>
              <w:pStyle w:val="TableParagraph"/>
              <w:spacing w:before="1"/>
              <w:ind w:left="18" w:right="4"/>
              <w:rPr>
                <w:sz w:val="20"/>
              </w:rPr>
            </w:pPr>
            <w:r>
              <w:rPr>
                <w:spacing w:val="-10"/>
                <w:sz w:val="20"/>
              </w:rPr>
              <w:t>7</w:t>
            </w:r>
          </w:p>
        </w:tc>
        <w:tc>
          <w:tcPr>
            <w:tcW w:w="1647"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26"/>
              <w:jc w:val="left"/>
              <w:rPr>
                <w:b/>
                <w:sz w:val="20"/>
              </w:rPr>
            </w:pPr>
          </w:p>
          <w:p>
            <w:pPr>
              <w:pStyle w:val="TableParagraph"/>
              <w:spacing w:line="242" w:lineRule="auto"/>
              <w:ind w:left="110" w:right="193"/>
              <w:jc w:val="left"/>
              <w:rPr>
                <w:sz w:val="20"/>
              </w:rPr>
            </w:pPr>
            <w:r>
              <w:rPr>
                <w:sz w:val="20"/>
              </w:rPr>
              <w:t>(Putu</w:t>
            </w:r>
            <w:r>
              <w:rPr>
                <w:spacing w:val="-13"/>
                <w:sz w:val="20"/>
              </w:rPr>
              <w:t> </w:t>
            </w:r>
            <w:r>
              <w:rPr>
                <w:sz w:val="20"/>
              </w:rPr>
              <w:t>et</w:t>
            </w:r>
            <w:r>
              <w:rPr>
                <w:spacing w:val="-12"/>
                <w:sz w:val="20"/>
              </w:rPr>
              <w:t> </w:t>
            </w:r>
            <w:r>
              <w:rPr>
                <w:sz w:val="20"/>
              </w:rPr>
              <w:t>al., </w:t>
            </w:r>
            <w:r>
              <w:rPr>
                <w:spacing w:val="-2"/>
                <w:sz w:val="20"/>
              </w:rPr>
              <w:t>2022)</w:t>
            </w:r>
          </w:p>
        </w:tc>
        <w:tc>
          <w:tcPr>
            <w:tcW w:w="2555"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ind w:right="709"/>
              <w:jc w:val="right"/>
              <w:rPr>
                <w:sz w:val="20"/>
              </w:rPr>
            </w:pPr>
            <w:r>
              <w:rPr>
                <w:sz w:val="20"/>
              </w:rPr>
              <w:t>Variabel</w:t>
            </w:r>
            <w:r>
              <w:rPr>
                <w:spacing w:val="-5"/>
                <w:sz w:val="20"/>
              </w:rPr>
              <w:t> </w:t>
            </w:r>
            <w:r>
              <w:rPr>
                <w:spacing w:val="-2"/>
                <w:sz w:val="20"/>
              </w:rPr>
              <w:t>Independen:</w:t>
            </w:r>
          </w:p>
          <w:p>
            <w:pPr>
              <w:pStyle w:val="TableParagraph"/>
              <w:numPr>
                <w:ilvl w:val="0"/>
                <w:numId w:val="19"/>
              </w:numPr>
              <w:tabs>
                <w:tab w:pos="119" w:val="left" w:leader="none"/>
              </w:tabs>
              <w:spacing w:line="229" w:lineRule="exact" w:before="0" w:after="0"/>
              <w:ind w:left="119" w:right="774" w:hanging="119"/>
              <w:jc w:val="right"/>
              <w:rPr>
                <w:i/>
                <w:sz w:val="20"/>
              </w:rPr>
            </w:pPr>
            <w:r>
              <w:rPr>
                <w:i/>
                <w:sz w:val="20"/>
              </w:rPr>
              <w:t>Transfer</w:t>
            </w:r>
            <w:r>
              <w:rPr>
                <w:i/>
                <w:spacing w:val="-2"/>
                <w:sz w:val="20"/>
              </w:rPr>
              <w:t> Pricing</w:t>
            </w:r>
          </w:p>
          <w:p>
            <w:pPr>
              <w:pStyle w:val="TableParagraph"/>
              <w:numPr>
                <w:ilvl w:val="0"/>
                <w:numId w:val="19"/>
              </w:numPr>
              <w:tabs>
                <w:tab w:pos="431" w:val="left" w:leader="none"/>
              </w:tabs>
              <w:spacing w:line="229" w:lineRule="exact" w:before="2" w:after="0"/>
              <w:ind w:left="431" w:right="0" w:hanging="119"/>
              <w:jc w:val="left"/>
              <w:rPr>
                <w:i/>
                <w:sz w:val="20"/>
              </w:rPr>
            </w:pPr>
            <w:r>
              <w:rPr>
                <w:i/>
                <w:sz w:val="20"/>
              </w:rPr>
              <w:t>Thin</w:t>
            </w:r>
            <w:r>
              <w:rPr>
                <w:i/>
                <w:spacing w:val="-2"/>
                <w:sz w:val="20"/>
              </w:rPr>
              <w:t> Capitalization</w:t>
            </w:r>
          </w:p>
          <w:p>
            <w:pPr>
              <w:pStyle w:val="TableParagraph"/>
              <w:numPr>
                <w:ilvl w:val="0"/>
                <w:numId w:val="19"/>
              </w:numPr>
              <w:tabs>
                <w:tab w:pos="431" w:val="left" w:leader="none"/>
              </w:tabs>
              <w:spacing w:line="229" w:lineRule="exact" w:before="0" w:after="0"/>
              <w:ind w:left="431" w:right="0" w:hanging="119"/>
              <w:jc w:val="left"/>
              <w:rPr>
                <w:i/>
                <w:sz w:val="20"/>
              </w:rPr>
            </w:pPr>
            <w:r>
              <w:rPr>
                <w:i/>
                <w:spacing w:val="-2"/>
                <w:sz w:val="20"/>
              </w:rPr>
              <w:t>Profitabilitas</w:t>
            </w:r>
          </w:p>
          <w:p>
            <w:pPr>
              <w:pStyle w:val="TableParagraph"/>
              <w:numPr>
                <w:ilvl w:val="0"/>
                <w:numId w:val="19"/>
              </w:numPr>
              <w:tabs>
                <w:tab w:pos="431" w:val="left" w:leader="none"/>
              </w:tabs>
              <w:spacing w:line="229" w:lineRule="exact" w:before="2" w:after="0"/>
              <w:ind w:left="431" w:right="0" w:hanging="119"/>
              <w:jc w:val="left"/>
              <w:rPr>
                <w:i/>
                <w:sz w:val="20"/>
              </w:rPr>
            </w:pPr>
            <w:r>
              <w:rPr>
                <w:i/>
                <w:sz w:val="20"/>
              </w:rPr>
              <w:t>Bonus</w:t>
            </w:r>
            <w:r>
              <w:rPr>
                <w:i/>
                <w:spacing w:val="1"/>
                <w:sz w:val="20"/>
              </w:rPr>
              <w:t> </w:t>
            </w:r>
            <w:r>
              <w:rPr>
                <w:i/>
                <w:spacing w:val="-4"/>
                <w:sz w:val="20"/>
              </w:rPr>
              <w:t>Plan</w:t>
            </w:r>
          </w:p>
          <w:p>
            <w:pPr>
              <w:pStyle w:val="TableParagraph"/>
              <w:spacing w:line="229" w:lineRule="exact"/>
              <w:ind w:left="112"/>
              <w:jc w:val="left"/>
              <w:rPr>
                <w:sz w:val="20"/>
              </w:rPr>
            </w:pPr>
            <w:r>
              <w:rPr>
                <w:sz w:val="20"/>
              </w:rPr>
              <w:t>Variabel</w:t>
            </w:r>
            <w:r>
              <w:rPr>
                <w:spacing w:val="-5"/>
                <w:sz w:val="20"/>
              </w:rPr>
              <w:t> </w:t>
            </w:r>
            <w:r>
              <w:rPr>
                <w:spacing w:val="-2"/>
                <w:sz w:val="20"/>
              </w:rPr>
              <w:t>Dependen:</w:t>
            </w:r>
          </w:p>
          <w:p>
            <w:pPr>
              <w:pStyle w:val="TableParagraph"/>
              <w:numPr>
                <w:ilvl w:val="0"/>
                <w:numId w:val="19"/>
              </w:numPr>
              <w:tabs>
                <w:tab w:pos="431" w:val="left" w:leader="none"/>
              </w:tabs>
              <w:spacing w:line="229" w:lineRule="exact" w:before="2" w:after="0"/>
              <w:ind w:left="431" w:right="0" w:hanging="119"/>
              <w:jc w:val="left"/>
              <w:rPr>
                <w:i/>
                <w:sz w:val="20"/>
              </w:rPr>
            </w:pPr>
            <w:r>
              <w:rPr>
                <w:i/>
                <w:sz w:val="20"/>
              </w:rPr>
              <w:t>Tax</w:t>
            </w:r>
            <w:r>
              <w:rPr>
                <w:i/>
                <w:spacing w:val="-3"/>
                <w:sz w:val="20"/>
              </w:rPr>
              <w:t> </w:t>
            </w:r>
            <w:r>
              <w:rPr>
                <w:i/>
                <w:sz w:val="20"/>
              </w:rPr>
              <w:t>Avoidance</w:t>
            </w:r>
            <w:r>
              <w:rPr>
                <w:i/>
                <w:spacing w:val="1"/>
                <w:sz w:val="20"/>
              </w:rPr>
              <w:t> </w:t>
            </w:r>
            <w:r>
              <w:rPr>
                <w:i/>
                <w:spacing w:val="-2"/>
                <w:sz w:val="20"/>
              </w:rPr>
              <w:t>Practice</w:t>
            </w:r>
          </w:p>
          <w:p>
            <w:pPr>
              <w:pStyle w:val="TableParagraph"/>
              <w:spacing w:line="229" w:lineRule="exact"/>
              <w:ind w:right="776"/>
              <w:rPr>
                <w:sz w:val="20"/>
              </w:rPr>
            </w:pPr>
            <w:r>
              <w:rPr>
                <w:sz w:val="20"/>
              </w:rPr>
              <w:t>Variabel</w:t>
            </w:r>
            <w:r>
              <w:rPr>
                <w:spacing w:val="-5"/>
                <w:sz w:val="20"/>
              </w:rPr>
              <w:t> </w:t>
            </w:r>
            <w:r>
              <w:rPr>
                <w:spacing w:val="-2"/>
                <w:sz w:val="20"/>
              </w:rPr>
              <w:t>Moderasi:</w:t>
            </w:r>
          </w:p>
          <w:p>
            <w:pPr>
              <w:pStyle w:val="TableParagraph"/>
              <w:numPr>
                <w:ilvl w:val="0"/>
                <w:numId w:val="19"/>
              </w:numPr>
              <w:tabs>
                <w:tab w:pos="119" w:val="left" w:leader="none"/>
              </w:tabs>
              <w:spacing w:line="240" w:lineRule="auto" w:before="2" w:after="0"/>
              <w:ind w:left="119" w:right="723" w:hanging="119"/>
              <w:jc w:val="center"/>
              <w:rPr>
                <w:i/>
                <w:sz w:val="20"/>
              </w:rPr>
            </w:pPr>
            <w:r>
              <w:rPr>
                <w:i/>
                <w:sz w:val="20"/>
              </w:rPr>
              <w:t>Sales</w:t>
            </w:r>
            <w:r>
              <w:rPr>
                <w:i/>
                <w:spacing w:val="-2"/>
                <w:sz w:val="20"/>
              </w:rPr>
              <w:t> Growth</w:t>
            </w:r>
          </w:p>
        </w:tc>
        <w:tc>
          <w:tcPr>
            <w:tcW w:w="3258"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ind w:left="105" w:right="99"/>
              <w:jc w:val="both"/>
              <w:rPr>
                <w:sz w:val="20"/>
              </w:rPr>
            </w:pPr>
            <w:r>
              <w:rPr>
                <w:i/>
                <w:spacing w:val="-2"/>
                <w:sz w:val="20"/>
              </w:rPr>
              <w:t>Transfer</w:t>
            </w:r>
            <w:r>
              <w:rPr>
                <w:i/>
                <w:spacing w:val="-7"/>
                <w:sz w:val="20"/>
              </w:rPr>
              <w:t> </w:t>
            </w:r>
            <w:r>
              <w:rPr>
                <w:i/>
                <w:spacing w:val="-2"/>
                <w:sz w:val="20"/>
              </w:rPr>
              <w:t>Pricing</w:t>
            </w:r>
            <w:r>
              <w:rPr>
                <w:i/>
                <w:spacing w:val="-7"/>
                <w:sz w:val="20"/>
              </w:rPr>
              <w:t> </w:t>
            </w:r>
            <w:r>
              <w:rPr>
                <w:spacing w:val="-2"/>
                <w:sz w:val="20"/>
              </w:rPr>
              <w:t>dan</w:t>
            </w:r>
            <w:r>
              <w:rPr>
                <w:spacing w:val="-11"/>
                <w:sz w:val="20"/>
              </w:rPr>
              <w:t> </w:t>
            </w:r>
            <w:r>
              <w:rPr>
                <w:i/>
                <w:spacing w:val="-2"/>
                <w:sz w:val="20"/>
              </w:rPr>
              <w:t>Bonus</w:t>
            </w:r>
            <w:r>
              <w:rPr>
                <w:i/>
                <w:spacing w:val="-8"/>
                <w:sz w:val="20"/>
              </w:rPr>
              <w:t> </w:t>
            </w:r>
            <w:r>
              <w:rPr>
                <w:i/>
                <w:spacing w:val="-2"/>
                <w:sz w:val="20"/>
              </w:rPr>
              <w:t>Plan</w:t>
            </w:r>
            <w:r>
              <w:rPr>
                <w:i/>
                <w:spacing w:val="-6"/>
                <w:sz w:val="20"/>
              </w:rPr>
              <w:t> </w:t>
            </w:r>
            <w:r>
              <w:rPr>
                <w:spacing w:val="-2"/>
                <w:sz w:val="20"/>
              </w:rPr>
              <w:t>tidak </w:t>
            </w:r>
            <w:r>
              <w:rPr>
                <w:sz w:val="20"/>
              </w:rPr>
              <w:t>berpengaruh pada </w:t>
            </w:r>
            <w:r>
              <w:rPr>
                <w:i/>
                <w:sz w:val="20"/>
              </w:rPr>
              <w:t>tax avoidance</w:t>
            </w:r>
            <w:r>
              <w:rPr>
                <w:sz w:val="20"/>
              </w:rPr>
              <w:t>.</w:t>
            </w:r>
          </w:p>
          <w:p>
            <w:pPr>
              <w:pStyle w:val="TableParagraph"/>
              <w:spacing w:before="1"/>
              <w:ind w:left="105" w:right="96"/>
              <w:jc w:val="both"/>
              <w:rPr>
                <w:sz w:val="20"/>
              </w:rPr>
            </w:pPr>
            <w:r>
              <w:rPr>
                <w:i/>
                <w:sz w:val="20"/>
              </w:rPr>
              <w:t>Thin Capitalization </w:t>
            </w:r>
            <w:r>
              <w:rPr>
                <w:sz w:val="20"/>
              </w:rPr>
              <w:t>berpengaruh negatif pada </w:t>
            </w:r>
            <w:r>
              <w:rPr>
                <w:i/>
                <w:sz w:val="20"/>
              </w:rPr>
              <w:t>tax avoidance</w:t>
            </w:r>
            <w:r>
              <w:rPr>
                <w:sz w:val="20"/>
              </w:rPr>
              <w:t>.</w:t>
            </w:r>
          </w:p>
          <w:p>
            <w:pPr>
              <w:pStyle w:val="TableParagraph"/>
              <w:ind w:left="105" w:right="95"/>
              <w:jc w:val="both"/>
              <w:rPr>
                <w:sz w:val="20"/>
              </w:rPr>
            </w:pPr>
            <w:r>
              <w:rPr>
                <w:i/>
                <w:sz w:val="20"/>
              </w:rPr>
              <w:t>Profitabilitas </w:t>
            </w:r>
            <w:r>
              <w:rPr>
                <w:sz w:val="20"/>
              </w:rPr>
              <w:t>berpengaruh positif pada </w:t>
            </w:r>
            <w:r>
              <w:rPr>
                <w:i/>
                <w:sz w:val="20"/>
              </w:rPr>
              <w:t>tax avoidance</w:t>
            </w:r>
            <w:r>
              <w:rPr>
                <w:sz w:val="20"/>
              </w:rPr>
              <w:t>.</w:t>
            </w:r>
          </w:p>
          <w:p>
            <w:pPr>
              <w:pStyle w:val="TableParagraph"/>
              <w:ind w:left="105" w:right="97"/>
              <w:jc w:val="both"/>
              <w:rPr>
                <w:sz w:val="20"/>
              </w:rPr>
            </w:pPr>
            <w:r>
              <w:rPr>
                <w:i/>
                <w:sz w:val="20"/>
              </w:rPr>
              <w:t>Sales Growth </w:t>
            </w:r>
            <w:r>
              <w:rPr>
                <w:sz w:val="20"/>
              </w:rPr>
              <w:t>tidak </w:t>
            </w:r>
            <w:r>
              <w:rPr>
                <w:sz w:val="20"/>
              </w:rPr>
              <w:t>memperlemah pengaruh </w:t>
            </w:r>
            <w:r>
              <w:rPr>
                <w:i/>
                <w:sz w:val="20"/>
              </w:rPr>
              <w:t>Transfer Pricing </w:t>
            </w:r>
            <w:r>
              <w:rPr>
                <w:sz w:val="20"/>
              </w:rPr>
              <w:t>terhadap </w:t>
            </w:r>
            <w:r>
              <w:rPr>
                <w:i/>
                <w:sz w:val="20"/>
              </w:rPr>
              <w:t>tax avoidance</w:t>
            </w:r>
            <w:r>
              <w:rPr>
                <w:sz w:val="20"/>
              </w:rPr>
              <w:t>.</w:t>
            </w:r>
          </w:p>
          <w:p>
            <w:pPr>
              <w:pStyle w:val="TableParagraph"/>
              <w:ind w:left="105" w:right="93"/>
              <w:jc w:val="both"/>
              <w:rPr>
                <w:sz w:val="20"/>
              </w:rPr>
            </w:pPr>
            <w:r>
              <w:rPr>
                <w:i/>
                <w:sz w:val="20"/>
              </w:rPr>
              <w:t>Sales</w:t>
            </w:r>
            <w:r>
              <w:rPr>
                <w:i/>
                <w:spacing w:val="-13"/>
                <w:sz w:val="20"/>
              </w:rPr>
              <w:t> </w:t>
            </w:r>
            <w:r>
              <w:rPr>
                <w:i/>
                <w:sz w:val="20"/>
              </w:rPr>
              <w:t>Growth</w:t>
            </w:r>
            <w:r>
              <w:rPr>
                <w:i/>
                <w:spacing w:val="-12"/>
                <w:sz w:val="20"/>
              </w:rPr>
              <w:t> </w:t>
            </w:r>
            <w:r>
              <w:rPr>
                <w:sz w:val="20"/>
              </w:rPr>
              <w:t>memperlemah</w:t>
            </w:r>
            <w:r>
              <w:rPr>
                <w:spacing w:val="-13"/>
                <w:sz w:val="20"/>
              </w:rPr>
              <w:t> </w:t>
            </w:r>
            <w:r>
              <w:rPr>
                <w:sz w:val="20"/>
              </w:rPr>
              <w:t>pengaruh </w:t>
            </w:r>
            <w:r>
              <w:rPr>
                <w:i/>
                <w:sz w:val="20"/>
              </w:rPr>
              <w:t>Thin Capitalization</w:t>
            </w:r>
            <w:r>
              <w:rPr>
                <w:sz w:val="20"/>
              </w:rPr>
              <w:t>, </w:t>
            </w:r>
            <w:r>
              <w:rPr>
                <w:i/>
                <w:sz w:val="20"/>
              </w:rPr>
              <w:t>Profitabilitas</w:t>
            </w:r>
            <w:r>
              <w:rPr>
                <w:sz w:val="20"/>
              </w:rPr>
              <w:t>, </w:t>
            </w:r>
            <w:r>
              <w:rPr>
                <w:i/>
                <w:sz w:val="20"/>
              </w:rPr>
              <w:t>Bonus Plan </w:t>
            </w:r>
            <w:r>
              <w:rPr>
                <w:sz w:val="20"/>
              </w:rPr>
              <w:t>pada </w:t>
            </w:r>
            <w:r>
              <w:rPr>
                <w:i/>
                <w:sz w:val="20"/>
              </w:rPr>
              <w:t>tax avoidance</w:t>
            </w:r>
            <w:r>
              <w:rPr>
                <w:sz w:val="20"/>
              </w:rPr>
              <w:t>.</w:t>
            </w:r>
          </w:p>
        </w:tc>
      </w:tr>
      <w:tr>
        <w:trPr>
          <w:trHeight w:val="2646" w:hRule="atLeast"/>
        </w:trPr>
        <w:tc>
          <w:tcPr>
            <w:tcW w:w="483"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4"/>
              <w:jc w:val="left"/>
              <w:rPr>
                <w:b/>
                <w:sz w:val="20"/>
              </w:rPr>
            </w:pPr>
          </w:p>
          <w:p>
            <w:pPr>
              <w:pStyle w:val="TableParagraph"/>
              <w:ind w:left="18" w:right="4"/>
              <w:rPr>
                <w:sz w:val="20"/>
              </w:rPr>
            </w:pPr>
            <w:r>
              <w:rPr>
                <w:spacing w:val="-10"/>
                <w:sz w:val="20"/>
              </w:rPr>
              <w:t>8</w:t>
            </w:r>
          </w:p>
        </w:tc>
        <w:tc>
          <w:tcPr>
            <w:tcW w:w="1647"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4"/>
              <w:jc w:val="left"/>
              <w:rPr>
                <w:b/>
                <w:sz w:val="20"/>
              </w:rPr>
            </w:pPr>
          </w:p>
          <w:p>
            <w:pPr>
              <w:pStyle w:val="TableParagraph"/>
              <w:ind w:left="13" w:right="21"/>
              <w:rPr>
                <w:sz w:val="20"/>
              </w:rPr>
            </w:pPr>
            <w:r>
              <w:rPr>
                <w:sz w:val="20"/>
              </w:rPr>
              <w:t>(Aya</w:t>
            </w:r>
            <w:r>
              <w:rPr>
                <w:spacing w:val="-4"/>
                <w:sz w:val="20"/>
              </w:rPr>
              <w:t> </w:t>
            </w:r>
            <w:r>
              <w:rPr>
                <w:sz w:val="20"/>
              </w:rPr>
              <w:t>et</w:t>
            </w:r>
            <w:r>
              <w:rPr>
                <w:spacing w:val="2"/>
                <w:sz w:val="20"/>
              </w:rPr>
              <w:t> </w:t>
            </w:r>
            <w:r>
              <w:rPr>
                <w:sz w:val="20"/>
              </w:rPr>
              <w:t>al.,</w:t>
            </w:r>
            <w:r>
              <w:rPr>
                <w:spacing w:val="-1"/>
                <w:sz w:val="20"/>
              </w:rPr>
              <w:t> </w:t>
            </w:r>
            <w:r>
              <w:rPr>
                <w:spacing w:val="-2"/>
                <w:sz w:val="20"/>
              </w:rPr>
              <w:t>2022)</w:t>
            </w:r>
          </w:p>
        </w:tc>
        <w:tc>
          <w:tcPr>
            <w:tcW w:w="2555"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ind w:left="112"/>
              <w:jc w:val="left"/>
              <w:rPr>
                <w:sz w:val="20"/>
              </w:rPr>
            </w:pPr>
            <w:r>
              <w:rPr>
                <w:sz w:val="20"/>
              </w:rPr>
              <w:t>Variabel</w:t>
            </w:r>
            <w:r>
              <w:rPr>
                <w:spacing w:val="-5"/>
                <w:sz w:val="20"/>
              </w:rPr>
              <w:t> </w:t>
            </w:r>
            <w:r>
              <w:rPr>
                <w:spacing w:val="-2"/>
                <w:sz w:val="20"/>
              </w:rPr>
              <w:t>Independen:</w:t>
            </w:r>
          </w:p>
          <w:p>
            <w:pPr>
              <w:pStyle w:val="TableParagraph"/>
              <w:numPr>
                <w:ilvl w:val="0"/>
                <w:numId w:val="20"/>
              </w:numPr>
              <w:tabs>
                <w:tab w:pos="430" w:val="left" w:leader="none"/>
              </w:tabs>
              <w:spacing w:line="240" w:lineRule="auto" w:before="0" w:after="0"/>
              <w:ind w:left="284" w:right="212" w:firstLine="27"/>
              <w:jc w:val="left"/>
              <w:rPr>
                <w:sz w:val="20"/>
              </w:rPr>
            </w:pPr>
            <w:r>
              <w:rPr>
                <w:sz w:val="20"/>
              </w:rPr>
              <w:t>Analisis Rasio Keuangan</w:t>
            </w:r>
            <w:r>
              <w:rPr>
                <w:spacing w:val="-13"/>
                <w:sz w:val="20"/>
              </w:rPr>
              <w:t> </w:t>
            </w:r>
            <w:r>
              <w:rPr>
                <w:sz w:val="20"/>
              </w:rPr>
              <w:t>(</w:t>
            </w:r>
            <w:r>
              <w:rPr>
                <w:i/>
                <w:sz w:val="20"/>
              </w:rPr>
              <w:t>Profitabilitas</w:t>
            </w:r>
            <w:r>
              <w:rPr>
                <w:sz w:val="20"/>
              </w:rPr>
              <w:t>, </w:t>
            </w:r>
            <w:r>
              <w:rPr>
                <w:i/>
                <w:sz w:val="20"/>
              </w:rPr>
              <w:t>Likuiditas</w:t>
            </w:r>
            <w:r>
              <w:rPr>
                <w:sz w:val="20"/>
              </w:rPr>
              <w:t>, Tingkat Produktifitas</w:t>
            </w:r>
            <w:r>
              <w:rPr>
                <w:spacing w:val="-13"/>
                <w:sz w:val="20"/>
              </w:rPr>
              <w:t> </w:t>
            </w:r>
            <w:r>
              <w:rPr>
                <w:sz w:val="20"/>
              </w:rPr>
              <w:t>dan</w:t>
            </w:r>
            <w:r>
              <w:rPr>
                <w:spacing w:val="-12"/>
                <w:sz w:val="20"/>
              </w:rPr>
              <w:t> </w:t>
            </w:r>
            <w:r>
              <w:rPr>
                <w:sz w:val="20"/>
              </w:rPr>
              <w:t>Tingkat </w:t>
            </w:r>
            <w:r>
              <w:rPr>
                <w:spacing w:val="-2"/>
                <w:sz w:val="20"/>
              </w:rPr>
              <w:t>Penjualan)</w:t>
            </w:r>
          </w:p>
          <w:p>
            <w:pPr>
              <w:pStyle w:val="TableParagraph"/>
              <w:numPr>
                <w:ilvl w:val="0"/>
                <w:numId w:val="20"/>
              </w:numPr>
              <w:tabs>
                <w:tab w:pos="431" w:val="left" w:leader="none"/>
              </w:tabs>
              <w:spacing w:line="229" w:lineRule="exact" w:before="1" w:after="0"/>
              <w:ind w:left="431" w:right="0" w:hanging="119"/>
              <w:jc w:val="left"/>
              <w:rPr>
                <w:i/>
                <w:sz w:val="20"/>
              </w:rPr>
            </w:pPr>
            <w:r>
              <w:rPr>
                <w:i/>
                <w:sz w:val="20"/>
              </w:rPr>
              <w:t>Transfer</w:t>
            </w:r>
            <w:r>
              <w:rPr>
                <w:i/>
                <w:spacing w:val="-2"/>
                <w:sz w:val="20"/>
              </w:rPr>
              <w:t> Pricing</w:t>
            </w:r>
          </w:p>
          <w:p>
            <w:pPr>
              <w:pStyle w:val="TableParagraph"/>
              <w:numPr>
                <w:ilvl w:val="0"/>
                <w:numId w:val="20"/>
              </w:numPr>
              <w:tabs>
                <w:tab w:pos="430" w:val="left" w:leader="none"/>
              </w:tabs>
              <w:spacing w:line="240" w:lineRule="auto" w:before="0" w:after="0"/>
              <w:ind w:left="284" w:right="632" w:firstLine="27"/>
              <w:jc w:val="left"/>
              <w:rPr>
                <w:sz w:val="20"/>
              </w:rPr>
            </w:pPr>
            <w:r>
              <w:rPr>
                <w:i/>
                <w:sz w:val="20"/>
              </w:rPr>
              <w:t>Corporate Social </w:t>
            </w:r>
            <w:r>
              <w:rPr>
                <w:i/>
                <w:spacing w:val="-2"/>
                <w:sz w:val="20"/>
              </w:rPr>
              <w:t>Responsibility </w:t>
            </w:r>
            <w:r>
              <w:rPr>
                <w:sz w:val="20"/>
              </w:rPr>
              <w:t>Variabel</w:t>
            </w:r>
            <w:r>
              <w:rPr>
                <w:spacing w:val="-13"/>
                <w:sz w:val="20"/>
              </w:rPr>
              <w:t> </w:t>
            </w:r>
            <w:r>
              <w:rPr>
                <w:sz w:val="20"/>
              </w:rPr>
              <w:t>Dependen:</w:t>
            </w:r>
          </w:p>
          <w:p>
            <w:pPr>
              <w:pStyle w:val="TableParagraph"/>
              <w:numPr>
                <w:ilvl w:val="0"/>
                <w:numId w:val="20"/>
              </w:numPr>
              <w:tabs>
                <w:tab w:pos="431" w:val="left" w:leader="none"/>
              </w:tabs>
              <w:spacing w:line="240" w:lineRule="auto" w:before="1" w:after="0"/>
              <w:ind w:left="431" w:right="0" w:hanging="119"/>
              <w:jc w:val="left"/>
              <w:rPr>
                <w:sz w:val="20"/>
              </w:rPr>
            </w:pPr>
            <w:r>
              <w:rPr>
                <w:sz w:val="20"/>
              </w:rPr>
              <w:t>Penghindaran</w:t>
            </w:r>
            <w:r>
              <w:rPr>
                <w:spacing w:val="-11"/>
                <w:sz w:val="20"/>
              </w:rPr>
              <w:t> </w:t>
            </w:r>
            <w:r>
              <w:rPr>
                <w:spacing w:val="-4"/>
                <w:sz w:val="20"/>
              </w:rPr>
              <w:t>Pajak</w:t>
            </w:r>
          </w:p>
        </w:tc>
        <w:tc>
          <w:tcPr>
            <w:tcW w:w="3258" w:type="dxa"/>
            <w:tcBorders>
              <w:top w:val="single" w:sz="4" w:space="0" w:color="000000"/>
              <w:left w:val="single" w:sz="4" w:space="0" w:color="000000"/>
              <w:bottom w:val="single" w:sz="4" w:space="0" w:color="000000"/>
              <w:right w:val="single" w:sz="4" w:space="0" w:color="000000"/>
            </w:tcBorders>
          </w:tcPr>
          <w:p>
            <w:pPr>
              <w:pStyle w:val="TableParagraph"/>
              <w:ind w:left="105" w:right="96"/>
              <w:jc w:val="both"/>
              <w:rPr>
                <w:sz w:val="20"/>
              </w:rPr>
            </w:pPr>
            <w:r>
              <w:rPr>
                <w:i/>
                <w:sz w:val="20"/>
              </w:rPr>
              <w:t>Profitabilitas</w:t>
            </w:r>
            <w:r>
              <w:rPr>
                <w:sz w:val="20"/>
              </w:rPr>
              <w:t>, Tingkat Profuktivitas, dan Tingakt Penjualan tidak berpengaru terhadap penghindaran pajak. </w:t>
            </w:r>
            <w:r>
              <w:rPr>
                <w:i/>
                <w:sz w:val="20"/>
              </w:rPr>
              <w:t>Likuiditas </w:t>
            </w:r>
            <w:r>
              <w:rPr>
                <w:sz w:val="20"/>
              </w:rPr>
              <w:t>berpengaruh terhadap penghindaran pajak.</w:t>
            </w:r>
          </w:p>
          <w:p>
            <w:pPr>
              <w:pStyle w:val="TableParagraph"/>
              <w:spacing w:line="242" w:lineRule="auto"/>
              <w:ind w:left="105" w:right="95"/>
              <w:jc w:val="both"/>
              <w:rPr>
                <w:sz w:val="20"/>
              </w:rPr>
            </w:pPr>
            <w:r>
              <w:rPr>
                <w:i/>
                <w:sz w:val="20"/>
              </w:rPr>
              <w:t>Transfer</w:t>
            </w:r>
            <w:r>
              <w:rPr>
                <w:i/>
                <w:spacing w:val="-10"/>
                <w:sz w:val="20"/>
              </w:rPr>
              <w:t> </w:t>
            </w:r>
            <w:r>
              <w:rPr>
                <w:i/>
                <w:sz w:val="20"/>
              </w:rPr>
              <w:t>Pricing</w:t>
            </w:r>
            <w:r>
              <w:rPr>
                <w:i/>
                <w:spacing w:val="33"/>
                <w:sz w:val="20"/>
              </w:rPr>
              <w:t> </w:t>
            </w:r>
            <w:r>
              <w:rPr>
                <w:sz w:val="20"/>
              </w:rPr>
              <w:t>berpengaruh</w:t>
            </w:r>
            <w:r>
              <w:rPr>
                <w:spacing w:val="-10"/>
                <w:sz w:val="20"/>
              </w:rPr>
              <w:t> </w:t>
            </w:r>
            <w:r>
              <w:rPr>
                <w:sz w:val="20"/>
              </w:rPr>
              <w:t>negatif terhadap penghindaran pajak.</w:t>
            </w:r>
          </w:p>
          <w:p>
            <w:pPr>
              <w:pStyle w:val="TableParagraph"/>
              <w:spacing w:line="242" w:lineRule="auto"/>
              <w:ind w:left="105" w:right="103"/>
              <w:jc w:val="both"/>
              <w:rPr>
                <w:sz w:val="20"/>
              </w:rPr>
            </w:pPr>
            <w:r>
              <w:rPr>
                <w:sz w:val="20"/>
              </w:rPr>
              <w:t>CSR tidak berpengaruh terhadap penghindaran pajak.</w:t>
            </w:r>
          </w:p>
        </w:tc>
      </w:tr>
      <w:tr>
        <w:trPr>
          <w:trHeight w:val="2070" w:hRule="atLeast"/>
        </w:trPr>
        <w:tc>
          <w:tcPr>
            <w:tcW w:w="483"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spacing w:before="222"/>
              <w:jc w:val="left"/>
              <w:rPr>
                <w:b/>
                <w:sz w:val="20"/>
              </w:rPr>
            </w:pPr>
          </w:p>
          <w:p>
            <w:pPr>
              <w:pStyle w:val="TableParagraph"/>
              <w:ind w:left="18" w:right="4"/>
              <w:rPr>
                <w:sz w:val="20"/>
              </w:rPr>
            </w:pPr>
            <w:r>
              <w:rPr>
                <w:spacing w:val="-10"/>
                <w:sz w:val="20"/>
              </w:rPr>
              <w:t>9</w:t>
            </w:r>
          </w:p>
        </w:tc>
        <w:tc>
          <w:tcPr>
            <w:tcW w:w="1647"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spacing w:before="110"/>
              <w:jc w:val="left"/>
              <w:rPr>
                <w:b/>
                <w:sz w:val="20"/>
              </w:rPr>
            </w:pPr>
          </w:p>
          <w:p>
            <w:pPr>
              <w:pStyle w:val="TableParagraph"/>
              <w:ind w:left="110"/>
              <w:jc w:val="left"/>
              <w:rPr>
                <w:sz w:val="20"/>
              </w:rPr>
            </w:pPr>
            <w:r>
              <w:rPr>
                <w:sz w:val="20"/>
              </w:rPr>
              <w:t>(Kurubah</w:t>
            </w:r>
            <w:r>
              <w:rPr>
                <w:spacing w:val="-13"/>
                <w:sz w:val="20"/>
              </w:rPr>
              <w:t> </w:t>
            </w:r>
            <w:r>
              <w:rPr>
                <w:sz w:val="20"/>
              </w:rPr>
              <w:t>&amp;</w:t>
            </w:r>
            <w:r>
              <w:rPr>
                <w:spacing w:val="-12"/>
                <w:sz w:val="20"/>
              </w:rPr>
              <w:t> </w:t>
            </w:r>
            <w:r>
              <w:rPr>
                <w:sz w:val="20"/>
              </w:rPr>
              <w:t>Adi, </w:t>
            </w:r>
            <w:r>
              <w:rPr>
                <w:spacing w:val="-2"/>
                <w:sz w:val="20"/>
              </w:rPr>
              <w:t>2022)</w:t>
            </w:r>
          </w:p>
        </w:tc>
        <w:tc>
          <w:tcPr>
            <w:tcW w:w="2555"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right="709"/>
              <w:jc w:val="right"/>
              <w:rPr>
                <w:sz w:val="20"/>
              </w:rPr>
            </w:pPr>
            <w:r>
              <w:rPr>
                <w:sz w:val="20"/>
              </w:rPr>
              <w:t>Variabel</w:t>
            </w:r>
            <w:r>
              <w:rPr>
                <w:spacing w:val="-5"/>
                <w:sz w:val="20"/>
              </w:rPr>
              <w:t> </w:t>
            </w:r>
            <w:r>
              <w:rPr>
                <w:spacing w:val="-2"/>
                <w:sz w:val="20"/>
              </w:rPr>
              <w:t>Independen:</w:t>
            </w:r>
          </w:p>
          <w:p>
            <w:pPr>
              <w:pStyle w:val="TableParagraph"/>
              <w:numPr>
                <w:ilvl w:val="0"/>
                <w:numId w:val="21"/>
              </w:numPr>
              <w:tabs>
                <w:tab w:pos="119" w:val="left" w:leader="none"/>
              </w:tabs>
              <w:spacing w:line="229" w:lineRule="exact" w:before="2" w:after="0"/>
              <w:ind w:left="119" w:right="633" w:hanging="119"/>
              <w:jc w:val="right"/>
              <w:rPr>
                <w:sz w:val="20"/>
              </w:rPr>
            </w:pPr>
            <w:r>
              <w:rPr>
                <w:i/>
                <w:sz w:val="20"/>
              </w:rPr>
              <w:t>Financial</w:t>
            </w:r>
            <w:r>
              <w:rPr>
                <w:i/>
                <w:spacing w:val="-1"/>
                <w:sz w:val="20"/>
              </w:rPr>
              <w:t> </w:t>
            </w:r>
            <w:r>
              <w:rPr>
                <w:i/>
                <w:spacing w:val="-2"/>
                <w:sz w:val="20"/>
              </w:rPr>
              <w:t>Distress</w:t>
            </w:r>
          </w:p>
          <w:p>
            <w:pPr>
              <w:pStyle w:val="TableParagraph"/>
              <w:numPr>
                <w:ilvl w:val="0"/>
                <w:numId w:val="21"/>
              </w:numPr>
              <w:tabs>
                <w:tab w:pos="430" w:val="left" w:leader="none"/>
              </w:tabs>
              <w:spacing w:line="242" w:lineRule="auto" w:before="0" w:after="0"/>
              <w:ind w:left="284" w:right="732" w:firstLine="27"/>
              <w:jc w:val="left"/>
              <w:rPr>
                <w:i/>
                <w:sz w:val="20"/>
              </w:rPr>
            </w:pPr>
            <w:r>
              <w:rPr>
                <w:i/>
                <w:sz w:val="20"/>
              </w:rPr>
              <w:t>Corporate</w:t>
            </w:r>
            <w:r>
              <w:rPr>
                <w:i/>
                <w:spacing w:val="-13"/>
                <w:sz w:val="20"/>
              </w:rPr>
              <w:t> </w:t>
            </w:r>
            <w:r>
              <w:rPr>
                <w:i/>
                <w:sz w:val="20"/>
              </w:rPr>
              <w:t>Social </w:t>
            </w:r>
            <w:r>
              <w:rPr>
                <w:i/>
                <w:spacing w:val="-2"/>
                <w:sz w:val="20"/>
              </w:rPr>
              <w:t>Resposibility</w:t>
            </w:r>
          </w:p>
          <w:p>
            <w:pPr>
              <w:pStyle w:val="TableParagraph"/>
              <w:numPr>
                <w:ilvl w:val="0"/>
                <w:numId w:val="21"/>
              </w:numPr>
              <w:tabs>
                <w:tab w:pos="431" w:val="left" w:leader="none"/>
              </w:tabs>
              <w:spacing w:line="225" w:lineRule="exact" w:before="0" w:after="0"/>
              <w:ind w:left="431" w:right="0" w:hanging="119"/>
              <w:jc w:val="left"/>
              <w:rPr>
                <w:i/>
                <w:sz w:val="20"/>
              </w:rPr>
            </w:pPr>
            <w:r>
              <w:rPr>
                <w:i/>
                <w:sz w:val="20"/>
              </w:rPr>
              <w:t>Thin</w:t>
            </w:r>
            <w:r>
              <w:rPr>
                <w:i/>
                <w:spacing w:val="-2"/>
                <w:sz w:val="20"/>
              </w:rPr>
              <w:t> Capitalization</w:t>
            </w:r>
          </w:p>
          <w:p>
            <w:pPr>
              <w:pStyle w:val="TableParagraph"/>
              <w:numPr>
                <w:ilvl w:val="0"/>
                <w:numId w:val="21"/>
              </w:numPr>
              <w:tabs>
                <w:tab w:pos="430" w:val="left" w:leader="none"/>
              </w:tabs>
              <w:spacing w:line="240" w:lineRule="auto" w:before="1" w:after="0"/>
              <w:ind w:left="284" w:right="1148" w:firstLine="27"/>
              <w:jc w:val="left"/>
              <w:rPr>
                <w:sz w:val="20"/>
              </w:rPr>
            </w:pPr>
            <w:r>
              <w:rPr>
                <w:spacing w:val="-2"/>
                <w:sz w:val="20"/>
              </w:rPr>
              <w:t>Perusahaan Multinasional</w:t>
            </w:r>
          </w:p>
          <w:p>
            <w:pPr>
              <w:pStyle w:val="TableParagraph"/>
              <w:spacing w:line="229" w:lineRule="exact"/>
              <w:ind w:left="112"/>
              <w:jc w:val="left"/>
              <w:rPr>
                <w:sz w:val="20"/>
              </w:rPr>
            </w:pPr>
            <w:r>
              <w:rPr>
                <w:sz w:val="20"/>
              </w:rPr>
              <w:t>Variabel</w:t>
            </w:r>
            <w:r>
              <w:rPr>
                <w:spacing w:val="-5"/>
                <w:sz w:val="20"/>
              </w:rPr>
              <w:t> </w:t>
            </w:r>
            <w:r>
              <w:rPr>
                <w:spacing w:val="-2"/>
                <w:sz w:val="20"/>
              </w:rPr>
              <w:t>Dependen:</w:t>
            </w:r>
          </w:p>
          <w:p>
            <w:pPr>
              <w:pStyle w:val="TableParagraph"/>
              <w:numPr>
                <w:ilvl w:val="0"/>
                <w:numId w:val="21"/>
              </w:numPr>
              <w:tabs>
                <w:tab w:pos="431" w:val="left" w:leader="none"/>
              </w:tabs>
              <w:spacing w:line="217" w:lineRule="exact" w:before="0" w:after="0"/>
              <w:ind w:left="431" w:right="0" w:hanging="115"/>
              <w:jc w:val="left"/>
              <w:rPr>
                <w:sz w:val="20"/>
              </w:rPr>
            </w:pPr>
            <w:r>
              <w:rPr>
                <w:sz w:val="20"/>
              </w:rPr>
              <w:t>Penghindaran</w:t>
            </w:r>
            <w:r>
              <w:rPr>
                <w:spacing w:val="-11"/>
                <w:sz w:val="20"/>
              </w:rPr>
              <w:t> </w:t>
            </w:r>
            <w:r>
              <w:rPr>
                <w:spacing w:val="-4"/>
                <w:sz w:val="20"/>
              </w:rPr>
              <w:t>Pajak</w:t>
            </w:r>
          </w:p>
        </w:tc>
        <w:tc>
          <w:tcPr>
            <w:tcW w:w="3258" w:type="dxa"/>
            <w:tcBorders>
              <w:top w:val="single" w:sz="4" w:space="0" w:color="000000"/>
              <w:left w:val="single" w:sz="4" w:space="0" w:color="000000"/>
              <w:bottom w:val="single" w:sz="4" w:space="0" w:color="000000"/>
              <w:right w:val="single" w:sz="4" w:space="0" w:color="000000"/>
            </w:tcBorders>
          </w:tcPr>
          <w:p>
            <w:pPr>
              <w:pStyle w:val="TableParagraph"/>
              <w:ind w:left="105" w:right="99"/>
              <w:jc w:val="both"/>
              <w:rPr>
                <w:sz w:val="20"/>
              </w:rPr>
            </w:pPr>
            <w:r>
              <w:rPr>
                <w:sz w:val="20"/>
              </w:rPr>
              <w:t>Financial Distress tidak berpengaruh terhadap penghindaran pajak. CSR berpengaruh negatif terhadap penghindaran pajak.</w:t>
            </w:r>
          </w:p>
          <w:p>
            <w:pPr>
              <w:pStyle w:val="TableParagraph"/>
              <w:ind w:left="105" w:right="96"/>
              <w:jc w:val="both"/>
              <w:rPr>
                <w:sz w:val="20"/>
              </w:rPr>
            </w:pPr>
            <w:r>
              <w:rPr>
                <w:i/>
                <w:sz w:val="20"/>
              </w:rPr>
              <w:t>Thin Capitalization </w:t>
            </w:r>
            <w:r>
              <w:rPr>
                <w:sz w:val="20"/>
              </w:rPr>
              <w:t>dan </w:t>
            </w:r>
            <w:r>
              <w:rPr>
                <w:sz w:val="20"/>
              </w:rPr>
              <w:t>Perusahaan Multinasional berpengaruh positif terhadap penghindaran pajak</w:t>
            </w:r>
          </w:p>
        </w:tc>
      </w:tr>
      <w:tr>
        <w:trPr>
          <w:trHeight w:val="1610" w:hRule="atLeast"/>
        </w:trPr>
        <w:tc>
          <w:tcPr>
            <w:tcW w:w="483"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spacing w:before="224"/>
              <w:jc w:val="left"/>
              <w:rPr>
                <w:b/>
                <w:sz w:val="20"/>
              </w:rPr>
            </w:pPr>
          </w:p>
          <w:p>
            <w:pPr>
              <w:pStyle w:val="TableParagraph"/>
              <w:ind w:left="18"/>
              <w:rPr>
                <w:sz w:val="20"/>
              </w:rPr>
            </w:pPr>
            <w:r>
              <w:rPr>
                <w:spacing w:val="-5"/>
                <w:sz w:val="20"/>
              </w:rPr>
              <w:t>10</w:t>
            </w:r>
          </w:p>
        </w:tc>
        <w:tc>
          <w:tcPr>
            <w:tcW w:w="1647" w:type="dxa"/>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spacing w:before="108"/>
              <w:jc w:val="left"/>
              <w:rPr>
                <w:b/>
                <w:sz w:val="20"/>
              </w:rPr>
            </w:pPr>
          </w:p>
          <w:p>
            <w:pPr>
              <w:pStyle w:val="TableParagraph"/>
              <w:spacing w:line="242" w:lineRule="auto"/>
              <w:ind w:left="110" w:right="193"/>
              <w:jc w:val="left"/>
              <w:rPr>
                <w:sz w:val="20"/>
              </w:rPr>
            </w:pPr>
            <w:r>
              <w:rPr>
                <w:sz w:val="20"/>
              </w:rPr>
              <w:t>(Kamila</w:t>
            </w:r>
            <w:r>
              <w:rPr>
                <w:spacing w:val="-13"/>
                <w:sz w:val="20"/>
              </w:rPr>
              <w:t> </w:t>
            </w:r>
            <w:r>
              <w:rPr>
                <w:sz w:val="20"/>
              </w:rPr>
              <w:t>et</w:t>
            </w:r>
            <w:r>
              <w:rPr>
                <w:spacing w:val="-12"/>
                <w:sz w:val="20"/>
              </w:rPr>
              <w:t> </w:t>
            </w:r>
            <w:r>
              <w:rPr>
                <w:sz w:val="20"/>
              </w:rPr>
              <w:t>al., </w:t>
            </w:r>
            <w:r>
              <w:rPr>
                <w:spacing w:val="-2"/>
                <w:sz w:val="20"/>
              </w:rPr>
              <w:t>2023)</w:t>
            </w:r>
          </w:p>
        </w:tc>
        <w:tc>
          <w:tcPr>
            <w:tcW w:w="2555"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112"/>
              <w:jc w:val="left"/>
              <w:rPr>
                <w:sz w:val="20"/>
              </w:rPr>
            </w:pPr>
            <w:r>
              <w:rPr>
                <w:sz w:val="20"/>
              </w:rPr>
              <w:t>Variabel</w:t>
            </w:r>
            <w:r>
              <w:rPr>
                <w:spacing w:val="-5"/>
                <w:sz w:val="20"/>
              </w:rPr>
              <w:t> </w:t>
            </w:r>
            <w:r>
              <w:rPr>
                <w:spacing w:val="-2"/>
                <w:sz w:val="20"/>
              </w:rPr>
              <w:t>Independen:</w:t>
            </w:r>
          </w:p>
          <w:p>
            <w:pPr>
              <w:pStyle w:val="TableParagraph"/>
              <w:numPr>
                <w:ilvl w:val="0"/>
                <w:numId w:val="22"/>
              </w:numPr>
              <w:tabs>
                <w:tab w:pos="430" w:val="left" w:leader="none"/>
              </w:tabs>
              <w:spacing w:line="240" w:lineRule="auto" w:before="2" w:after="0"/>
              <w:ind w:left="288" w:right="732" w:firstLine="23"/>
              <w:jc w:val="left"/>
              <w:rPr>
                <w:i/>
                <w:sz w:val="20"/>
              </w:rPr>
            </w:pPr>
            <w:r>
              <w:rPr>
                <w:i/>
                <w:sz w:val="20"/>
              </w:rPr>
              <w:t>Corporate</w:t>
            </w:r>
            <w:r>
              <w:rPr>
                <w:i/>
                <w:spacing w:val="-13"/>
                <w:sz w:val="20"/>
              </w:rPr>
              <w:t> </w:t>
            </w:r>
            <w:r>
              <w:rPr>
                <w:i/>
                <w:sz w:val="20"/>
              </w:rPr>
              <w:t>Social </w:t>
            </w:r>
            <w:r>
              <w:rPr>
                <w:i/>
                <w:spacing w:val="-2"/>
                <w:sz w:val="20"/>
              </w:rPr>
              <w:t>Resposibility</w:t>
            </w:r>
          </w:p>
          <w:p>
            <w:pPr>
              <w:pStyle w:val="TableParagraph"/>
              <w:numPr>
                <w:ilvl w:val="0"/>
                <w:numId w:val="22"/>
              </w:numPr>
              <w:tabs>
                <w:tab w:pos="119" w:val="left" w:leader="none"/>
              </w:tabs>
              <w:spacing w:line="229" w:lineRule="exact" w:before="0" w:after="0"/>
              <w:ind w:left="119" w:right="775" w:hanging="119"/>
              <w:jc w:val="right"/>
              <w:rPr>
                <w:i/>
                <w:sz w:val="20"/>
              </w:rPr>
            </w:pPr>
            <w:r>
              <w:rPr>
                <w:i/>
                <w:sz w:val="20"/>
              </w:rPr>
              <w:t>Capital</w:t>
            </w:r>
            <w:r>
              <w:rPr>
                <w:i/>
                <w:spacing w:val="-4"/>
                <w:sz w:val="20"/>
              </w:rPr>
              <w:t> </w:t>
            </w:r>
            <w:r>
              <w:rPr>
                <w:i/>
                <w:spacing w:val="-2"/>
                <w:sz w:val="20"/>
              </w:rPr>
              <w:t>Intensity</w:t>
            </w:r>
          </w:p>
          <w:p>
            <w:pPr>
              <w:pStyle w:val="TableParagraph"/>
              <w:numPr>
                <w:ilvl w:val="0"/>
                <w:numId w:val="22"/>
              </w:numPr>
              <w:tabs>
                <w:tab w:pos="119" w:val="left" w:leader="none"/>
              </w:tabs>
              <w:spacing w:line="229" w:lineRule="exact" w:before="0" w:after="0"/>
              <w:ind w:left="119" w:right="775" w:hanging="119"/>
              <w:jc w:val="right"/>
              <w:rPr>
                <w:sz w:val="20"/>
              </w:rPr>
            </w:pPr>
            <w:r>
              <w:rPr>
                <w:i/>
                <w:sz w:val="20"/>
              </w:rPr>
              <w:t>Transfer</w:t>
            </w:r>
            <w:r>
              <w:rPr>
                <w:i/>
                <w:spacing w:val="-1"/>
                <w:sz w:val="20"/>
              </w:rPr>
              <w:t> </w:t>
            </w:r>
            <w:r>
              <w:rPr>
                <w:i/>
                <w:spacing w:val="-2"/>
                <w:sz w:val="20"/>
              </w:rPr>
              <w:t>Pricing</w:t>
            </w:r>
          </w:p>
          <w:p>
            <w:pPr>
              <w:pStyle w:val="TableParagraph"/>
              <w:spacing w:line="229" w:lineRule="exact" w:before="2"/>
              <w:ind w:right="832"/>
              <w:jc w:val="right"/>
              <w:rPr>
                <w:sz w:val="20"/>
              </w:rPr>
            </w:pPr>
            <w:r>
              <w:rPr>
                <w:sz w:val="20"/>
              </w:rPr>
              <w:t>Variabel</w:t>
            </w:r>
            <w:r>
              <w:rPr>
                <w:spacing w:val="-5"/>
                <w:sz w:val="20"/>
              </w:rPr>
              <w:t> </w:t>
            </w:r>
            <w:r>
              <w:rPr>
                <w:spacing w:val="-2"/>
                <w:sz w:val="20"/>
              </w:rPr>
              <w:t>Dependen:</w:t>
            </w:r>
          </w:p>
          <w:p>
            <w:pPr>
              <w:pStyle w:val="TableParagraph"/>
              <w:numPr>
                <w:ilvl w:val="0"/>
                <w:numId w:val="22"/>
              </w:numPr>
              <w:tabs>
                <w:tab w:pos="431" w:val="left" w:leader="none"/>
              </w:tabs>
              <w:spacing w:line="217" w:lineRule="exact" w:before="0" w:after="0"/>
              <w:ind w:left="431" w:right="0" w:hanging="115"/>
              <w:jc w:val="left"/>
              <w:rPr>
                <w:sz w:val="20"/>
              </w:rPr>
            </w:pPr>
            <w:r>
              <w:rPr>
                <w:sz w:val="20"/>
              </w:rPr>
              <w:t>Penghindaran</w:t>
            </w:r>
            <w:r>
              <w:rPr>
                <w:spacing w:val="-11"/>
                <w:sz w:val="20"/>
              </w:rPr>
              <w:t> </w:t>
            </w:r>
            <w:r>
              <w:rPr>
                <w:spacing w:val="-4"/>
                <w:sz w:val="20"/>
              </w:rPr>
              <w:t>Pajak</w:t>
            </w:r>
          </w:p>
        </w:tc>
        <w:tc>
          <w:tcPr>
            <w:tcW w:w="3258" w:type="dxa"/>
            <w:tcBorders>
              <w:top w:val="single" w:sz="4" w:space="0" w:color="000000"/>
              <w:left w:val="single" w:sz="4" w:space="0" w:color="000000"/>
              <w:bottom w:val="single" w:sz="4" w:space="0" w:color="000000"/>
              <w:right w:val="single" w:sz="4" w:space="0" w:color="000000"/>
            </w:tcBorders>
          </w:tcPr>
          <w:p>
            <w:pPr>
              <w:pStyle w:val="TableParagraph"/>
              <w:ind w:left="105" w:right="94"/>
              <w:jc w:val="both"/>
              <w:rPr>
                <w:sz w:val="20"/>
              </w:rPr>
            </w:pPr>
            <w:r>
              <w:rPr>
                <w:i/>
                <w:sz w:val="20"/>
              </w:rPr>
              <w:t>Corporate Social Responsibility </w:t>
            </w:r>
            <w:r>
              <w:rPr>
                <w:sz w:val="20"/>
              </w:rPr>
              <w:t>dan </w:t>
            </w:r>
            <w:r>
              <w:rPr>
                <w:i/>
                <w:sz w:val="20"/>
              </w:rPr>
              <w:t>Capital Intensity </w:t>
            </w:r>
            <w:r>
              <w:rPr>
                <w:sz w:val="20"/>
              </w:rPr>
              <w:t>berpengaruh negatif terhadap penghindaran pajak.</w:t>
            </w:r>
          </w:p>
          <w:p>
            <w:pPr>
              <w:pStyle w:val="TableParagraph"/>
              <w:ind w:left="105" w:right="95"/>
              <w:jc w:val="both"/>
              <w:rPr>
                <w:sz w:val="20"/>
              </w:rPr>
            </w:pPr>
            <w:r>
              <w:rPr>
                <w:i/>
                <w:sz w:val="20"/>
              </w:rPr>
              <w:t>Transfer Pricing</w:t>
            </w:r>
            <w:r>
              <w:rPr>
                <w:i/>
                <w:spacing w:val="40"/>
                <w:sz w:val="20"/>
              </w:rPr>
              <w:t> </w:t>
            </w:r>
            <w:r>
              <w:rPr>
                <w:sz w:val="20"/>
              </w:rPr>
              <w:t>berpengaruh</w:t>
            </w:r>
            <w:r>
              <w:rPr>
                <w:spacing w:val="-1"/>
                <w:sz w:val="20"/>
              </w:rPr>
              <w:t> </w:t>
            </w:r>
            <w:r>
              <w:rPr>
                <w:sz w:val="20"/>
              </w:rPr>
              <w:t>positif terhadap penghindaran pajak</w:t>
            </w:r>
          </w:p>
        </w:tc>
      </w:tr>
    </w:tbl>
    <w:p>
      <w:pPr>
        <w:pStyle w:val="TableParagraph"/>
        <w:spacing w:after="0"/>
        <w:jc w:val="both"/>
        <w:rPr>
          <w:sz w:val="20"/>
        </w:rPr>
        <w:sectPr>
          <w:headerReference w:type="default" r:id="rId54"/>
          <w:footerReference w:type="default" r:id="rId55"/>
          <w:pgSz w:w="11910" w:h="16840"/>
          <w:pgMar w:header="751" w:footer="2265" w:top="960" w:bottom="2460" w:left="1700" w:right="1417"/>
        </w:sect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31"/>
        <w:rPr>
          <w:b/>
          <w:sz w:val="22"/>
        </w:rPr>
      </w:pPr>
    </w:p>
    <w:p>
      <w:pPr>
        <w:spacing w:before="0"/>
        <w:ind w:left="676" w:right="0" w:firstLine="0"/>
        <w:jc w:val="left"/>
        <w:rPr>
          <w:b/>
          <w:sz w:val="22"/>
        </w:rPr>
      </w:pPr>
      <w:r>
        <w:rPr>
          <w:b/>
          <w:sz w:val="22"/>
        </w:rPr>
        <w:t>Tabel</w:t>
      </w:r>
      <w:r>
        <w:rPr>
          <w:b/>
          <w:spacing w:val="-5"/>
          <w:sz w:val="22"/>
        </w:rPr>
        <w:t> </w:t>
      </w:r>
      <w:r>
        <w:rPr>
          <w:b/>
          <w:sz w:val="22"/>
        </w:rPr>
        <w:t>2.1</w:t>
      </w:r>
      <w:r>
        <w:rPr>
          <w:b/>
          <w:spacing w:val="-5"/>
          <w:sz w:val="22"/>
        </w:rPr>
        <w:t> </w:t>
      </w:r>
      <w:r>
        <w:rPr>
          <w:b/>
          <w:sz w:val="22"/>
        </w:rPr>
        <w:t>Sambungan</w:t>
      </w:r>
      <w:r>
        <w:rPr>
          <w:b/>
          <w:spacing w:val="-6"/>
          <w:sz w:val="22"/>
        </w:rPr>
        <w:t> </w:t>
      </w:r>
      <w:r>
        <w:rPr>
          <w:b/>
          <w:sz w:val="22"/>
        </w:rPr>
        <w:t>Penelitian</w:t>
      </w:r>
      <w:r>
        <w:rPr>
          <w:b/>
          <w:spacing w:val="-1"/>
          <w:sz w:val="22"/>
        </w:rPr>
        <w:t> </w:t>
      </w:r>
      <w:r>
        <w:rPr>
          <w:b/>
          <w:spacing w:val="-2"/>
          <w:sz w:val="22"/>
        </w:rPr>
        <w:t>Terdahulu</w:t>
      </w:r>
    </w:p>
    <w:p>
      <w:pPr>
        <w:pStyle w:val="BodyText"/>
        <w:spacing w:before="7"/>
        <w:rPr>
          <w:b/>
          <w:sz w:val="5"/>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1949"/>
        <w:gridCol w:w="2569"/>
        <w:gridCol w:w="2624"/>
      </w:tblGrid>
      <w:tr>
        <w:trPr>
          <w:trHeight w:val="314" w:hRule="atLeast"/>
        </w:trPr>
        <w:tc>
          <w:tcPr>
            <w:tcW w:w="461" w:type="dxa"/>
          </w:tcPr>
          <w:p>
            <w:pPr>
              <w:pStyle w:val="TableParagraph"/>
              <w:spacing w:line="226" w:lineRule="exact"/>
              <w:ind w:left="7"/>
              <w:rPr>
                <w:b/>
                <w:sz w:val="20"/>
              </w:rPr>
            </w:pPr>
            <w:r>
              <w:rPr>
                <w:b/>
                <w:spacing w:val="-5"/>
                <w:sz w:val="20"/>
              </w:rPr>
              <w:t>No</w:t>
            </w:r>
          </w:p>
        </w:tc>
        <w:tc>
          <w:tcPr>
            <w:tcW w:w="1949" w:type="dxa"/>
          </w:tcPr>
          <w:p>
            <w:pPr>
              <w:pStyle w:val="TableParagraph"/>
              <w:spacing w:line="226" w:lineRule="exact"/>
              <w:ind w:left="3" w:right="3"/>
              <w:rPr>
                <w:b/>
                <w:sz w:val="20"/>
              </w:rPr>
            </w:pPr>
            <w:r>
              <w:rPr>
                <w:b/>
                <w:sz w:val="20"/>
              </w:rPr>
              <w:t>Nama</w:t>
            </w:r>
            <w:r>
              <w:rPr>
                <w:b/>
                <w:spacing w:val="-4"/>
                <w:sz w:val="20"/>
              </w:rPr>
              <w:t> </w:t>
            </w:r>
            <w:r>
              <w:rPr>
                <w:b/>
                <w:spacing w:val="-2"/>
                <w:sz w:val="20"/>
              </w:rPr>
              <w:t>Penelitian</w:t>
            </w:r>
          </w:p>
        </w:tc>
        <w:tc>
          <w:tcPr>
            <w:tcW w:w="2569" w:type="dxa"/>
          </w:tcPr>
          <w:p>
            <w:pPr>
              <w:pStyle w:val="TableParagraph"/>
              <w:spacing w:line="226" w:lineRule="exact"/>
              <w:ind w:left="458"/>
              <w:jc w:val="left"/>
              <w:rPr>
                <w:b/>
                <w:sz w:val="20"/>
              </w:rPr>
            </w:pPr>
            <w:r>
              <w:rPr>
                <w:b/>
                <w:sz w:val="20"/>
              </w:rPr>
              <w:t>Variabel</w:t>
            </w:r>
            <w:r>
              <w:rPr>
                <w:b/>
                <w:spacing w:val="-4"/>
                <w:sz w:val="20"/>
              </w:rPr>
              <w:t> </w:t>
            </w:r>
            <w:r>
              <w:rPr>
                <w:b/>
                <w:spacing w:val="-2"/>
                <w:sz w:val="20"/>
              </w:rPr>
              <w:t>Penelitian</w:t>
            </w:r>
          </w:p>
        </w:tc>
        <w:tc>
          <w:tcPr>
            <w:tcW w:w="2624" w:type="dxa"/>
          </w:tcPr>
          <w:p>
            <w:pPr>
              <w:pStyle w:val="TableParagraph"/>
              <w:spacing w:line="226" w:lineRule="exact"/>
              <w:ind w:left="634"/>
              <w:jc w:val="left"/>
              <w:rPr>
                <w:b/>
                <w:sz w:val="20"/>
              </w:rPr>
            </w:pPr>
            <w:r>
              <w:rPr>
                <w:b/>
                <w:sz w:val="20"/>
              </w:rPr>
              <w:t>Hasil</w:t>
            </w:r>
            <w:r>
              <w:rPr>
                <w:b/>
                <w:spacing w:val="-6"/>
                <w:sz w:val="20"/>
              </w:rPr>
              <w:t> </w:t>
            </w:r>
            <w:r>
              <w:rPr>
                <w:b/>
                <w:spacing w:val="-2"/>
                <w:sz w:val="20"/>
              </w:rPr>
              <w:t>Penelitian</w:t>
            </w:r>
          </w:p>
        </w:tc>
      </w:tr>
      <w:tr>
        <w:trPr>
          <w:trHeight w:val="1766" w:hRule="atLeast"/>
        </w:trPr>
        <w:tc>
          <w:tcPr>
            <w:tcW w:w="461" w:type="dxa"/>
          </w:tcPr>
          <w:p>
            <w:pPr>
              <w:pStyle w:val="TableParagraph"/>
              <w:spacing w:line="222" w:lineRule="exact"/>
              <w:ind w:left="7" w:right="3"/>
              <w:rPr>
                <w:sz w:val="20"/>
              </w:rPr>
            </w:pPr>
            <w:r>
              <w:rPr>
                <w:spacing w:val="-5"/>
                <w:sz w:val="20"/>
              </w:rPr>
              <w:t>11</w:t>
            </w:r>
          </w:p>
        </w:tc>
        <w:tc>
          <w:tcPr>
            <w:tcW w:w="1949" w:type="dxa"/>
          </w:tcPr>
          <w:p>
            <w:pPr>
              <w:pStyle w:val="TableParagraph"/>
              <w:spacing w:line="242" w:lineRule="auto"/>
              <w:ind w:left="106"/>
              <w:jc w:val="left"/>
              <w:rPr>
                <w:sz w:val="20"/>
              </w:rPr>
            </w:pPr>
            <w:r>
              <w:rPr>
                <w:sz w:val="20"/>
              </w:rPr>
              <w:t>(Febriana</w:t>
            </w:r>
            <w:r>
              <w:rPr>
                <w:spacing w:val="-13"/>
                <w:sz w:val="20"/>
              </w:rPr>
              <w:t> </w:t>
            </w:r>
            <w:r>
              <w:rPr>
                <w:sz w:val="20"/>
              </w:rPr>
              <w:t>&amp;</w:t>
            </w:r>
            <w:r>
              <w:rPr>
                <w:spacing w:val="-12"/>
                <w:sz w:val="20"/>
              </w:rPr>
              <w:t> </w:t>
            </w:r>
            <w:r>
              <w:rPr>
                <w:sz w:val="20"/>
              </w:rPr>
              <w:t>Kesuma, </w:t>
            </w:r>
            <w:r>
              <w:rPr>
                <w:spacing w:val="-2"/>
                <w:sz w:val="20"/>
              </w:rPr>
              <w:t>2023)</w:t>
            </w:r>
          </w:p>
        </w:tc>
        <w:tc>
          <w:tcPr>
            <w:tcW w:w="2569" w:type="dxa"/>
          </w:tcPr>
          <w:p>
            <w:pPr>
              <w:pStyle w:val="TableParagraph"/>
              <w:spacing w:line="222" w:lineRule="exact"/>
              <w:ind w:left="105"/>
              <w:jc w:val="left"/>
              <w:rPr>
                <w:sz w:val="20"/>
              </w:rPr>
            </w:pPr>
            <w:r>
              <w:rPr>
                <w:sz w:val="20"/>
              </w:rPr>
              <w:t>Variabel</w:t>
            </w:r>
            <w:r>
              <w:rPr>
                <w:spacing w:val="-5"/>
                <w:sz w:val="20"/>
              </w:rPr>
              <w:t> </w:t>
            </w:r>
            <w:r>
              <w:rPr>
                <w:spacing w:val="-2"/>
                <w:sz w:val="20"/>
              </w:rPr>
              <w:t>Independen:</w:t>
            </w:r>
          </w:p>
          <w:p>
            <w:pPr>
              <w:pStyle w:val="TableParagraph"/>
              <w:numPr>
                <w:ilvl w:val="0"/>
                <w:numId w:val="23"/>
              </w:numPr>
              <w:tabs>
                <w:tab w:pos="424" w:val="left" w:leader="none"/>
              </w:tabs>
              <w:spacing w:line="240" w:lineRule="auto" w:before="2" w:after="0"/>
              <w:ind w:left="285" w:right="756" w:firstLine="20"/>
              <w:jc w:val="left"/>
              <w:rPr>
                <w:sz w:val="20"/>
              </w:rPr>
            </w:pPr>
            <w:r>
              <w:rPr>
                <w:spacing w:val="-2"/>
                <w:sz w:val="20"/>
              </w:rPr>
              <w:t>Preferensi</w:t>
            </w:r>
            <w:r>
              <w:rPr>
                <w:spacing w:val="-11"/>
                <w:sz w:val="20"/>
              </w:rPr>
              <w:t> </w:t>
            </w:r>
            <w:r>
              <w:rPr>
                <w:spacing w:val="-2"/>
                <w:sz w:val="20"/>
              </w:rPr>
              <w:t>Risiko Eksekutif</w:t>
            </w:r>
          </w:p>
          <w:p>
            <w:pPr>
              <w:pStyle w:val="TableParagraph"/>
              <w:numPr>
                <w:ilvl w:val="0"/>
                <w:numId w:val="23"/>
              </w:numPr>
              <w:tabs>
                <w:tab w:pos="424" w:val="left" w:leader="none"/>
              </w:tabs>
              <w:spacing w:line="229" w:lineRule="exact" w:before="0" w:after="0"/>
              <w:ind w:left="424" w:right="0" w:hanging="119"/>
              <w:jc w:val="left"/>
              <w:rPr>
                <w:sz w:val="20"/>
              </w:rPr>
            </w:pPr>
            <w:r>
              <w:rPr>
                <w:sz w:val="20"/>
              </w:rPr>
              <w:t>Insentif</w:t>
            </w:r>
            <w:r>
              <w:rPr>
                <w:spacing w:val="-13"/>
                <w:sz w:val="20"/>
              </w:rPr>
              <w:t> </w:t>
            </w:r>
            <w:r>
              <w:rPr>
                <w:spacing w:val="-2"/>
                <w:sz w:val="20"/>
              </w:rPr>
              <w:t>Pajak</w:t>
            </w:r>
          </w:p>
          <w:p>
            <w:pPr>
              <w:pStyle w:val="TableParagraph"/>
              <w:numPr>
                <w:ilvl w:val="0"/>
                <w:numId w:val="23"/>
              </w:numPr>
              <w:tabs>
                <w:tab w:pos="424" w:val="left" w:leader="none"/>
              </w:tabs>
              <w:spacing w:line="229" w:lineRule="exact" w:before="0" w:after="0"/>
              <w:ind w:left="424" w:right="0" w:hanging="119"/>
              <w:jc w:val="left"/>
              <w:rPr>
                <w:i/>
                <w:sz w:val="20"/>
              </w:rPr>
            </w:pPr>
            <w:r>
              <w:rPr>
                <w:i/>
                <w:sz w:val="20"/>
              </w:rPr>
              <w:t>Thin</w:t>
            </w:r>
            <w:r>
              <w:rPr>
                <w:i/>
                <w:spacing w:val="-2"/>
                <w:sz w:val="20"/>
              </w:rPr>
              <w:t> Capitalization</w:t>
            </w:r>
          </w:p>
          <w:p>
            <w:pPr>
              <w:pStyle w:val="TableParagraph"/>
              <w:spacing w:line="229" w:lineRule="exact" w:before="2"/>
              <w:ind w:left="105"/>
              <w:jc w:val="left"/>
              <w:rPr>
                <w:sz w:val="20"/>
              </w:rPr>
            </w:pPr>
            <w:r>
              <w:rPr>
                <w:sz w:val="20"/>
              </w:rPr>
              <w:t>Variabel</w:t>
            </w:r>
            <w:r>
              <w:rPr>
                <w:spacing w:val="-5"/>
                <w:sz w:val="20"/>
              </w:rPr>
              <w:t> </w:t>
            </w:r>
            <w:r>
              <w:rPr>
                <w:spacing w:val="-2"/>
                <w:sz w:val="20"/>
              </w:rPr>
              <w:t>Dependen:</w:t>
            </w:r>
          </w:p>
          <w:p>
            <w:pPr>
              <w:pStyle w:val="TableParagraph"/>
              <w:numPr>
                <w:ilvl w:val="0"/>
                <w:numId w:val="23"/>
              </w:numPr>
              <w:tabs>
                <w:tab w:pos="404" w:val="left" w:leader="none"/>
              </w:tabs>
              <w:spacing w:line="229" w:lineRule="exact" w:before="0" w:after="0"/>
              <w:ind w:left="404" w:right="0" w:hanging="119"/>
              <w:jc w:val="left"/>
              <w:rPr>
                <w:sz w:val="20"/>
              </w:rPr>
            </w:pPr>
            <w:r>
              <w:rPr>
                <w:sz w:val="20"/>
              </w:rPr>
              <w:t>Penghindaran</w:t>
            </w:r>
            <w:r>
              <w:rPr>
                <w:spacing w:val="-11"/>
                <w:sz w:val="20"/>
              </w:rPr>
              <w:t> </w:t>
            </w:r>
            <w:r>
              <w:rPr>
                <w:spacing w:val="-4"/>
                <w:sz w:val="20"/>
              </w:rPr>
              <w:t>Pajak</w:t>
            </w:r>
          </w:p>
        </w:tc>
        <w:tc>
          <w:tcPr>
            <w:tcW w:w="2624" w:type="dxa"/>
          </w:tcPr>
          <w:p>
            <w:pPr>
              <w:pStyle w:val="TableParagraph"/>
              <w:tabs>
                <w:tab w:pos="925" w:val="left" w:leader="none"/>
                <w:tab w:pos="2064" w:val="left" w:leader="none"/>
              </w:tabs>
              <w:spacing w:line="242" w:lineRule="auto"/>
              <w:ind w:left="106" w:right="97"/>
              <w:jc w:val="both"/>
              <w:rPr>
                <w:sz w:val="20"/>
              </w:rPr>
            </w:pPr>
            <w:r>
              <w:rPr>
                <w:sz w:val="20"/>
              </w:rPr>
              <w:t>Preferensi Risiko </w:t>
            </w:r>
            <w:r>
              <w:rPr>
                <w:sz w:val="20"/>
              </w:rPr>
              <w:t>Eksekutif </w:t>
            </w:r>
            <w:r>
              <w:rPr>
                <w:spacing w:val="-5"/>
                <w:sz w:val="20"/>
              </w:rPr>
              <w:t>dan</w:t>
            </w:r>
            <w:r>
              <w:rPr>
                <w:sz w:val="20"/>
              </w:rPr>
              <w:tab/>
            </w:r>
            <w:r>
              <w:rPr>
                <w:spacing w:val="-2"/>
                <w:sz w:val="20"/>
              </w:rPr>
              <w:t>Insentif</w:t>
            </w:r>
            <w:r>
              <w:rPr>
                <w:sz w:val="20"/>
              </w:rPr>
              <w:tab/>
            </w:r>
            <w:r>
              <w:rPr>
                <w:spacing w:val="-4"/>
                <w:sz w:val="20"/>
              </w:rPr>
              <w:t>Pajak</w:t>
            </w:r>
          </w:p>
          <w:p>
            <w:pPr>
              <w:pStyle w:val="TableParagraph"/>
              <w:tabs>
                <w:tab w:pos="2001" w:val="left" w:leader="none"/>
              </w:tabs>
              <w:spacing w:line="242" w:lineRule="auto"/>
              <w:ind w:left="106" w:right="96"/>
              <w:jc w:val="both"/>
              <w:rPr>
                <w:sz w:val="20"/>
              </w:rPr>
            </w:pPr>
            <w:r>
              <w:rPr>
                <w:spacing w:val="-2"/>
                <w:sz w:val="20"/>
              </w:rPr>
              <w:t>berpengaruh</w:t>
            </w:r>
            <w:r>
              <w:rPr>
                <w:sz w:val="20"/>
              </w:rPr>
              <w:tab/>
            </w:r>
            <w:r>
              <w:rPr>
                <w:spacing w:val="-2"/>
                <w:sz w:val="20"/>
              </w:rPr>
              <w:t>positif signifikan.</w:t>
            </w:r>
          </w:p>
          <w:p>
            <w:pPr>
              <w:pStyle w:val="TableParagraph"/>
              <w:tabs>
                <w:tab w:pos="1713" w:val="left" w:leader="none"/>
              </w:tabs>
              <w:ind w:left="106" w:right="99"/>
              <w:jc w:val="both"/>
              <w:rPr>
                <w:sz w:val="20"/>
              </w:rPr>
            </w:pPr>
            <w:r>
              <w:rPr>
                <w:i/>
                <w:sz w:val="20"/>
              </w:rPr>
              <w:t>Thin Capitalization </w:t>
            </w:r>
            <w:r>
              <w:rPr>
                <w:sz w:val="20"/>
              </w:rPr>
              <w:t>tidak </w:t>
            </w:r>
            <w:r>
              <w:rPr>
                <w:spacing w:val="-2"/>
                <w:sz w:val="20"/>
              </w:rPr>
              <w:t>berpengaruh</w:t>
            </w:r>
            <w:r>
              <w:rPr>
                <w:sz w:val="20"/>
              </w:rPr>
              <w:tab/>
            </w:r>
            <w:r>
              <w:rPr>
                <w:spacing w:val="-2"/>
                <w:sz w:val="20"/>
              </w:rPr>
              <w:t>signifikan </w:t>
            </w:r>
            <w:r>
              <w:rPr>
                <w:sz w:val="20"/>
              </w:rPr>
              <w:t>terhadap penghindaran pajak</w:t>
            </w:r>
          </w:p>
        </w:tc>
      </w:tr>
      <w:tr>
        <w:trPr>
          <w:trHeight w:val="1382" w:hRule="atLeast"/>
        </w:trPr>
        <w:tc>
          <w:tcPr>
            <w:tcW w:w="461" w:type="dxa"/>
          </w:tcPr>
          <w:p>
            <w:pPr>
              <w:pStyle w:val="TableParagraph"/>
              <w:spacing w:line="226" w:lineRule="exact"/>
              <w:ind w:left="7" w:right="3"/>
              <w:rPr>
                <w:sz w:val="20"/>
              </w:rPr>
            </w:pPr>
            <w:r>
              <w:rPr>
                <w:spacing w:val="-5"/>
                <w:sz w:val="20"/>
              </w:rPr>
              <w:t>12</w:t>
            </w:r>
          </w:p>
        </w:tc>
        <w:tc>
          <w:tcPr>
            <w:tcW w:w="1949" w:type="dxa"/>
          </w:tcPr>
          <w:p>
            <w:pPr>
              <w:pStyle w:val="TableParagraph"/>
              <w:spacing w:line="226" w:lineRule="exact"/>
              <w:ind w:right="3"/>
              <w:rPr>
                <w:sz w:val="20"/>
              </w:rPr>
            </w:pPr>
            <w:r>
              <w:rPr>
                <w:sz w:val="20"/>
              </w:rPr>
              <w:t>(Fitri</w:t>
            </w:r>
            <w:r>
              <w:rPr>
                <w:spacing w:val="-6"/>
                <w:sz w:val="20"/>
              </w:rPr>
              <w:t> </w:t>
            </w:r>
            <w:r>
              <w:rPr>
                <w:sz w:val="20"/>
              </w:rPr>
              <w:t>&amp;</w:t>
            </w:r>
            <w:r>
              <w:rPr>
                <w:spacing w:val="-2"/>
                <w:sz w:val="20"/>
              </w:rPr>
              <w:t> </w:t>
            </w:r>
            <w:r>
              <w:rPr>
                <w:sz w:val="20"/>
              </w:rPr>
              <w:t>Dwita,</w:t>
            </w:r>
            <w:r>
              <w:rPr>
                <w:spacing w:val="3"/>
                <w:sz w:val="20"/>
              </w:rPr>
              <w:t> </w:t>
            </w:r>
            <w:r>
              <w:rPr>
                <w:spacing w:val="-2"/>
                <w:sz w:val="20"/>
              </w:rPr>
              <w:t>2023)</w:t>
            </w:r>
          </w:p>
        </w:tc>
        <w:tc>
          <w:tcPr>
            <w:tcW w:w="2569" w:type="dxa"/>
          </w:tcPr>
          <w:p>
            <w:pPr>
              <w:pStyle w:val="TableParagraph"/>
              <w:spacing w:line="225" w:lineRule="exact"/>
              <w:ind w:right="729"/>
              <w:jc w:val="right"/>
              <w:rPr>
                <w:sz w:val="20"/>
              </w:rPr>
            </w:pPr>
            <w:r>
              <w:rPr>
                <w:sz w:val="20"/>
              </w:rPr>
              <w:t>Variabel</w:t>
            </w:r>
            <w:r>
              <w:rPr>
                <w:spacing w:val="-5"/>
                <w:sz w:val="20"/>
              </w:rPr>
              <w:t> </w:t>
            </w:r>
            <w:r>
              <w:rPr>
                <w:spacing w:val="-2"/>
                <w:sz w:val="20"/>
              </w:rPr>
              <w:t>Independen:</w:t>
            </w:r>
          </w:p>
          <w:p>
            <w:pPr>
              <w:pStyle w:val="TableParagraph"/>
              <w:numPr>
                <w:ilvl w:val="0"/>
                <w:numId w:val="24"/>
              </w:numPr>
              <w:tabs>
                <w:tab w:pos="119" w:val="left" w:leader="none"/>
              </w:tabs>
              <w:spacing w:line="229" w:lineRule="exact" w:before="0" w:after="0"/>
              <w:ind w:left="119" w:right="795" w:hanging="119"/>
              <w:jc w:val="right"/>
              <w:rPr>
                <w:i/>
                <w:sz w:val="20"/>
              </w:rPr>
            </w:pPr>
            <w:r>
              <w:rPr>
                <w:i/>
                <w:sz w:val="20"/>
              </w:rPr>
              <w:t>Transfer</w:t>
            </w:r>
            <w:r>
              <w:rPr>
                <w:i/>
                <w:spacing w:val="-1"/>
                <w:sz w:val="20"/>
              </w:rPr>
              <w:t> </w:t>
            </w:r>
            <w:r>
              <w:rPr>
                <w:i/>
                <w:spacing w:val="-2"/>
                <w:sz w:val="20"/>
              </w:rPr>
              <w:t>Pricing</w:t>
            </w:r>
          </w:p>
          <w:p>
            <w:pPr>
              <w:pStyle w:val="TableParagraph"/>
              <w:numPr>
                <w:ilvl w:val="0"/>
                <w:numId w:val="24"/>
              </w:numPr>
              <w:tabs>
                <w:tab w:pos="424" w:val="left" w:leader="none"/>
              </w:tabs>
              <w:spacing w:line="229" w:lineRule="exact" w:before="2" w:after="0"/>
              <w:ind w:left="424" w:right="0" w:hanging="119"/>
              <w:jc w:val="left"/>
              <w:rPr>
                <w:i/>
                <w:sz w:val="20"/>
              </w:rPr>
            </w:pPr>
            <w:r>
              <w:rPr>
                <w:i/>
                <w:sz w:val="20"/>
              </w:rPr>
              <w:t>Thin</w:t>
            </w:r>
            <w:r>
              <w:rPr>
                <w:i/>
                <w:spacing w:val="-2"/>
                <w:sz w:val="20"/>
              </w:rPr>
              <w:t> Capitalization</w:t>
            </w:r>
          </w:p>
          <w:p>
            <w:pPr>
              <w:pStyle w:val="TableParagraph"/>
              <w:spacing w:line="229" w:lineRule="exact"/>
              <w:ind w:left="105"/>
              <w:jc w:val="left"/>
              <w:rPr>
                <w:sz w:val="20"/>
              </w:rPr>
            </w:pPr>
            <w:r>
              <w:rPr>
                <w:sz w:val="20"/>
              </w:rPr>
              <w:t>Variabel</w:t>
            </w:r>
            <w:r>
              <w:rPr>
                <w:spacing w:val="-5"/>
                <w:sz w:val="20"/>
              </w:rPr>
              <w:t> </w:t>
            </w:r>
            <w:r>
              <w:rPr>
                <w:spacing w:val="-2"/>
                <w:sz w:val="20"/>
              </w:rPr>
              <w:t>Dependen:</w:t>
            </w:r>
          </w:p>
          <w:p>
            <w:pPr>
              <w:pStyle w:val="TableParagraph"/>
              <w:numPr>
                <w:ilvl w:val="0"/>
                <w:numId w:val="24"/>
              </w:numPr>
              <w:tabs>
                <w:tab w:pos="404" w:val="left" w:leader="none"/>
              </w:tabs>
              <w:spacing w:line="228" w:lineRule="exact" w:before="0" w:after="0"/>
              <w:ind w:left="285" w:right="428" w:firstLine="0"/>
              <w:jc w:val="left"/>
              <w:rPr>
                <w:sz w:val="20"/>
              </w:rPr>
            </w:pPr>
            <w:r>
              <w:rPr>
                <w:sz w:val="20"/>
              </w:rPr>
              <w:t>Praktik</w:t>
            </w:r>
            <w:r>
              <w:rPr>
                <w:spacing w:val="-13"/>
                <w:sz w:val="20"/>
              </w:rPr>
              <w:t> </w:t>
            </w:r>
            <w:r>
              <w:rPr>
                <w:sz w:val="20"/>
              </w:rPr>
              <w:t>Penghindaran </w:t>
            </w:r>
            <w:r>
              <w:rPr>
                <w:spacing w:val="-2"/>
                <w:sz w:val="20"/>
              </w:rPr>
              <w:t>Pajak</w:t>
            </w:r>
          </w:p>
        </w:tc>
        <w:tc>
          <w:tcPr>
            <w:tcW w:w="2624" w:type="dxa"/>
          </w:tcPr>
          <w:p>
            <w:pPr>
              <w:pStyle w:val="TableParagraph"/>
              <w:tabs>
                <w:tab w:pos="2114" w:val="left" w:leader="none"/>
              </w:tabs>
              <w:spacing w:line="237" w:lineRule="auto"/>
              <w:ind w:left="106" w:right="98"/>
              <w:jc w:val="left"/>
              <w:rPr>
                <w:sz w:val="20"/>
              </w:rPr>
            </w:pPr>
            <w:r>
              <w:rPr>
                <w:i/>
                <w:sz w:val="20"/>
              </w:rPr>
              <w:t>Transfer</w:t>
            </w:r>
            <w:r>
              <w:rPr>
                <w:i/>
                <w:spacing w:val="80"/>
                <w:sz w:val="20"/>
              </w:rPr>
              <w:t> </w:t>
            </w:r>
            <w:r>
              <w:rPr>
                <w:i/>
                <w:sz w:val="20"/>
              </w:rPr>
              <w:t>Pricing</w:t>
            </w:r>
            <w:r>
              <w:rPr>
                <w:i/>
                <w:spacing w:val="80"/>
                <w:sz w:val="20"/>
              </w:rPr>
              <w:t> </w:t>
            </w:r>
            <w:r>
              <w:rPr>
                <w:sz w:val="20"/>
              </w:rPr>
              <w:t>dan</w:t>
            </w:r>
            <w:r>
              <w:rPr>
                <w:spacing w:val="80"/>
                <w:sz w:val="20"/>
              </w:rPr>
              <w:t> </w:t>
            </w:r>
            <w:r>
              <w:rPr>
                <w:i/>
                <w:sz w:val="20"/>
              </w:rPr>
              <w:t>Thin </w:t>
            </w:r>
            <w:r>
              <w:rPr>
                <w:i/>
                <w:spacing w:val="-2"/>
                <w:sz w:val="20"/>
              </w:rPr>
              <w:t>Capitalization</w:t>
            </w:r>
            <w:r>
              <w:rPr>
                <w:i/>
                <w:sz w:val="20"/>
              </w:rPr>
              <w:tab/>
            </w:r>
            <w:r>
              <w:rPr>
                <w:spacing w:val="-4"/>
                <w:sz w:val="20"/>
              </w:rPr>
              <w:t>tidak</w:t>
            </w:r>
          </w:p>
          <w:p>
            <w:pPr>
              <w:pStyle w:val="TableParagraph"/>
              <w:tabs>
                <w:tab w:pos="1825" w:val="left" w:leader="none"/>
              </w:tabs>
              <w:spacing w:before="1"/>
              <w:ind w:left="106" w:right="97"/>
              <w:jc w:val="left"/>
              <w:rPr>
                <w:sz w:val="20"/>
              </w:rPr>
            </w:pPr>
            <w:r>
              <w:rPr>
                <w:spacing w:val="-2"/>
                <w:sz w:val="20"/>
              </w:rPr>
              <w:t>berpengaruh</w:t>
            </w:r>
            <w:r>
              <w:rPr>
                <w:sz w:val="20"/>
              </w:rPr>
              <w:tab/>
            </w:r>
            <w:r>
              <w:rPr>
                <w:spacing w:val="-2"/>
                <w:sz w:val="20"/>
              </w:rPr>
              <w:t>terhadap </w:t>
            </w:r>
            <w:r>
              <w:rPr>
                <w:sz w:val="20"/>
              </w:rPr>
              <w:t>penghindaran pajak</w:t>
            </w:r>
          </w:p>
        </w:tc>
      </w:tr>
      <w:tr>
        <w:trPr>
          <w:trHeight w:val="2118" w:hRule="atLeast"/>
        </w:trPr>
        <w:tc>
          <w:tcPr>
            <w:tcW w:w="461" w:type="dxa"/>
          </w:tcPr>
          <w:p>
            <w:pPr>
              <w:pStyle w:val="TableParagraph"/>
              <w:spacing w:line="222" w:lineRule="exact"/>
              <w:ind w:left="7" w:right="3"/>
              <w:rPr>
                <w:sz w:val="20"/>
              </w:rPr>
            </w:pPr>
            <w:r>
              <w:rPr>
                <w:spacing w:val="-5"/>
                <w:sz w:val="20"/>
              </w:rPr>
              <w:t>13</w:t>
            </w:r>
          </w:p>
        </w:tc>
        <w:tc>
          <w:tcPr>
            <w:tcW w:w="1949" w:type="dxa"/>
          </w:tcPr>
          <w:p>
            <w:pPr>
              <w:pStyle w:val="TableParagraph"/>
              <w:spacing w:line="242" w:lineRule="auto"/>
              <w:ind w:left="106"/>
              <w:jc w:val="left"/>
              <w:rPr>
                <w:sz w:val="20"/>
              </w:rPr>
            </w:pPr>
            <w:r>
              <w:rPr>
                <w:sz w:val="20"/>
              </w:rPr>
              <w:t>(Ginting</w:t>
            </w:r>
            <w:r>
              <w:rPr>
                <w:spacing w:val="-13"/>
                <w:sz w:val="20"/>
              </w:rPr>
              <w:t> </w:t>
            </w:r>
            <w:r>
              <w:rPr>
                <w:sz w:val="20"/>
              </w:rPr>
              <w:t>&amp;</w:t>
            </w:r>
            <w:r>
              <w:rPr>
                <w:spacing w:val="-12"/>
                <w:sz w:val="20"/>
              </w:rPr>
              <w:t> </w:t>
            </w:r>
            <w:r>
              <w:rPr>
                <w:sz w:val="20"/>
              </w:rPr>
              <w:t>Machdar, </w:t>
            </w:r>
            <w:r>
              <w:rPr>
                <w:spacing w:val="-2"/>
                <w:sz w:val="20"/>
              </w:rPr>
              <w:t>2023)</w:t>
            </w:r>
          </w:p>
        </w:tc>
        <w:tc>
          <w:tcPr>
            <w:tcW w:w="2569" w:type="dxa"/>
          </w:tcPr>
          <w:p>
            <w:pPr>
              <w:pStyle w:val="TableParagraph"/>
              <w:spacing w:line="222" w:lineRule="exact"/>
              <w:ind w:right="623"/>
              <w:rPr>
                <w:sz w:val="20"/>
              </w:rPr>
            </w:pPr>
            <w:r>
              <w:rPr>
                <w:sz w:val="20"/>
              </w:rPr>
              <w:t>Variabel</w:t>
            </w:r>
            <w:r>
              <w:rPr>
                <w:spacing w:val="-5"/>
                <w:sz w:val="20"/>
              </w:rPr>
              <w:t> </w:t>
            </w:r>
            <w:r>
              <w:rPr>
                <w:spacing w:val="-2"/>
                <w:sz w:val="20"/>
              </w:rPr>
              <w:t>Independen:</w:t>
            </w:r>
          </w:p>
          <w:p>
            <w:pPr>
              <w:pStyle w:val="TableParagraph"/>
              <w:numPr>
                <w:ilvl w:val="0"/>
                <w:numId w:val="25"/>
              </w:numPr>
              <w:tabs>
                <w:tab w:pos="119" w:val="left" w:leader="none"/>
              </w:tabs>
              <w:spacing w:line="229" w:lineRule="exact" w:before="2" w:after="0"/>
              <w:ind w:left="119" w:right="619" w:hanging="119"/>
              <w:jc w:val="center"/>
              <w:rPr>
                <w:sz w:val="20"/>
              </w:rPr>
            </w:pPr>
            <w:r>
              <w:rPr>
                <w:sz w:val="20"/>
              </w:rPr>
              <w:t>Harga</w:t>
            </w:r>
            <w:r>
              <w:rPr>
                <w:spacing w:val="-6"/>
                <w:sz w:val="20"/>
              </w:rPr>
              <w:t> </w:t>
            </w:r>
            <w:r>
              <w:rPr>
                <w:spacing w:val="-2"/>
                <w:sz w:val="20"/>
              </w:rPr>
              <w:t>Transfer</w:t>
            </w:r>
          </w:p>
          <w:p>
            <w:pPr>
              <w:pStyle w:val="TableParagraph"/>
              <w:numPr>
                <w:ilvl w:val="0"/>
                <w:numId w:val="25"/>
              </w:numPr>
              <w:tabs>
                <w:tab w:pos="424" w:val="left" w:leader="none"/>
              </w:tabs>
              <w:spacing w:line="242" w:lineRule="auto" w:before="0" w:after="0"/>
              <w:ind w:left="285" w:right="476" w:firstLine="20"/>
              <w:jc w:val="left"/>
              <w:rPr>
                <w:sz w:val="20"/>
              </w:rPr>
            </w:pPr>
            <w:r>
              <w:rPr>
                <w:sz w:val="20"/>
              </w:rPr>
              <w:t>Transaksi</w:t>
            </w:r>
            <w:r>
              <w:rPr>
                <w:spacing w:val="-13"/>
                <w:sz w:val="20"/>
              </w:rPr>
              <w:t> </w:t>
            </w:r>
            <w:r>
              <w:rPr>
                <w:sz w:val="20"/>
              </w:rPr>
              <w:t>Hubungan </w:t>
            </w:r>
            <w:r>
              <w:rPr>
                <w:spacing w:val="-2"/>
                <w:sz w:val="20"/>
              </w:rPr>
              <w:t>Istimewa</w:t>
            </w:r>
          </w:p>
          <w:p>
            <w:pPr>
              <w:pStyle w:val="TableParagraph"/>
              <w:spacing w:line="225" w:lineRule="exact"/>
              <w:ind w:left="105"/>
              <w:jc w:val="left"/>
              <w:rPr>
                <w:sz w:val="20"/>
              </w:rPr>
            </w:pPr>
            <w:r>
              <w:rPr>
                <w:sz w:val="20"/>
              </w:rPr>
              <w:t>Variabel</w:t>
            </w:r>
            <w:r>
              <w:rPr>
                <w:spacing w:val="-5"/>
                <w:sz w:val="20"/>
              </w:rPr>
              <w:t> </w:t>
            </w:r>
            <w:r>
              <w:rPr>
                <w:spacing w:val="-2"/>
                <w:sz w:val="20"/>
              </w:rPr>
              <w:t>Dependen:</w:t>
            </w:r>
          </w:p>
          <w:p>
            <w:pPr>
              <w:pStyle w:val="TableParagraph"/>
              <w:numPr>
                <w:ilvl w:val="0"/>
                <w:numId w:val="25"/>
              </w:numPr>
              <w:tabs>
                <w:tab w:pos="424" w:val="left" w:leader="none"/>
              </w:tabs>
              <w:spacing w:line="240" w:lineRule="auto" w:before="1" w:after="0"/>
              <w:ind w:left="105" w:right="544" w:firstLine="200"/>
              <w:jc w:val="left"/>
              <w:rPr>
                <w:sz w:val="20"/>
              </w:rPr>
            </w:pPr>
            <w:r>
              <w:rPr>
                <w:spacing w:val="-2"/>
                <w:sz w:val="20"/>
              </w:rPr>
              <w:t>Penghindaran</w:t>
            </w:r>
            <w:r>
              <w:rPr>
                <w:spacing w:val="-10"/>
                <w:sz w:val="20"/>
              </w:rPr>
              <w:t> </w:t>
            </w:r>
            <w:r>
              <w:rPr>
                <w:spacing w:val="-2"/>
                <w:sz w:val="20"/>
              </w:rPr>
              <w:t>Pajak </w:t>
            </w:r>
            <w:r>
              <w:rPr>
                <w:sz w:val="20"/>
              </w:rPr>
              <w:t>Variabel Moderasi:</w:t>
            </w:r>
          </w:p>
          <w:p>
            <w:pPr>
              <w:pStyle w:val="TableParagraph"/>
              <w:numPr>
                <w:ilvl w:val="0"/>
                <w:numId w:val="25"/>
              </w:numPr>
              <w:tabs>
                <w:tab w:pos="404" w:val="left" w:leader="none"/>
              </w:tabs>
              <w:spacing w:line="240" w:lineRule="auto" w:before="0" w:after="0"/>
              <w:ind w:left="404" w:right="0" w:hanging="119"/>
              <w:jc w:val="left"/>
              <w:rPr>
                <w:sz w:val="20"/>
              </w:rPr>
            </w:pPr>
            <w:r>
              <w:rPr>
                <w:spacing w:val="-2"/>
                <w:sz w:val="20"/>
              </w:rPr>
              <w:t>Profitabilitas</w:t>
            </w:r>
          </w:p>
        </w:tc>
        <w:tc>
          <w:tcPr>
            <w:tcW w:w="2624" w:type="dxa"/>
          </w:tcPr>
          <w:p>
            <w:pPr>
              <w:pStyle w:val="TableParagraph"/>
              <w:tabs>
                <w:tab w:pos="1777" w:val="left" w:leader="none"/>
              </w:tabs>
              <w:ind w:left="106" w:right="100"/>
              <w:jc w:val="both"/>
              <w:rPr>
                <w:sz w:val="20"/>
              </w:rPr>
            </w:pPr>
            <w:r>
              <w:rPr>
                <w:sz w:val="20"/>
              </w:rPr>
              <w:t>Harga</w:t>
            </w:r>
            <w:r>
              <w:rPr>
                <w:spacing w:val="-5"/>
                <w:sz w:val="20"/>
              </w:rPr>
              <w:t> </w:t>
            </w:r>
            <w:r>
              <w:rPr>
                <w:sz w:val="20"/>
              </w:rPr>
              <w:t>Transfer</w:t>
            </w:r>
            <w:r>
              <w:rPr>
                <w:spacing w:val="-3"/>
                <w:sz w:val="20"/>
              </w:rPr>
              <w:t> </w:t>
            </w:r>
            <w:r>
              <w:rPr>
                <w:sz w:val="20"/>
              </w:rPr>
              <w:t>dan</w:t>
            </w:r>
            <w:r>
              <w:rPr>
                <w:spacing w:val="-8"/>
                <w:sz w:val="20"/>
              </w:rPr>
              <w:t> </w:t>
            </w:r>
            <w:r>
              <w:rPr>
                <w:sz w:val="20"/>
              </w:rPr>
              <w:t>Transaksi </w:t>
            </w:r>
            <w:r>
              <w:rPr>
                <w:spacing w:val="-2"/>
                <w:sz w:val="20"/>
              </w:rPr>
              <w:t>Hubungan</w:t>
            </w:r>
            <w:r>
              <w:rPr>
                <w:sz w:val="20"/>
              </w:rPr>
              <w:tab/>
            </w:r>
            <w:r>
              <w:rPr>
                <w:spacing w:val="-2"/>
                <w:sz w:val="20"/>
              </w:rPr>
              <w:t>Istimewa </w:t>
            </w:r>
            <w:r>
              <w:rPr>
                <w:sz w:val="20"/>
              </w:rPr>
              <w:t>berpengaruh positif terhadap penghindaran pajak.</w:t>
            </w:r>
          </w:p>
          <w:p>
            <w:pPr>
              <w:pStyle w:val="TableParagraph"/>
              <w:tabs>
                <w:tab w:pos="1913" w:val="left" w:leader="none"/>
              </w:tabs>
              <w:ind w:left="106" w:right="99"/>
              <w:jc w:val="both"/>
              <w:rPr>
                <w:sz w:val="20"/>
              </w:rPr>
            </w:pPr>
            <w:r>
              <w:rPr>
                <w:spacing w:val="-2"/>
                <w:sz w:val="20"/>
              </w:rPr>
              <w:t>Profitabilitas</w:t>
            </w:r>
            <w:r>
              <w:rPr>
                <w:sz w:val="20"/>
              </w:rPr>
              <w:tab/>
            </w:r>
            <w:r>
              <w:rPr>
                <w:spacing w:val="-4"/>
                <w:sz w:val="20"/>
              </w:rPr>
              <w:t>mampu </w:t>
            </w:r>
            <w:r>
              <w:rPr>
                <w:sz w:val="20"/>
              </w:rPr>
              <w:t>memoderasi pengaruh Harga Transfer dan Transaksi Hubungan Istimewa terhadap penghindaran pajak.</w:t>
            </w:r>
          </w:p>
        </w:tc>
      </w:tr>
    </w:tbl>
    <w:p>
      <w:pPr>
        <w:spacing w:before="0"/>
        <w:ind w:left="568" w:right="0" w:firstLine="0"/>
        <w:jc w:val="left"/>
        <w:rPr>
          <w:i/>
          <w:sz w:val="20"/>
        </w:rPr>
      </w:pPr>
      <w:r>
        <w:rPr>
          <w:i/>
          <w:sz w:val="20"/>
        </w:rPr>
        <w:t>Sumber:</w:t>
      </w:r>
      <w:r>
        <w:rPr>
          <w:i/>
          <w:spacing w:val="1"/>
          <w:sz w:val="20"/>
        </w:rPr>
        <w:t> </w:t>
      </w:r>
      <w:r>
        <w:rPr>
          <w:i/>
          <w:sz w:val="20"/>
        </w:rPr>
        <w:t>Data</w:t>
      </w:r>
      <w:r>
        <w:rPr>
          <w:i/>
          <w:spacing w:val="-1"/>
          <w:sz w:val="20"/>
        </w:rPr>
        <w:t> </w:t>
      </w:r>
      <w:r>
        <w:rPr>
          <w:i/>
          <w:sz w:val="20"/>
        </w:rPr>
        <w:t>diolah</w:t>
      </w:r>
      <w:r>
        <w:rPr>
          <w:i/>
          <w:spacing w:val="-1"/>
          <w:sz w:val="20"/>
        </w:rPr>
        <w:t> </w:t>
      </w:r>
      <w:r>
        <w:rPr>
          <w:i/>
          <w:sz w:val="20"/>
        </w:rPr>
        <w:t>penulis,</w:t>
      </w:r>
      <w:r>
        <w:rPr>
          <w:i/>
          <w:spacing w:val="-2"/>
          <w:sz w:val="20"/>
        </w:rPr>
        <w:t> </w:t>
      </w:r>
      <w:r>
        <w:rPr>
          <w:i/>
          <w:spacing w:val="-4"/>
          <w:sz w:val="20"/>
        </w:rPr>
        <w:t>2024</w:t>
      </w:r>
    </w:p>
    <w:p>
      <w:pPr>
        <w:pStyle w:val="BodyText"/>
        <w:spacing w:before="15"/>
        <w:rPr>
          <w:i/>
          <w:sz w:val="20"/>
        </w:rPr>
      </w:pPr>
    </w:p>
    <w:p>
      <w:pPr>
        <w:pStyle w:val="Heading2"/>
        <w:numPr>
          <w:ilvl w:val="1"/>
          <w:numId w:val="10"/>
        </w:numPr>
        <w:tabs>
          <w:tab w:pos="1288" w:val="left" w:leader="none"/>
        </w:tabs>
        <w:spacing w:line="240" w:lineRule="auto" w:before="0" w:after="0"/>
        <w:ind w:left="1288" w:right="0" w:hanging="720"/>
        <w:jc w:val="both"/>
      </w:pPr>
      <w:bookmarkStart w:name="_bookmark26" w:id="32"/>
      <w:bookmarkEnd w:id="32"/>
      <w:r>
        <w:rPr>
          <w:b w:val="0"/>
        </w:rPr>
      </w:r>
      <w:r>
        <w:rPr/>
        <w:t>Kerangka</w:t>
      </w:r>
      <w:r>
        <w:rPr>
          <w:spacing w:val="-6"/>
        </w:rPr>
        <w:t> </w:t>
      </w:r>
      <w:r>
        <w:rPr>
          <w:spacing w:val="-2"/>
        </w:rPr>
        <w:t>Konseptual</w:t>
      </w:r>
    </w:p>
    <w:p>
      <w:pPr>
        <w:pStyle w:val="BodyText"/>
        <w:spacing w:line="480" w:lineRule="auto" w:before="272"/>
        <w:ind w:left="568" w:right="280" w:firstLine="720"/>
        <w:jc w:val="both"/>
      </w:pPr>
      <w:r>
        <w:rPr/>
        <w:t>Adanya pengakuan terhadap beban pajak</w:t>
      </w:r>
      <w:r>
        <w:rPr>
          <w:spacing w:val="-3"/>
        </w:rPr>
        <w:t> </w:t>
      </w:r>
      <w:r>
        <w:rPr/>
        <w:t>dalam laporan fiskal yang diakui sebagai pengurang penghasilan kena pajak menyebabkan manajemen ingin memaksimalkan beban tersebut sehingga dapat memperoleh keuntungan yang maksimal pula. Praktik tersebut memiliki dampak yang berlawanan bagi manajemen selaku </w:t>
      </w:r>
      <w:r>
        <w:rPr>
          <w:i/>
        </w:rPr>
        <w:t>agent </w:t>
      </w:r>
      <w:r>
        <w:rPr/>
        <w:t>dengan pemerintah selaku </w:t>
      </w:r>
      <w:r>
        <w:rPr>
          <w:i/>
        </w:rPr>
        <w:t>principal. </w:t>
      </w:r>
      <w:r>
        <w:rPr/>
        <w:t>Bagi manajemen berdampak positif dengan minimalnya beban pajak yang dikeluarkan perusahaan sehingga keuntungan setelah pajak dapat meningkat, sedangkan bagi pemerintah akan berdampak negatif dengan kecilnya penerimaan pajak yang diterima negara yang diakibatkan dari kecilnya pajak yang dibayarkan oleh perusahaan. Sebagai pihak</w:t>
      </w:r>
      <w:r>
        <w:rPr>
          <w:spacing w:val="-3"/>
        </w:rPr>
        <w:t> </w:t>
      </w:r>
      <w:r>
        <w:rPr/>
        <w:t>eksternal, </w:t>
      </w:r>
      <w:r>
        <w:rPr>
          <w:i/>
        </w:rPr>
        <w:t>principal</w:t>
      </w:r>
      <w:r>
        <w:rPr>
          <w:i/>
          <w:spacing w:val="-3"/>
        </w:rPr>
        <w:t> </w:t>
      </w:r>
      <w:r>
        <w:rPr/>
        <w:t>memerlukan</w:t>
      </w:r>
      <w:r>
        <w:rPr>
          <w:spacing w:val="-7"/>
        </w:rPr>
        <w:t> </w:t>
      </w:r>
      <w:r>
        <w:rPr/>
        <w:t>informasi</w:t>
      </w:r>
      <w:r>
        <w:rPr>
          <w:spacing w:val="-2"/>
        </w:rPr>
        <w:t> </w:t>
      </w:r>
      <w:r>
        <w:rPr/>
        <w:t>penting</w:t>
      </w:r>
      <w:r>
        <w:rPr>
          <w:spacing w:val="-6"/>
        </w:rPr>
        <w:t> </w:t>
      </w:r>
      <w:r>
        <w:rPr/>
        <w:t>terkait</w:t>
      </w:r>
      <w:r>
        <w:rPr>
          <w:spacing w:val="-2"/>
        </w:rPr>
        <w:t> </w:t>
      </w:r>
      <w:r>
        <w:rPr/>
        <w:t>perusahaan</w:t>
      </w:r>
      <w:r>
        <w:rPr>
          <w:spacing w:val="-2"/>
        </w:rPr>
        <w:t> dalam</w:t>
      </w:r>
    </w:p>
    <w:p>
      <w:pPr>
        <w:pStyle w:val="BodyText"/>
        <w:spacing w:after="0" w:line="480" w:lineRule="auto"/>
        <w:jc w:val="both"/>
        <w:sectPr>
          <w:headerReference w:type="default" r:id="rId56"/>
          <w:footerReference w:type="default" r:id="rId57"/>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3"/>
        <w:jc w:val="both"/>
      </w:pPr>
      <w:r>
        <w:rPr/>
        <w:t>bentuk laporan keuangan maupun laporan tahunan perusahaan di mana laporan tersebut menjadi acuan </w:t>
      </w:r>
      <w:r>
        <w:rPr>
          <w:i/>
        </w:rPr>
        <w:t>principal </w:t>
      </w:r>
      <w:r>
        <w:rPr/>
        <w:t>dalam pengambilan keputusan.</w:t>
      </w:r>
    </w:p>
    <w:p>
      <w:pPr>
        <w:pStyle w:val="BodyText"/>
        <w:spacing w:line="480" w:lineRule="auto" w:before="1"/>
        <w:ind w:left="568" w:right="284" w:firstLine="720"/>
        <w:jc w:val="both"/>
      </w:pPr>
      <w:r>
        <w:rPr>
          <w:i/>
        </w:rPr>
        <w:t>Transfer</w:t>
      </w:r>
      <w:r>
        <w:rPr>
          <w:i/>
          <w:spacing w:val="-15"/>
        </w:rPr>
        <w:t> </w:t>
      </w:r>
      <w:r>
        <w:rPr>
          <w:i/>
        </w:rPr>
        <w:t>pricing</w:t>
      </w:r>
      <w:r>
        <w:rPr>
          <w:i/>
          <w:spacing w:val="-12"/>
        </w:rPr>
        <w:t> </w:t>
      </w:r>
      <w:r>
        <w:rPr/>
        <w:t>merupakan</w:t>
      </w:r>
      <w:r>
        <w:rPr>
          <w:spacing w:val="-13"/>
        </w:rPr>
        <w:t> </w:t>
      </w:r>
      <w:r>
        <w:rPr/>
        <w:t>kebijakan</w:t>
      </w:r>
      <w:r>
        <w:rPr>
          <w:spacing w:val="-13"/>
        </w:rPr>
        <w:t> </w:t>
      </w:r>
      <w:r>
        <w:rPr/>
        <w:t>perusahaan</w:t>
      </w:r>
      <w:r>
        <w:rPr>
          <w:spacing w:val="-13"/>
        </w:rPr>
        <w:t> </w:t>
      </w:r>
      <w:r>
        <w:rPr/>
        <w:t>untuk</w:t>
      </w:r>
      <w:r>
        <w:rPr>
          <w:spacing w:val="-13"/>
        </w:rPr>
        <w:t> </w:t>
      </w:r>
      <w:r>
        <w:rPr/>
        <w:t>menentukan</w:t>
      </w:r>
      <w:r>
        <w:rPr>
          <w:spacing w:val="-13"/>
        </w:rPr>
        <w:t> </w:t>
      </w:r>
      <w:r>
        <w:rPr/>
        <w:t>harga transfer</w:t>
      </w:r>
      <w:r>
        <w:rPr>
          <w:spacing w:val="-15"/>
        </w:rPr>
        <w:t> </w:t>
      </w:r>
      <w:r>
        <w:rPr/>
        <w:t>baik</w:t>
      </w:r>
      <w:r>
        <w:rPr>
          <w:spacing w:val="-15"/>
        </w:rPr>
        <w:t> </w:t>
      </w:r>
      <w:r>
        <w:rPr/>
        <w:t>antardivisi</w:t>
      </w:r>
      <w:r>
        <w:rPr>
          <w:spacing w:val="-15"/>
        </w:rPr>
        <w:t> </w:t>
      </w:r>
      <w:r>
        <w:rPr/>
        <w:t>maupun</w:t>
      </w:r>
      <w:r>
        <w:rPr>
          <w:spacing w:val="-15"/>
        </w:rPr>
        <w:t> </w:t>
      </w:r>
      <w:r>
        <w:rPr/>
        <w:t>perusahaan</w:t>
      </w:r>
      <w:r>
        <w:rPr>
          <w:spacing w:val="-15"/>
        </w:rPr>
        <w:t> </w:t>
      </w:r>
      <w:r>
        <w:rPr/>
        <w:t>dengan</w:t>
      </w:r>
      <w:r>
        <w:rPr>
          <w:spacing w:val="-15"/>
        </w:rPr>
        <w:t> </w:t>
      </w:r>
      <w:r>
        <w:rPr/>
        <w:t>pihak</w:t>
      </w:r>
      <w:r>
        <w:rPr>
          <w:spacing w:val="-15"/>
        </w:rPr>
        <w:t> </w:t>
      </w:r>
      <w:r>
        <w:rPr/>
        <w:t>yang</w:t>
      </w:r>
      <w:r>
        <w:rPr>
          <w:spacing w:val="-15"/>
        </w:rPr>
        <w:t> </w:t>
      </w:r>
      <w:r>
        <w:rPr/>
        <w:t>memiliki</w:t>
      </w:r>
      <w:r>
        <w:rPr>
          <w:spacing w:val="-15"/>
        </w:rPr>
        <w:t> </w:t>
      </w:r>
      <w:r>
        <w:rPr/>
        <w:t>hubungan istimewa. Adanya </w:t>
      </w:r>
      <w:r>
        <w:rPr>
          <w:i/>
        </w:rPr>
        <w:t>transfer pricing </w:t>
      </w:r>
      <w:r>
        <w:rPr/>
        <w:t>dapat memicu perusahaan untuk melakukan penghindaran pajak dengan memanfaatkan hubungan istimewa tersebut dengan menentukan harga transfer yang di bawah harga pasar sehingga perusahaan dapat memindahkan keuntungan ke divisi yang berkedudukan di negara dengan tarif pajak yang lebih rendah.</w:t>
      </w:r>
    </w:p>
    <w:p>
      <w:pPr>
        <w:pStyle w:val="BodyText"/>
        <w:spacing w:line="480" w:lineRule="auto" w:before="1"/>
        <w:ind w:left="568" w:right="284" w:firstLine="720"/>
        <w:jc w:val="both"/>
      </w:pPr>
      <w:r>
        <w:rPr>
          <w:i/>
        </w:rPr>
        <w:t>Thin capitalization </w:t>
      </w:r>
      <w:r>
        <w:rPr/>
        <w:t>merupakan skema penghindaran pajak dengan cara menggunakan</w:t>
      </w:r>
      <w:r>
        <w:rPr>
          <w:spacing w:val="-15"/>
        </w:rPr>
        <w:t> </w:t>
      </w:r>
      <w:r>
        <w:rPr/>
        <w:t>hutang</w:t>
      </w:r>
      <w:r>
        <w:rPr>
          <w:spacing w:val="-15"/>
        </w:rPr>
        <w:t> </w:t>
      </w:r>
      <w:r>
        <w:rPr/>
        <w:t>sebagai</w:t>
      </w:r>
      <w:r>
        <w:rPr>
          <w:spacing w:val="-15"/>
        </w:rPr>
        <w:t> </w:t>
      </w:r>
      <w:r>
        <w:rPr/>
        <w:t>sumber</w:t>
      </w:r>
      <w:r>
        <w:rPr>
          <w:spacing w:val="-15"/>
        </w:rPr>
        <w:t> </w:t>
      </w:r>
      <w:r>
        <w:rPr/>
        <w:t>utama</w:t>
      </w:r>
      <w:r>
        <w:rPr>
          <w:spacing w:val="-15"/>
        </w:rPr>
        <w:t> </w:t>
      </w:r>
      <w:r>
        <w:rPr/>
        <w:t>pendanaan</w:t>
      </w:r>
      <w:r>
        <w:rPr>
          <w:spacing w:val="-15"/>
        </w:rPr>
        <w:t> </w:t>
      </w:r>
      <w:r>
        <w:rPr/>
        <w:t>perusahaan</w:t>
      </w:r>
      <w:r>
        <w:rPr>
          <w:spacing w:val="-15"/>
        </w:rPr>
        <w:t> </w:t>
      </w:r>
      <w:r>
        <w:rPr/>
        <w:t>daripada</w:t>
      </w:r>
      <w:r>
        <w:rPr>
          <w:spacing w:val="-15"/>
        </w:rPr>
        <w:t> </w:t>
      </w:r>
      <w:r>
        <w:rPr/>
        <w:t>modal dengan tujuan biaya bunga dapat dibebankan sebagai pengurang</w:t>
      </w:r>
      <w:r>
        <w:rPr>
          <w:spacing w:val="-4"/>
        </w:rPr>
        <w:t> </w:t>
      </w:r>
      <w:r>
        <w:rPr/>
        <w:t>penghasilan kena pajak dan dapat dikenakan pajak lebih kecil. Perusahaan dengan sumber pendanaannya lebih besar dari hutang, dapat diindikasikan melakukan penghindaran</w:t>
      </w:r>
      <w:r>
        <w:rPr>
          <w:spacing w:val="-15"/>
        </w:rPr>
        <w:t> </w:t>
      </w:r>
      <w:r>
        <w:rPr/>
        <w:t>pajak.</w:t>
      </w:r>
      <w:r>
        <w:rPr>
          <w:spacing w:val="-15"/>
        </w:rPr>
        <w:t> </w:t>
      </w:r>
      <w:r>
        <w:rPr/>
        <w:t>Berbeda</w:t>
      </w:r>
      <w:r>
        <w:rPr>
          <w:spacing w:val="-15"/>
        </w:rPr>
        <w:t> </w:t>
      </w:r>
      <w:r>
        <w:rPr/>
        <w:t>dengan</w:t>
      </w:r>
      <w:r>
        <w:rPr>
          <w:spacing w:val="-15"/>
        </w:rPr>
        <w:t> </w:t>
      </w:r>
      <w:r>
        <w:rPr/>
        <w:t>hutang</w:t>
      </w:r>
      <w:r>
        <w:rPr>
          <w:spacing w:val="-15"/>
        </w:rPr>
        <w:t> </w:t>
      </w:r>
      <w:r>
        <w:rPr/>
        <w:t>yang</w:t>
      </w:r>
      <w:r>
        <w:rPr>
          <w:spacing w:val="-15"/>
        </w:rPr>
        <w:t> </w:t>
      </w:r>
      <w:r>
        <w:rPr/>
        <w:t>dapat</w:t>
      </w:r>
      <w:r>
        <w:rPr>
          <w:spacing w:val="-15"/>
        </w:rPr>
        <w:t> </w:t>
      </w:r>
      <w:r>
        <w:rPr/>
        <w:t>menimbulkan</w:t>
      </w:r>
      <w:r>
        <w:rPr>
          <w:spacing w:val="-15"/>
        </w:rPr>
        <w:t> </w:t>
      </w:r>
      <w:r>
        <w:rPr/>
        <w:t>biaya</w:t>
      </w:r>
      <w:r>
        <w:rPr>
          <w:spacing w:val="-15"/>
        </w:rPr>
        <w:t> </w:t>
      </w:r>
      <w:r>
        <w:rPr/>
        <w:t>bunga, modal</w:t>
      </w:r>
      <w:r>
        <w:rPr>
          <w:spacing w:val="-11"/>
        </w:rPr>
        <w:t> </w:t>
      </w:r>
      <w:r>
        <w:rPr/>
        <w:t>akan</w:t>
      </w:r>
      <w:r>
        <w:rPr>
          <w:spacing w:val="-9"/>
        </w:rPr>
        <w:t> </w:t>
      </w:r>
      <w:r>
        <w:rPr/>
        <w:t>menimbulkan</w:t>
      </w:r>
      <w:r>
        <w:rPr>
          <w:spacing w:val="-9"/>
        </w:rPr>
        <w:t> </w:t>
      </w:r>
      <w:r>
        <w:rPr/>
        <w:t>deviden</w:t>
      </w:r>
      <w:r>
        <w:rPr>
          <w:spacing w:val="-4"/>
        </w:rPr>
        <w:t> </w:t>
      </w:r>
      <w:r>
        <w:rPr/>
        <w:t>yang</w:t>
      </w:r>
      <w:r>
        <w:rPr>
          <w:spacing w:val="-13"/>
        </w:rPr>
        <w:t> </w:t>
      </w:r>
      <w:r>
        <w:rPr/>
        <w:t>tidak</w:t>
      </w:r>
      <w:r>
        <w:rPr>
          <w:spacing w:val="-9"/>
        </w:rPr>
        <w:t> </w:t>
      </w:r>
      <w:r>
        <w:rPr/>
        <w:t>dapat</w:t>
      </w:r>
      <w:r>
        <w:rPr>
          <w:spacing w:val="-8"/>
        </w:rPr>
        <w:t> </w:t>
      </w:r>
      <w:r>
        <w:rPr/>
        <w:t>dibebankan</w:t>
      </w:r>
      <w:r>
        <w:rPr>
          <w:spacing w:val="-9"/>
        </w:rPr>
        <w:t> </w:t>
      </w:r>
      <w:r>
        <w:rPr/>
        <w:t>sebagai</w:t>
      </w:r>
      <w:r>
        <w:rPr>
          <w:spacing w:val="-8"/>
        </w:rPr>
        <w:t> </w:t>
      </w:r>
      <w:r>
        <w:rPr/>
        <w:t>pengurang penghasilan kena pajak perusahaan.</w:t>
      </w:r>
    </w:p>
    <w:p>
      <w:pPr>
        <w:pStyle w:val="BodyText"/>
        <w:spacing w:line="480" w:lineRule="auto" w:before="1"/>
        <w:ind w:left="568" w:right="280" w:firstLine="720"/>
        <w:jc w:val="both"/>
      </w:pPr>
      <w:r>
        <w:rPr/>
        <w:t>CSR merupakan komitmen perusahaan untuk berkontribusi dalam pembangunan ekonomi berkelanjutan yang betujuan meningkatkan kualitas kehidupan dan lingkungan yang bermanfaat bagi perusahaan, lingkungan sekitar maupun masyarakat sekitar. Perusahaan akan menjalankan kewajiban sosialnya dengan norma dan batasan yang dapat diterima oleh masyarakat yang akan berdampak</w:t>
      </w:r>
      <w:r>
        <w:rPr>
          <w:spacing w:val="52"/>
        </w:rPr>
        <w:t> </w:t>
      </w:r>
      <w:r>
        <w:rPr/>
        <w:t>pada</w:t>
      </w:r>
      <w:r>
        <w:rPr>
          <w:spacing w:val="57"/>
        </w:rPr>
        <w:t> </w:t>
      </w:r>
      <w:r>
        <w:rPr/>
        <w:t>citra</w:t>
      </w:r>
      <w:r>
        <w:rPr>
          <w:spacing w:val="54"/>
        </w:rPr>
        <w:t> </w:t>
      </w:r>
      <w:r>
        <w:rPr/>
        <w:t>positif</w:t>
      </w:r>
      <w:r>
        <w:rPr>
          <w:spacing w:val="56"/>
        </w:rPr>
        <w:t> </w:t>
      </w:r>
      <w:r>
        <w:rPr/>
        <w:t>yang</w:t>
      </w:r>
      <w:r>
        <w:rPr>
          <w:spacing w:val="52"/>
        </w:rPr>
        <w:t> </w:t>
      </w:r>
      <w:r>
        <w:rPr/>
        <w:t>dimiliki</w:t>
      </w:r>
      <w:r>
        <w:rPr>
          <w:spacing w:val="57"/>
        </w:rPr>
        <w:t> </w:t>
      </w:r>
      <w:r>
        <w:rPr/>
        <w:t>perusahaan.</w:t>
      </w:r>
      <w:r>
        <w:rPr>
          <w:spacing w:val="66"/>
        </w:rPr>
        <w:t> </w:t>
      </w:r>
      <w:r>
        <w:rPr/>
        <w:t>Walaupun</w:t>
      </w:r>
      <w:r>
        <w:rPr>
          <w:spacing w:val="53"/>
        </w:rPr>
        <w:t> </w:t>
      </w:r>
      <w:r>
        <w:rPr>
          <w:spacing w:val="-2"/>
        </w:rPr>
        <w:t>perusahaan</w:t>
      </w:r>
    </w:p>
    <w:p>
      <w:pPr>
        <w:pStyle w:val="BodyText"/>
        <w:spacing w:after="0" w:line="480" w:lineRule="auto"/>
        <w:jc w:val="both"/>
        <w:sectPr>
          <w:headerReference w:type="default" r:id="rId58"/>
          <w:footerReference w:type="default" r:id="rId59"/>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8"/>
        <w:jc w:val="both"/>
      </w:pPr>
      <w:r>
        <w:rPr/>
        <w:t>berorientasi pada laba yang maksimal dengan melakukan penghindaran pajak, pandangan masyarakat terhadap perusahaan yang menjalankan praktik penghindaran</w:t>
      </w:r>
      <w:r>
        <w:rPr>
          <w:spacing w:val="-15"/>
        </w:rPr>
        <w:t> </w:t>
      </w:r>
      <w:r>
        <w:rPr/>
        <w:t>pajak</w:t>
      </w:r>
      <w:r>
        <w:rPr>
          <w:spacing w:val="-15"/>
        </w:rPr>
        <w:t> </w:t>
      </w:r>
      <w:r>
        <w:rPr/>
        <w:t>sebagai</w:t>
      </w:r>
      <w:r>
        <w:rPr>
          <w:spacing w:val="-15"/>
        </w:rPr>
        <w:t> </w:t>
      </w:r>
      <w:r>
        <w:rPr/>
        <w:t>tindakan</w:t>
      </w:r>
      <w:r>
        <w:rPr>
          <w:spacing w:val="-15"/>
        </w:rPr>
        <w:t> </w:t>
      </w:r>
      <w:r>
        <w:rPr/>
        <w:t>yang</w:t>
      </w:r>
      <w:r>
        <w:rPr>
          <w:spacing w:val="-15"/>
        </w:rPr>
        <w:t> </w:t>
      </w:r>
      <w:r>
        <w:rPr/>
        <w:t>tidak</w:t>
      </w:r>
      <w:r>
        <w:rPr>
          <w:spacing w:val="-15"/>
        </w:rPr>
        <w:t> </w:t>
      </w:r>
      <w:r>
        <w:rPr/>
        <w:t>etis</w:t>
      </w:r>
      <w:r>
        <w:rPr>
          <w:spacing w:val="-15"/>
        </w:rPr>
        <w:t> </w:t>
      </w:r>
      <w:r>
        <w:rPr/>
        <w:t>secara</w:t>
      </w:r>
      <w:r>
        <w:rPr>
          <w:spacing w:val="-14"/>
        </w:rPr>
        <w:t> </w:t>
      </w:r>
      <w:r>
        <w:rPr/>
        <w:t>sosial</w:t>
      </w:r>
      <w:r>
        <w:rPr>
          <w:spacing w:val="-15"/>
        </w:rPr>
        <w:t> </w:t>
      </w:r>
      <w:r>
        <w:rPr/>
        <w:t>dan</w:t>
      </w:r>
      <w:r>
        <w:rPr>
          <w:spacing w:val="-15"/>
        </w:rPr>
        <w:t> </w:t>
      </w:r>
      <w:r>
        <w:rPr/>
        <w:t>bersifat</w:t>
      </w:r>
      <w:r>
        <w:rPr>
          <w:spacing w:val="-14"/>
        </w:rPr>
        <w:t> </w:t>
      </w:r>
      <w:r>
        <w:rPr/>
        <w:t>ilegal yang dapat menarik perhatian negatif terhadap citra perusahaan. Sehingga walaupun</w:t>
      </w:r>
      <w:r>
        <w:rPr>
          <w:spacing w:val="-13"/>
        </w:rPr>
        <w:t> </w:t>
      </w:r>
      <w:r>
        <w:rPr/>
        <w:t>penghindaran</w:t>
      </w:r>
      <w:r>
        <w:rPr>
          <w:spacing w:val="-13"/>
        </w:rPr>
        <w:t> </w:t>
      </w:r>
      <w:r>
        <w:rPr/>
        <w:t>pajak</w:t>
      </w:r>
      <w:r>
        <w:rPr>
          <w:spacing w:val="-13"/>
        </w:rPr>
        <w:t> </w:t>
      </w:r>
      <w:r>
        <w:rPr/>
        <w:t>dapat</w:t>
      </w:r>
      <w:r>
        <w:rPr>
          <w:spacing w:val="-12"/>
        </w:rPr>
        <w:t> </w:t>
      </w:r>
      <w:r>
        <w:rPr/>
        <w:t>menguntungkan</w:t>
      </w:r>
      <w:r>
        <w:rPr>
          <w:spacing w:val="-13"/>
        </w:rPr>
        <w:t> </w:t>
      </w:r>
      <w:r>
        <w:rPr/>
        <w:t>perusahaan</w:t>
      </w:r>
      <w:r>
        <w:rPr>
          <w:spacing w:val="-13"/>
        </w:rPr>
        <w:t> </w:t>
      </w:r>
      <w:r>
        <w:rPr/>
        <w:t>dari</w:t>
      </w:r>
      <w:r>
        <w:rPr>
          <w:spacing w:val="-12"/>
        </w:rPr>
        <w:t> </w:t>
      </w:r>
      <w:r>
        <w:rPr/>
        <w:t>sisi</w:t>
      </w:r>
      <w:r>
        <w:rPr>
          <w:spacing w:val="-12"/>
        </w:rPr>
        <w:t> </w:t>
      </w:r>
      <w:r>
        <w:rPr/>
        <w:t>laba</w:t>
      </w:r>
      <w:r>
        <w:rPr>
          <w:spacing w:val="-12"/>
        </w:rPr>
        <w:t> </w:t>
      </w:r>
      <w:r>
        <w:rPr/>
        <w:t>tetap berisiko terhadap citra perusahaan yang buruk di mata masyarakat maupun pemangku kepentingan lainnya.</w:t>
      </w:r>
    </w:p>
    <w:p>
      <w:pPr>
        <w:pStyle w:val="BodyText"/>
        <w:spacing w:line="480" w:lineRule="auto" w:before="1"/>
        <w:ind w:left="568" w:right="279" w:firstLine="720"/>
        <w:jc w:val="both"/>
      </w:pPr>
      <w:r>
        <w:rPr/>
        <w:t>Penghindaran</w:t>
      </w:r>
      <w:r>
        <w:rPr>
          <w:spacing w:val="-7"/>
        </w:rPr>
        <w:t> </w:t>
      </w:r>
      <w:r>
        <w:rPr/>
        <w:t>pajak</w:t>
      </w:r>
      <w:r>
        <w:rPr>
          <w:spacing w:val="-7"/>
        </w:rPr>
        <w:t> </w:t>
      </w:r>
      <w:r>
        <w:rPr/>
        <w:t>sebagai</w:t>
      </w:r>
      <w:r>
        <w:rPr>
          <w:spacing w:val="-6"/>
        </w:rPr>
        <w:t> </w:t>
      </w:r>
      <w:r>
        <w:rPr/>
        <w:t>variabel</w:t>
      </w:r>
      <w:r>
        <w:rPr>
          <w:spacing w:val="-6"/>
        </w:rPr>
        <w:t> </w:t>
      </w:r>
      <w:r>
        <w:rPr/>
        <w:t>dependen</w:t>
      </w:r>
      <w:r>
        <w:rPr>
          <w:spacing w:val="-7"/>
        </w:rPr>
        <w:t> </w:t>
      </w:r>
      <w:r>
        <w:rPr/>
        <w:t>dalam</w:t>
      </w:r>
      <w:r>
        <w:rPr>
          <w:spacing w:val="-6"/>
        </w:rPr>
        <w:t> </w:t>
      </w:r>
      <w:r>
        <w:rPr/>
        <w:t>penelitian</w:t>
      </w:r>
      <w:r>
        <w:rPr>
          <w:spacing w:val="-7"/>
        </w:rPr>
        <w:t> </w:t>
      </w:r>
      <w:r>
        <w:rPr/>
        <w:t>ini</w:t>
      </w:r>
      <w:r>
        <w:rPr>
          <w:spacing w:val="-6"/>
        </w:rPr>
        <w:t> </w:t>
      </w:r>
      <w:r>
        <w:rPr/>
        <w:t>bersifat unik. Dalam satu sisi penghindaran pajak legal dilakukan perusahaan dengan memanfaatkan celah dalam peraturan perpajakan yang berlaku sementara di sisi lain</w:t>
      </w:r>
      <w:r>
        <w:rPr>
          <w:spacing w:val="-14"/>
        </w:rPr>
        <w:t> </w:t>
      </w:r>
      <w:r>
        <w:rPr/>
        <w:t>penghindaran</w:t>
      </w:r>
      <w:r>
        <w:rPr>
          <w:spacing w:val="-14"/>
        </w:rPr>
        <w:t> </w:t>
      </w:r>
      <w:r>
        <w:rPr/>
        <w:t>pajak</w:t>
      </w:r>
      <w:r>
        <w:rPr>
          <w:spacing w:val="-14"/>
        </w:rPr>
        <w:t> </w:t>
      </w:r>
      <w:r>
        <w:rPr/>
        <w:t>tidak</w:t>
      </w:r>
      <w:r>
        <w:rPr>
          <w:spacing w:val="-14"/>
        </w:rPr>
        <w:t> </w:t>
      </w:r>
      <w:r>
        <w:rPr/>
        <w:t>diinginkan</w:t>
      </w:r>
      <w:r>
        <w:rPr>
          <w:spacing w:val="-14"/>
        </w:rPr>
        <w:t> </w:t>
      </w:r>
      <w:r>
        <w:rPr/>
        <w:t>oleh</w:t>
      </w:r>
      <w:r>
        <w:rPr>
          <w:spacing w:val="-14"/>
        </w:rPr>
        <w:t> </w:t>
      </w:r>
      <w:r>
        <w:rPr/>
        <w:t>pemerintah</w:t>
      </w:r>
      <w:r>
        <w:rPr>
          <w:spacing w:val="-14"/>
        </w:rPr>
        <w:t> </w:t>
      </w:r>
      <w:r>
        <w:rPr/>
        <w:t>karena</w:t>
      </w:r>
      <w:r>
        <w:rPr>
          <w:spacing w:val="-13"/>
        </w:rPr>
        <w:t> </w:t>
      </w:r>
      <w:r>
        <w:rPr/>
        <w:t>dapat</w:t>
      </w:r>
      <w:r>
        <w:rPr>
          <w:spacing w:val="-14"/>
        </w:rPr>
        <w:t> </w:t>
      </w:r>
      <w:r>
        <w:rPr/>
        <w:t>mengurangi penerimaan negara.</w:t>
      </w:r>
    </w:p>
    <w:p>
      <w:pPr>
        <w:pStyle w:val="BodyText"/>
        <w:spacing w:line="480" w:lineRule="auto" w:before="1"/>
        <w:ind w:left="568" w:right="278" w:firstLine="720"/>
        <w:jc w:val="both"/>
      </w:pPr>
      <w:r>
        <w:rPr/>
        <w:t>Berdasarkan</w:t>
      </w:r>
      <w:r>
        <w:rPr>
          <w:spacing w:val="-8"/>
        </w:rPr>
        <w:t> </w:t>
      </w:r>
      <w:r>
        <w:rPr/>
        <w:t>teori</w:t>
      </w:r>
      <w:r>
        <w:rPr>
          <w:spacing w:val="-6"/>
        </w:rPr>
        <w:t> </w:t>
      </w:r>
      <w:r>
        <w:rPr/>
        <w:t>agensi,</w:t>
      </w:r>
      <w:r>
        <w:rPr>
          <w:spacing w:val="-8"/>
        </w:rPr>
        <w:t> </w:t>
      </w:r>
      <w:r>
        <w:rPr/>
        <w:t>masalah</w:t>
      </w:r>
      <w:r>
        <w:rPr>
          <w:spacing w:val="-8"/>
        </w:rPr>
        <w:t> </w:t>
      </w:r>
      <w:r>
        <w:rPr/>
        <w:t>dalam</w:t>
      </w:r>
      <w:r>
        <w:rPr>
          <w:spacing w:val="-7"/>
        </w:rPr>
        <w:t> </w:t>
      </w:r>
      <w:r>
        <w:rPr/>
        <w:t>penghindaran</w:t>
      </w:r>
      <w:r>
        <w:rPr>
          <w:spacing w:val="-8"/>
        </w:rPr>
        <w:t> </w:t>
      </w:r>
      <w:r>
        <w:rPr/>
        <w:t>pajak</w:t>
      </w:r>
      <w:r>
        <w:rPr>
          <w:spacing w:val="-11"/>
        </w:rPr>
        <w:t> </w:t>
      </w:r>
      <w:r>
        <w:rPr/>
        <w:t>terjadi</w:t>
      </w:r>
      <w:r>
        <w:rPr>
          <w:spacing w:val="-7"/>
        </w:rPr>
        <w:t> </w:t>
      </w:r>
      <w:r>
        <w:rPr/>
        <w:t>karena adanya</w:t>
      </w:r>
      <w:r>
        <w:rPr>
          <w:spacing w:val="-13"/>
        </w:rPr>
        <w:t> </w:t>
      </w:r>
      <w:r>
        <w:rPr/>
        <w:t>perbedaan</w:t>
      </w:r>
      <w:r>
        <w:rPr>
          <w:spacing w:val="-14"/>
        </w:rPr>
        <w:t> </w:t>
      </w:r>
      <w:r>
        <w:rPr/>
        <w:t>kepentingan</w:t>
      </w:r>
      <w:r>
        <w:rPr>
          <w:spacing w:val="-14"/>
        </w:rPr>
        <w:t> </w:t>
      </w:r>
      <w:r>
        <w:rPr/>
        <w:t>antara</w:t>
      </w:r>
      <w:r>
        <w:rPr>
          <w:spacing w:val="-13"/>
        </w:rPr>
        <w:t> </w:t>
      </w:r>
      <w:r>
        <w:rPr/>
        <w:t>perusahaan</w:t>
      </w:r>
      <w:r>
        <w:rPr>
          <w:spacing w:val="-14"/>
        </w:rPr>
        <w:t> </w:t>
      </w:r>
      <w:r>
        <w:rPr/>
        <w:t>dan</w:t>
      </w:r>
      <w:r>
        <w:rPr>
          <w:spacing w:val="-14"/>
        </w:rPr>
        <w:t> </w:t>
      </w:r>
      <w:r>
        <w:rPr/>
        <w:t>pemerintah.</w:t>
      </w:r>
      <w:r>
        <w:rPr>
          <w:spacing w:val="-14"/>
        </w:rPr>
        <w:t> </w:t>
      </w:r>
      <w:r>
        <w:rPr/>
        <w:t>Bagi</w:t>
      </w:r>
      <w:r>
        <w:rPr>
          <w:spacing w:val="-4"/>
        </w:rPr>
        <w:t> </w:t>
      </w:r>
      <w:r>
        <w:rPr/>
        <w:t>perusahaan pajak dianggap sebagai beban karena mengurangi keuntungan perusahaan sedangkan bagi pemerintah pajak sangat penting dalam membiayai pembangunan nasional. Laba besar yang didapatkan perusahaan tentu akan menyebabkan besarnya beban pajak yang harus dibayarkan perusahaan. Sehingga memotivasi perusahaan untuk meminimalkan beban pajaknya dengan melakukan praktik penghindaran pajak. Akibat praktik penghindaran pajak, potensi rasio pajak yang diterima</w:t>
      </w:r>
      <w:r>
        <w:rPr>
          <w:spacing w:val="-14"/>
        </w:rPr>
        <w:t> </w:t>
      </w:r>
      <w:r>
        <w:rPr/>
        <w:t>tidak</w:t>
      </w:r>
      <w:r>
        <w:rPr>
          <w:spacing w:val="-15"/>
        </w:rPr>
        <w:t> </w:t>
      </w:r>
      <w:r>
        <w:rPr/>
        <w:t>maksimal</w:t>
      </w:r>
      <w:r>
        <w:rPr>
          <w:spacing w:val="-10"/>
        </w:rPr>
        <w:t> </w:t>
      </w:r>
      <w:r>
        <w:rPr/>
        <w:t>dibandingkan</w:t>
      </w:r>
      <w:r>
        <w:rPr>
          <w:spacing w:val="-11"/>
        </w:rPr>
        <w:t> </w:t>
      </w:r>
      <w:r>
        <w:rPr/>
        <w:t>PDB</w:t>
      </w:r>
      <w:r>
        <w:rPr>
          <w:spacing w:val="-12"/>
        </w:rPr>
        <w:t> </w:t>
      </w:r>
      <w:r>
        <w:rPr/>
        <w:t>yang</w:t>
      </w:r>
      <w:r>
        <w:rPr>
          <w:spacing w:val="-15"/>
        </w:rPr>
        <w:t> </w:t>
      </w:r>
      <w:r>
        <w:rPr/>
        <w:t>diperoleh</w:t>
      </w:r>
      <w:r>
        <w:rPr>
          <w:spacing w:val="-11"/>
        </w:rPr>
        <w:t> </w:t>
      </w:r>
      <w:r>
        <w:rPr/>
        <w:t>Indonesia</w:t>
      </w:r>
      <w:r>
        <w:rPr>
          <w:spacing w:val="-10"/>
        </w:rPr>
        <w:t> </w:t>
      </w:r>
      <w:r>
        <w:rPr/>
        <w:t>dari</w:t>
      </w:r>
      <w:r>
        <w:rPr>
          <w:spacing w:val="-14"/>
        </w:rPr>
        <w:t> </w:t>
      </w:r>
      <w:r>
        <w:rPr/>
        <w:t>tahun</w:t>
      </w:r>
      <w:r>
        <w:rPr>
          <w:spacing w:val="-11"/>
        </w:rPr>
        <w:t> </w:t>
      </w:r>
      <w:r>
        <w:rPr/>
        <w:t>ke </w:t>
      </w:r>
      <w:r>
        <w:rPr>
          <w:spacing w:val="-2"/>
        </w:rPr>
        <w:t>tahun.</w:t>
      </w:r>
    </w:p>
    <w:p>
      <w:pPr>
        <w:pStyle w:val="BodyText"/>
        <w:spacing w:after="0" w:line="480" w:lineRule="auto"/>
        <w:jc w:val="both"/>
        <w:sectPr>
          <w:headerReference w:type="default" r:id="rId60"/>
          <w:footerReference w:type="default" r:id="rId61"/>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0" w:firstLine="720"/>
        <w:jc w:val="both"/>
      </w:pPr>
      <w:r>
        <w:rPr/>
        <w:t>Berdasarkan teori legitimasi, masalah dalam penghindaran pajak terjadi karena dapat mengancam legitimasi atau citra perusahaan. Perusahaan tentu menginginkan laba yang maksimal tetapi juga dituntut untuk beroperasi dalam batasan dan norma sosial yang diterima masyarakat. Bagi</w:t>
      </w:r>
      <w:r>
        <w:rPr>
          <w:spacing w:val="40"/>
        </w:rPr>
        <w:t> </w:t>
      </w:r>
      <w:r>
        <w:rPr/>
        <w:t>masyarakat walaupun legal, penghindaran pajak dipandang negatif sebagai tindakan yang tidak bertanggung</w:t>
      </w:r>
      <w:r>
        <w:rPr>
          <w:spacing w:val="-8"/>
        </w:rPr>
        <w:t> </w:t>
      </w:r>
      <w:r>
        <w:rPr/>
        <w:t>jawab,</w:t>
      </w:r>
      <w:r>
        <w:rPr>
          <w:spacing w:val="-1"/>
        </w:rPr>
        <w:t> </w:t>
      </w:r>
      <w:r>
        <w:rPr/>
        <w:t>yang</w:t>
      </w:r>
      <w:r>
        <w:rPr>
          <w:spacing w:val="-8"/>
        </w:rPr>
        <w:t> </w:t>
      </w:r>
      <w:r>
        <w:rPr/>
        <w:t>akan</w:t>
      </w:r>
      <w:r>
        <w:rPr>
          <w:spacing w:val="-4"/>
        </w:rPr>
        <w:t> </w:t>
      </w:r>
      <w:r>
        <w:rPr/>
        <w:t>berdampak</w:t>
      </w:r>
      <w:r>
        <w:rPr>
          <w:spacing w:val="-8"/>
        </w:rPr>
        <w:t> </w:t>
      </w:r>
      <w:r>
        <w:rPr/>
        <w:t>pada</w:t>
      </w:r>
      <w:r>
        <w:rPr>
          <w:spacing w:val="-3"/>
        </w:rPr>
        <w:t> </w:t>
      </w:r>
      <w:r>
        <w:rPr/>
        <w:t>reputasi</w:t>
      </w:r>
      <w:r>
        <w:rPr>
          <w:spacing w:val="-4"/>
        </w:rPr>
        <w:t> </w:t>
      </w:r>
      <w:r>
        <w:rPr/>
        <w:t>dan</w:t>
      </w:r>
      <w:r>
        <w:rPr>
          <w:spacing w:val="-4"/>
        </w:rPr>
        <w:t> </w:t>
      </w:r>
      <w:r>
        <w:rPr/>
        <w:t>hubungan</w:t>
      </w:r>
      <w:r>
        <w:rPr>
          <w:spacing w:val="-4"/>
        </w:rPr>
        <w:t> </w:t>
      </w:r>
      <w:r>
        <w:rPr/>
        <w:t>perusahaan dengan pemangku kepentingan lainnya. Perusahaan yang melakukan praktik penghindaran pajak dianggap tidak bertanggung jawab secara sosial karena dianggap akan merugikan masyarakat luas sehingga CSR yang dilakukan perusahaan akan mencerminkan bagaimana perusahaan berkontribusi kembali terhadap lingkungan dan masyarakat secara luas.</w:t>
      </w:r>
    </w:p>
    <w:p>
      <w:pPr>
        <w:pStyle w:val="BodyText"/>
        <w:ind w:left="548"/>
        <w:rPr>
          <w:sz w:val="20"/>
        </w:rPr>
      </w:pPr>
      <w:r>
        <w:rPr>
          <w:sz w:val="20"/>
        </w:rPr>
        <mc:AlternateContent>
          <mc:Choice Requires="wps">
            <w:drawing>
              <wp:inline distT="0" distB="0" distL="0" distR="0">
                <wp:extent cx="4987925" cy="3806825"/>
                <wp:effectExtent l="0" t="0" r="0" b="3175"/>
                <wp:docPr id="34" name="Group 34"/>
                <wp:cNvGraphicFramePr>
                  <a:graphicFrameLocks/>
                </wp:cNvGraphicFramePr>
                <a:graphic>
                  <a:graphicData uri="http://schemas.microsoft.com/office/word/2010/wordprocessingGroup">
                    <wpg:wgp>
                      <wpg:cNvPr id="34" name="Group 34"/>
                      <wpg:cNvGrpSpPr/>
                      <wpg:grpSpPr>
                        <a:xfrm>
                          <a:off x="0" y="0"/>
                          <a:ext cx="4987925" cy="3806825"/>
                          <a:chExt cx="4987925" cy="3806825"/>
                        </a:xfrm>
                      </wpg:grpSpPr>
                      <wps:wsp>
                        <wps:cNvPr id="35" name="Graphic 35"/>
                        <wps:cNvSpPr/>
                        <wps:spPr>
                          <a:xfrm>
                            <a:off x="927608" y="2264219"/>
                            <a:ext cx="1614805" cy="3175"/>
                          </a:xfrm>
                          <a:custGeom>
                            <a:avLst/>
                            <a:gdLst/>
                            <a:ahLst/>
                            <a:cxnLst/>
                            <a:rect l="l" t="t" r="r" b="b"/>
                            <a:pathLst>
                              <a:path w="1614805" h="3175">
                                <a:moveTo>
                                  <a:pt x="0" y="2921"/>
                                </a:moveTo>
                                <a:lnTo>
                                  <a:pt x="1614424" y="0"/>
                                </a:lnTo>
                              </a:path>
                            </a:pathLst>
                          </a:custGeom>
                          <a:ln w="9525">
                            <a:solidFill>
                              <a:srgbClr val="000000"/>
                            </a:solidFill>
                            <a:prstDash val="solid"/>
                          </a:ln>
                        </wps:spPr>
                        <wps:bodyPr wrap="square" lIns="0" tIns="0" rIns="0" bIns="0" rtlCol="0">
                          <a:prstTxWarp prst="textNoShape">
                            <a:avLst/>
                          </a:prstTxWarp>
                          <a:noAutofit/>
                        </wps:bodyPr>
                      </wps:wsp>
                      <pic:pic>
                        <pic:nvPicPr>
                          <pic:cNvPr id="36" name="Image 36"/>
                          <pic:cNvPicPr/>
                        </pic:nvPicPr>
                        <pic:blipFill>
                          <a:blip r:embed="rId64" cstate="print"/>
                          <a:stretch>
                            <a:fillRect/>
                          </a:stretch>
                        </pic:blipFill>
                        <pic:spPr>
                          <a:xfrm>
                            <a:off x="1331088" y="105990"/>
                            <a:ext cx="741977" cy="140753"/>
                          </a:xfrm>
                          <a:prstGeom prst="rect">
                            <a:avLst/>
                          </a:prstGeom>
                        </pic:spPr>
                      </pic:pic>
                      <pic:pic>
                        <pic:nvPicPr>
                          <pic:cNvPr id="37" name="Image 37"/>
                          <pic:cNvPicPr/>
                        </pic:nvPicPr>
                        <pic:blipFill>
                          <a:blip r:embed="rId65" cstate="print"/>
                          <a:stretch>
                            <a:fillRect/>
                          </a:stretch>
                        </pic:blipFill>
                        <pic:spPr>
                          <a:xfrm>
                            <a:off x="642854" y="899931"/>
                            <a:ext cx="642621" cy="113211"/>
                          </a:xfrm>
                          <a:prstGeom prst="rect">
                            <a:avLst/>
                          </a:prstGeom>
                        </pic:spPr>
                      </pic:pic>
                      <pic:pic>
                        <pic:nvPicPr>
                          <pic:cNvPr id="38" name="Image 38"/>
                          <pic:cNvPicPr/>
                        </pic:nvPicPr>
                        <pic:blipFill>
                          <a:blip r:embed="rId66" cstate="print"/>
                          <a:stretch>
                            <a:fillRect/>
                          </a:stretch>
                        </pic:blipFill>
                        <pic:spPr>
                          <a:xfrm>
                            <a:off x="2255754" y="894851"/>
                            <a:ext cx="642621" cy="113211"/>
                          </a:xfrm>
                          <a:prstGeom prst="rect">
                            <a:avLst/>
                          </a:prstGeom>
                        </pic:spPr>
                      </pic:pic>
                      <pic:pic>
                        <pic:nvPicPr>
                          <pic:cNvPr id="39" name="Image 39"/>
                          <pic:cNvPicPr/>
                        </pic:nvPicPr>
                        <pic:blipFill>
                          <a:blip r:embed="rId67" cstate="print"/>
                          <a:stretch>
                            <a:fillRect/>
                          </a:stretch>
                        </pic:blipFill>
                        <pic:spPr>
                          <a:xfrm>
                            <a:off x="480920" y="1617607"/>
                            <a:ext cx="1013068" cy="128704"/>
                          </a:xfrm>
                          <a:prstGeom prst="rect">
                            <a:avLst/>
                          </a:prstGeom>
                        </pic:spPr>
                      </pic:pic>
                      <pic:pic>
                        <pic:nvPicPr>
                          <pic:cNvPr id="40" name="Image 40"/>
                          <pic:cNvPicPr/>
                        </pic:nvPicPr>
                        <pic:blipFill>
                          <a:blip r:embed="rId68" cstate="print"/>
                          <a:stretch>
                            <a:fillRect/>
                          </a:stretch>
                        </pic:blipFill>
                        <pic:spPr>
                          <a:xfrm>
                            <a:off x="622300" y="1711655"/>
                            <a:ext cx="785113" cy="208267"/>
                          </a:xfrm>
                          <a:prstGeom prst="rect">
                            <a:avLst/>
                          </a:prstGeom>
                        </pic:spPr>
                      </pic:pic>
                      <pic:pic>
                        <pic:nvPicPr>
                          <pic:cNvPr id="41" name="Image 41"/>
                          <pic:cNvPicPr/>
                        </pic:nvPicPr>
                        <pic:blipFill>
                          <a:blip r:embed="rId69" cstate="print"/>
                          <a:stretch>
                            <a:fillRect/>
                          </a:stretch>
                        </pic:blipFill>
                        <pic:spPr>
                          <a:xfrm>
                            <a:off x="2228244" y="1713884"/>
                            <a:ext cx="842205" cy="131988"/>
                          </a:xfrm>
                          <a:prstGeom prst="rect">
                            <a:avLst/>
                          </a:prstGeom>
                        </pic:spPr>
                      </pic:pic>
                      <pic:pic>
                        <pic:nvPicPr>
                          <pic:cNvPr id="42" name="Image 42"/>
                          <pic:cNvPicPr/>
                        </pic:nvPicPr>
                        <pic:blipFill>
                          <a:blip r:embed="rId70" cstate="print"/>
                          <a:stretch>
                            <a:fillRect/>
                          </a:stretch>
                        </pic:blipFill>
                        <pic:spPr>
                          <a:xfrm>
                            <a:off x="264649" y="2797960"/>
                            <a:ext cx="923341" cy="145691"/>
                          </a:xfrm>
                          <a:prstGeom prst="rect">
                            <a:avLst/>
                          </a:prstGeom>
                        </pic:spPr>
                      </pic:pic>
                      <pic:pic>
                        <pic:nvPicPr>
                          <pic:cNvPr id="43" name="Image 43"/>
                          <pic:cNvPicPr/>
                        </pic:nvPicPr>
                        <pic:blipFill>
                          <a:blip r:embed="rId71" cstate="print"/>
                          <a:stretch>
                            <a:fillRect/>
                          </a:stretch>
                        </pic:blipFill>
                        <pic:spPr>
                          <a:xfrm>
                            <a:off x="1965960" y="2725115"/>
                            <a:ext cx="1348993" cy="305041"/>
                          </a:xfrm>
                          <a:prstGeom prst="rect">
                            <a:avLst/>
                          </a:prstGeom>
                        </pic:spPr>
                      </pic:pic>
                      <pic:pic>
                        <pic:nvPicPr>
                          <pic:cNvPr id="44" name="Image 44"/>
                          <pic:cNvPicPr/>
                        </pic:nvPicPr>
                        <pic:blipFill>
                          <a:blip r:embed="rId72" cstate="print"/>
                          <a:stretch>
                            <a:fillRect/>
                          </a:stretch>
                        </pic:blipFill>
                        <pic:spPr>
                          <a:xfrm>
                            <a:off x="4185872" y="2802513"/>
                            <a:ext cx="277109" cy="113821"/>
                          </a:xfrm>
                          <a:prstGeom prst="rect">
                            <a:avLst/>
                          </a:prstGeom>
                        </pic:spPr>
                      </pic:pic>
                      <pic:pic>
                        <pic:nvPicPr>
                          <pic:cNvPr id="45" name="Image 45"/>
                          <pic:cNvPicPr/>
                        </pic:nvPicPr>
                        <pic:blipFill>
                          <a:blip r:embed="rId73" cstate="print"/>
                          <a:stretch>
                            <a:fillRect/>
                          </a:stretch>
                        </pic:blipFill>
                        <pic:spPr>
                          <a:xfrm>
                            <a:off x="2007059" y="3592331"/>
                            <a:ext cx="1124082" cy="139337"/>
                          </a:xfrm>
                          <a:prstGeom prst="rect">
                            <a:avLst/>
                          </a:prstGeom>
                        </pic:spPr>
                      </pic:pic>
                      <wps:wsp>
                        <wps:cNvPr id="46" name="Graphic 46"/>
                        <wps:cNvSpPr/>
                        <wps:spPr>
                          <a:xfrm>
                            <a:off x="773811" y="298005"/>
                            <a:ext cx="1867535" cy="2357755"/>
                          </a:xfrm>
                          <a:custGeom>
                            <a:avLst/>
                            <a:gdLst/>
                            <a:ahLst/>
                            <a:cxnLst/>
                            <a:rect l="l" t="t" r="r" b="b"/>
                            <a:pathLst>
                              <a:path w="1867535" h="2357755">
                                <a:moveTo>
                                  <a:pt x="170307" y="1129157"/>
                                </a:moveTo>
                                <a:lnTo>
                                  <a:pt x="137033" y="1129157"/>
                                </a:lnTo>
                                <a:lnTo>
                                  <a:pt x="137033" y="818007"/>
                                </a:lnTo>
                                <a:lnTo>
                                  <a:pt x="127508" y="818007"/>
                                </a:lnTo>
                                <a:lnTo>
                                  <a:pt x="127508" y="1129157"/>
                                </a:lnTo>
                                <a:lnTo>
                                  <a:pt x="94107" y="1129157"/>
                                </a:lnTo>
                                <a:lnTo>
                                  <a:pt x="132207" y="1205357"/>
                                </a:lnTo>
                                <a:lnTo>
                                  <a:pt x="163957" y="1141857"/>
                                </a:lnTo>
                                <a:lnTo>
                                  <a:pt x="170307" y="1129157"/>
                                </a:lnTo>
                                <a:close/>
                              </a:path>
                              <a:path w="1867535" h="2357755">
                                <a:moveTo>
                                  <a:pt x="930529" y="15240"/>
                                </a:moveTo>
                                <a:lnTo>
                                  <a:pt x="925322" y="7112"/>
                                </a:lnTo>
                                <a:lnTo>
                                  <a:pt x="187871" y="473290"/>
                                </a:lnTo>
                                <a:lnTo>
                                  <a:pt x="170053" y="445135"/>
                                </a:lnTo>
                                <a:lnTo>
                                  <a:pt x="125984" y="518033"/>
                                </a:lnTo>
                                <a:lnTo>
                                  <a:pt x="210820" y="509524"/>
                                </a:lnTo>
                                <a:lnTo>
                                  <a:pt x="197231" y="488061"/>
                                </a:lnTo>
                                <a:lnTo>
                                  <a:pt x="192938" y="481304"/>
                                </a:lnTo>
                                <a:lnTo>
                                  <a:pt x="930529" y="15240"/>
                                </a:lnTo>
                                <a:close/>
                              </a:path>
                              <a:path w="1867535" h="2357755">
                                <a:moveTo>
                                  <a:pt x="987298" y="1973580"/>
                                </a:moveTo>
                                <a:lnTo>
                                  <a:pt x="983996" y="1964690"/>
                                </a:lnTo>
                                <a:lnTo>
                                  <a:pt x="70053" y="2296757"/>
                                </a:lnTo>
                                <a:lnTo>
                                  <a:pt x="58674" y="2265426"/>
                                </a:lnTo>
                                <a:lnTo>
                                  <a:pt x="0" y="2327275"/>
                                </a:lnTo>
                                <a:lnTo>
                                  <a:pt x="84709" y="2337054"/>
                                </a:lnTo>
                                <a:lnTo>
                                  <a:pt x="74917" y="2310130"/>
                                </a:lnTo>
                                <a:lnTo>
                                  <a:pt x="73329" y="2305774"/>
                                </a:lnTo>
                                <a:lnTo>
                                  <a:pt x="987298" y="1973580"/>
                                </a:lnTo>
                                <a:close/>
                              </a:path>
                              <a:path w="1867535" h="2357755">
                                <a:moveTo>
                                  <a:pt x="1768221" y="2357501"/>
                                </a:moveTo>
                                <a:lnTo>
                                  <a:pt x="1750123" y="2333117"/>
                                </a:lnTo>
                                <a:lnTo>
                                  <a:pt x="1717421" y="2289048"/>
                                </a:lnTo>
                                <a:lnTo>
                                  <a:pt x="1702346" y="2318855"/>
                                </a:lnTo>
                                <a:lnTo>
                                  <a:pt x="1002411" y="1964944"/>
                                </a:lnTo>
                                <a:lnTo>
                                  <a:pt x="998093" y="1973453"/>
                                </a:lnTo>
                                <a:lnTo>
                                  <a:pt x="1698040" y="2327376"/>
                                </a:lnTo>
                                <a:lnTo>
                                  <a:pt x="1683004" y="2357120"/>
                                </a:lnTo>
                                <a:lnTo>
                                  <a:pt x="1768221" y="2357501"/>
                                </a:lnTo>
                                <a:close/>
                              </a:path>
                              <a:path w="1867535" h="2357755">
                                <a:moveTo>
                                  <a:pt x="1804035" y="503047"/>
                                </a:moveTo>
                                <a:lnTo>
                                  <a:pt x="1785835" y="473964"/>
                                </a:lnTo>
                                <a:lnTo>
                                  <a:pt x="1758823" y="430784"/>
                                </a:lnTo>
                                <a:lnTo>
                                  <a:pt x="1741487" y="459232"/>
                                </a:lnTo>
                                <a:lnTo>
                                  <a:pt x="988187" y="0"/>
                                </a:lnTo>
                                <a:lnTo>
                                  <a:pt x="983234" y="8128"/>
                                </a:lnTo>
                                <a:lnTo>
                                  <a:pt x="1736534" y="467360"/>
                                </a:lnTo>
                                <a:lnTo>
                                  <a:pt x="1719199" y="495808"/>
                                </a:lnTo>
                                <a:lnTo>
                                  <a:pt x="1804035" y="503047"/>
                                </a:lnTo>
                                <a:close/>
                              </a:path>
                              <a:path w="1867535" h="2357755">
                                <a:moveTo>
                                  <a:pt x="1867535" y="1121791"/>
                                </a:moveTo>
                                <a:lnTo>
                                  <a:pt x="1834261" y="1121791"/>
                                </a:lnTo>
                                <a:lnTo>
                                  <a:pt x="1834261" y="810641"/>
                                </a:lnTo>
                                <a:lnTo>
                                  <a:pt x="1824736" y="810641"/>
                                </a:lnTo>
                                <a:lnTo>
                                  <a:pt x="1824736" y="1121791"/>
                                </a:lnTo>
                                <a:lnTo>
                                  <a:pt x="1791335" y="1121791"/>
                                </a:lnTo>
                                <a:lnTo>
                                  <a:pt x="1829435" y="1197991"/>
                                </a:lnTo>
                                <a:lnTo>
                                  <a:pt x="1861185" y="1134491"/>
                                </a:lnTo>
                                <a:lnTo>
                                  <a:pt x="1867535" y="1121791"/>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757427" y="1965388"/>
                            <a:ext cx="3675379" cy="1264285"/>
                          </a:xfrm>
                          <a:custGeom>
                            <a:avLst/>
                            <a:gdLst/>
                            <a:ahLst/>
                            <a:cxnLst/>
                            <a:rect l="l" t="t" r="r" b="b"/>
                            <a:pathLst>
                              <a:path w="3675379" h="1264285">
                                <a:moveTo>
                                  <a:pt x="163194" y="309880"/>
                                </a:moveTo>
                                <a:lnTo>
                                  <a:pt x="163194" y="0"/>
                                </a:lnTo>
                              </a:path>
                              <a:path w="3675379" h="1264285">
                                <a:moveTo>
                                  <a:pt x="1838706" y="300863"/>
                                </a:moveTo>
                                <a:lnTo>
                                  <a:pt x="1838706" y="68453"/>
                                </a:lnTo>
                              </a:path>
                              <a:path w="3675379" h="1264285">
                                <a:moveTo>
                                  <a:pt x="0" y="1252220"/>
                                </a:moveTo>
                                <a:lnTo>
                                  <a:pt x="3675379" y="1252220"/>
                                </a:lnTo>
                              </a:path>
                              <a:path w="3675379" h="1264285">
                                <a:moveTo>
                                  <a:pt x="0" y="1249553"/>
                                </a:moveTo>
                                <a:lnTo>
                                  <a:pt x="0" y="1130808"/>
                                </a:lnTo>
                              </a:path>
                              <a:path w="3675379" h="1264285">
                                <a:moveTo>
                                  <a:pt x="1786890" y="1264158"/>
                                </a:moveTo>
                                <a:lnTo>
                                  <a:pt x="1786890" y="1145413"/>
                                </a:lnTo>
                              </a:path>
                              <a:path w="3675379" h="1264285">
                                <a:moveTo>
                                  <a:pt x="3674999" y="1256919"/>
                                </a:moveTo>
                                <a:lnTo>
                                  <a:pt x="3674999" y="1138174"/>
                                </a:lnTo>
                              </a:path>
                            </a:pathLst>
                          </a:custGeom>
                          <a:ln w="9525">
                            <a:solidFill>
                              <a:srgbClr val="000000"/>
                            </a:solidFill>
                            <a:prstDash val="solid"/>
                          </a:ln>
                        </wps:spPr>
                        <wps:bodyPr wrap="square" lIns="0" tIns="0" rIns="0" bIns="0" rtlCol="0">
                          <a:prstTxWarp prst="textNoShape">
                            <a:avLst/>
                          </a:prstTxWarp>
                          <a:noAutofit/>
                        </wps:bodyPr>
                      </wps:wsp>
                      <wps:wsp>
                        <wps:cNvPr id="48" name="Graphic 48"/>
                        <wps:cNvSpPr/>
                        <wps:spPr>
                          <a:xfrm>
                            <a:off x="2504948" y="3217608"/>
                            <a:ext cx="76200" cy="276860"/>
                          </a:xfrm>
                          <a:custGeom>
                            <a:avLst/>
                            <a:gdLst/>
                            <a:ahLst/>
                            <a:cxnLst/>
                            <a:rect l="l" t="t" r="r" b="b"/>
                            <a:pathLst>
                              <a:path w="76200" h="276860">
                                <a:moveTo>
                                  <a:pt x="33400" y="200406"/>
                                </a:moveTo>
                                <a:lnTo>
                                  <a:pt x="0" y="200406"/>
                                </a:lnTo>
                                <a:lnTo>
                                  <a:pt x="38100" y="276606"/>
                                </a:lnTo>
                                <a:lnTo>
                                  <a:pt x="69850" y="213106"/>
                                </a:lnTo>
                                <a:lnTo>
                                  <a:pt x="33400" y="213106"/>
                                </a:lnTo>
                                <a:lnTo>
                                  <a:pt x="33400" y="200406"/>
                                </a:lnTo>
                                <a:close/>
                              </a:path>
                              <a:path w="76200" h="276860">
                                <a:moveTo>
                                  <a:pt x="42925" y="0"/>
                                </a:moveTo>
                                <a:lnTo>
                                  <a:pt x="33400" y="0"/>
                                </a:lnTo>
                                <a:lnTo>
                                  <a:pt x="33400" y="213106"/>
                                </a:lnTo>
                                <a:lnTo>
                                  <a:pt x="42925" y="213106"/>
                                </a:lnTo>
                                <a:lnTo>
                                  <a:pt x="42925" y="0"/>
                                </a:lnTo>
                                <a:close/>
                              </a:path>
                              <a:path w="76200" h="276860">
                                <a:moveTo>
                                  <a:pt x="76200" y="200406"/>
                                </a:moveTo>
                                <a:lnTo>
                                  <a:pt x="42925" y="200406"/>
                                </a:lnTo>
                                <a:lnTo>
                                  <a:pt x="42925" y="213106"/>
                                </a:lnTo>
                                <a:lnTo>
                                  <a:pt x="69850" y="213106"/>
                                </a:lnTo>
                                <a:lnTo>
                                  <a:pt x="76200" y="200406"/>
                                </a:lnTo>
                                <a:close/>
                              </a:path>
                            </a:pathLst>
                          </a:custGeom>
                          <a:solidFill>
                            <a:srgbClr val="000000"/>
                          </a:solidFill>
                        </wps:spPr>
                        <wps:bodyPr wrap="square" lIns="0" tIns="0" rIns="0" bIns="0" rtlCol="0">
                          <a:prstTxWarp prst="textNoShape">
                            <a:avLst/>
                          </a:prstTxWarp>
                          <a:noAutofit/>
                        </wps:bodyPr>
                      </wps:wsp>
                      <pic:pic>
                        <pic:nvPicPr>
                          <pic:cNvPr id="49" name="Image 49"/>
                          <pic:cNvPicPr/>
                        </pic:nvPicPr>
                        <pic:blipFill>
                          <a:blip r:embed="rId74" cstate="print"/>
                          <a:stretch>
                            <a:fillRect/>
                          </a:stretch>
                        </pic:blipFill>
                        <pic:spPr>
                          <a:xfrm>
                            <a:off x="3985451" y="888806"/>
                            <a:ext cx="665077" cy="142735"/>
                          </a:xfrm>
                          <a:prstGeom prst="rect">
                            <a:avLst/>
                          </a:prstGeom>
                        </pic:spPr>
                      </pic:pic>
                      <pic:pic>
                        <pic:nvPicPr>
                          <pic:cNvPr id="50" name="Image 50"/>
                          <pic:cNvPicPr/>
                        </pic:nvPicPr>
                        <pic:blipFill>
                          <a:blip r:embed="rId75" cstate="print"/>
                          <a:stretch>
                            <a:fillRect/>
                          </a:stretch>
                        </pic:blipFill>
                        <pic:spPr>
                          <a:xfrm>
                            <a:off x="3223749" y="105990"/>
                            <a:ext cx="941629" cy="140753"/>
                          </a:xfrm>
                          <a:prstGeom prst="rect">
                            <a:avLst/>
                          </a:prstGeom>
                        </pic:spPr>
                      </pic:pic>
                      <pic:pic>
                        <pic:nvPicPr>
                          <pic:cNvPr id="51" name="Image 51"/>
                          <pic:cNvPicPr/>
                        </pic:nvPicPr>
                        <pic:blipFill>
                          <a:blip r:embed="rId76" cstate="print"/>
                          <a:stretch>
                            <a:fillRect/>
                          </a:stretch>
                        </pic:blipFill>
                        <pic:spPr>
                          <a:xfrm>
                            <a:off x="3830551" y="1608407"/>
                            <a:ext cx="984410" cy="143026"/>
                          </a:xfrm>
                          <a:prstGeom prst="rect">
                            <a:avLst/>
                          </a:prstGeom>
                        </pic:spPr>
                      </pic:pic>
                      <pic:pic>
                        <pic:nvPicPr>
                          <pic:cNvPr id="52" name="Image 52"/>
                          <pic:cNvPicPr/>
                        </pic:nvPicPr>
                        <pic:blipFill>
                          <a:blip r:embed="rId77" cstate="print"/>
                          <a:stretch>
                            <a:fillRect/>
                          </a:stretch>
                        </pic:blipFill>
                        <pic:spPr>
                          <a:xfrm>
                            <a:off x="3914140" y="1739595"/>
                            <a:ext cx="876553" cy="259067"/>
                          </a:xfrm>
                          <a:prstGeom prst="rect">
                            <a:avLst/>
                          </a:prstGeom>
                        </pic:spPr>
                      </pic:pic>
                      <wps:wsp>
                        <wps:cNvPr id="53" name="Graphic 53"/>
                        <wps:cNvSpPr/>
                        <wps:spPr>
                          <a:xfrm>
                            <a:off x="3781806" y="1097851"/>
                            <a:ext cx="537845" cy="1524635"/>
                          </a:xfrm>
                          <a:custGeom>
                            <a:avLst/>
                            <a:gdLst/>
                            <a:ahLst/>
                            <a:cxnLst/>
                            <a:rect l="l" t="t" r="r" b="b"/>
                            <a:pathLst>
                              <a:path w="537845" h="1524635">
                                <a:moveTo>
                                  <a:pt x="480060" y="1524635"/>
                                </a:moveTo>
                                <a:lnTo>
                                  <a:pt x="462749" y="1490599"/>
                                </a:lnTo>
                                <a:lnTo>
                                  <a:pt x="441452" y="1448689"/>
                                </a:lnTo>
                                <a:lnTo>
                                  <a:pt x="421678" y="1475384"/>
                                </a:lnTo>
                                <a:lnTo>
                                  <a:pt x="5588" y="1167003"/>
                                </a:lnTo>
                                <a:lnTo>
                                  <a:pt x="0" y="1174623"/>
                                </a:lnTo>
                                <a:lnTo>
                                  <a:pt x="416001" y="1483042"/>
                                </a:lnTo>
                                <a:lnTo>
                                  <a:pt x="396113" y="1509903"/>
                                </a:lnTo>
                                <a:lnTo>
                                  <a:pt x="480060" y="1524635"/>
                                </a:lnTo>
                                <a:close/>
                              </a:path>
                              <a:path w="537845" h="1524635">
                                <a:moveTo>
                                  <a:pt x="537845" y="311150"/>
                                </a:moveTo>
                                <a:lnTo>
                                  <a:pt x="504444" y="311150"/>
                                </a:lnTo>
                                <a:lnTo>
                                  <a:pt x="504444" y="0"/>
                                </a:lnTo>
                                <a:lnTo>
                                  <a:pt x="494919" y="0"/>
                                </a:lnTo>
                                <a:lnTo>
                                  <a:pt x="494919" y="311150"/>
                                </a:lnTo>
                                <a:lnTo>
                                  <a:pt x="461645" y="311150"/>
                                </a:lnTo>
                                <a:lnTo>
                                  <a:pt x="499745" y="387350"/>
                                </a:lnTo>
                                <a:lnTo>
                                  <a:pt x="531495" y="323850"/>
                                </a:lnTo>
                                <a:lnTo>
                                  <a:pt x="537845" y="31115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2535301" y="2259901"/>
                            <a:ext cx="1758950" cy="19050"/>
                          </a:xfrm>
                          <a:custGeom>
                            <a:avLst/>
                            <a:gdLst/>
                            <a:ahLst/>
                            <a:cxnLst/>
                            <a:rect l="l" t="t" r="r" b="b"/>
                            <a:pathLst>
                              <a:path w="1758950" h="19050">
                                <a:moveTo>
                                  <a:pt x="0" y="0"/>
                                </a:moveTo>
                                <a:lnTo>
                                  <a:pt x="1758823" y="18795"/>
                                </a:lnTo>
                              </a:path>
                            </a:pathLst>
                          </a:custGeom>
                          <a:ln w="9525">
                            <a:solidFill>
                              <a:srgbClr val="000000"/>
                            </a:solidFill>
                            <a:prstDash val="solid"/>
                          </a:ln>
                        </wps:spPr>
                        <wps:bodyPr wrap="square" lIns="0" tIns="0" rIns="0" bIns="0" rtlCol="0">
                          <a:prstTxWarp prst="textNoShape">
                            <a:avLst/>
                          </a:prstTxWarp>
                          <a:noAutofit/>
                        </wps:bodyPr>
                      </wps:wsp>
                      <wps:wsp>
                        <wps:cNvPr id="55" name="Graphic 55"/>
                        <wps:cNvSpPr/>
                        <wps:spPr>
                          <a:xfrm>
                            <a:off x="2712720" y="306006"/>
                            <a:ext cx="1597660" cy="511175"/>
                          </a:xfrm>
                          <a:custGeom>
                            <a:avLst/>
                            <a:gdLst/>
                            <a:ahLst/>
                            <a:cxnLst/>
                            <a:rect l="l" t="t" r="r" b="b"/>
                            <a:pathLst>
                              <a:path w="1597660" h="511175">
                                <a:moveTo>
                                  <a:pt x="804418" y="8001"/>
                                </a:moveTo>
                                <a:lnTo>
                                  <a:pt x="799338" y="0"/>
                                </a:lnTo>
                                <a:lnTo>
                                  <a:pt x="61823" y="466140"/>
                                </a:lnTo>
                                <a:lnTo>
                                  <a:pt x="43942" y="437896"/>
                                </a:lnTo>
                                <a:lnTo>
                                  <a:pt x="0" y="510794"/>
                                </a:lnTo>
                                <a:lnTo>
                                  <a:pt x="84709" y="502285"/>
                                </a:lnTo>
                                <a:lnTo>
                                  <a:pt x="71196" y="480949"/>
                                </a:lnTo>
                                <a:lnTo>
                                  <a:pt x="66890" y="474154"/>
                                </a:lnTo>
                                <a:lnTo>
                                  <a:pt x="804418" y="8001"/>
                                </a:lnTo>
                                <a:close/>
                              </a:path>
                              <a:path w="1597660" h="511175">
                                <a:moveTo>
                                  <a:pt x="1597279" y="469265"/>
                                </a:moveTo>
                                <a:lnTo>
                                  <a:pt x="1579410" y="437896"/>
                                </a:lnTo>
                                <a:lnTo>
                                  <a:pt x="1555115" y="395224"/>
                                </a:lnTo>
                                <a:lnTo>
                                  <a:pt x="1536560" y="422960"/>
                                </a:lnTo>
                                <a:lnTo>
                                  <a:pt x="905256" y="0"/>
                                </a:lnTo>
                                <a:lnTo>
                                  <a:pt x="899922" y="8001"/>
                                </a:lnTo>
                                <a:lnTo>
                                  <a:pt x="1531315" y="430809"/>
                                </a:lnTo>
                                <a:lnTo>
                                  <a:pt x="1512824" y="458470"/>
                                </a:lnTo>
                                <a:lnTo>
                                  <a:pt x="1597279" y="469265"/>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4292346" y="2067623"/>
                            <a:ext cx="1270" cy="217804"/>
                          </a:xfrm>
                          <a:custGeom>
                            <a:avLst/>
                            <a:gdLst/>
                            <a:ahLst/>
                            <a:cxnLst/>
                            <a:rect l="l" t="t" r="r" b="b"/>
                            <a:pathLst>
                              <a:path w="0" h="217804">
                                <a:moveTo>
                                  <a:pt x="0" y="217678"/>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57" name="Textbox 57"/>
                        <wps:cNvSpPr txBox="1"/>
                        <wps:spPr>
                          <a:xfrm>
                            <a:off x="3672966" y="795781"/>
                            <a:ext cx="1282065" cy="296545"/>
                          </a:xfrm>
                          <a:prstGeom prst="rect">
                            <a:avLst/>
                          </a:prstGeom>
                          <a:ln w="25400">
                            <a:solidFill>
                              <a:srgbClr val="000000"/>
                            </a:solidFill>
                            <a:prstDash val="solid"/>
                          </a:ln>
                        </wps:spPr>
                        <wps:txbx>
                          <w:txbxContent>
                            <w:p>
                              <w:pPr>
                                <w:spacing w:before="79"/>
                                <w:ind w:left="478" w:right="0" w:firstLine="0"/>
                                <w:jc w:val="left"/>
                                <w:rPr>
                                  <w:sz w:val="22"/>
                                </w:rPr>
                              </w:pPr>
                              <w:r>
                                <w:rPr>
                                  <w:spacing w:val="-2"/>
                                  <w:sz w:val="22"/>
                                </w:rPr>
                                <w:t>Masyarakat</w:t>
                              </w:r>
                            </w:p>
                          </w:txbxContent>
                        </wps:txbx>
                        <wps:bodyPr wrap="square" lIns="0" tIns="0" rIns="0" bIns="0" rtlCol="0">
                          <a:noAutofit/>
                        </wps:bodyPr>
                      </wps:wsp>
                      <wps:wsp>
                        <wps:cNvPr id="58" name="Textbox 58"/>
                        <wps:cNvSpPr txBox="1"/>
                        <wps:spPr>
                          <a:xfrm>
                            <a:off x="973708" y="12700"/>
                            <a:ext cx="1456055" cy="296545"/>
                          </a:xfrm>
                          <a:prstGeom prst="rect">
                            <a:avLst/>
                          </a:prstGeom>
                          <a:ln w="25400">
                            <a:solidFill>
                              <a:srgbClr val="000000"/>
                            </a:solidFill>
                            <a:prstDash val="solid"/>
                          </a:ln>
                        </wps:spPr>
                        <wps:txbx>
                          <w:txbxContent>
                            <w:p>
                              <w:pPr>
                                <w:spacing w:before="80"/>
                                <w:ind w:left="548" w:right="0" w:firstLine="0"/>
                                <w:jc w:val="left"/>
                                <w:rPr>
                                  <w:sz w:val="22"/>
                                </w:rPr>
                              </w:pPr>
                              <w:r>
                                <w:rPr>
                                  <w:sz w:val="22"/>
                                </w:rPr>
                                <w:t>Teori</w:t>
                              </w:r>
                              <w:r>
                                <w:rPr>
                                  <w:spacing w:val="-5"/>
                                  <w:sz w:val="22"/>
                                </w:rPr>
                                <w:t> </w:t>
                              </w:r>
                              <w:r>
                                <w:rPr>
                                  <w:spacing w:val="-2"/>
                                  <w:sz w:val="22"/>
                                </w:rPr>
                                <w:t>Agensi</w:t>
                              </w:r>
                            </w:p>
                          </w:txbxContent>
                        </wps:txbx>
                        <wps:bodyPr wrap="square" lIns="0" tIns="0" rIns="0" bIns="0" rtlCol="0">
                          <a:noAutofit/>
                        </wps:bodyPr>
                      </wps:wsp>
                      <wps:wsp>
                        <wps:cNvPr id="59" name="Textbox 59"/>
                        <wps:cNvSpPr txBox="1"/>
                        <wps:spPr>
                          <a:xfrm>
                            <a:off x="1680464" y="3497719"/>
                            <a:ext cx="1775460" cy="296545"/>
                          </a:xfrm>
                          <a:prstGeom prst="rect">
                            <a:avLst/>
                          </a:prstGeom>
                          <a:ln w="25400">
                            <a:solidFill>
                              <a:srgbClr val="000000"/>
                            </a:solidFill>
                            <a:prstDash val="solid"/>
                          </a:ln>
                        </wps:spPr>
                        <wps:txbx>
                          <w:txbxContent>
                            <w:p>
                              <w:pPr>
                                <w:spacing w:before="81"/>
                                <w:ind w:left="499" w:right="0" w:firstLine="0"/>
                                <w:jc w:val="left"/>
                                <w:rPr>
                                  <w:sz w:val="22"/>
                                </w:rPr>
                              </w:pPr>
                              <w:r>
                                <w:rPr>
                                  <w:sz w:val="22"/>
                                </w:rPr>
                                <w:t>Penghindaran</w:t>
                              </w:r>
                              <w:r>
                                <w:rPr>
                                  <w:spacing w:val="-13"/>
                                  <w:sz w:val="22"/>
                                </w:rPr>
                                <w:t> </w:t>
                              </w:r>
                              <w:r>
                                <w:rPr>
                                  <w:spacing w:val="-2"/>
                                  <w:sz w:val="22"/>
                                </w:rPr>
                                <w:t>Pajak</w:t>
                              </w:r>
                            </w:p>
                          </w:txbxContent>
                        </wps:txbx>
                        <wps:bodyPr wrap="square" lIns="0" tIns="0" rIns="0" bIns="0" rtlCol="0">
                          <a:noAutofit/>
                        </wps:bodyPr>
                      </wps:wsp>
                      <wps:wsp>
                        <wps:cNvPr id="60" name="Textbox 60"/>
                        <wps:cNvSpPr txBox="1"/>
                        <wps:spPr>
                          <a:xfrm>
                            <a:off x="1923160" y="800988"/>
                            <a:ext cx="1309370" cy="296545"/>
                          </a:xfrm>
                          <a:prstGeom prst="rect">
                            <a:avLst/>
                          </a:prstGeom>
                          <a:ln w="25400">
                            <a:solidFill>
                              <a:srgbClr val="000000"/>
                            </a:solidFill>
                            <a:prstDash val="solid"/>
                          </a:ln>
                        </wps:spPr>
                        <wps:txbx>
                          <w:txbxContent>
                            <w:p>
                              <w:pPr>
                                <w:spacing w:before="78"/>
                                <w:ind w:left="509" w:right="0" w:firstLine="0"/>
                                <w:jc w:val="left"/>
                                <w:rPr>
                                  <w:sz w:val="22"/>
                                </w:rPr>
                              </w:pPr>
                              <w:r>
                                <w:rPr>
                                  <w:spacing w:val="-2"/>
                                  <w:sz w:val="22"/>
                                </w:rPr>
                                <w:t>Perusahaan</w:t>
                              </w:r>
                            </w:p>
                          </w:txbxContent>
                        </wps:txbx>
                        <wps:bodyPr wrap="square" lIns="0" tIns="0" rIns="0" bIns="0" rtlCol="0">
                          <a:noAutofit/>
                        </wps:bodyPr>
                      </wps:wsp>
                      <wps:wsp>
                        <wps:cNvPr id="61" name="Textbox 61"/>
                        <wps:cNvSpPr txBox="1"/>
                        <wps:spPr>
                          <a:xfrm>
                            <a:off x="198628" y="806576"/>
                            <a:ext cx="1530985" cy="296545"/>
                          </a:xfrm>
                          <a:prstGeom prst="rect">
                            <a:avLst/>
                          </a:prstGeom>
                          <a:ln w="25400">
                            <a:solidFill>
                              <a:srgbClr val="000000"/>
                            </a:solidFill>
                            <a:prstDash val="solid"/>
                          </a:ln>
                        </wps:spPr>
                        <wps:txbx>
                          <w:txbxContent>
                            <w:p>
                              <w:pPr>
                                <w:spacing w:before="78"/>
                                <w:ind w:left="684" w:right="0" w:firstLine="0"/>
                                <w:jc w:val="left"/>
                                <w:rPr>
                                  <w:sz w:val="22"/>
                                </w:rPr>
                              </w:pPr>
                              <w:r>
                                <w:rPr>
                                  <w:spacing w:val="-2"/>
                                  <w:sz w:val="22"/>
                                </w:rPr>
                                <w:t>Pemerintah</w:t>
                              </w:r>
                            </w:p>
                          </w:txbxContent>
                        </wps:txbx>
                        <wps:bodyPr wrap="square" lIns="0" tIns="0" rIns="0" bIns="0" rtlCol="0">
                          <a:noAutofit/>
                        </wps:bodyPr>
                      </wps:wsp>
                      <wps:wsp>
                        <wps:cNvPr id="62" name="Textbox 62"/>
                        <wps:cNvSpPr txBox="1"/>
                        <wps:spPr>
                          <a:xfrm>
                            <a:off x="3659885" y="1514298"/>
                            <a:ext cx="1315720" cy="540385"/>
                          </a:xfrm>
                          <a:prstGeom prst="rect">
                            <a:avLst/>
                          </a:prstGeom>
                          <a:ln w="25400">
                            <a:solidFill>
                              <a:srgbClr val="000000"/>
                            </a:solidFill>
                            <a:prstDash val="solid"/>
                          </a:ln>
                        </wps:spPr>
                        <wps:txbx>
                          <w:txbxContent>
                            <w:p>
                              <w:pPr>
                                <w:spacing w:line="312" w:lineRule="auto" w:before="80"/>
                                <w:ind w:left="523" w:right="238" w:hanging="269"/>
                                <w:jc w:val="left"/>
                                <w:rPr>
                                  <w:sz w:val="22"/>
                                </w:rPr>
                              </w:pPr>
                              <w:r>
                                <w:rPr>
                                  <w:sz w:val="22"/>
                                </w:rPr>
                                <w:t>Mengancam</w:t>
                              </w:r>
                              <w:r>
                                <w:rPr>
                                  <w:spacing w:val="-14"/>
                                  <w:sz w:val="22"/>
                                </w:rPr>
                                <w:t> </w:t>
                              </w:r>
                              <w:r>
                                <w:rPr>
                                  <w:sz w:val="22"/>
                                </w:rPr>
                                <w:t>citra </w:t>
                              </w:r>
                              <w:r>
                                <w:rPr>
                                  <w:spacing w:val="-2"/>
                                  <w:sz w:val="22"/>
                                </w:rPr>
                                <w:t>perusahaan</w:t>
                              </w:r>
                            </w:p>
                          </w:txbxContent>
                        </wps:txbx>
                        <wps:bodyPr wrap="square" lIns="0" tIns="0" rIns="0" bIns="0" rtlCol="0">
                          <a:noAutofit/>
                        </wps:bodyPr>
                      </wps:wsp>
                      <wps:wsp>
                        <wps:cNvPr id="63" name="Textbox 63"/>
                        <wps:cNvSpPr txBox="1"/>
                        <wps:spPr>
                          <a:xfrm>
                            <a:off x="237743" y="1514298"/>
                            <a:ext cx="1491615" cy="461645"/>
                          </a:xfrm>
                          <a:prstGeom prst="rect">
                            <a:avLst/>
                          </a:prstGeom>
                          <a:ln w="25400">
                            <a:solidFill>
                              <a:srgbClr val="000000"/>
                            </a:solidFill>
                            <a:prstDash val="solid"/>
                          </a:ln>
                        </wps:spPr>
                        <wps:txbx>
                          <w:txbxContent>
                            <w:p>
                              <w:pPr>
                                <w:spacing w:line="276" w:lineRule="auto" w:before="98"/>
                                <w:ind w:left="718" w:right="353" w:hanging="352"/>
                                <w:jc w:val="left"/>
                                <w:rPr>
                                  <w:sz w:val="20"/>
                                </w:rPr>
                              </w:pPr>
                              <w:r>
                                <w:rPr>
                                  <w:sz w:val="20"/>
                                </w:rPr>
                                <w:t>Tidak</w:t>
                              </w:r>
                              <w:r>
                                <w:rPr>
                                  <w:spacing w:val="-13"/>
                                  <w:sz w:val="20"/>
                                </w:rPr>
                                <w:t> </w:t>
                              </w:r>
                              <w:r>
                                <w:rPr>
                                  <w:sz w:val="20"/>
                                </w:rPr>
                                <w:t>maksimalnya rasio pajak</w:t>
                              </w:r>
                            </w:p>
                          </w:txbxContent>
                        </wps:txbx>
                        <wps:bodyPr wrap="square" lIns="0" tIns="0" rIns="0" bIns="0" rtlCol="0">
                          <a:noAutofit/>
                        </wps:bodyPr>
                      </wps:wsp>
                      <wps:wsp>
                        <wps:cNvPr id="64" name="Textbox 64"/>
                        <wps:cNvSpPr txBox="1"/>
                        <wps:spPr>
                          <a:xfrm>
                            <a:off x="1987295" y="1514298"/>
                            <a:ext cx="1317625" cy="540385"/>
                          </a:xfrm>
                          <a:prstGeom prst="rect">
                            <a:avLst/>
                          </a:prstGeom>
                          <a:ln w="25400">
                            <a:solidFill>
                              <a:srgbClr val="000000"/>
                            </a:solidFill>
                            <a:prstDash val="solid"/>
                          </a:ln>
                        </wps:spPr>
                        <wps:txbx>
                          <w:txbxContent>
                            <w:p>
                              <w:pPr>
                                <w:spacing w:line="240" w:lineRule="auto" w:before="28"/>
                                <w:rPr>
                                  <w:sz w:val="20"/>
                                </w:rPr>
                              </w:pPr>
                            </w:p>
                            <w:p>
                              <w:pPr>
                                <w:spacing w:before="0"/>
                                <w:ind w:left="364" w:right="0" w:firstLine="0"/>
                                <w:jc w:val="left"/>
                                <w:rPr>
                                  <w:sz w:val="20"/>
                                </w:rPr>
                              </w:pPr>
                              <w:r>
                                <w:rPr>
                                  <w:sz w:val="20"/>
                                </w:rPr>
                                <w:t>Laba yang</w:t>
                              </w:r>
                              <w:r>
                                <w:rPr>
                                  <w:spacing w:val="-3"/>
                                  <w:sz w:val="20"/>
                                </w:rPr>
                                <w:t> </w:t>
                              </w:r>
                              <w:r>
                                <w:rPr>
                                  <w:spacing w:val="-2"/>
                                  <w:sz w:val="20"/>
                                </w:rPr>
                                <w:t>besar</w:t>
                              </w:r>
                            </w:p>
                          </w:txbxContent>
                        </wps:txbx>
                        <wps:bodyPr wrap="square" lIns="0" tIns="0" rIns="0" bIns="0" rtlCol="0">
                          <a:noAutofit/>
                        </wps:bodyPr>
                      </wps:wsp>
                      <wps:wsp>
                        <wps:cNvPr id="65" name="Textbox 65"/>
                        <wps:cNvSpPr txBox="1"/>
                        <wps:spPr>
                          <a:xfrm>
                            <a:off x="3704590" y="2645506"/>
                            <a:ext cx="1232535" cy="450850"/>
                          </a:xfrm>
                          <a:prstGeom prst="rect">
                            <a:avLst/>
                          </a:prstGeom>
                          <a:ln w="25400">
                            <a:solidFill>
                              <a:srgbClr val="000000"/>
                            </a:solidFill>
                            <a:prstDash val="solid"/>
                          </a:ln>
                        </wps:spPr>
                        <wps:txbx>
                          <w:txbxContent>
                            <w:p>
                              <w:pPr>
                                <w:spacing w:before="179"/>
                                <w:ind w:left="4" w:right="0" w:firstLine="0"/>
                                <w:jc w:val="center"/>
                                <w:rPr>
                                  <w:sz w:val="22"/>
                                </w:rPr>
                              </w:pPr>
                              <w:r>
                                <w:rPr>
                                  <w:spacing w:val="-5"/>
                                  <w:sz w:val="22"/>
                                </w:rPr>
                                <w:t>CSR</w:t>
                              </w:r>
                            </w:p>
                          </w:txbxContent>
                        </wps:txbx>
                        <wps:bodyPr wrap="square" lIns="0" tIns="0" rIns="0" bIns="0" rtlCol="0">
                          <a:noAutofit/>
                        </wps:bodyPr>
                      </wps:wsp>
                      <wps:wsp>
                        <wps:cNvPr id="66" name="Textbox 66"/>
                        <wps:cNvSpPr txBox="1"/>
                        <wps:spPr>
                          <a:xfrm>
                            <a:off x="1890267" y="2645506"/>
                            <a:ext cx="1420495" cy="450850"/>
                          </a:xfrm>
                          <a:prstGeom prst="rect">
                            <a:avLst/>
                          </a:prstGeom>
                          <a:ln w="25400">
                            <a:solidFill>
                              <a:srgbClr val="000000"/>
                            </a:solidFill>
                            <a:prstDash val="solid"/>
                          </a:ln>
                        </wps:spPr>
                        <wps:txbx>
                          <w:txbxContent>
                            <w:p>
                              <w:pPr>
                                <w:spacing w:before="179"/>
                                <w:ind w:left="240" w:right="0" w:firstLine="0"/>
                                <w:jc w:val="left"/>
                                <w:rPr>
                                  <w:i/>
                                  <w:sz w:val="22"/>
                                </w:rPr>
                              </w:pPr>
                              <w:r>
                                <w:rPr>
                                  <w:i/>
                                  <w:sz w:val="22"/>
                                </w:rPr>
                                <w:t>Thin</w:t>
                              </w:r>
                              <w:r>
                                <w:rPr>
                                  <w:i/>
                                  <w:spacing w:val="1"/>
                                  <w:sz w:val="22"/>
                                </w:rPr>
                                <w:t> </w:t>
                              </w:r>
                              <w:r>
                                <w:rPr>
                                  <w:i/>
                                  <w:spacing w:val="-2"/>
                                  <w:sz w:val="22"/>
                                </w:rPr>
                                <w:t>Capitalization</w:t>
                              </w:r>
                            </w:p>
                          </w:txbxContent>
                        </wps:txbx>
                        <wps:bodyPr wrap="square" lIns="0" tIns="0" rIns="0" bIns="0" rtlCol="0">
                          <a:noAutofit/>
                        </wps:bodyPr>
                      </wps:wsp>
                      <wps:wsp>
                        <wps:cNvPr id="67" name="Textbox 67"/>
                        <wps:cNvSpPr txBox="1"/>
                        <wps:spPr>
                          <a:xfrm>
                            <a:off x="12700" y="2645506"/>
                            <a:ext cx="1421130" cy="450850"/>
                          </a:xfrm>
                          <a:prstGeom prst="rect">
                            <a:avLst/>
                          </a:prstGeom>
                          <a:ln w="25400">
                            <a:solidFill>
                              <a:srgbClr val="000000"/>
                            </a:solidFill>
                            <a:prstDash val="solid"/>
                          </a:ln>
                        </wps:spPr>
                        <wps:txbx>
                          <w:txbxContent>
                            <w:p>
                              <w:pPr>
                                <w:spacing w:before="179"/>
                                <w:ind w:left="380" w:right="0" w:firstLine="0"/>
                                <w:jc w:val="left"/>
                                <w:rPr>
                                  <w:sz w:val="22"/>
                                </w:rPr>
                              </w:pPr>
                              <w:r>
                                <w:rPr>
                                  <w:sz w:val="22"/>
                                </w:rPr>
                                <w:t>Transfer</w:t>
                              </w:r>
                              <w:r>
                                <w:rPr>
                                  <w:spacing w:val="-8"/>
                                  <w:sz w:val="22"/>
                                </w:rPr>
                                <w:t> </w:t>
                              </w:r>
                              <w:r>
                                <w:rPr>
                                  <w:spacing w:val="-2"/>
                                  <w:sz w:val="22"/>
                                </w:rPr>
                                <w:t>Pricing</w:t>
                              </w:r>
                            </w:p>
                          </w:txbxContent>
                        </wps:txbx>
                        <wps:bodyPr wrap="square" lIns="0" tIns="0" rIns="0" bIns="0" rtlCol="0">
                          <a:noAutofit/>
                        </wps:bodyPr>
                      </wps:wsp>
                      <wps:wsp>
                        <wps:cNvPr id="68" name="Textbox 68"/>
                        <wps:cNvSpPr txBox="1"/>
                        <wps:spPr>
                          <a:xfrm>
                            <a:off x="3046222" y="12712"/>
                            <a:ext cx="1298575" cy="296545"/>
                          </a:xfrm>
                          <a:prstGeom prst="rect">
                            <a:avLst/>
                          </a:prstGeom>
                          <a:ln w="25400">
                            <a:solidFill>
                              <a:srgbClr val="000000"/>
                            </a:solidFill>
                            <a:prstDash val="solid"/>
                          </a:ln>
                        </wps:spPr>
                        <wps:txbx>
                          <w:txbxContent>
                            <w:p>
                              <w:pPr>
                                <w:spacing w:before="80"/>
                                <w:ind w:left="265" w:right="0" w:firstLine="0"/>
                                <w:jc w:val="left"/>
                                <w:rPr>
                                  <w:sz w:val="22"/>
                                </w:rPr>
                              </w:pPr>
                              <w:r>
                                <w:rPr>
                                  <w:sz w:val="22"/>
                                </w:rPr>
                                <w:t>Teori</w:t>
                              </w:r>
                              <w:r>
                                <w:rPr>
                                  <w:spacing w:val="-7"/>
                                  <w:sz w:val="22"/>
                                </w:rPr>
                                <w:t> </w:t>
                              </w:r>
                              <w:r>
                                <w:rPr>
                                  <w:spacing w:val="-2"/>
                                  <w:sz w:val="22"/>
                                </w:rPr>
                                <w:t>Legitimasi</w:t>
                              </w:r>
                            </w:p>
                          </w:txbxContent>
                        </wps:txbx>
                        <wps:bodyPr wrap="square" lIns="0" tIns="0" rIns="0" bIns="0" rtlCol="0">
                          <a:noAutofit/>
                        </wps:bodyPr>
                      </wps:wsp>
                    </wpg:wgp>
                  </a:graphicData>
                </a:graphic>
              </wp:inline>
            </w:drawing>
          </mc:Choice>
          <mc:Fallback>
            <w:pict>
              <v:group style="width:392.75pt;height:299.75pt;mso-position-horizontal-relative:char;mso-position-vertical-relative:line" id="docshapegroup29" coordorigin="0,0" coordsize="7855,5995">
                <v:line style="position:absolute" from="1461,3570" to="4003,3566" stroked="true" strokeweight=".75pt" strokecolor="#000000">
                  <v:stroke dashstyle="solid"/>
                </v:line>
                <v:shape style="position:absolute;left:2096;top:166;width:1169;height:222" type="#_x0000_t75" id="docshape30" stroked="false">
                  <v:imagedata r:id="rId64" o:title=""/>
                </v:shape>
                <v:shape style="position:absolute;left:1012;top:1417;width:1012;height:179" type="#_x0000_t75" id="docshape31" stroked="false">
                  <v:imagedata r:id="rId65" o:title=""/>
                </v:shape>
                <v:shape style="position:absolute;left:3552;top:1409;width:1012;height:179" type="#_x0000_t75" id="docshape32" stroked="false">
                  <v:imagedata r:id="rId66" o:title=""/>
                </v:shape>
                <v:shape style="position:absolute;left:757;top:2547;width:1596;height:203" type="#_x0000_t75" id="docshape33" stroked="false">
                  <v:imagedata r:id="rId67" o:title=""/>
                </v:shape>
                <v:shape style="position:absolute;left:980;top:2695;width:1237;height:328" type="#_x0000_t75" id="docshape34" stroked="false">
                  <v:imagedata r:id="rId68" o:title=""/>
                </v:shape>
                <v:shape style="position:absolute;left:3509;top:2699;width:1327;height:208" type="#_x0000_t75" id="docshape35" stroked="false">
                  <v:imagedata r:id="rId69" o:title=""/>
                </v:shape>
                <v:shape style="position:absolute;left:416;top:4406;width:1455;height:230" type="#_x0000_t75" id="docshape36" stroked="false">
                  <v:imagedata r:id="rId70" o:title=""/>
                </v:shape>
                <v:shape style="position:absolute;left:3096;top:4291;width:2125;height:481" type="#_x0000_t75" id="docshape37" stroked="false">
                  <v:imagedata r:id="rId71" o:title=""/>
                </v:shape>
                <v:shape style="position:absolute;left:6591;top:4413;width:437;height:180" type="#_x0000_t75" id="docshape38" stroked="false">
                  <v:imagedata r:id="rId72" o:title=""/>
                </v:shape>
                <v:shape style="position:absolute;left:3160;top:5657;width:1771;height:220" type="#_x0000_t75" id="docshape39" stroked="false">
                  <v:imagedata r:id="rId73" o:title=""/>
                </v:shape>
                <v:shape style="position:absolute;left:1218;top:469;width:2941;height:3713" id="docshape40" coordorigin="1219,469" coordsize="2941,3713" path="m1487,2247l1434,2247,1434,1757,1419,1757,1419,2247,1367,2247,1427,2367,1477,2267,1487,2247xm2684,493l2676,480,1514,1215,1486,1170,1417,1285,1551,1272,1529,1238,1522,1227,2684,493xm2773,3577l2768,3563,1329,4086,1311,4037,1219,4134,1352,4150,1337,4107,1334,4100,2773,3577xm4003,4182l3975,4143,3923,4074,3899,4121,2797,3564,2790,3577,3893,4134,3869,4181,4003,4182xm4060,1261l4031,1216,3988,1148,3961,1192,2775,469,2767,482,3953,1205,3926,1250,4060,1261xm4160,2236l4107,2236,4107,1746,4092,1746,4092,2236,4040,2236,4100,2356,4150,2256,4160,2236xe" filled="true" fillcolor="#000000" stroked="false">
                  <v:path arrowok="t"/>
                  <v:fill type="solid"/>
                </v:shape>
                <v:shape style="position:absolute;left:1192;top:3095;width:5788;height:1991" id="docshape41" coordorigin="1193,3095" coordsize="5788,1991" path="m1450,3583l1450,3095m4088,3569l4088,3203m1193,5067l6981,5067m1193,5063l1193,4876m4007,5086l4007,4899m6980,5075l6980,4888e" filled="false" stroked="true" strokeweight=".75pt" strokecolor="#000000">
                  <v:path arrowok="t"/>
                  <v:stroke dashstyle="solid"/>
                </v:shape>
                <v:shape style="position:absolute;left:3944;top:5067;width:120;height:436" id="docshape42" coordorigin="3945,5067" coordsize="120,436" path="m3997,5383l3945,5383,4005,5503,4055,5403,3997,5403,3997,5383xm4012,5067l3997,5067,3997,5403,4012,5403,4012,5067xm4065,5383l4012,5383,4012,5403,4055,5403,4065,5383xe" filled="true" fillcolor="#000000" stroked="false">
                  <v:path arrowok="t"/>
                  <v:fill type="solid"/>
                </v:shape>
                <v:shape style="position:absolute;left:6276;top:1399;width:1048;height:225" type="#_x0000_t75" id="docshape43" stroked="false">
                  <v:imagedata r:id="rId74" o:title=""/>
                </v:shape>
                <v:shape style="position:absolute;left:5076;top:166;width:1483;height:222" type="#_x0000_t75" id="docshape44" stroked="false">
                  <v:imagedata r:id="rId75" o:title=""/>
                </v:shape>
                <v:shape style="position:absolute;left:6032;top:2532;width:1551;height:226" type="#_x0000_t75" id="docshape45" stroked="false">
                  <v:imagedata r:id="rId76" o:title=""/>
                </v:shape>
                <v:shape style="position:absolute;left:6164;top:2739;width:1381;height:408" type="#_x0000_t75" id="docshape46" stroked="false">
                  <v:imagedata r:id="rId77" o:title=""/>
                </v:shape>
                <v:shape style="position:absolute;left:5955;top:1728;width:847;height:2401" id="docshape47" coordorigin="5956,1729" coordsize="847,2401" path="m6712,4130l6684,4076,6651,4010,6620,4052,5964,3567,5956,3579,6611,4064,6579,4107,6712,4130xm6803,2219l6750,2219,6750,1729,6735,1729,6735,2219,6683,2219,6743,2339,6793,2239,6803,2219xe" filled="true" fillcolor="#000000" stroked="false">
                  <v:path arrowok="t"/>
                  <v:fill type="solid"/>
                </v:shape>
                <v:line style="position:absolute" from="3993,3559" to="6762,3589" stroked="true" strokeweight=".75pt" strokecolor="#000000">
                  <v:stroke dashstyle="solid"/>
                </v:line>
                <v:shape style="position:absolute;left:4272;top:481;width:2516;height:805" id="docshape48" coordorigin="4272,482" coordsize="2516,805" path="m5539,494l5531,482,4369,1216,4341,1171,4272,1286,4405,1273,4384,1239,4377,1229,5539,494xm6787,1221l6759,1171,6721,1104,6692,1148,5698,482,5689,494,6684,1160,6654,1204,6787,1221xe" filled="true" fillcolor="#000000" stroked="false">
                  <v:path arrowok="t"/>
                  <v:fill type="solid"/>
                </v:shape>
                <v:line style="position:absolute" from="6760,3599" to="6760,3256" stroked="true" strokeweight=".75pt" strokecolor="#000000">
                  <v:stroke dashstyle="solid"/>
                </v:line>
                <v:shape style="position:absolute;left:5784;top:1253;width:2019;height:467" type="#_x0000_t202" id="docshape49" filled="false" stroked="true" strokeweight="2pt" strokecolor="#000000">
                  <v:textbox inset="0,0,0,0">
                    <w:txbxContent>
                      <w:p>
                        <w:pPr>
                          <w:spacing w:before="79"/>
                          <w:ind w:left="478" w:right="0" w:firstLine="0"/>
                          <w:jc w:val="left"/>
                          <w:rPr>
                            <w:sz w:val="22"/>
                          </w:rPr>
                        </w:pPr>
                        <w:r>
                          <w:rPr>
                            <w:spacing w:val="-2"/>
                            <w:sz w:val="22"/>
                          </w:rPr>
                          <w:t>Masyarakat</w:t>
                        </w:r>
                      </w:p>
                    </w:txbxContent>
                  </v:textbox>
                  <v:stroke dashstyle="solid"/>
                  <w10:wrap type="none"/>
                </v:shape>
                <v:shape style="position:absolute;left:1533;top:20;width:2293;height:467" type="#_x0000_t202" id="docshape50" filled="false" stroked="true" strokeweight="2pt" strokecolor="#000000">
                  <v:textbox inset="0,0,0,0">
                    <w:txbxContent>
                      <w:p>
                        <w:pPr>
                          <w:spacing w:before="80"/>
                          <w:ind w:left="548" w:right="0" w:firstLine="0"/>
                          <w:jc w:val="left"/>
                          <w:rPr>
                            <w:sz w:val="22"/>
                          </w:rPr>
                        </w:pPr>
                        <w:r>
                          <w:rPr>
                            <w:sz w:val="22"/>
                          </w:rPr>
                          <w:t>Teori</w:t>
                        </w:r>
                        <w:r>
                          <w:rPr>
                            <w:spacing w:val="-5"/>
                            <w:sz w:val="22"/>
                          </w:rPr>
                          <w:t> </w:t>
                        </w:r>
                        <w:r>
                          <w:rPr>
                            <w:spacing w:val="-2"/>
                            <w:sz w:val="22"/>
                          </w:rPr>
                          <w:t>Agensi</w:t>
                        </w:r>
                      </w:p>
                    </w:txbxContent>
                  </v:textbox>
                  <v:stroke dashstyle="solid"/>
                  <w10:wrap type="none"/>
                </v:shape>
                <v:shape style="position:absolute;left:2646;top:5508;width:2796;height:467" type="#_x0000_t202" id="docshape51" filled="false" stroked="true" strokeweight="2pt" strokecolor="#000000">
                  <v:textbox inset="0,0,0,0">
                    <w:txbxContent>
                      <w:p>
                        <w:pPr>
                          <w:spacing w:before="81"/>
                          <w:ind w:left="499" w:right="0" w:firstLine="0"/>
                          <w:jc w:val="left"/>
                          <w:rPr>
                            <w:sz w:val="22"/>
                          </w:rPr>
                        </w:pPr>
                        <w:r>
                          <w:rPr>
                            <w:sz w:val="22"/>
                          </w:rPr>
                          <w:t>Penghindaran</w:t>
                        </w:r>
                        <w:r>
                          <w:rPr>
                            <w:spacing w:val="-13"/>
                            <w:sz w:val="22"/>
                          </w:rPr>
                          <w:t> </w:t>
                        </w:r>
                        <w:r>
                          <w:rPr>
                            <w:spacing w:val="-2"/>
                            <w:sz w:val="22"/>
                          </w:rPr>
                          <w:t>Pajak</w:t>
                        </w:r>
                      </w:p>
                    </w:txbxContent>
                  </v:textbox>
                  <v:stroke dashstyle="solid"/>
                  <w10:wrap type="none"/>
                </v:shape>
                <v:shape style="position:absolute;left:3028;top:1261;width:2062;height:467" type="#_x0000_t202" id="docshape52" filled="false" stroked="true" strokeweight="2pt" strokecolor="#000000">
                  <v:textbox inset="0,0,0,0">
                    <w:txbxContent>
                      <w:p>
                        <w:pPr>
                          <w:spacing w:before="78"/>
                          <w:ind w:left="509" w:right="0" w:firstLine="0"/>
                          <w:jc w:val="left"/>
                          <w:rPr>
                            <w:sz w:val="22"/>
                          </w:rPr>
                        </w:pPr>
                        <w:r>
                          <w:rPr>
                            <w:spacing w:val="-2"/>
                            <w:sz w:val="22"/>
                          </w:rPr>
                          <w:t>Perusahaan</w:t>
                        </w:r>
                      </w:p>
                    </w:txbxContent>
                  </v:textbox>
                  <v:stroke dashstyle="solid"/>
                  <w10:wrap type="none"/>
                </v:shape>
                <v:shape style="position:absolute;left:312;top:1270;width:2411;height:467" type="#_x0000_t202" id="docshape53" filled="false" stroked="true" strokeweight="2pt" strokecolor="#000000">
                  <v:textbox inset="0,0,0,0">
                    <w:txbxContent>
                      <w:p>
                        <w:pPr>
                          <w:spacing w:before="78"/>
                          <w:ind w:left="684" w:right="0" w:firstLine="0"/>
                          <w:jc w:val="left"/>
                          <w:rPr>
                            <w:sz w:val="22"/>
                          </w:rPr>
                        </w:pPr>
                        <w:r>
                          <w:rPr>
                            <w:spacing w:val="-2"/>
                            <w:sz w:val="22"/>
                          </w:rPr>
                          <w:t>Pemerintah</w:t>
                        </w:r>
                      </w:p>
                    </w:txbxContent>
                  </v:textbox>
                  <v:stroke dashstyle="solid"/>
                  <w10:wrap type="none"/>
                </v:shape>
                <v:shape style="position:absolute;left:5763;top:2384;width:2072;height:851" type="#_x0000_t202" id="docshape54" filled="false" stroked="true" strokeweight="2pt" strokecolor="#000000">
                  <v:textbox inset="0,0,0,0">
                    <w:txbxContent>
                      <w:p>
                        <w:pPr>
                          <w:spacing w:line="312" w:lineRule="auto" w:before="80"/>
                          <w:ind w:left="523" w:right="238" w:hanging="269"/>
                          <w:jc w:val="left"/>
                          <w:rPr>
                            <w:sz w:val="22"/>
                          </w:rPr>
                        </w:pPr>
                        <w:r>
                          <w:rPr>
                            <w:sz w:val="22"/>
                          </w:rPr>
                          <w:t>Mengancam</w:t>
                        </w:r>
                        <w:r>
                          <w:rPr>
                            <w:spacing w:val="-14"/>
                            <w:sz w:val="22"/>
                          </w:rPr>
                          <w:t> </w:t>
                        </w:r>
                        <w:r>
                          <w:rPr>
                            <w:sz w:val="22"/>
                          </w:rPr>
                          <w:t>citra </w:t>
                        </w:r>
                        <w:r>
                          <w:rPr>
                            <w:spacing w:val="-2"/>
                            <w:sz w:val="22"/>
                          </w:rPr>
                          <w:t>perusahaan</w:t>
                        </w:r>
                      </w:p>
                    </w:txbxContent>
                  </v:textbox>
                  <v:stroke dashstyle="solid"/>
                  <w10:wrap type="none"/>
                </v:shape>
                <v:shape style="position:absolute;left:374;top:2384;width:2349;height:727" type="#_x0000_t202" id="docshape55" filled="false" stroked="true" strokeweight="2pt" strokecolor="#000000">
                  <v:textbox inset="0,0,0,0">
                    <w:txbxContent>
                      <w:p>
                        <w:pPr>
                          <w:spacing w:line="276" w:lineRule="auto" w:before="98"/>
                          <w:ind w:left="718" w:right="353" w:hanging="352"/>
                          <w:jc w:val="left"/>
                          <w:rPr>
                            <w:sz w:val="20"/>
                          </w:rPr>
                        </w:pPr>
                        <w:r>
                          <w:rPr>
                            <w:sz w:val="20"/>
                          </w:rPr>
                          <w:t>Tidak</w:t>
                        </w:r>
                        <w:r>
                          <w:rPr>
                            <w:spacing w:val="-13"/>
                            <w:sz w:val="20"/>
                          </w:rPr>
                          <w:t> </w:t>
                        </w:r>
                        <w:r>
                          <w:rPr>
                            <w:sz w:val="20"/>
                          </w:rPr>
                          <w:t>maksimalnya rasio pajak</w:t>
                        </w:r>
                      </w:p>
                    </w:txbxContent>
                  </v:textbox>
                  <v:stroke dashstyle="solid"/>
                  <w10:wrap type="none"/>
                </v:shape>
                <v:shape style="position:absolute;left:3129;top:2384;width:2075;height:851" type="#_x0000_t202" id="docshape56" filled="false" stroked="true" strokeweight="2pt" strokecolor="#000000">
                  <v:textbox inset="0,0,0,0">
                    <w:txbxContent>
                      <w:p>
                        <w:pPr>
                          <w:spacing w:line="240" w:lineRule="auto" w:before="28"/>
                          <w:rPr>
                            <w:sz w:val="20"/>
                          </w:rPr>
                        </w:pPr>
                      </w:p>
                      <w:p>
                        <w:pPr>
                          <w:spacing w:before="0"/>
                          <w:ind w:left="364" w:right="0" w:firstLine="0"/>
                          <w:jc w:val="left"/>
                          <w:rPr>
                            <w:sz w:val="20"/>
                          </w:rPr>
                        </w:pPr>
                        <w:r>
                          <w:rPr>
                            <w:sz w:val="20"/>
                          </w:rPr>
                          <w:t>Laba yang</w:t>
                        </w:r>
                        <w:r>
                          <w:rPr>
                            <w:spacing w:val="-3"/>
                            <w:sz w:val="20"/>
                          </w:rPr>
                          <w:t> </w:t>
                        </w:r>
                        <w:r>
                          <w:rPr>
                            <w:spacing w:val="-2"/>
                            <w:sz w:val="20"/>
                          </w:rPr>
                          <w:t>besar</w:t>
                        </w:r>
                      </w:p>
                    </w:txbxContent>
                  </v:textbox>
                  <v:stroke dashstyle="solid"/>
                  <w10:wrap type="none"/>
                </v:shape>
                <v:shape style="position:absolute;left:5834;top:4166;width:1941;height:710" type="#_x0000_t202" id="docshape57" filled="false" stroked="true" strokeweight="2pt" strokecolor="#000000">
                  <v:textbox inset="0,0,0,0">
                    <w:txbxContent>
                      <w:p>
                        <w:pPr>
                          <w:spacing w:before="179"/>
                          <w:ind w:left="4" w:right="0" w:firstLine="0"/>
                          <w:jc w:val="center"/>
                          <w:rPr>
                            <w:sz w:val="22"/>
                          </w:rPr>
                        </w:pPr>
                        <w:r>
                          <w:rPr>
                            <w:spacing w:val="-5"/>
                            <w:sz w:val="22"/>
                          </w:rPr>
                          <w:t>CSR</w:t>
                        </w:r>
                      </w:p>
                    </w:txbxContent>
                  </v:textbox>
                  <v:stroke dashstyle="solid"/>
                  <w10:wrap type="none"/>
                </v:shape>
                <v:shape style="position:absolute;left:2976;top:4166;width:2237;height:710" type="#_x0000_t202" id="docshape58" filled="false" stroked="true" strokeweight="2pt" strokecolor="#000000">
                  <v:textbox inset="0,0,0,0">
                    <w:txbxContent>
                      <w:p>
                        <w:pPr>
                          <w:spacing w:before="179"/>
                          <w:ind w:left="240" w:right="0" w:firstLine="0"/>
                          <w:jc w:val="left"/>
                          <w:rPr>
                            <w:i/>
                            <w:sz w:val="22"/>
                          </w:rPr>
                        </w:pPr>
                        <w:r>
                          <w:rPr>
                            <w:i/>
                            <w:sz w:val="22"/>
                          </w:rPr>
                          <w:t>Thin</w:t>
                        </w:r>
                        <w:r>
                          <w:rPr>
                            <w:i/>
                            <w:spacing w:val="1"/>
                            <w:sz w:val="22"/>
                          </w:rPr>
                          <w:t> </w:t>
                        </w:r>
                        <w:r>
                          <w:rPr>
                            <w:i/>
                            <w:spacing w:val="-2"/>
                            <w:sz w:val="22"/>
                          </w:rPr>
                          <w:t>Capitalization</w:t>
                        </w:r>
                      </w:p>
                    </w:txbxContent>
                  </v:textbox>
                  <v:stroke dashstyle="solid"/>
                  <w10:wrap type="none"/>
                </v:shape>
                <v:shape style="position:absolute;left:20;top:4166;width:2238;height:710" type="#_x0000_t202" id="docshape59" filled="false" stroked="true" strokeweight="2pt" strokecolor="#000000">
                  <v:textbox inset="0,0,0,0">
                    <w:txbxContent>
                      <w:p>
                        <w:pPr>
                          <w:spacing w:before="179"/>
                          <w:ind w:left="380" w:right="0" w:firstLine="0"/>
                          <w:jc w:val="left"/>
                          <w:rPr>
                            <w:sz w:val="22"/>
                          </w:rPr>
                        </w:pPr>
                        <w:r>
                          <w:rPr>
                            <w:sz w:val="22"/>
                          </w:rPr>
                          <w:t>Transfer</w:t>
                        </w:r>
                        <w:r>
                          <w:rPr>
                            <w:spacing w:val="-8"/>
                            <w:sz w:val="22"/>
                          </w:rPr>
                          <w:t> </w:t>
                        </w:r>
                        <w:r>
                          <w:rPr>
                            <w:spacing w:val="-2"/>
                            <w:sz w:val="22"/>
                          </w:rPr>
                          <w:t>Pricing</w:t>
                        </w:r>
                      </w:p>
                    </w:txbxContent>
                  </v:textbox>
                  <v:stroke dashstyle="solid"/>
                  <w10:wrap type="none"/>
                </v:shape>
                <v:shape style="position:absolute;left:4797;top:20;width:2045;height:467" type="#_x0000_t202" id="docshape60" filled="false" stroked="true" strokeweight="2pt" strokecolor="#000000">
                  <v:textbox inset="0,0,0,0">
                    <w:txbxContent>
                      <w:p>
                        <w:pPr>
                          <w:spacing w:before="80"/>
                          <w:ind w:left="265" w:right="0" w:firstLine="0"/>
                          <w:jc w:val="left"/>
                          <w:rPr>
                            <w:sz w:val="22"/>
                          </w:rPr>
                        </w:pPr>
                        <w:r>
                          <w:rPr>
                            <w:sz w:val="22"/>
                          </w:rPr>
                          <w:t>Teori</w:t>
                        </w:r>
                        <w:r>
                          <w:rPr>
                            <w:spacing w:val="-7"/>
                            <w:sz w:val="22"/>
                          </w:rPr>
                          <w:t> </w:t>
                        </w:r>
                        <w:r>
                          <w:rPr>
                            <w:spacing w:val="-2"/>
                            <w:sz w:val="22"/>
                          </w:rPr>
                          <w:t>Legitimasi</w:t>
                        </w:r>
                      </w:p>
                    </w:txbxContent>
                  </v:textbox>
                  <v:stroke dashstyle="solid"/>
                  <w10:wrap type="none"/>
                </v:shape>
              </v:group>
            </w:pict>
          </mc:Fallback>
        </mc:AlternateContent>
      </w:r>
      <w:r>
        <w:rPr>
          <w:sz w:val="20"/>
        </w:rPr>
      </w:r>
    </w:p>
    <w:p>
      <w:pPr>
        <w:spacing w:before="218"/>
        <w:ind w:left="563" w:right="198" w:firstLine="0"/>
        <w:jc w:val="center"/>
        <w:rPr>
          <w:b/>
          <w:sz w:val="22"/>
        </w:rPr>
      </w:pPr>
      <w:r>
        <w:rPr>
          <w:b/>
          <w:sz w:val="22"/>
        </w:rPr>
        <w:t>Gambar</w:t>
      </w:r>
      <w:r>
        <w:rPr>
          <w:b/>
          <w:spacing w:val="-2"/>
          <w:sz w:val="22"/>
        </w:rPr>
        <w:t> </w:t>
      </w:r>
      <w:r>
        <w:rPr>
          <w:b/>
          <w:sz w:val="22"/>
        </w:rPr>
        <w:t>2.</w:t>
      </w:r>
      <w:r>
        <w:rPr>
          <w:b/>
          <w:spacing w:val="-2"/>
          <w:sz w:val="22"/>
        </w:rPr>
        <w:t> </w:t>
      </w:r>
      <w:r>
        <w:rPr>
          <w:b/>
          <w:sz w:val="22"/>
        </w:rPr>
        <w:t>1</w:t>
      </w:r>
      <w:r>
        <w:rPr>
          <w:b/>
          <w:spacing w:val="-2"/>
          <w:sz w:val="22"/>
        </w:rPr>
        <w:t> </w:t>
      </w:r>
      <w:r>
        <w:rPr>
          <w:b/>
          <w:sz w:val="22"/>
        </w:rPr>
        <w:t>Kerangka</w:t>
      </w:r>
      <w:r>
        <w:rPr>
          <w:b/>
          <w:spacing w:val="-2"/>
          <w:sz w:val="22"/>
        </w:rPr>
        <w:t> Konsep</w:t>
      </w:r>
    </w:p>
    <w:p>
      <w:pPr>
        <w:spacing w:before="6"/>
        <w:ind w:left="481" w:right="198" w:firstLine="0"/>
        <w:jc w:val="center"/>
        <w:rPr>
          <w:i/>
          <w:sz w:val="20"/>
        </w:rPr>
      </w:pPr>
      <w:r>
        <w:rPr>
          <w:i/>
          <w:sz w:val="20"/>
        </w:rPr>
        <w:t>Sumber: dikembangkan</w:t>
      </w:r>
      <w:r>
        <w:rPr>
          <w:i/>
          <w:spacing w:val="-2"/>
          <w:sz w:val="20"/>
        </w:rPr>
        <w:t> </w:t>
      </w:r>
      <w:r>
        <w:rPr>
          <w:i/>
          <w:sz w:val="20"/>
        </w:rPr>
        <w:t>oleh</w:t>
      </w:r>
      <w:r>
        <w:rPr>
          <w:i/>
          <w:spacing w:val="-1"/>
          <w:sz w:val="20"/>
        </w:rPr>
        <w:t> </w:t>
      </w:r>
      <w:r>
        <w:rPr>
          <w:i/>
          <w:spacing w:val="-2"/>
          <w:sz w:val="20"/>
        </w:rPr>
        <w:t>penulis,2024</w:t>
      </w:r>
    </w:p>
    <w:p>
      <w:pPr>
        <w:spacing w:after="0"/>
        <w:jc w:val="center"/>
        <w:rPr>
          <w:i/>
          <w:sz w:val="20"/>
        </w:rPr>
        <w:sectPr>
          <w:headerReference w:type="default" r:id="rId62"/>
          <w:footerReference w:type="default" r:id="rId63"/>
          <w:pgSz w:w="11910" w:h="16840"/>
          <w:pgMar w:header="751" w:footer="0" w:top="960" w:bottom="280" w:left="1700" w:right="1417"/>
        </w:sectPr>
      </w:pPr>
    </w:p>
    <w:p>
      <w:pPr>
        <w:pStyle w:val="BodyText"/>
        <w:rPr>
          <w:i/>
        </w:rPr>
      </w:pPr>
    </w:p>
    <w:p>
      <w:pPr>
        <w:pStyle w:val="BodyText"/>
        <w:rPr>
          <w:i/>
        </w:rPr>
      </w:pPr>
    </w:p>
    <w:p>
      <w:pPr>
        <w:pStyle w:val="BodyText"/>
        <w:rPr>
          <w:i/>
        </w:rPr>
      </w:pPr>
    </w:p>
    <w:p>
      <w:pPr>
        <w:pStyle w:val="BodyText"/>
        <w:spacing w:before="193"/>
        <w:rPr>
          <w:i/>
        </w:rPr>
      </w:pPr>
    </w:p>
    <w:p>
      <w:pPr>
        <w:pStyle w:val="Heading2"/>
        <w:numPr>
          <w:ilvl w:val="1"/>
          <w:numId w:val="10"/>
        </w:numPr>
        <w:tabs>
          <w:tab w:pos="1276" w:val="left" w:leader="none"/>
        </w:tabs>
        <w:spacing w:line="240" w:lineRule="auto" w:before="0" w:after="0"/>
        <w:ind w:left="1276" w:right="0" w:hanging="708"/>
        <w:jc w:val="both"/>
      </w:pPr>
      <w:bookmarkStart w:name="_bookmark27" w:id="33"/>
      <w:bookmarkEnd w:id="33"/>
      <w:r>
        <w:rPr>
          <w:b w:val="0"/>
        </w:rPr>
      </w:r>
      <w:r>
        <w:rPr/>
        <w:t>Pengembangan</w:t>
      </w:r>
      <w:r>
        <w:rPr>
          <w:spacing w:val="-9"/>
        </w:rPr>
        <w:t> </w:t>
      </w:r>
      <w:r>
        <w:rPr>
          <w:spacing w:val="-2"/>
        </w:rPr>
        <w:t>Hipotesis</w:t>
      </w:r>
    </w:p>
    <w:p>
      <w:pPr>
        <w:pStyle w:val="BodyText"/>
        <w:rPr>
          <w:b/>
        </w:rPr>
      </w:pPr>
    </w:p>
    <w:p>
      <w:pPr>
        <w:pStyle w:val="ListParagraph"/>
        <w:numPr>
          <w:ilvl w:val="2"/>
          <w:numId w:val="10"/>
        </w:numPr>
        <w:tabs>
          <w:tab w:pos="1276" w:val="left" w:leader="none"/>
        </w:tabs>
        <w:spacing w:line="240" w:lineRule="auto" w:before="0" w:after="0"/>
        <w:ind w:left="1276" w:right="0" w:hanging="708"/>
        <w:jc w:val="both"/>
        <w:rPr>
          <w:b/>
          <w:sz w:val="24"/>
        </w:rPr>
      </w:pPr>
      <w:bookmarkStart w:name="_bookmark28" w:id="34"/>
      <w:bookmarkEnd w:id="34"/>
      <w:r>
        <w:rPr/>
      </w:r>
      <w:r>
        <w:rPr>
          <w:b/>
          <w:sz w:val="24"/>
        </w:rPr>
        <w:t>Pengaruh</w:t>
      </w:r>
      <w:r>
        <w:rPr>
          <w:b/>
          <w:spacing w:val="-6"/>
          <w:sz w:val="24"/>
        </w:rPr>
        <w:t> </w:t>
      </w:r>
      <w:r>
        <w:rPr>
          <w:b/>
          <w:i/>
          <w:sz w:val="24"/>
        </w:rPr>
        <w:t>Transfer</w:t>
      </w:r>
      <w:r>
        <w:rPr>
          <w:b/>
          <w:i/>
          <w:spacing w:val="-4"/>
          <w:sz w:val="24"/>
        </w:rPr>
        <w:t> </w:t>
      </w:r>
      <w:r>
        <w:rPr>
          <w:b/>
          <w:i/>
          <w:sz w:val="24"/>
        </w:rPr>
        <w:t>Pricing </w:t>
      </w:r>
      <w:r>
        <w:rPr>
          <w:b/>
          <w:sz w:val="24"/>
        </w:rPr>
        <w:t>Terhadap</w:t>
      </w:r>
      <w:r>
        <w:rPr>
          <w:b/>
          <w:spacing w:val="-8"/>
          <w:sz w:val="24"/>
        </w:rPr>
        <w:t> </w:t>
      </w:r>
      <w:r>
        <w:rPr>
          <w:b/>
          <w:sz w:val="24"/>
        </w:rPr>
        <w:t>Penghindaran</w:t>
      </w:r>
      <w:r>
        <w:rPr>
          <w:b/>
          <w:spacing w:val="-4"/>
          <w:sz w:val="24"/>
        </w:rPr>
        <w:t> </w:t>
      </w:r>
      <w:r>
        <w:rPr>
          <w:b/>
          <w:spacing w:val="-2"/>
          <w:sz w:val="24"/>
        </w:rPr>
        <w:t>Pajak</w:t>
      </w:r>
    </w:p>
    <w:p>
      <w:pPr>
        <w:pStyle w:val="BodyText"/>
        <w:spacing w:line="480" w:lineRule="auto" w:before="273"/>
        <w:ind w:left="568" w:right="282" w:firstLine="720"/>
        <w:jc w:val="both"/>
      </w:pPr>
      <w:r>
        <w:rPr>
          <w:i/>
        </w:rPr>
        <w:t>Transfer pricing </w:t>
      </w:r>
      <w:r>
        <w:rPr/>
        <w:t>merupakan kebijakan penentuan harga transasksi yang dilakukan antar divisi ataupun anak perusahaan yang diakui sebagai pendapatan bagi penjual serta biaya bagi pembeli. Dalam teori keagenan, dengan adanya </w:t>
      </w:r>
      <w:r>
        <w:rPr>
          <w:i/>
        </w:rPr>
        <w:t>transfer pricing </w:t>
      </w:r>
      <w:r>
        <w:rPr/>
        <w:t>perusahaan berpotensi melakukan penghindaran pajak karena adanya celah yang didapat perusahaan dengan memanfaatkan hubungan dengan pihak</w:t>
      </w:r>
      <w:r>
        <w:rPr>
          <w:spacing w:val="-1"/>
        </w:rPr>
        <w:t> </w:t>
      </w:r>
      <w:r>
        <w:rPr/>
        <w:t>berelasi.</w:t>
      </w:r>
      <w:r>
        <w:rPr>
          <w:spacing w:val="-4"/>
        </w:rPr>
        <w:t> </w:t>
      </w:r>
      <w:r>
        <w:rPr/>
        <w:t>Hal ini dilakukan</w:t>
      </w:r>
      <w:r>
        <w:rPr>
          <w:spacing w:val="-1"/>
        </w:rPr>
        <w:t> </w:t>
      </w:r>
      <w:r>
        <w:rPr/>
        <w:t>perusahaan</w:t>
      </w:r>
      <w:r>
        <w:rPr>
          <w:spacing w:val="-1"/>
        </w:rPr>
        <w:t> </w:t>
      </w:r>
      <w:r>
        <w:rPr/>
        <w:t>karna</w:t>
      </w:r>
      <w:r>
        <w:rPr>
          <w:spacing w:val="-2"/>
        </w:rPr>
        <w:t> </w:t>
      </w:r>
      <w:r>
        <w:rPr/>
        <w:t>pajak</w:t>
      </w:r>
      <w:r>
        <w:rPr>
          <w:spacing w:val="-1"/>
        </w:rPr>
        <w:t> </w:t>
      </w:r>
      <w:r>
        <w:rPr/>
        <w:t>dipandang</w:t>
      </w:r>
      <w:r>
        <w:rPr>
          <w:spacing w:val="-4"/>
        </w:rPr>
        <w:t> </w:t>
      </w:r>
      <w:r>
        <w:rPr/>
        <w:t>sebagai beban yang</w:t>
      </w:r>
      <w:r>
        <w:rPr>
          <w:spacing w:val="-3"/>
        </w:rPr>
        <w:t> </w:t>
      </w:r>
      <w:r>
        <w:rPr/>
        <w:t>akan mengurangi laba sehingga perusahaan dapat termotivasi memanfaatkan hubungan dengan pihak berelasi termasuk hubungan dalam satu grup perusahaan untuk melakukan skema </w:t>
      </w:r>
      <w:r>
        <w:rPr>
          <w:i/>
        </w:rPr>
        <w:t>transfer pricing </w:t>
      </w:r>
      <w:r>
        <w:rPr/>
        <w:t>(Aya et al., 2022).</w:t>
      </w:r>
    </w:p>
    <w:p>
      <w:pPr>
        <w:pStyle w:val="BodyText"/>
        <w:spacing w:line="480" w:lineRule="auto" w:before="1"/>
        <w:ind w:left="568" w:right="279" w:firstLine="720"/>
        <w:jc w:val="both"/>
      </w:pPr>
      <w:r>
        <w:rPr/>
        <w:t>Taylor &amp; Richardson (2012) memaparkan bahwa </w:t>
      </w:r>
      <w:r>
        <w:rPr>
          <w:i/>
        </w:rPr>
        <w:t>transfer pricing </w:t>
      </w:r>
      <w:r>
        <w:rPr/>
        <w:t>merupakan salah satu pendorong</w:t>
      </w:r>
      <w:r>
        <w:rPr>
          <w:spacing w:val="-1"/>
        </w:rPr>
        <w:t> </w:t>
      </w:r>
      <w:r>
        <w:rPr/>
        <w:t>utama perushaan melakukan penghindaran pajak dan dianggap secara ekonomi berpeluang besar untuk melakukan penghindaran pajak internasional. Hal ini berpotensi akibat adanya transaksi antarpihak berelasi yang berlokasi di wilayah yuridiksi yang berbeda. Mengacu pada teori keagenan, di mana manajemen sebagai </w:t>
      </w:r>
      <w:r>
        <w:rPr>
          <w:i/>
        </w:rPr>
        <w:t>agent </w:t>
      </w:r>
      <w:r>
        <w:rPr/>
        <w:t>serta pemerintah sebagai </w:t>
      </w:r>
      <w:r>
        <w:rPr>
          <w:i/>
        </w:rPr>
        <w:t>principal, </w:t>
      </w:r>
      <w:r>
        <w:rPr/>
        <w:t>perbedaan prinsip serta kepentingan antara keduanya akan menimbulkan konflik di mana pemerintah</w:t>
      </w:r>
      <w:r>
        <w:rPr>
          <w:spacing w:val="-15"/>
        </w:rPr>
        <w:t> </w:t>
      </w:r>
      <w:r>
        <w:rPr/>
        <w:t>tentu</w:t>
      </w:r>
      <w:r>
        <w:rPr>
          <w:spacing w:val="-15"/>
        </w:rPr>
        <w:t> </w:t>
      </w:r>
      <w:r>
        <w:rPr/>
        <w:t>ingin</w:t>
      </w:r>
      <w:r>
        <w:rPr>
          <w:spacing w:val="-15"/>
        </w:rPr>
        <w:t> </w:t>
      </w:r>
      <w:r>
        <w:rPr/>
        <w:t>memaksimalkan</w:t>
      </w:r>
      <w:r>
        <w:rPr>
          <w:spacing w:val="-15"/>
        </w:rPr>
        <w:t> </w:t>
      </w:r>
      <w:r>
        <w:rPr/>
        <w:t>penerimaan</w:t>
      </w:r>
      <w:r>
        <w:rPr>
          <w:spacing w:val="-15"/>
        </w:rPr>
        <w:t> </w:t>
      </w:r>
      <w:r>
        <w:rPr/>
        <w:t>pajaknya</w:t>
      </w:r>
      <w:r>
        <w:rPr>
          <w:spacing w:val="-14"/>
        </w:rPr>
        <w:t> </w:t>
      </w:r>
      <w:r>
        <w:rPr/>
        <w:t>sedangkan</w:t>
      </w:r>
      <w:r>
        <w:rPr>
          <w:spacing w:val="-15"/>
        </w:rPr>
        <w:t> </w:t>
      </w:r>
      <w:r>
        <w:rPr/>
        <w:t>di</w:t>
      </w:r>
      <w:r>
        <w:rPr>
          <w:spacing w:val="-10"/>
        </w:rPr>
        <w:t> </w:t>
      </w:r>
      <w:r>
        <w:rPr/>
        <w:t>sisi</w:t>
      </w:r>
      <w:r>
        <w:rPr>
          <w:spacing w:val="-15"/>
        </w:rPr>
        <w:t> </w:t>
      </w:r>
      <w:r>
        <w:rPr/>
        <w:t>lain manajemen perusahaan tentu akan berusaha untuk memperoleh keuntungan yang maksimal, salah satunya dengan cara penghindaran pajak. Perusahaan dapat mengatur</w:t>
      </w:r>
      <w:r>
        <w:rPr>
          <w:spacing w:val="-7"/>
        </w:rPr>
        <w:t> </w:t>
      </w:r>
      <w:r>
        <w:rPr/>
        <w:t>harga</w:t>
      </w:r>
      <w:r>
        <w:rPr>
          <w:spacing w:val="-6"/>
        </w:rPr>
        <w:t> </w:t>
      </w:r>
      <w:r>
        <w:rPr/>
        <w:t>transaksi</w:t>
      </w:r>
      <w:r>
        <w:rPr>
          <w:spacing w:val="-6"/>
        </w:rPr>
        <w:t> </w:t>
      </w:r>
      <w:r>
        <w:rPr/>
        <w:t>dengan</w:t>
      </w:r>
      <w:r>
        <w:rPr>
          <w:spacing w:val="-8"/>
        </w:rPr>
        <w:t> </w:t>
      </w:r>
      <w:r>
        <w:rPr/>
        <w:t>pihak</w:t>
      </w:r>
      <w:r>
        <w:rPr>
          <w:spacing w:val="-6"/>
        </w:rPr>
        <w:t> </w:t>
      </w:r>
      <w:r>
        <w:rPr/>
        <w:t>yang</w:t>
      </w:r>
      <w:r>
        <w:rPr>
          <w:spacing w:val="-11"/>
        </w:rPr>
        <w:t> </w:t>
      </w:r>
      <w:r>
        <w:rPr/>
        <w:t>berhubungan</w:t>
      </w:r>
      <w:r>
        <w:rPr>
          <w:spacing w:val="-8"/>
        </w:rPr>
        <w:t> </w:t>
      </w:r>
      <w:r>
        <w:rPr/>
        <w:t>istimewa.</w:t>
      </w:r>
      <w:r>
        <w:rPr>
          <w:spacing w:val="-8"/>
        </w:rPr>
        <w:t> </w:t>
      </w:r>
      <w:r>
        <w:rPr/>
        <w:t>Hal</w:t>
      </w:r>
      <w:r>
        <w:rPr>
          <w:spacing w:val="-7"/>
        </w:rPr>
        <w:t> </w:t>
      </w:r>
      <w:r>
        <w:rPr/>
        <w:t>ini</w:t>
      </w:r>
      <w:r>
        <w:rPr>
          <w:spacing w:val="-10"/>
        </w:rPr>
        <w:t> </w:t>
      </w:r>
      <w:r>
        <w:rPr/>
        <w:t>terjadi ketika</w:t>
      </w:r>
      <w:r>
        <w:rPr>
          <w:spacing w:val="16"/>
        </w:rPr>
        <w:t> </w:t>
      </w:r>
      <w:r>
        <w:rPr/>
        <w:t>perusahaan</w:t>
      </w:r>
      <w:r>
        <w:rPr>
          <w:spacing w:val="14"/>
        </w:rPr>
        <w:t> </w:t>
      </w:r>
      <w:r>
        <w:rPr/>
        <w:t>bertransaksi</w:t>
      </w:r>
      <w:r>
        <w:rPr>
          <w:spacing w:val="15"/>
        </w:rPr>
        <w:t> </w:t>
      </w:r>
      <w:r>
        <w:rPr/>
        <w:t>di</w:t>
      </w:r>
      <w:r>
        <w:rPr>
          <w:spacing w:val="16"/>
        </w:rPr>
        <w:t> </w:t>
      </w:r>
      <w:r>
        <w:rPr/>
        <w:t>bawah</w:t>
      </w:r>
      <w:r>
        <w:rPr>
          <w:spacing w:val="10"/>
        </w:rPr>
        <w:t> </w:t>
      </w:r>
      <w:r>
        <w:rPr/>
        <w:t>atau</w:t>
      </w:r>
      <w:r>
        <w:rPr>
          <w:spacing w:val="14"/>
        </w:rPr>
        <w:t> </w:t>
      </w:r>
      <w:r>
        <w:rPr/>
        <w:t>di</w:t>
      </w:r>
      <w:r>
        <w:rPr>
          <w:spacing w:val="15"/>
        </w:rPr>
        <w:t> </w:t>
      </w:r>
      <w:r>
        <w:rPr/>
        <w:t>atas</w:t>
      </w:r>
      <w:r>
        <w:rPr>
          <w:spacing w:val="14"/>
        </w:rPr>
        <w:t> </w:t>
      </w:r>
      <w:r>
        <w:rPr/>
        <w:t>harga</w:t>
      </w:r>
      <w:r>
        <w:rPr>
          <w:spacing w:val="16"/>
        </w:rPr>
        <w:t> </w:t>
      </w:r>
      <w:r>
        <w:rPr/>
        <w:t>pasar</w:t>
      </w:r>
      <w:r>
        <w:rPr>
          <w:spacing w:val="14"/>
        </w:rPr>
        <w:t> </w:t>
      </w:r>
      <w:r>
        <w:rPr/>
        <w:t>ataupun</w:t>
      </w:r>
      <w:r>
        <w:rPr>
          <w:spacing w:val="15"/>
        </w:rPr>
        <w:t> </w:t>
      </w:r>
      <w:r>
        <w:rPr>
          <w:spacing w:val="-2"/>
        </w:rPr>
        <w:t>dengan</w:t>
      </w:r>
    </w:p>
    <w:p>
      <w:pPr>
        <w:pStyle w:val="BodyText"/>
        <w:spacing w:after="0" w:line="480" w:lineRule="auto"/>
        <w:jc w:val="both"/>
        <w:sectPr>
          <w:headerReference w:type="default" r:id="rId78"/>
          <w:footerReference w:type="default" r:id="rId79"/>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78"/>
        <w:jc w:val="both"/>
      </w:pPr>
      <w:r>
        <w:rPr/>
        <w:t>memanfaatkan hubungan dengan pihak berelasi lainnya yang berada di negara dengan tarif pajak lebih rendah. Tarif pajak yang tinggi akan memicu perusahaan untuk</w:t>
      </w:r>
      <w:r>
        <w:rPr>
          <w:spacing w:val="-8"/>
        </w:rPr>
        <w:t> </w:t>
      </w:r>
      <w:r>
        <w:rPr/>
        <w:t>melakukan</w:t>
      </w:r>
      <w:r>
        <w:rPr>
          <w:spacing w:val="-8"/>
        </w:rPr>
        <w:t> </w:t>
      </w:r>
      <w:r>
        <w:rPr/>
        <w:t>penghindaran</w:t>
      </w:r>
      <w:r>
        <w:rPr>
          <w:spacing w:val="-8"/>
        </w:rPr>
        <w:t> </w:t>
      </w:r>
      <w:r>
        <w:rPr/>
        <w:t>pajak</w:t>
      </w:r>
      <w:r>
        <w:rPr>
          <w:spacing w:val="-8"/>
        </w:rPr>
        <w:t> </w:t>
      </w:r>
      <w:r>
        <w:rPr/>
        <w:t>ke</w:t>
      </w:r>
      <w:r>
        <w:rPr>
          <w:spacing w:val="-7"/>
        </w:rPr>
        <w:t> </w:t>
      </w:r>
      <w:r>
        <w:rPr/>
        <w:t>negara</w:t>
      </w:r>
      <w:r>
        <w:rPr>
          <w:spacing w:val="-7"/>
        </w:rPr>
        <w:t> </w:t>
      </w:r>
      <w:r>
        <w:rPr/>
        <w:t>dengan</w:t>
      </w:r>
      <w:r>
        <w:rPr>
          <w:spacing w:val="-8"/>
        </w:rPr>
        <w:t> </w:t>
      </w:r>
      <w:r>
        <w:rPr/>
        <w:t>tarif</w:t>
      </w:r>
      <w:r>
        <w:rPr>
          <w:spacing w:val="-7"/>
        </w:rPr>
        <w:t> </w:t>
      </w:r>
      <w:r>
        <w:rPr/>
        <w:t>lebih</w:t>
      </w:r>
      <w:r>
        <w:rPr>
          <w:spacing w:val="-8"/>
        </w:rPr>
        <w:t> </w:t>
      </w:r>
      <w:r>
        <w:rPr/>
        <w:t>rendah (Komara et al., 2022).</w:t>
      </w:r>
    </w:p>
    <w:p>
      <w:pPr>
        <w:pStyle w:val="BodyText"/>
        <w:spacing w:line="480" w:lineRule="auto" w:before="1"/>
        <w:ind w:left="568" w:right="278" w:firstLine="720"/>
        <w:jc w:val="both"/>
      </w:pPr>
      <w:r>
        <w:rPr/>
        <w:t>Penelitian yang dilakukan oleh Ginting &amp; Machdar, (2023) dan Kamila et al., (2023) menyatakan bahwa harga transfer berpengaruh positif terhadap penghindaran</w:t>
      </w:r>
      <w:r>
        <w:rPr>
          <w:spacing w:val="-2"/>
        </w:rPr>
        <w:t> </w:t>
      </w:r>
      <w:r>
        <w:rPr/>
        <w:t>pajak.</w:t>
      </w:r>
      <w:r>
        <w:rPr>
          <w:spacing w:val="-2"/>
        </w:rPr>
        <w:t> </w:t>
      </w:r>
      <w:r>
        <w:rPr/>
        <w:t>Hasil</w:t>
      </w:r>
      <w:r>
        <w:rPr>
          <w:spacing w:val="-1"/>
        </w:rPr>
        <w:t> </w:t>
      </w:r>
      <w:r>
        <w:rPr/>
        <w:t>tersebut</w:t>
      </w:r>
      <w:r>
        <w:rPr>
          <w:spacing w:val="-1"/>
        </w:rPr>
        <w:t> </w:t>
      </w:r>
      <w:r>
        <w:rPr/>
        <w:t>juga didukung</w:t>
      </w:r>
      <w:r>
        <w:rPr>
          <w:spacing w:val="-5"/>
        </w:rPr>
        <w:t> </w:t>
      </w:r>
      <w:r>
        <w:rPr/>
        <w:t>oleh Prayoga et</w:t>
      </w:r>
      <w:r>
        <w:rPr>
          <w:spacing w:val="-1"/>
        </w:rPr>
        <w:t> </w:t>
      </w:r>
      <w:r>
        <w:rPr/>
        <w:t>al.,</w:t>
      </w:r>
      <w:r>
        <w:rPr>
          <w:spacing w:val="-2"/>
        </w:rPr>
        <w:t> </w:t>
      </w:r>
      <w:r>
        <w:rPr/>
        <w:t>(2019) yang menyatakan bahwa </w:t>
      </w:r>
      <w:r>
        <w:rPr>
          <w:i/>
        </w:rPr>
        <w:t>transfer pricing </w:t>
      </w:r>
      <w:r>
        <w:rPr/>
        <w:t>secara parsial berpengaruh positif terhadap penghindaran pajak.</w:t>
      </w:r>
    </w:p>
    <w:p>
      <w:pPr>
        <w:pStyle w:val="BodyText"/>
        <w:spacing w:line="480" w:lineRule="auto" w:before="1"/>
        <w:ind w:left="568" w:right="277" w:firstLine="720"/>
        <w:jc w:val="both"/>
      </w:pPr>
      <w:r>
        <w:rPr/>
        <w:t>Dengan adanya </w:t>
      </w:r>
      <w:r>
        <w:rPr>
          <w:i/>
        </w:rPr>
        <w:t>transfer pricing</w:t>
      </w:r>
      <w:r>
        <w:rPr/>
        <w:t>, akan berdampak pada potensi kehilangan penerimaan pajak oleh negara. Di mana perusahaan dapat melakukan </w:t>
      </w:r>
      <w:r>
        <w:rPr>
          <w:i/>
        </w:rPr>
        <w:t>transfer pricing </w:t>
      </w:r>
      <w:r>
        <w:rPr/>
        <w:t>ke perusahaan yang memiliki tarif pajak lebih rendah, sehingga tentunya potensi pajak yang seharusnya diterima Indonesia akan berkurang bahkan akan masuk ke negara lain. </w:t>
      </w:r>
      <w:r>
        <w:rPr>
          <w:i/>
        </w:rPr>
        <w:t>Transfer pricing </w:t>
      </w:r>
      <w:r>
        <w:rPr/>
        <w:t>menjadi salah satu cara perusahaan meminimkan pembayaran pajak dengan kebijakan harga transaksi pihak-pihak yang berhubungan istimewa. Semakin tinggi tingkat perusahaan melakukan </w:t>
      </w:r>
      <w:r>
        <w:rPr>
          <w:i/>
        </w:rPr>
        <w:t>transfer</w:t>
      </w:r>
      <w:r>
        <w:rPr>
          <w:i/>
          <w:spacing w:val="-5"/>
        </w:rPr>
        <w:t> </w:t>
      </w:r>
      <w:r>
        <w:rPr>
          <w:i/>
        </w:rPr>
        <w:t>pricing</w:t>
      </w:r>
      <w:r>
        <w:rPr>
          <w:i/>
          <w:spacing w:val="-2"/>
        </w:rPr>
        <w:t> </w:t>
      </w:r>
      <w:r>
        <w:rPr/>
        <w:t>maka</w:t>
      </w:r>
      <w:r>
        <w:rPr>
          <w:spacing w:val="-2"/>
        </w:rPr>
        <w:t> </w:t>
      </w:r>
      <w:r>
        <w:rPr/>
        <w:t>semakin</w:t>
      </w:r>
      <w:r>
        <w:rPr>
          <w:spacing w:val="-3"/>
        </w:rPr>
        <w:t> </w:t>
      </w:r>
      <w:r>
        <w:rPr/>
        <w:t>tinggi</w:t>
      </w:r>
      <w:r>
        <w:rPr>
          <w:spacing w:val="-3"/>
        </w:rPr>
        <w:t> </w:t>
      </w:r>
      <w:r>
        <w:rPr/>
        <w:t>tindakan</w:t>
      </w:r>
      <w:r>
        <w:rPr>
          <w:spacing w:val="-3"/>
        </w:rPr>
        <w:t> </w:t>
      </w:r>
      <w:r>
        <w:rPr/>
        <w:t>penghindaran</w:t>
      </w:r>
      <w:r>
        <w:rPr>
          <w:spacing w:val="-3"/>
        </w:rPr>
        <w:t> </w:t>
      </w:r>
      <w:r>
        <w:rPr/>
        <w:t>pajak</w:t>
      </w:r>
      <w:r>
        <w:rPr>
          <w:spacing w:val="-3"/>
        </w:rPr>
        <w:t> </w:t>
      </w:r>
      <w:r>
        <w:rPr/>
        <w:t>yang</w:t>
      </w:r>
      <w:r>
        <w:rPr>
          <w:spacing w:val="-8"/>
        </w:rPr>
        <w:t> </w:t>
      </w:r>
      <w:r>
        <w:rPr/>
        <w:t>dilakukan perusahaan. Berdasarkan uraian di atas, maka hipotesis yang diajukan sebagai </w:t>
      </w:r>
      <w:r>
        <w:rPr>
          <w:spacing w:val="-2"/>
        </w:rPr>
        <w:t>berikut:</w:t>
      </w:r>
    </w:p>
    <w:p>
      <w:pPr>
        <w:pStyle w:val="Heading2"/>
        <w:spacing w:line="475" w:lineRule="auto" w:before="10"/>
        <w:ind w:right="287"/>
      </w:pPr>
      <w:r>
        <w:rPr>
          <w:rFonts w:ascii="Cambria Math" w:eastAsia="Cambria Math"/>
          <w:b w:val="0"/>
        </w:rPr>
        <w:t>𝐇</w:t>
      </w:r>
      <w:r>
        <w:rPr>
          <w:rFonts w:ascii="Cambria Math" w:eastAsia="Cambria Math"/>
          <w:b w:val="0"/>
          <w:vertAlign w:val="subscript"/>
        </w:rPr>
        <w:t>𝟏</w:t>
      </w:r>
      <w:r>
        <w:rPr>
          <w:rFonts w:ascii="Cambria Math" w:eastAsia="Cambria Math"/>
          <w:b w:val="0"/>
          <w:vertAlign w:val="baseline"/>
        </w:rPr>
        <w:t> </w:t>
      </w:r>
      <w:r>
        <w:rPr>
          <w:vertAlign w:val="baseline"/>
        </w:rPr>
        <w:t>: Transfer Pricing berpengaruh positif signifikan terhadap Penghindaran </w:t>
      </w:r>
      <w:r>
        <w:rPr>
          <w:spacing w:val="-2"/>
          <w:vertAlign w:val="baseline"/>
        </w:rPr>
        <w:t>Pajak</w:t>
      </w:r>
    </w:p>
    <w:p>
      <w:pPr>
        <w:pStyle w:val="Heading2"/>
        <w:spacing w:after="0" w:line="475" w:lineRule="auto"/>
        <w:sectPr>
          <w:headerReference w:type="default" r:id="rId80"/>
          <w:footerReference w:type="default" r:id="rId81"/>
          <w:pgSz w:w="11910" w:h="16840"/>
          <w:pgMar w:header="751" w:footer="0" w:top="960" w:bottom="280" w:left="1700" w:right="1417"/>
        </w:sectPr>
      </w:pPr>
    </w:p>
    <w:p>
      <w:pPr>
        <w:pStyle w:val="BodyText"/>
        <w:rPr>
          <w:b/>
        </w:rPr>
      </w:pPr>
    </w:p>
    <w:p>
      <w:pPr>
        <w:pStyle w:val="BodyText"/>
        <w:rPr>
          <w:b/>
        </w:rPr>
      </w:pPr>
    </w:p>
    <w:p>
      <w:pPr>
        <w:pStyle w:val="BodyText"/>
        <w:rPr>
          <w:b/>
        </w:rPr>
      </w:pPr>
    </w:p>
    <w:p>
      <w:pPr>
        <w:pStyle w:val="BodyText"/>
        <w:spacing w:before="193"/>
        <w:rPr>
          <w:b/>
        </w:rPr>
      </w:pPr>
    </w:p>
    <w:p>
      <w:pPr>
        <w:pStyle w:val="ListParagraph"/>
        <w:numPr>
          <w:ilvl w:val="2"/>
          <w:numId w:val="10"/>
        </w:numPr>
        <w:tabs>
          <w:tab w:pos="1276" w:val="left" w:leader="none"/>
        </w:tabs>
        <w:spacing w:line="240" w:lineRule="auto" w:before="0" w:after="0"/>
        <w:ind w:left="1276" w:right="0" w:hanging="708"/>
        <w:jc w:val="both"/>
        <w:rPr>
          <w:b/>
          <w:sz w:val="24"/>
        </w:rPr>
      </w:pPr>
      <w:bookmarkStart w:name="_bookmark29" w:id="35"/>
      <w:bookmarkEnd w:id="35"/>
      <w:r>
        <w:rPr/>
      </w:r>
      <w:r>
        <w:rPr>
          <w:b/>
          <w:sz w:val="24"/>
        </w:rPr>
        <w:t>Pengaruh</w:t>
      </w:r>
      <w:r>
        <w:rPr>
          <w:b/>
          <w:spacing w:val="-7"/>
          <w:sz w:val="24"/>
        </w:rPr>
        <w:t> </w:t>
      </w:r>
      <w:r>
        <w:rPr>
          <w:b/>
          <w:i/>
          <w:sz w:val="24"/>
        </w:rPr>
        <w:t>Thin</w:t>
      </w:r>
      <w:r>
        <w:rPr>
          <w:b/>
          <w:i/>
          <w:spacing w:val="-6"/>
          <w:sz w:val="24"/>
        </w:rPr>
        <w:t> </w:t>
      </w:r>
      <w:r>
        <w:rPr>
          <w:b/>
          <w:i/>
          <w:sz w:val="24"/>
        </w:rPr>
        <w:t>Capitalization</w:t>
      </w:r>
      <w:r>
        <w:rPr>
          <w:b/>
          <w:i/>
          <w:spacing w:val="-3"/>
          <w:sz w:val="24"/>
        </w:rPr>
        <w:t> </w:t>
      </w:r>
      <w:r>
        <w:rPr>
          <w:b/>
          <w:sz w:val="24"/>
        </w:rPr>
        <w:t>Terhadap</w:t>
      </w:r>
      <w:r>
        <w:rPr>
          <w:b/>
          <w:spacing w:val="-6"/>
          <w:sz w:val="24"/>
        </w:rPr>
        <w:t> </w:t>
      </w:r>
      <w:r>
        <w:rPr>
          <w:b/>
          <w:sz w:val="24"/>
        </w:rPr>
        <w:t>Penghindaran</w:t>
      </w:r>
      <w:r>
        <w:rPr>
          <w:b/>
          <w:spacing w:val="-5"/>
          <w:sz w:val="24"/>
        </w:rPr>
        <w:t> </w:t>
      </w:r>
      <w:r>
        <w:rPr>
          <w:b/>
          <w:spacing w:val="-2"/>
          <w:sz w:val="24"/>
        </w:rPr>
        <w:t>Pajak</w:t>
      </w:r>
    </w:p>
    <w:p>
      <w:pPr>
        <w:pStyle w:val="BodyText"/>
        <w:spacing w:line="480" w:lineRule="auto" w:before="272"/>
        <w:ind w:left="568" w:right="281" w:firstLine="720"/>
        <w:jc w:val="both"/>
      </w:pPr>
      <w:r>
        <w:rPr>
          <w:i/>
        </w:rPr>
        <w:t>Thin Capitalization </w:t>
      </w:r>
      <w:r>
        <w:rPr/>
        <w:t>merujuk pada perencanaan komposisi modal perusahaan dengan penggunaan hutang yang lebih besar dan modal yang kecil. Dalam</w:t>
      </w:r>
      <w:r>
        <w:rPr>
          <w:spacing w:val="-7"/>
        </w:rPr>
        <w:t> </w:t>
      </w:r>
      <w:r>
        <w:rPr/>
        <w:t>teori</w:t>
      </w:r>
      <w:r>
        <w:rPr>
          <w:spacing w:val="-1"/>
        </w:rPr>
        <w:t> </w:t>
      </w:r>
      <w:r>
        <w:rPr/>
        <w:t>keagenan,</w:t>
      </w:r>
      <w:r>
        <w:rPr>
          <w:spacing w:val="-4"/>
        </w:rPr>
        <w:t> </w:t>
      </w:r>
      <w:r>
        <w:rPr/>
        <w:t>struktur</w:t>
      </w:r>
      <w:r>
        <w:rPr>
          <w:spacing w:val="-7"/>
        </w:rPr>
        <w:t> </w:t>
      </w:r>
      <w:r>
        <w:rPr/>
        <w:t>modal</w:t>
      </w:r>
      <w:r>
        <w:rPr>
          <w:spacing w:val="-4"/>
        </w:rPr>
        <w:t> </w:t>
      </w:r>
      <w:r>
        <w:rPr/>
        <w:t>ini</w:t>
      </w:r>
      <w:r>
        <w:rPr>
          <w:spacing w:val="-7"/>
        </w:rPr>
        <w:t> </w:t>
      </w:r>
      <w:r>
        <w:rPr/>
        <w:t>memicu</w:t>
      </w:r>
      <w:r>
        <w:rPr>
          <w:spacing w:val="-4"/>
        </w:rPr>
        <w:t> </w:t>
      </w:r>
      <w:r>
        <w:rPr/>
        <w:t>permasalahan</w:t>
      </w:r>
      <w:r>
        <w:rPr>
          <w:spacing w:val="-8"/>
        </w:rPr>
        <w:t> </w:t>
      </w:r>
      <w:r>
        <w:rPr/>
        <w:t>antara</w:t>
      </w:r>
      <w:r>
        <w:rPr>
          <w:spacing w:val="-3"/>
        </w:rPr>
        <w:t> </w:t>
      </w:r>
      <w:r>
        <w:rPr/>
        <w:t>pemerintah selaku </w:t>
      </w:r>
      <w:r>
        <w:rPr>
          <w:i/>
        </w:rPr>
        <w:t>principal </w:t>
      </w:r>
      <w:r>
        <w:rPr/>
        <w:t>dan perusahaan selaku </w:t>
      </w:r>
      <w:r>
        <w:rPr>
          <w:i/>
        </w:rPr>
        <w:t>agent </w:t>
      </w:r>
      <w:r>
        <w:rPr/>
        <w:t>dengan adanya perbedaan kepentingan. Dengan timbulnya beban bunga dari pinjaman yang muncul akan mengurangi penghasilan kena pajak sehingga mampu memberi insentif pajak bagi perusahaan(Jumailah, 2020).</w:t>
      </w:r>
    </w:p>
    <w:p>
      <w:pPr>
        <w:pStyle w:val="BodyText"/>
        <w:spacing w:line="480" w:lineRule="auto" w:before="2"/>
        <w:ind w:left="568" w:right="278" w:firstLine="720"/>
        <w:jc w:val="both"/>
      </w:pPr>
      <w:r>
        <w:rPr/>
        <w:t>Menurut Scott (2003), konflik keagenan akan muncul ketika agen dapat termotivasi untuk mengutamakan kepentingannya sendiri dibandingkan menjalankan kewajibannya kepada para pemegang kepentingan sehingga hal ini akan menimbulkan asimetri</w:t>
      </w:r>
      <w:r>
        <w:rPr>
          <w:spacing w:val="-2"/>
        </w:rPr>
        <w:t> </w:t>
      </w:r>
      <w:r>
        <w:rPr/>
        <w:t>infomasi antara manajemen sebagai agen dengan para pemegang</w:t>
      </w:r>
      <w:r>
        <w:rPr>
          <w:spacing w:val="-4"/>
        </w:rPr>
        <w:t> </w:t>
      </w:r>
      <w:r>
        <w:rPr/>
        <w:t>kepentingan. Asimetri informasi antara manajemen dan pemegang</w:t>
      </w:r>
      <w:r>
        <w:rPr>
          <w:spacing w:val="-4"/>
        </w:rPr>
        <w:t> </w:t>
      </w:r>
      <w:r>
        <w:rPr/>
        <w:t>juga dapat timbul akibat </w:t>
      </w:r>
      <w:r>
        <w:rPr>
          <w:i/>
        </w:rPr>
        <w:t>thin capitalization </w:t>
      </w:r>
      <w:r>
        <w:rPr/>
        <w:t>ini, di mana pemegang saham akan beranggapan bahwa peningkatan hutang dalam membiayai perusahaan akan menambah sumber pendanaan, sedangkan kebijakan ini diambil oleh manajemen untuk menghindai pajak perusahaan. Demikian juga semakin tinggi </w:t>
      </w:r>
      <w:r>
        <w:rPr>
          <w:i/>
        </w:rPr>
        <w:t>thin capitalization </w:t>
      </w:r>
      <w:r>
        <w:rPr/>
        <w:t>maka akan semakin besar beban bunga yang harus dibayar yang mana akan mengurangi laba perusahaan sehingga akan menurunkan pajak penghasilan terutang (Sari et al., 2022).</w:t>
      </w:r>
    </w:p>
    <w:p>
      <w:pPr>
        <w:pStyle w:val="BodyText"/>
        <w:spacing w:line="480" w:lineRule="auto" w:before="2"/>
        <w:ind w:left="568" w:right="280" w:firstLine="720"/>
        <w:jc w:val="both"/>
      </w:pPr>
      <w:r>
        <w:rPr/>
        <w:t>Hal ini didukung dalam penelitian yang dilakukan Kurubah &amp; Adi, (2022) yang menyatakan bahwa </w:t>
      </w:r>
      <w:r>
        <w:rPr>
          <w:i/>
        </w:rPr>
        <w:t>thin capitalization </w:t>
      </w:r>
      <w:r>
        <w:rPr/>
        <w:t>berpengaruh positif terhadap penghindaran</w:t>
      </w:r>
      <w:r>
        <w:rPr>
          <w:spacing w:val="66"/>
        </w:rPr>
        <w:t> </w:t>
      </w:r>
      <w:r>
        <w:rPr/>
        <w:t>pajak.</w:t>
      </w:r>
      <w:r>
        <w:rPr>
          <w:spacing w:val="67"/>
        </w:rPr>
        <w:t> </w:t>
      </w:r>
      <w:r>
        <w:rPr/>
        <w:t>Hasil</w:t>
      </w:r>
      <w:r>
        <w:rPr>
          <w:spacing w:val="68"/>
        </w:rPr>
        <w:t> </w:t>
      </w:r>
      <w:r>
        <w:rPr/>
        <w:t>serupa</w:t>
      </w:r>
      <w:r>
        <w:rPr>
          <w:spacing w:val="68"/>
        </w:rPr>
        <w:t> </w:t>
      </w:r>
      <w:r>
        <w:rPr/>
        <w:t>juga</w:t>
      </w:r>
      <w:r>
        <w:rPr>
          <w:spacing w:val="76"/>
        </w:rPr>
        <w:t> </w:t>
      </w:r>
      <w:r>
        <w:rPr/>
        <w:t>dinyatakan</w:t>
      </w:r>
      <w:r>
        <w:rPr>
          <w:spacing w:val="67"/>
        </w:rPr>
        <w:t> </w:t>
      </w:r>
      <w:r>
        <w:rPr/>
        <w:t>dalam</w:t>
      </w:r>
      <w:r>
        <w:rPr>
          <w:spacing w:val="68"/>
        </w:rPr>
        <w:t> </w:t>
      </w:r>
      <w:r>
        <w:rPr/>
        <w:t>penelitian</w:t>
      </w:r>
      <w:r>
        <w:rPr>
          <w:spacing w:val="77"/>
        </w:rPr>
        <w:t> </w:t>
      </w:r>
      <w:r>
        <w:rPr/>
        <w:t>Falbo</w:t>
      </w:r>
      <w:r>
        <w:rPr>
          <w:spacing w:val="67"/>
        </w:rPr>
        <w:t> </w:t>
      </w:r>
      <w:r>
        <w:rPr>
          <w:spacing w:val="-10"/>
        </w:rPr>
        <w:t>&amp;</w:t>
      </w:r>
    </w:p>
    <w:p>
      <w:pPr>
        <w:pStyle w:val="BodyText"/>
        <w:spacing w:after="0" w:line="480" w:lineRule="auto"/>
        <w:jc w:val="both"/>
        <w:sectPr>
          <w:headerReference w:type="default" r:id="rId82"/>
          <w:footerReference w:type="default" r:id="rId83"/>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0"/>
        <w:jc w:val="both"/>
      </w:pPr>
      <w:r>
        <w:rPr/>
        <w:t>Firmansyah, (2018) yang mendukung </w:t>
      </w:r>
      <w:r>
        <w:rPr>
          <w:i/>
        </w:rPr>
        <w:t>thin capitalization </w:t>
      </w:r>
      <w:r>
        <w:rPr/>
        <w:t>berpengaruh positif terhadap penghindaran pajak.</w:t>
      </w:r>
    </w:p>
    <w:p>
      <w:pPr>
        <w:pStyle w:val="BodyText"/>
        <w:spacing w:line="480" w:lineRule="auto" w:before="1"/>
        <w:ind w:left="568" w:right="278" w:firstLine="720"/>
        <w:jc w:val="both"/>
      </w:pPr>
      <w:r>
        <w:rPr/>
        <w:t>Semakin tinggi hutang perusahaan maka akan semakin tinggi bunga yang harus dibayarkan oleh perusahaan sehingga akan semakin rendah laba kena pajak perusahaan. Sehingga mencerminkan bahwa semakin tinggi praktik </w:t>
      </w:r>
      <w:r>
        <w:rPr>
          <w:i/>
        </w:rPr>
        <w:t>thin capitalization </w:t>
      </w:r>
      <w:r>
        <w:rPr/>
        <w:t>maka akan semakin tinggi penghindaran pajak yang dilakukan perusahaan. Berdasarkan uraian di atas, maka hipotesis yang diajukan sebagai </w:t>
      </w:r>
      <w:r>
        <w:rPr>
          <w:spacing w:val="-2"/>
        </w:rPr>
        <w:t>berikut:</w:t>
      </w:r>
    </w:p>
    <w:p>
      <w:pPr>
        <w:spacing w:line="477" w:lineRule="auto" w:before="9"/>
        <w:ind w:left="1276" w:right="281" w:hanging="709"/>
        <w:jc w:val="both"/>
        <w:rPr>
          <w:b/>
          <w:sz w:val="24"/>
        </w:rPr>
      </w:pPr>
      <w:r>
        <w:rPr>
          <w:rFonts w:ascii="Cambria Math" w:eastAsia="Cambria Math"/>
          <w:sz w:val="24"/>
        </w:rPr>
        <w:t>𝐇</w:t>
      </w:r>
      <w:r>
        <w:rPr>
          <w:rFonts w:ascii="Cambria Math" w:eastAsia="Cambria Math"/>
          <w:sz w:val="24"/>
          <w:vertAlign w:val="subscript"/>
        </w:rPr>
        <w:t>𝟐</w:t>
      </w:r>
      <w:r>
        <w:rPr>
          <w:rFonts w:ascii="Cambria Math" w:eastAsia="Cambria Math"/>
          <w:sz w:val="24"/>
          <w:vertAlign w:val="baseline"/>
        </w:rPr>
        <w:t> </w:t>
      </w:r>
      <w:r>
        <w:rPr>
          <w:b/>
          <w:sz w:val="24"/>
          <w:vertAlign w:val="baseline"/>
        </w:rPr>
        <w:t>: </w:t>
      </w:r>
      <w:r>
        <w:rPr>
          <w:b/>
          <w:i/>
          <w:sz w:val="24"/>
          <w:vertAlign w:val="baseline"/>
        </w:rPr>
        <w:t>Thin Capitalization </w:t>
      </w:r>
      <w:r>
        <w:rPr>
          <w:b/>
          <w:sz w:val="24"/>
          <w:vertAlign w:val="baseline"/>
        </w:rPr>
        <w:t>berpengaruh positif signifikan terhadap Penghindaran Pajak</w:t>
      </w:r>
    </w:p>
    <w:p>
      <w:pPr>
        <w:pStyle w:val="ListParagraph"/>
        <w:numPr>
          <w:ilvl w:val="2"/>
          <w:numId w:val="10"/>
        </w:numPr>
        <w:tabs>
          <w:tab w:pos="1276" w:val="left" w:leader="none"/>
        </w:tabs>
        <w:spacing w:line="480" w:lineRule="auto" w:before="243" w:after="0"/>
        <w:ind w:left="1276" w:right="287" w:hanging="709"/>
        <w:jc w:val="both"/>
        <w:rPr>
          <w:b/>
          <w:sz w:val="24"/>
        </w:rPr>
      </w:pPr>
      <w:bookmarkStart w:name="_bookmark30" w:id="36"/>
      <w:bookmarkEnd w:id="36"/>
      <w:r>
        <w:rPr/>
      </w:r>
      <w:r>
        <w:rPr>
          <w:b/>
          <w:sz w:val="24"/>
        </w:rPr>
        <w:t>Pengaruh </w:t>
      </w:r>
      <w:r>
        <w:rPr>
          <w:b/>
          <w:i/>
          <w:sz w:val="24"/>
        </w:rPr>
        <w:t>Corporate Social Responsibility </w:t>
      </w:r>
      <w:r>
        <w:rPr>
          <w:b/>
          <w:sz w:val="24"/>
        </w:rPr>
        <w:t>Terhadap Penghindaran </w:t>
      </w:r>
      <w:r>
        <w:rPr>
          <w:b/>
          <w:spacing w:val="-2"/>
          <w:sz w:val="24"/>
        </w:rPr>
        <w:t>Pajak</w:t>
      </w:r>
    </w:p>
    <w:p>
      <w:pPr>
        <w:pStyle w:val="BodyText"/>
        <w:spacing w:line="480" w:lineRule="auto"/>
        <w:ind w:left="568" w:right="279" w:firstLine="720"/>
        <w:jc w:val="both"/>
      </w:pPr>
      <w:r>
        <w:rPr/>
        <w:t>CSR merupakan bentuk komitmen berkelanjutan perusahaan kepada para pemangku</w:t>
      </w:r>
      <w:r>
        <w:rPr>
          <w:spacing w:val="-12"/>
        </w:rPr>
        <w:t> </w:t>
      </w:r>
      <w:r>
        <w:rPr/>
        <w:t>kepentingan</w:t>
      </w:r>
      <w:r>
        <w:rPr>
          <w:spacing w:val="-12"/>
        </w:rPr>
        <w:t> </w:t>
      </w:r>
      <w:r>
        <w:rPr/>
        <w:t>terutama</w:t>
      </w:r>
      <w:r>
        <w:rPr>
          <w:spacing w:val="-12"/>
        </w:rPr>
        <w:t> </w:t>
      </w:r>
      <w:r>
        <w:rPr/>
        <w:t>masyarakat</w:t>
      </w:r>
      <w:r>
        <w:rPr>
          <w:spacing w:val="-12"/>
        </w:rPr>
        <w:t> </w:t>
      </w:r>
      <w:r>
        <w:rPr/>
        <w:t>dan</w:t>
      </w:r>
      <w:r>
        <w:rPr>
          <w:spacing w:val="-12"/>
        </w:rPr>
        <w:t> </w:t>
      </w:r>
      <w:r>
        <w:rPr/>
        <w:t>lingkungan.</w:t>
      </w:r>
      <w:r>
        <w:rPr>
          <w:spacing w:val="-5"/>
        </w:rPr>
        <w:t> </w:t>
      </w:r>
      <w:r>
        <w:rPr/>
        <w:t>Dalam</w:t>
      </w:r>
      <w:r>
        <w:rPr>
          <w:spacing w:val="-11"/>
        </w:rPr>
        <w:t> </w:t>
      </w:r>
      <w:r>
        <w:rPr/>
        <w:t>kaitan</w:t>
      </w:r>
      <w:r>
        <w:rPr>
          <w:spacing w:val="-12"/>
        </w:rPr>
        <w:t> </w:t>
      </w:r>
      <w:r>
        <w:rPr/>
        <w:t>dengan teori legitimasi, perusahaan perlu mendapatkan pengakuan dari para pemangku kepentingan untuk menghindari </w:t>
      </w:r>
      <w:r>
        <w:rPr>
          <w:i/>
        </w:rPr>
        <w:t>legitimacy gap</w:t>
      </w:r>
      <w:r>
        <w:rPr/>
        <w:t>, yaitu posisi perusahaan yang terancam akibat perbedaan nilai yang dianut oleh perusahaan dengan nilai masyarakat.</w:t>
      </w:r>
      <w:r>
        <w:rPr>
          <w:spacing w:val="-11"/>
        </w:rPr>
        <w:t> </w:t>
      </w:r>
      <w:r>
        <w:rPr/>
        <w:t>Hal</w:t>
      </w:r>
      <w:r>
        <w:rPr>
          <w:spacing w:val="-10"/>
        </w:rPr>
        <w:t> </w:t>
      </w:r>
      <w:r>
        <w:rPr/>
        <w:t>ini</w:t>
      </w:r>
      <w:r>
        <w:rPr>
          <w:spacing w:val="-10"/>
        </w:rPr>
        <w:t> </w:t>
      </w:r>
      <w:r>
        <w:rPr/>
        <w:t>terjadi</w:t>
      </w:r>
      <w:r>
        <w:rPr>
          <w:spacing w:val="-10"/>
        </w:rPr>
        <w:t> </w:t>
      </w:r>
      <w:r>
        <w:rPr/>
        <w:t>ketika</w:t>
      </w:r>
      <w:r>
        <w:rPr>
          <w:spacing w:val="-10"/>
        </w:rPr>
        <w:t> </w:t>
      </w:r>
      <w:r>
        <w:rPr/>
        <w:t>harapan</w:t>
      </w:r>
      <w:r>
        <w:rPr>
          <w:spacing w:val="-7"/>
        </w:rPr>
        <w:t> </w:t>
      </w:r>
      <w:r>
        <w:rPr>
          <w:i/>
        </w:rPr>
        <w:t>stakeholder</w:t>
      </w:r>
      <w:r>
        <w:rPr>
          <w:i/>
          <w:spacing w:val="-12"/>
        </w:rPr>
        <w:t> </w:t>
      </w:r>
      <w:r>
        <w:rPr/>
        <w:t>tidak</w:t>
      </w:r>
      <w:r>
        <w:rPr>
          <w:spacing w:val="-11"/>
        </w:rPr>
        <w:t> </w:t>
      </w:r>
      <w:r>
        <w:rPr/>
        <w:t>sesuai</w:t>
      </w:r>
      <w:r>
        <w:rPr>
          <w:spacing w:val="-10"/>
        </w:rPr>
        <w:t> </w:t>
      </w:r>
      <w:r>
        <w:rPr/>
        <w:t>dengan</w:t>
      </w:r>
      <w:r>
        <w:rPr>
          <w:spacing w:val="-11"/>
        </w:rPr>
        <w:t> </w:t>
      </w:r>
      <w:r>
        <w:rPr/>
        <w:t>aktivitas perusahaan yang dianggap berorientasi pada keuntungan saja (Prasetyo &amp; Arif, 2022). Menurut Lanis &amp; Richardson (2012) memaparkan bahwa pandangan masyarakat terhadap perusahaan dipengaruh secara tidak</w:t>
      </w:r>
      <w:r>
        <w:rPr>
          <w:spacing w:val="-1"/>
        </w:rPr>
        <w:t> </w:t>
      </w:r>
      <w:r>
        <w:rPr/>
        <w:t>langsung</w:t>
      </w:r>
      <w:r>
        <w:rPr>
          <w:spacing w:val="-1"/>
        </w:rPr>
        <w:t> </w:t>
      </w:r>
      <w:r>
        <w:rPr/>
        <w:t>dengan adanya kontrak sosial berupa informasi CSR. Hal ini juga didukung bahwa perusahaan perlu</w:t>
      </w:r>
      <w:r>
        <w:rPr>
          <w:spacing w:val="25"/>
        </w:rPr>
        <w:t> </w:t>
      </w:r>
      <w:r>
        <w:rPr/>
        <w:t>menjaga</w:t>
      </w:r>
      <w:r>
        <w:rPr>
          <w:spacing w:val="27"/>
        </w:rPr>
        <w:t> </w:t>
      </w:r>
      <w:r>
        <w:rPr/>
        <w:t>citra</w:t>
      </w:r>
      <w:r>
        <w:rPr>
          <w:spacing w:val="27"/>
        </w:rPr>
        <w:t> </w:t>
      </w:r>
      <w:r>
        <w:rPr/>
        <w:t>dan</w:t>
      </w:r>
      <w:r>
        <w:rPr>
          <w:spacing w:val="25"/>
        </w:rPr>
        <w:t> </w:t>
      </w:r>
      <w:r>
        <w:rPr/>
        <w:t>reputasi</w:t>
      </w:r>
      <w:r>
        <w:rPr>
          <w:spacing w:val="26"/>
        </w:rPr>
        <w:t> </w:t>
      </w:r>
      <w:r>
        <w:rPr/>
        <w:t>dihadapan</w:t>
      </w:r>
      <w:r>
        <w:rPr>
          <w:spacing w:val="25"/>
        </w:rPr>
        <w:t> </w:t>
      </w:r>
      <w:r>
        <w:rPr/>
        <w:t>masyarakat</w:t>
      </w:r>
      <w:r>
        <w:rPr>
          <w:spacing w:val="26"/>
        </w:rPr>
        <w:t> </w:t>
      </w:r>
      <w:r>
        <w:rPr/>
        <w:t>serta</w:t>
      </w:r>
      <w:r>
        <w:rPr>
          <w:spacing w:val="27"/>
        </w:rPr>
        <w:t> </w:t>
      </w:r>
      <w:r>
        <w:rPr/>
        <w:t>menjaga</w:t>
      </w:r>
      <w:r>
        <w:rPr>
          <w:spacing w:val="27"/>
        </w:rPr>
        <w:t> </w:t>
      </w:r>
      <w:r>
        <w:rPr/>
        <w:t>hubungan</w:t>
      </w:r>
    </w:p>
    <w:p>
      <w:pPr>
        <w:pStyle w:val="BodyText"/>
        <w:spacing w:after="0" w:line="480" w:lineRule="auto"/>
        <w:jc w:val="both"/>
        <w:sectPr>
          <w:headerReference w:type="default" r:id="rId84"/>
          <w:footerReference w:type="default" r:id="rId85"/>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78"/>
        <w:jc w:val="both"/>
      </w:pPr>
      <w:r>
        <w:rPr/>
        <w:t>baik dengan para pemangku kepentingan demi keberlangsungan hidup perusahaan (Ayu Nurulita &amp; Yulianto, 2023). Demikian pula dalam Sari et al. (2022) menyatakan bahwa perusahaan berupaya mempertahankan keberlangsungan hidupnya</w:t>
      </w:r>
      <w:r>
        <w:rPr>
          <w:spacing w:val="-15"/>
        </w:rPr>
        <w:t> </w:t>
      </w:r>
      <w:r>
        <w:rPr/>
        <w:t>dengan</w:t>
      </w:r>
      <w:r>
        <w:rPr>
          <w:spacing w:val="-15"/>
        </w:rPr>
        <w:t> </w:t>
      </w:r>
      <w:r>
        <w:rPr/>
        <w:t>selalu</w:t>
      </w:r>
      <w:r>
        <w:rPr>
          <w:spacing w:val="-15"/>
        </w:rPr>
        <w:t> </w:t>
      </w:r>
      <w:r>
        <w:rPr/>
        <w:t>berupaya</w:t>
      </w:r>
      <w:r>
        <w:rPr>
          <w:spacing w:val="-15"/>
        </w:rPr>
        <w:t> </w:t>
      </w:r>
      <w:r>
        <w:rPr/>
        <w:t>agar</w:t>
      </w:r>
      <w:r>
        <w:rPr>
          <w:spacing w:val="-15"/>
        </w:rPr>
        <w:t> </w:t>
      </w:r>
      <w:r>
        <w:rPr/>
        <w:t>mendapatkan</w:t>
      </w:r>
      <w:r>
        <w:rPr>
          <w:spacing w:val="-15"/>
        </w:rPr>
        <w:t> </w:t>
      </w:r>
      <w:r>
        <w:rPr/>
        <w:t>legitimasi</w:t>
      </w:r>
      <w:r>
        <w:rPr>
          <w:spacing w:val="-15"/>
        </w:rPr>
        <w:t> </w:t>
      </w:r>
      <w:r>
        <w:rPr/>
        <w:t>atau</w:t>
      </w:r>
      <w:r>
        <w:rPr>
          <w:spacing w:val="-15"/>
        </w:rPr>
        <w:t> </w:t>
      </w:r>
      <w:r>
        <w:rPr/>
        <w:t>pengakuan</w:t>
      </w:r>
      <w:r>
        <w:rPr>
          <w:spacing w:val="-15"/>
        </w:rPr>
        <w:t> </w:t>
      </w:r>
      <w:r>
        <w:rPr/>
        <w:t>baik Sehingga perusahaan akan menjalankan CSR guna mendapatkan pengakuan yang baik dari masyarakat. Ketika citra positif diperoleh, maka perusahaan akan berusahan mempertahankan citra positif tesebut dengan cara tidak melakukan hal yang dapat menurunkan citra perusahaan salah satunya penghindaran pajak. CSR menjadi</w:t>
      </w:r>
      <w:r>
        <w:rPr>
          <w:spacing w:val="-10"/>
        </w:rPr>
        <w:t> </w:t>
      </w:r>
      <w:r>
        <w:rPr/>
        <w:t>fokus</w:t>
      </w:r>
      <w:r>
        <w:rPr>
          <w:spacing w:val="-13"/>
        </w:rPr>
        <w:t> </w:t>
      </w:r>
      <w:r>
        <w:rPr/>
        <w:t>perusahaan</w:t>
      </w:r>
      <w:r>
        <w:rPr>
          <w:spacing w:val="-11"/>
        </w:rPr>
        <w:t> </w:t>
      </w:r>
      <w:r>
        <w:rPr/>
        <w:t>yang</w:t>
      </w:r>
      <w:r>
        <w:rPr>
          <w:spacing w:val="-15"/>
        </w:rPr>
        <w:t> </w:t>
      </w:r>
      <w:r>
        <w:rPr/>
        <w:t>tidak</w:t>
      </w:r>
      <w:r>
        <w:rPr>
          <w:spacing w:val="-11"/>
        </w:rPr>
        <w:t> </w:t>
      </w:r>
      <w:r>
        <w:rPr/>
        <w:t>hanya</w:t>
      </w:r>
      <w:r>
        <w:rPr>
          <w:spacing w:val="-10"/>
        </w:rPr>
        <w:t> </w:t>
      </w:r>
      <w:r>
        <w:rPr/>
        <w:t>semata</w:t>
      </w:r>
      <w:r>
        <w:rPr>
          <w:spacing w:val="-10"/>
        </w:rPr>
        <w:t> </w:t>
      </w:r>
      <w:r>
        <w:rPr/>
        <w:t>mencari</w:t>
      </w:r>
      <w:r>
        <w:rPr>
          <w:spacing w:val="-10"/>
        </w:rPr>
        <w:t> </w:t>
      </w:r>
      <w:r>
        <w:rPr/>
        <w:t>keuntungan</w:t>
      </w:r>
      <w:r>
        <w:rPr>
          <w:spacing w:val="-11"/>
        </w:rPr>
        <w:t> </w:t>
      </w:r>
      <w:r>
        <w:rPr/>
        <w:t>tetapi</w:t>
      </w:r>
      <w:r>
        <w:rPr>
          <w:spacing w:val="-10"/>
        </w:rPr>
        <w:t> </w:t>
      </w:r>
      <w:r>
        <w:rPr/>
        <w:t>juga berkontribusi untuk masyarakat serta menjaga kelesetarian lingkungan.</w:t>
      </w:r>
    </w:p>
    <w:p>
      <w:pPr>
        <w:pStyle w:val="BodyText"/>
        <w:spacing w:line="480" w:lineRule="auto" w:before="2"/>
        <w:ind w:left="568" w:right="279" w:firstLine="720"/>
        <w:jc w:val="both"/>
      </w:pPr>
      <w:r>
        <w:rPr/>
        <w:t>Pernyataan tersebut sesuai dengan penelitian Kurubah &amp; Adi (2022) dan Kamila et al. (2023) yang menyatakan bahwa CSR berpengaruh negatif terhadap penghindaran pajak,</w:t>
      </w:r>
      <w:r>
        <w:rPr>
          <w:spacing w:val="40"/>
        </w:rPr>
        <w:t> </w:t>
      </w:r>
      <w:r>
        <w:rPr/>
        <w:t>dan Sari et al. (2022) menyatakan bahwa CSR berpengaruh signifikan negatif terhadap penghindaran pajak. Perusahaan yang menjalankan CSR dengan maksimal maka akan memperoleh citra positif di mata masyarakat sehingga tidak akan melakukan penghindaran pajak walaupun dapat menguntungkan dari sisi laba perushaaan tapi akan berdampak besar bagi citra positif yang telah perusahaan bangun. Berdasarkan penjelasan di atas, maka hipotesis yang diajukan sebagai berikut:</w:t>
      </w:r>
    </w:p>
    <w:p>
      <w:pPr>
        <w:spacing w:line="475" w:lineRule="auto" w:before="10"/>
        <w:ind w:left="1421" w:right="285" w:hanging="853"/>
        <w:jc w:val="both"/>
        <w:rPr>
          <w:b/>
          <w:sz w:val="24"/>
        </w:rPr>
      </w:pPr>
      <w:r>
        <w:rPr>
          <w:rFonts w:ascii="Cambria Math" w:eastAsia="Cambria Math"/>
          <w:sz w:val="24"/>
        </w:rPr>
        <w:t>𝐇</w:t>
      </w:r>
      <w:r>
        <w:rPr>
          <w:rFonts w:ascii="Cambria Math" w:eastAsia="Cambria Math"/>
          <w:sz w:val="24"/>
          <w:vertAlign w:val="subscript"/>
        </w:rPr>
        <w:t>𝟑</w:t>
      </w:r>
      <w:r>
        <w:rPr>
          <w:rFonts w:ascii="Cambria Math" w:eastAsia="Cambria Math"/>
          <w:sz w:val="24"/>
          <w:vertAlign w:val="baseline"/>
        </w:rPr>
        <w:t> </w:t>
      </w:r>
      <w:r>
        <w:rPr>
          <w:b/>
          <w:sz w:val="24"/>
          <w:vertAlign w:val="baseline"/>
        </w:rPr>
        <w:t>: </w:t>
      </w:r>
      <w:r>
        <w:rPr>
          <w:b/>
          <w:i/>
          <w:sz w:val="24"/>
          <w:vertAlign w:val="baseline"/>
        </w:rPr>
        <w:t>Corporate Social Responsibility </w:t>
      </w:r>
      <w:r>
        <w:rPr>
          <w:b/>
          <w:sz w:val="24"/>
          <w:vertAlign w:val="baseline"/>
        </w:rPr>
        <w:t>berpengaruh negatif signifikan terhadap Penghindaran Pajak</w:t>
      </w:r>
    </w:p>
    <w:p>
      <w:pPr>
        <w:pStyle w:val="BodyText"/>
        <w:spacing w:line="480" w:lineRule="auto"/>
        <w:ind w:left="568" w:right="283" w:firstLine="720"/>
        <w:jc w:val="both"/>
      </w:pPr>
      <w:r>
        <w:rPr/>
        <w:t>Berdasarkan</w:t>
      </w:r>
      <w:r>
        <w:rPr>
          <w:spacing w:val="-12"/>
        </w:rPr>
        <w:t> </w:t>
      </w:r>
      <w:r>
        <w:rPr/>
        <w:t>hipotesis</w:t>
      </w:r>
      <w:r>
        <w:rPr>
          <w:spacing w:val="-10"/>
        </w:rPr>
        <w:t> </w:t>
      </w:r>
      <w:r>
        <w:rPr/>
        <w:t>yang</w:t>
      </w:r>
      <w:r>
        <w:rPr>
          <w:spacing w:val="-12"/>
        </w:rPr>
        <w:t> </w:t>
      </w:r>
      <w:r>
        <w:rPr/>
        <w:t>dipaparkan</w:t>
      </w:r>
      <w:r>
        <w:rPr>
          <w:spacing w:val="-12"/>
        </w:rPr>
        <w:t> </w:t>
      </w:r>
      <w:r>
        <w:rPr/>
        <w:t>di</w:t>
      </w:r>
      <w:r>
        <w:rPr>
          <w:spacing w:val="-7"/>
        </w:rPr>
        <w:t> </w:t>
      </w:r>
      <w:r>
        <w:rPr/>
        <w:t>atas,</w:t>
      </w:r>
      <w:r>
        <w:rPr>
          <w:spacing w:val="-12"/>
        </w:rPr>
        <w:t> </w:t>
      </w:r>
      <w:r>
        <w:rPr/>
        <w:t>maka</w:t>
      </w:r>
      <w:r>
        <w:rPr>
          <w:spacing w:val="-11"/>
        </w:rPr>
        <w:t> </w:t>
      </w:r>
      <w:r>
        <w:rPr/>
        <w:t>model</w:t>
      </w:r>
      <w:r>
        <w:rPr>
          <w:spacing w:val="-11"/>
        </w:rPr>
        <w:t> </w:t>
      </w:r>
      <w:r>
        <w:rPr/>
        <w:t>penelitian</w:t>
      </w:r>
      <w:r>
        <w:rPr>
          <w:spacing w:val="-12"/>
        </w:rPr>
        <w:t> </w:t>
      </w:r>
      <w:r>
        <w:rPr/>
        <w:t>yang digunakan adalah sebagai berikut:</w:t>
      </w:r>
    </w:p>
    <w:p>
      <w:pPr>
        <w:pStyle w:val="BodyText"/>
        <w:spacing w:after="0" w:line="480" w:lineRule="auto"/>
        <w:jc w:val="both"/>
        <w:sectPr>
          <w:headerReference w:type="default" r:id="rId86"/>
          <w:footerReference w:type="default" r:id="rId87"/>
          <w:pgSz w:w="11910" w:h="16840"/>
          <w:pgMar w:header="751" w:footer="0" w:top="960" w:bottom="280" w:left="1700" w:right="1417"/>
        </w:sectPr>
      </w:pPr>
    </w:p>
    <w:p>
      <w:pPr>
        <w:pStyle w:val="BodyText"/>
      </w:pPr>
    </w:p>
    <w:p>
      <w:pPr>
        <w:pStyle w:val="BodyText"/>
      </w:pPr>
    </w:p>
    <w:p>
      <w:pPr>
        <w:pStyle w:val="BodyText"/>
      </w:pPr>
    </w:p>
    <w:p>
      <w:pPr>
        <w:pStyle w:val="BodyText"/>
      </w:pPr>
    </w:p>
    <w:p>
      <w:pPr>
        <w:pStyle w:val="BodyText"/>
        <w:spacing w:before="11"/>
      </w:pPr>
    </w:p>
    <w:p>
      <w:pPr>
        <w:pStyle w:val="BodyText"/>
        <w:tabs>
          <w:tab w:pos="4661" w:val="left" w:leader="none"/>
        </w:tabs>
        <w:ind w:right="78"/>
        <w:jc w:val="center"/>
      </w:pPr>
      <w:r>
        <w:rPr>
          <w:position w:val="1"/>
        </w:rPr>
        <w:t>Variabel</w:t>
      </w:r>
      <w:r>
        <w:rPr>
          <w:spacing w:val="2"/>
          <w:position w:val="1"/>
        </w:rPr>
        <w:t> </w:t>
      </w:r>
      <w:r>
        <w:rPr>
          <w:spacing w:val="-2"/>
          <w:position w:val="1"/>
        </w:rPr>
        <w:t>Independen</w:t>
      </w:r>
      <w:r>
        <w:rPr>
          <w:position w:val="1"/>
        </w:rPr>
        <w:tab/>
      </w:r>
      <w:r>
        <w:rPr/>
        <w:t>Variabel</w:t>
      </w:r>
      <w:r>
        <w:rPr>
          <w:spacing w:val="2"/>
        </w:rPr>
        <w:t> </w:t>
      </w:r>
      <w:r>
        <w:rPr>
          <w:spacing w:val="-2"/>
        </w:rPr>
        <w:t>Dependen</w:t>
      </w:r>
    </w:p>
    <w:p>
      <w:pPr>
        <w:pStyle w:val="BodyText"/>
        <w:spacing w:before="33"/>
        <w:rPr>
          <w:sz w:val="20"/>
        </w:rPr>
      </w:pPr>
      <w:r>
        <w:rPr>
          <w:sz w:val="20"/>
        </w:rPr>
        <mc:AlternateContent>
          <mc:Choice Requires="wps">
            <w:drawing>
              <wp:anchor distT="0" distB="0" distL="0" distR="0" allowOverlap="1" layoutInCell="1" locked="0" behindDoc="1" simplePos="0" relativeHeight="487590912">
                <wp:simplePos x="0" y="0"/>
                <wp:positionH relativeFrom="page">
                  <wp:posOffset>1539875</wp:posOffset>
                </wp:positionH>
                <wp:positionV relativeFrom="paragraph">
                  <wp:posOffset>182854</wp:posOffset>
                </wp:positionV>
                <wp:extent cx="4521200" cy="2362200"/>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521200" cy="2362200"/>
                          <a:chExt cx="4521200" cy="2362200"/>
                        </a:xfrm>
                      </wpg:grpSpPr>
                      <wps:wsp>
                        <wps:cNvPr id="76" name="Graphic 76"/>
                        <wps:cNvSpPr/>
                        <wps:spPr>
                          <a:xfrm>
                            <a:off x="1717420" y="151371"/>
                            <a:ext cx="1056005" cy="1835785"/>
                          </a:xfrm>
                          <a:custGeom>
                            <a:avLst/>
                            <a:gdLst/>
                            <a:ahLst/>
                            <a:cxnLst/>
                            <a:rect l="l" t="t" r="r" b="b"/>
                            <a:pathLst>
                              <a:path w="1056005" h="1835785">
                                <a:moveTo>
                                  <a:pt x="0" y="0"/>
                                </a:moveTo>
                                <a:lnTo>
                                  <a:pt x="1052956" y="979932"/>
                                </a:lnTo>
                              </a:path>
                              <a:path w="1056005" h="1835785">
                                <a:moveTo>
                                  <a:pt x="20192" y="974851"/>
                                </a:moveTo>
                                <a:lnTo>
                                  <a:pt x="1055624" y="974851"/>
                                </a:lnTo>
                              </a:path>
                              <a:path w="1056005" h="1835785">
                                <a:moveTo>
                                  <a:pt x="4317" y="1835785"/>
                                </a:moveTo>
                                <a:lnTo>
                                  <a:pt x="1053338" y="980059"/>
                                </a:lnTo>
                              </a:path>
                            </a:pathLst>
                          </a:custGeom>
                          <a:ln w="9525">
                            <a:solidFill>
                              <a:srgbClr val="000000"/>
                            </a:solidFill>
                            <a:prstDash val="solid"/>
                          </a:ln>
                        </wps:spPr>
                        <wps:bodyPr wrap="square" lIns="0" tIns="0" rIns="0" bIns="0" rtlCol="0">
                          <a:prstTxWarp prst="textNoShape">
                            <a:avLst/>
                          </a:prstTxWarp>
                          <a:noAutofit/>
                        </wps:bodyPr>
                      </wps:wsp>
                      <pic:pic>
                        <pic:nvPicPr>
                          <pic:cNvPr id="77" name="Image 77"/>
                          <pic:cNvPicPr/>
                        </pic:nvPicPr>
                        <pic:blipFill>
                          <a:blip r:embed="rId90" cstate="print"/>
                          <a:stretch>
                            <a:fillRect/>
                          </a:stretch>
                        </pic:blipFill>
                        <pic:spPr>
                          <a:xfrm>
                            <a:off x="2770758" y="1009129"/>
                            <a:ext cx="143001" cy="244601"/>
                          </a:xfrm>
                          <a:prstGeom prst="rect">
                            <a:avLst/>
                          </a:prstGeom>
                        </pic:spPr>
                      </pic:pic>
                      <wps:wsp>
                        <wps:cNvPr id="78" name="Graphic 78"/>
                        <wps:cNvSpPr/>
                        <wps:spPr>
                          <a:xfrm>
                            <a:off x="2770758" y="1009129"/>
                            <a:ext cx="143510" cy="245110"/>
                          </a:xfrm>
                          <a:custGeom>
                            <a:avLst/>
                            <a:gdLst/>
                            <a:ahLst/>
                            <a:cxnLst/>
                            <a:rect l="l" t="t" r="r" b="b"/>
                            <a:pathLst>
                              <a:path w="143510" h="245110">
                                <a:moveTo>
                                  <a:pt x="0" y="61213"/>
                                </a:moveTo>
                                <a:lnTo>
                                  <a:pt x="71500" y="61213"/>
                                </a:lnTo>
                                <a:lnTo>
                                  <a:pt x="71500" y="0"/>
                                </a:lnTo>
                                <a:lnTo>
                                  <a:pt x="143001" y="122300"/>
                                </a:lnTo>
                                <a:lnTo>
                                  <a:pt x="71500" y="244601"/>
                                </a:lnTo>
                                <a:lnTo>
                                  <a:pt x="71500" y="183514"/>
                                </a:lnTo>
                                <a:lnTo>
                                  <a:pt x="0" y="183514"/>
                                </a:lnTo>
                                <a:lnTo>
                                  <a:pt x="0" y="61213"/>
                                </a:lnTo>
                                <a:close/>
                              </a:path>
                            </a:pathLst>
                          </a:custGeom>
                          <a:ln w="25400">
                            <a:solidFill>
                              <a:srgbClr val="000000"/>
                            </a:solidFill>
                            <a:prstDash val="solid"/>
                          </a:ln>
                        </wps:spPr>
                        <wps:bodyPr wrap="square" lIns="0" tIns="0" rIns="0" bIns="0" rtlCol="0">
                          <a:prstTxWarp prst="textNoShape">
                            <a:avLst/>
                          </a:prstTxWarp>
                          <a:noAutofit/>
                        </wps:bodyPr>
                      </wps:wsp>
                      <wps:wsp>
                        <wps:cNvPr id="79" name="Textbox 79"/>
                        <wps:cNvSpPr txBox="1"/>
                        <wps:spPr>
                          <a:xfrm>
                            <a:off x="2309495" y="601027"/>
                            <a:ext cx="457200" cy="173355"/>
                          </a:xfrm>
                          <a:prstGeom prst="rect">
                            <a:avLst/>
                          </a:prstGeom>
                        </wps:spPr>
                        <wps:txbx>
                          <w:txbxContent>
                            <w:p>
                              <w:pPr>
                                <w:spacing w:line="240" w:lineRule="exact" w:before="0"/>
                                <w:ind w:left="0" w:right="0" w:firstLine="0"/>
                                <w:jc w:val="left"/>
                                <w:rPr>
                                  <w:rFonts w:ascii="Cambria Math"/>
                                  <w:sz w:val="24"/>
                                </w:rPr>
                              </w:pPr>
                              <w:r>
                                <w:rPr>
                                  <w:rFonts w:ascii="Cambria Math"/>
                                  <w:w w:val="105"/>
                                  <w:sz w:val="24"/>
                                </w:rPr>
                                <w:t>H</w:t>
                              </w:r>
                              <w:r>
                                <w:rPr>
                                  <w:rFonts w:ascii="Cambria Math"/>
                                  <w:w w:val="105"/>
                                  <w:sz w:val="24"/>
                                  <w:vertAlign w:val="subscript"/>
                                </w:rPr>
                                <w:t>1</w:t>
                              </w:r>
                              <w:r>
                                <w:rPr>
                                  <w:rFonts w:ascii="Cambria Math"/>
                                  <w:spacing w:val="-2"/>
                                  <w:w w:val="105"/>
                                  <w:sz w:val="24"/>
                                  <w:vertAlign w:val="baseline"/>
                                </w:rPr>
                                <w:t> </w:t>
                              </w:r>
                              <w:r>
                                <w:rPr>
                                  <w:rFonts w:ascii="Cambria Math"/>
                                  <w:spacing w:val="-5"/>
                                  <w:w w:val="105"/>
                                  <w:sz w:val="24"/>
                                  <w:vertAlign w:val="baseline"/>
                                </w:rPr>
                                <w:t>(+)</w:t>
                              </w:r>
                            </w:p>
                          </w:txbxContent>
                        </wps:txbx>
                        <wps:bodyPr wrap="square" lIns="0" tIns="0" rIns="0" bIns="0" rtlCol="0">
                          <a:noAutofit/>
                        </wps:bodyPr>
                      </wps:wsp>
                      <wps:wsp>
                        <wps:cNvPr id="80" name="Textbox 80"/>
                        <wps:cNvSpPr txBox="1"/>
                        <wps:spPr>
                          <a:xfrm>
                            <a:off x="2047875" y="1182687"/>
                            <a:ext cx="459740" cy="173355"/>
                          </a:xfrm>
                          <a:prstGeom prst="rect">
                            <a:avLst/>
                          </a:prstGeom>
                        </wps:spPr>
                        <wps:txbx>
                          <w:txbxContent>
                            <w:p>
                              <w:pPr>
                                <w:spacing w:line="240" w:lineRule="exact" w:before="0"/>
                                <w:ind w:left="0" w:right="0" w:firstLine="0"/>
                                <w:jc w:val="left"/>
                                <w:rPr>
                                  <w:rFonts w:ascii="Cambria Math"/>
                                  <w:sz w:val="24"/>
                                </w:rPr>
                              </w:pPr>
                              <w:r>
                                <w:rPr>
                                  <w:rFonts w:ascii="Cambria Math"/>
                                  <w:w w:val="105"/>
                                  <w:sz w:val="24"/>
                                </w:rPr>
                                <w:t>H</w:t>
                              </w:r>
                              <w:r>
                                <w:rPr>
                                  <w:rFonts w:ascii="Cambria Math"/>
                                  <w:w w:val="105"/>
                                  <w:sz w:val="24"/>
                                  <w:vertAlign w:val="subscript"/>
                                </w:rPr>
                                <w:t>2</w:t>
                              </w:r>
                              <w:r>
                                <w:rPr>
                                  <w:rFonts w:ascii="Cambria Math"/>
                                  <w:spacing w:val="2"/>
                                  <w:w w:val="105"/>
                                  <w:sz w:val="24"/>
                                  <w:vertAlign w:val="baseline"/>
                                </w:rPr>
                                <w:t> </w:t>
                              </w:r>
                              <w:r>
                                <w:rPr>
                                  <w:rFonts w:ascii="Cambria Math"/>
                                  <w:spacing w:val="-5"/>
                                  <w:w w:val="105"/>
                                  <w:sz w:val="24"/>
                                  <w:vertAlign w:val="baseline"/>
                                </w:rPr>
                                <w:t>(+)</w:t>
                              </w:r>
                            </w:p>
                          </w:txbxContent>
                        </wps:txbx>
                        <wps:bodyPr wrap="square" lIns="0" tIns="0" rIns="0" bIns="0" rtlCol="0">
                          <a:noAutofit/>
                        </wps:bodyPr>
                      </wps:wsp>
                      <wps:wsp>
                        <wps:cNvPr id="81" name="Textbox 81"/>
                        <wps:cNvSpPr txBox="1"/>
                        <wps:spPr>
                          <a:xfrm>
                            <a:off x="2205354" y="1690941"/>
                            <a:ext cx="462280" cy="173355"/>
                          </a:xfrm>
                          <a:prstGeom prst="rect">
                            <a:avLst/>
                          </a:prstGeom>
                        </wps:spPr>
                        <wps:txbx>
                          <w:txbxContent>
                            <w:p>
                              <w:pPr>
                                <w:spacing w:line="240" w:lineRule="exact" w:before="0"/>
                                <w:ind w:left="0" w:right="0" w:firstLine="0"/>
                                <w:jc w:val="left"/>
                                <w:rPr>
                                  <w:rFonts w:ascii="Cambria Math" w:hAnsi="Cambria Math"/>
                                  <w:sz w:val="24"/>
                                </w:rPr>
                              </w:pPr>
                              <w:r>
                                <w:rPr>
                                  <w:rFonts w:ascii="Cambria Math" w:hAnsi="Cambria Math"/>
                                  <w:w w:val="105"/>
                                  <w:sz w:val="24"/>
                                </w:rPr>
                                <w:t>H</w:t>
                              </w:r>
                              <w:r>
                                <w:rPr>
                                  <w:rFonts w:ascii="Cambria Math" w:hAnsi="Cambria Math"/>
                                  <w:w w:val="105"/>
                                  <w:sz w:val="24"/>
                                  <w:vertAlign w:val="subscript"/>
                                </w:rPr>
                                <w:t>3</w:t>
                              </w:r>
                              <w:r>
                                <w:rPr>
                                  <w:rFonts w:ascii="Cambria Math" w:hAnsi="Cambria Math"/>
                                  <w:spacing w:val="6"/>
                                  <w:w w:val="105"/>
                                  <w:sz w:val="24"/>
                                  <w:vertAlign w:val="baseline"/>
                                </w:rPr>
                                <w:t> </w:t>
                              </w:r>
                              <w:r>
                                <w:rPr>
                                  <w:rFonts w:ascii="Cambria Math" w:hAnsi="Cambria Math"/>
                                  <w:spacing w:val="-5"/>
                                  <w:w w:val="105"/>
                                  <w:sz w:val="24"/>
                                  <w:vertAlign w:val="baseline"/>
                                </w:rPr>
                                <w:t>(−)</w:t>
                              </w:r>
                            </w:p>
                          </w:txbxContent>
                        </wps:txbx>
                        <wps:bodyPr wrap="square" lIns="0" tIns="0" rIns="0" bIns="0" rtlCol="0">
                          <a:noAutofit/>
                        </wps:bodyPr>
                      </wps:wsp>
                      <wps:wsp>
                        <wps:cNvPr id="82" name="Textbox 82"/>
                        <wps:cNvSpPr txBox="1"/>
                        <wps:spPr>
                          <a:xfrm>
                            <a:off x="19557" y="798956"/>
                            <a:ext cx="1705610" cy="631190"/>
                          </a:xfrm>
                          <a:prstGeom prst="rect">
                            <a:avLst/>
                          </a:prstGeom>
                          <a:ln w="25400">
                            <a:solidFill>
                              <a:srgbClr val="000000"/>
                            </a:solidFill>
                            <a:prstDash val="solid"/>
                          </a:ln>
                        </wps:spPr>
                        <wps:txbx>
                          <w:txbxContent>
                            <w:p>
                              <w:pPr>
                                <w:spacing w:before="75"/>
                                <w:ind w:left="89" w:right="90" w:firstLine="0"/>
                                <w:jc w:val="center"/>
                                <w:rPr>
                                  <w:b/>
                                  <w:i/>
                                  <w:sz w:val="24"/>
                                </w:rPr>
                              </w:pPr>
                              <w:r>
                                <w:rPr>
                                  <w:b/>
                                  <w:i/>
                                  <w:sz w:val="24"/>
                                </w:rPr>
                                <w:t>Thin</w:t>
                              </w:r>
                              <w:r>
                                <w:rPr>
                                  <w:b/>
                                  <w:i/>
                                  <w:spacing w:val="-3"/>
                                  <w:sz w:val="24"/>
                                </w:rPr>
                                <w:t> </w:t>
                              </w:r>
                              <w:r>
                                <w:rPr>
                                  <w:b/>
                                  <w:i/>
                                  <w:spacing w:val="-2"/>
                                  <w:sz w:val="24"/>
                                </w:rPr>
                                <w:t>Capitalization</w:t>
                              </w:r>
                            </w:p>
                            <w:p>
                              <w:pPr>
                                <w:spacing w:before="40"/>
                                <w:ind w:left="89" w:right="89" w:firstLine="0"/>
                                <w:jc w:val="center"/>
                                <w:rPr>
                                  <w:b/>
                                  <w:sz w:val="24"/>
                                </w:rPr>
                              </w:pPr>
                              <w:r>
                                <w:rPr>
                                  <w:b/>
                                  <w:spacing w:val="-4"/>
                                  <w:sz w:val="24"/>
                                </w:rPr>
                                <w:t>(X2)</w:t>
                              </w:r>
                            </w:p>
                          </w:txbxContent>
                        </wps:txbx>
                        <wps:bodyPr wrap="square" lIns="0" tIns="0" rIns="0" bIns="0" rtlCol="0">
                          <a:noAutofit/>
                        </wps:bodyPr>
                      </wps:wsp>
                      <wps:wsp>
                        <wps:cNvPr id="83" name="Textbox 83"/>
                        <wps:cNvSpPr txBox="1"/>
                        <wps:spPr>
                          <a:xfrm>
                            <a:off x="16509" y="1625307"/>
                            <a:ext cx="1705610" cy="723900"/>
                          </a:xfrm>
                          <a:prstGeom prst="rect">
                            <a:avLst/>
                          </a:prstGeom>
                          <a:ln w="25400">
                            <a:solidFill>
                              <a:srgbClr val="000000"/>
                            </a:solidFill>
                            <a:prstDash val="solid"/>
                          </a:ln>
                        </wps:spPr>
                        <wps:txbx>
                          <w:txbxContent>
                            <w:p>
                              <w:pPr>
                                <w:spacing w:line="276" w:lineRule="auto" w:before="74"/>
                                <w:ind w:left="89" w:right="87" w:firstLine="0"/>
                                <w:jc w:val="center"/>
                                <w:rPr>
                                  <w:b/>
                                  <w:sz w:val="24"/>
                                </w:rPr>
                              </w:pPr>
                              <w:r>
                                <w:rPr>
                                  <w:b/>
                                  <w:i/>
                                  <w:sz w:val="24"/>
                                </w:rPr>
                                <w:t>Corporate Social Responsibility</w:t>
                              </w:r>
                              <w:r>
                                <w:rPr>
                                  <w:b/>
                                  <w:i/>
                                  <w:spacing w:val="-15"/>
                                  <w:sz w:val="24"/>
                                </w:rPr>
                                <w:t> </w:t>
                              </w:r>
                              <w:r>
                                <w:rPr>
                                  <w:b/>
                                  <w:sz w:val="24"/>
                                </w:rPr>
                                <w:t>(CSR) </w:t>
                              </w:r>
                              <w:r>
                                <w:rPr>
                                  <w:b/>
                                  <w:spacing w:val="-4"/>
                                  <w:sz w:val="24"/>
                                </w:rPr>
                                <w:t>(X3)</w:t>
                              </w:r>
                            </w:p>
                          </w:txbxContent>
                        </wps:txbx>
                        <wps:bodyPr wrap="square" lIns="0" tIns="0" rIns="0" bIns="0" rtlCol="0">
                          <a:noAutofit/>
                        </wps:bodyPr>
                      </wps:wsp>
                      <wps:wsp>
                        <wps:cNvPr id="84" name="Textbox 84"/>
                        <wps:cNvSpPr txBox="1"/>
                        <wps:spPr>
                          <a:xfrm>
                            <a:off x="2920492" y="803706"/>
                            <a:ext cx="1587500" cy="616585"/>
                          </a:xfrm>
                          <a:prstGeom prst="rect">
                            <a:avLst/>
                          </a:prstGeom>
                          <a:ln w="25400">
                            <a:solidFill>
                              <a:srgbClr val="000000"/>
                            </a:solidFill>
                            <a:prstDash val="solid"/>
                          </a:ln>
                        </wps:spPr>
                        <wps:txbx>
                          <w:txbxContent>
                            <w:p>
                              <w:pPr>
                                <w:spacing w:line="278" w:lineRule="auto" w:before="71"/>
                                <w:ind w:left="1066" w:right="171" w:hanging="892"/>
                                <w:jc w:val="left"/>
                                <w:rPr>
                                  <w:b/>
                                  <w:sz w:val="24"/>
                                </w:rPr>
                              </w:pPr>
                              <w:r>
                                <w:rPr>
                                  <w:b/>
                                  <w:sz w:val="24"/>
                                </w:rPr>
                                <w:t>Penghindaran</w:t>
                              </w:r>
                              <w:r>
                                <w:rPr>
                                  <w:b/>
                                  <w:spacing w:val="-15"/>
                                  <w:sz w:val="24"/>
                                </w:rPr>
                                <w:t> </w:t>
                              </w:r>
                              <w:r>
                                <w:rPr>
                                  <w:b/>
                                  <w:sz w:val="24"/>
                                </w:rPr>
                                <w:t>Pajak </w:t>
                              </w:r>
                              <w:r>
                                <w:rPr>
                                  <w:b/>
                                  <w:spacing w:val="-4"/>
                                  <w:sz w:val="24"/>
                                </w:rPr>
                                <w:t>(Y)</w:t>
                              </w:r>
                            </w:p>
                          </w:txbxContent>
                        </wps:txbx>
                        <wps:bodyPr wrap="square" lIns="0" tIns="0" rIns="0" bIns="0" rtlCol="0">
                          <a:noAutofit/>
                        </wps:bodyPr>
                      </wps:wsp>
                      <wps:wsp>
                        <wps:cNvPr id="85" name="Textbox 85"/>
                        <wps:cNvSpPr txBox="1"/>
                        <wps:spPr>
                          <a:xfrm>
                            <a:off x="12700" y="12700"/>
                            <a:ext cx="1705610" cy="576580"/>
                          </a:xfrm>
                          <a:prstGeom prst="rect">
                            <a:avLst/>
                          </a:prstGeom>
                          <a:ln w="25400">
                            <a:solidFill>
                              <a:srgbClr val="000000"/>
                            </a:solidFill>
                            <a:prstDash val="solid"/>
                          </a:ln>
                        </wps:spPr>
                        <wps:txbx>
                          <w:txbxContent>
                            <w:p>
                              <w:pPr>
                                <w:spacing w:before="72"/>
                                <w:ind w:left="89" w:right="90" w:firstLine="0"/>
                                <w:jc w:val="center"/>
                                <w:rPr>
                                  <w:b/>
                                  <w:i/>
                                  <w:sz w:val="24"/>
                                </w:rPr>
                              </w:pPr>
                              <w:r>
                                <w:rPr>
                                  <w:b/>
                                  <w:i/>
                                  <w:sz w:val="24"/>
                                </w:rPr>
                                <w:t>Transfer</w:t>
                              </w:r>
                              <w:r>
                                <w:rPr>
                                  <w:b/>
                                  <w:i/>
                                  <w:spacing w:val="-8"/>
                                  <w:sz w:val="24"/>
                                </w:rPr>
                                <w:t> </w:t>
                              </w:r>
                              <w:r>
                                <w:rPr>
                                  <w:b/>
                                  <w:i/>
                                  <w:spacing w:val="-2"/>
                                  <w:sz w:val="24"/>
                                </w:rPr>
                                <w:t>Pricing</w:t>
                              </w:r>
                            </w:p>
                            <w:p>
                              <w:pPr>
                                <w:spacing w:before="41"/>
                                <w:ind w:left="89" w:right="90" w:firstLine="0"/>
                                <w:jc w:val="center"/>
                                <w:rPr>
                                  <w:b/>
                                  <w:sz w:val="24"/>
                                </w:rPr>
                              </w:pPr>
                              <w:r>
                                <w:rPr>
                                  <w:b/>
                                  <w:spacing w:val="-4"/>
                                  <w:sz w:val="24"/>
                                </w:rPr>
                                <w:t>(X1)</w:t>
                              </w:r>
                            </w:p>
                          </w:txbxContent>
                        </wps:txbx>
                        <wps:bodyPr wrap="square" lIns="0" tIns="0" rIns="0" bIns="0" rtlCol="0">
                          <a:noAutofit/>
                        </wps:bodyPr>
                      </wps:wsp>
                    </wpg:wgp>
                  </a:graphicData>
                </a:graphic>
              </wp:anchor>
            </w:drawing>
          </mc:Choice>
          <mc:Fallback>
            <w:pict>
              <v:group style="position:absolute;margin-left:121.25pt;margin-top:14.398031pt;width:356pt;height:186pt;mso-position-horizontal-relative:page;mso-position-vertical-relative:paragraph;z-index:-15725568;mso-wrap-distance-left:0;mso-wrap-distance-right:0" id="docshapegroup67" coordorigin="2425,288" coordsize="7120,3720">
                <v:shape style="position:absolute;left:5129;top:526;width:1663;height:2891" id="docshape68" coordorigin="5130,526" coordsize="1663,2891" path="m5130,526l6788,2070m5161,2062l6792,2062m5136,3417l6788,2070e" filled="false" stroked="true" strokeweight=".75pt" strokecolor="#000000">
                  <v:path arrowok="t"/>
                  <v:stroke dashstyle="solid"/>
                </v:shape>
                <v:shape style="position:absolute;left:6788;top:1877;width:226;height:386" type="#_x0000_t75" id="docshape69" stroked="false">
                  <v:imagedata r:id="rId90" o:title=""/>
                </v:shape>
                <v:shape style="position:absolute;left:6788;top:1877;width:226;height:386" id="docshape70" coordorigin="6788,1877" coordsize="226,386" path="m6788,1974l6901,1974,6901,1877,7014,2070,6901,2262,6901,2166,6788,2166,6788,1974xe" filled="false" stroked="true" strokeweight="2pt" strokecolor="#000000">
                  <v:path arrowok="t"/>
                  <v:stroke dashstyle="solid"/>
                </v:shape>
                <v:shape style="position:absolute;left:6062;top:1234;width:720;height:273" type="#_x0000_t202" id="docshape71" filled="false" stroked="false">
                  <v:textbox inset="0,0,0,0">
                    <w:txbxContent>
                      <w:p>
                        <w:pPr>
                          <w:spacing w:line="240" w:lineRule="exact" w:before="0"/>
                          <w:ind w:left="0" w:right="0" w:firstLine="0"/>
                          <w:jc w:val="left"/>
                          <w:rPr>
                            <w:rFonts w:ascii="Cambria Math"/>
                            <w:sz w:val="24"/>
                          </w:rPr>
                        </w:pPr>
                        <w:r>
                          <w:rPr>
                            <w:rFonts w:ascii="Cambria Math"/>
                            <w:w w:val="105"/>
                            <w:sz w:val="24"/>
                          </w:rPr>
                          <w:t>H</w:t>
                        </w:r>
                        <w:r>
                          <w:rPr>
                            <w:rFonts w:ascii="Cambria Math"/>
                            <w:w w:val="105"/>
                            <w:sz w:val="24"/>
                            <w:vertAlign w:val="subscript"/>
                          </w:rPr>
                          <w:t>1</w:t>
                        </w:r>
                        <w:r>
                          <w:rPr>
                            <w:rFonts w:ascii="Cambria Math"/>
                            <w:spacing w:val="-2"/>
                            <w:w w:val="105"/>
                            <w:sz w:val="24"/>
                            <w:vertAlign w:val="baseline"/>
                          </w:rPr>
                          <w:t> </w:t>
                        </w:r>
                        <w:r>
                          <w:rPr>
                            <w:rFonts w:ascii="Cambria Math"/>
                            <w:spacing w:val="-5"/>
                            <w:w w:val="105"/>
                            <w:sz w:val="24"/>
                            <w:vertAlign w:val="baseline"/>
                          </w:rPr>
                          <w:t>(+)</w:t>
                        </w:r>
                      </w:p>
                    </w:txbxContent>
                  </v:textbox>
                  <w10:wrap type="none"/>
                </v:shape>
                <v:shape style="position:absolute;left:5650;top:2150;width:724;height:273" type="#_x0000_t202" id="docshape72" filled="false" stroked="false">
                  <v:textbox inset="0,0,0,0">
                    <w:txbxContent>
                      <w:p>
                        <w:pPr>
                          <w:spacing w:line="240" w:lineRule="exact" w:before="0"/>
                          <w:ind w:left="0" w:right="0" w:firstLine="0"/>
                          <w:jc w:val="left"/>
                          <w:rPr>
                            <w:rFonts w:ascii="Cambria Math"/>
                            <w:sz w:val="24"/>
                          </w:rPr>
                        </w:pPr>
                        <w:r>
                          <w:rPr>
                            <w:rFonts w:ascii="Cambria Math"/>
                            <w:w w:val="105"/>
                            <w:sz w:val="24"/>
                          </w:rPr>
                          <w:t>H</w:t>
                        </w:r>
                        <w:r>
                          <w:rPr>
                            <w:rFonts w:ascii="Cambria Math"/>
                            <w:w w:val="105"/>
                            <w:sz w:val="24"/>
                            <w:vertAlign w:val="subscript"/>
                          </w:rPr>
                          <w:t>2</w:t>
                        </w:r>
                        <w:r>
                          <w:rPr>
                            <w:rFonts w:ascii="Cambria Math"/>
                            <w:spacing w:val="2"/>
                            <w:w w:val="105"/>
                            <w:sz w:val="24"/>
                            <w:vertAlign w:val="baseline"/>
                          </w:rPr>
                          <w:t> </w:t>
                        </w:r>
                        <w:r>
                          <w:rPr>
                            <w:rFonts w:ascii="Cambria Math"/>
                            <w:spacing w:val="-5"/>
                            <w:w w:val="105"/>
                            <w:sz w:val="24"/>
                            <w:vertAlign w:val="baseline"/>
                          </w:rPr>
                          <w:t>(+)</w:t>
                        </w:r>
                      </w:p>
                    </w:txbxContent>
                  </v:textbox>
                  <w10:wrap type="none"/>
                </v:shape>
                <v:shape style="position:absolute;left:5898;top:2950;width:728;height:273" type="#_x0000_t202" id="docshape73" filled="false" stroked="false">
                  <v:textbox inset="0,0,0,0">
                    <w:txbxContent>
                      <w:p>
                        <w:pPr>
                          <w:spacing w:line="240" w:lineRule="exact" w:before="0"/>
                          <w:ind w:left="0" w:right="0" w:firstLine="0"/>
                          <w:jc w:val="left"/>
                          <w:rPr>
                            <w:rFonts w:ascii="Cambria Math" w:hAnsi="Cambria Math"/>
                            <w:sz w:val="24"/>
                          </w:rPr>
                        </w:pPr>
                        <w:r>
                          <w:rPr>
                            <w:rFonts w:ascii="Cambria Math" w:hAnsi="Cambria Math"/>
                            <w:w w:val="105"/>
                            <w:sz w:val="24"/>
                          </w:rPr>
                          <w:t>H</w:t>
                        </w:r>
                        <w:r>
                          <w:rPr>
                            <w:rFonts w:ascii="Cambria Math" w:hAnsi="Cambria Math"/>
                            <w:w w:val="105"/>
                            <w:sz w:val="24"/>
                            <w:vertAlign w:val="subscript"/>
                          </w:rPr>
                          <w:t>3</w:t>
                        </w:r>
                        <w:r>
                          <w:rPr>
                            <w:rFonts w:ascii="Cambria Math" w:hAnsi="Cambria Math"/>
                            <w:spacing w:val="6"/>
                            <w:w w:val="105"/>
                            <w:sz w:val="24"/>
                            <w:vertAlign w:val="baseline"/>
                          </w:rPr>
                          <w:t> </w:t>
                        </w:r>
                        <w:r>
                          <w:rPr>
                            <w:rFonts w:ascii="Cambria Math" w:hAnsi="Cambria Math"/>
                            <w:spacing w:val="-5"/>
                            <w:w w:val="105"/>
                            <w:sz w:val="24"/>
                            <w:vertAlign w:val="baseline"/>
                          </w:rPr>
                          <w:t>(−)</w:t>
                        </w:r>
                      </w:p>
                    </w:txbxContent>
                  </v:textbox>
                  <w10:wrap type="none"/>
                </v:shape>
                <v:shape style="position:absolute;left:2455;top:1546;width:2686;height:994" type="#_x0000_t202" id="docshape74" filled="false" stroked="true" strokeweight="2pt" strokecolor="#000000">
                  <v:textbox inset="0,0,0,0">
                    <w:txbxContent>
                      <w:p>
                        <w:pPr>
                          <w:spacing w:before="75"/>
                          <w:ind w:left="89" w:right="90" w:firstLine="0"/>
                          <w:jc w:val="center"/>
                          <w:rPr>
                            <w:b/>
                            <w:i/>
                            <w:sz w:val="24"/>
                          </w:rPr>
                        </w:pPr>
                        <w:r>
                          <w:rPr>
                            <w:b/>
                            <w:i/>
                            <w:sz w:val="24"/>
                          </w:rPr>
                          <w:t>Thin</w:t>
                        </w:r>
                        <w:r>
                          <w:rPr>
                            <w:b/>
                            <w:i/>
                            <w:spacing w:val="-3"/>
                            <w:sz w:val="24"/>
                          </w:rPr>
                          <w:t> </w:t>
                        </w:r>
                        <w:r>
                          <w:rPr>
                            <w:b/>
                            <w:i/>
                            <w:spacing w:val="-2"/>
                            <w:sz w:val="24"/>
                          </w:rPr>
                          <w:t>Capitalization</w:t>
                        </w:r>
                      </w:p>
                      <w:p>
                        <w:pPr>
                          <w:spacing w:before="40"/>
                          <w:ind w:left="89" w:right="89" w:firstLine="0"/>
                          <w:jc w:val="center"/>
                          <w:rPr>
                            <w:b/>
                            <w:sz w:val="24"/>
                          </w:rPr>
                        </w:pPr>
                        <w:r>
                          <w:rPr>
                            <w:b/>
                            <w:spacing w:val="-4"/>
                            <w:sz w:val="24"/>
                          </w:rPr>
                          <w:t>(X2)</w:t>
                        </w:r>
                      </w:p>
                    </w:txbxContent>
                  </v:textbox>
                  <v:stroke dashstyle="solid"/>
                  <w10:wrap type="none"/>
                </v:shape>
                <v:shape style="position:absolute;left:2451;top:2847;width:2686;height:1140" type="#_x0000_t202" id="docshape75" filled="false" stroked="true" strokeweight="2pt" strokecolor="#000000">
                  <v:textbox inset="0,0,0,0">
                    <w:txbxContent>
                      <w:p>
                        <w:pPr>
                          <w:spacing w:line="276" w:lineRule="auto" w:before="74"/>
                          <w:ind w:left="89" w:right="87" w:firstLine="0"/>
                          <w:jc w:val="center"/>
                          <w:rPr>
                            <w:b/>
                            <w:sz w:val="24"/>
                          </w:rPr>
                        </w:pPr>
                        <w:r>
                          <w:rPr>
                            <w:b/>
                            <w:i/>
                            <w:sz w:val="24"/>
                          </w:rPr>
                          <w:t>Corporate Social Responsibility</w:t>
                        </w:r>
                        <w:r>
                          <w:rPr>
                            <w:b/>
                            <w:i/>
                            <w:spacing w:val="-15"/>
                            <w:sz w:val="24"/>
                          </w:rPr>
                          <w:t> </w:t>
                        </w:r>
                        <w:r>
                          <w:rPr>
                            <w:b/>
                            <w:sz w:val="24"/>
                          </w:rPr>
                          <w:t>(CSR) </w:t>
                        </w:r>
                        <w:r>
                          <w:rPr>
                            <w:b/>
                            <w:spacing w:val="-4"/>
                            <w:sz w:val="24"/>
                          </w:rPr>
                          <w:t>(X3)</w:t>
                        </w:r>
                      </w:p>
                    </w:txbxContent>
                  </v:textbox>
                  <v:stroke dashstyle="solid"/>
                  <w10:wrap type="none"/>
                </v:shape>
                <v:shape style="position:absolute;left:7024;top:1553;width:2500;height:971" type="#_x0000_t202" id="docshape76" filled="false" stroked="true" strokeweight="2pt" strokecolor="#000000">
                  <v:textbox inset="0,0,0,0">
                    <w:txbxContent>
                      <w:p>
                        <w:pPr>
                          <w:spacing w:line="278" w:lineRule="auto" w:before="71"/>
                          <w:ind w:left="1066" w:right="171" w:hanging="892"/>
                          <w:jc w:val="left"/>
                          <w:rPr>
                            <w:b/>
                            <w:sz w:val="24"/>
                          </w:rPr>
                        </w:pPr>
                        <w:r>
                          <w:rPr>
                            <w:b/>
                            <w:sz w:val="24"/>
                          </w:rPr>
                          <w:t>Penghindaran</w:t>
                        </w:r>
                        <w:r>
                          <w:rPr>
                            <w:b/>
                            <w:spacing w:val="-15"/>
                            <w:sz w:val="24"/>
                          </w:rPr>
                          <w:t> </w:t>
                        </w:r>
                        <w:r>
                          <w:rPr>
                            <w:b/>
                            <w:sz w:val="24"/>
                          </w:rPr>
                          <w:t>Pajak </w:t>
                        </w:r>
                        <w:r>
                          <w:rPr>
                            <w:b/>
                            <w:spacing w:val="-4"/>
                            <w:sz w:val="24"/>
                          </w:rPr>
                          <w:t>(Y)</w:t>
                        </w:r>
                      </w:p>
                    </w:txbxContent>
                  </v:textbox>
                  <v:stroke dashstyle="solid"/>
                  <w10:wrap type="none"/>
                </v:shape>
                <v:shape style="position:absolute;left:2445;top:307;width:2686;height:908" type="#_x0000_t202" id="docshape77" filled="false" stroked="true" strokeweight="2pt" strokecolor="#000000">
                  <v:textbox inset="0,0,0,0">
                    <w:txbxContent>
                      <w:p>
                        <w:pPr>
                          <w:spacing w:before="72"/>
                          <w:ind w:left="89" w:right="90" w:firstLine="0"/>
                          <w:jc w:val="center"/>
                          <w:rPr>
                            <w:b/>
                            <w:i/>
                            <w:sz w:val="24"/>
                          </w:rPr>
                        </w:pPr>
                        <w:r>
                          <w:rPr>
                            <w:b/>
                            <w:i/>
                            <w:sz w:val="24"/>
                          </w:rPr>
                          <w:t>Transfer</w:t>
                        </w:r>
                        <w:r>
                          <w:rPr>
                            <w:b/>
                            <w:i/>
                            <w:spacing w:val="-8"/>
                            <w:sz w:val="24"/>
                          </w:rPr>
                          <w:t> </w:t>
                        </w:r>
                        <w:r>
                          <w:rPr>
                            <w:b/>
                            <w:i/>
                            <w:spacing w:val="-2"/>
                            <w:sz w:val="24"/>
                          </w:rPr>
                          <w:t>Pricing</w:t>
                        </w:r>
                      </w:p>
                      <w:p>
                        <w:pPr>
                          <w:spacing w:before="41"/>
                          <w:ind w:left="89" w:right="90" w:firstLine="0"/>
                          <w:jc w:val="center"/>
                          <w:rPr>
                            <w:b/>
                            <w:sz w:val="24"/>
                          </w:rPr>
                        </w:pPr>
                        <w:r>
                          <w:rPr>
                            <w:b/>
                            <w:spacing w:val="-4"/>
                            <w:sz w:val="24"/>
                          </w:rPr>
                          <w:t>(X1)</w:t>
                        </w:r>
                      </w:p>
                    </w:txbxContent>
                  </v:textbox>
                  <v:stroke dashstyle="solid"/>
                  <w10:wrap type="none"/>
                </v:shape>
                <w10:wrap type="topAndBottom"/>
              </v:group>
            </w:pict>
          </mc:Fallback>
        </mc:AlternateContent>
      </w:r>
    </w:p>
    <w:p>
      <w:pPr>
        <w:spacing w:before="125"/>
        <w:ind w:left="487" w:right="198" w:firstLine="0"/>
        <w:jc w:val="center"/>
        <w:rPr>
          <w:b/>
          <w:sz w:val="22"/>
        </w:rPr>
      </w:pPr>
      <w:r>
        <w:rPr>
          <w:b/>
          <w:sz w:val="22"/>
        </w:rPr>
        <w:t>Gambar</w:t>
      </w:r>
      <w:r>
        <w:rPr>
          <w:b/>
          <w:spacing w:val="-2"/>
          <w:sz w:val="22"/>
        </w:rPr>
        <w:t> </w:t>
      </w:r>
      <w:r>
        <w:rPr>
          <w:b/>
          <w:sz w:val="22"/>
        </w:rPr>
        <w:t>2.</w:t>
      </w:r>
      <w:r>
        <w:rPr>
          <w:b/>
          <w:spacing w:val="-2"/>
          <w:sz w:val="22"/>
        </w:rPr>
        <w:t> </w:t>
      </w:r>
      <w:r>
        <w:rPr>
          <w:b/>
          <w:sz w:val="22"/>
        </w:rPr>
        <w:t>3</w:t>
      </w:r>
      <w:r>
        <w:rPr>
          <w:b/>
          <w:spacing w:val="1"/>
          <w:sz w:val="22"/>
        </w:rPr>
        <w:t> </w:t>
      </w:r>
      <w:r>
        <w:rPr>
          <w:b/>
          <w:sz w:val="22"/>
        </w:rPr>
        <w:t>Model</w:t>
      </w:r>
      <w:r>
        <w:rPr>
          <w:b/>
          <w:spacing w:val="-5"/>
          <w:sz w:val="22"/>
        </w:rPr>
        <w:t> </w:t>
      </w:r>
      <w:r>
        <w:rPr>
          <w:b/>
          <w:spacing w:val="-2"/>
          <w:sz w:val="22"/>
        </w:rPr>
        <w:t>Penelitian</w:t>
      </w:r>
    </w:p>
    <w:p>
      <w:pPr>
        <w:spacing w:before="38"/>
        <w:ind w:left="485" w:right="198" w:firstLine="0"/>
        <w:jc w:val="center"/>
        <w:rPr>
          <w:i/>
          <w:sz w:val="20"/>
        </w:rPr>
      </w:pPr>
      <w:r>
        <w:rPr>
          <w:i/>
          <w:sz w:val="20"/>
        </w:rPr>
        <w:t>Sumber: dikembangkan</w:t>
      </w:r>
      <w:r>
        <w:rPr>
          <w:i/>
          <w:spacing w:val="-2"/>
          <w:sz w:val="20"/>
        </w:rPr>
        <w:t> </w:t>
      </w:r>
      <w:r>
        <w:rPr>
          <w:i/>
          <w:sz w:val="20"/>
        </w:rPr>
        <w:t>oleh</w:t>
      </w:r>
      <w:r>
        <w:rPr>
          <w:i/>
          <w:spacing w:val="-2"/>
          <w:sz w:val="20"/>
        </w:rPr>
        <w:t> </w:t>
      </w:r>
      <w:r>
        <w:rPr>
          <w:i/>
          <w:sz w:val="20"/>
        </w:rPr>
        <w:t>penulis,</w:t>
      </w:r>
      <w:r>
        <w:rPr>
          <w:i/>
          <w:spacing w:val="1"/>
          <w:sz w:val="20"/>
        </w:rPr>
        <w:t> </w:t>
      </w:r>
      <w:r>
        <w:rPr>
          <w:i/>
          <w:spacing w:val="-4"/>
          <w:sz w:val="20"/>
        </w:rPr>
        <w:t>2024</w:t>
      </w:r>
    </w:p>
    <w:p>
      <w:pPr>
        <w:spacing w:after="0"/>
        <w:jc w:val="center"/>
        <w:rPr>
          <w:i/>
          <w:sz w:val="20"/>
        </w:rPr>
        <w:sectPr>
          <w:headerReference w:type="default" r:id="rId88"/>
          <w:footerReference w:type="default" r:id="rId89"/>
          <w:pgSz w:w="11910" w:h="16840"/>
          <w:pgMar w:header="751" w:footer="0" w:top="960" w:bottom="280" w:left="1700" w:right="1417"/>
        </w:sectPr>
      </w:pPr>
    </w:p>
    <w:p>
      <w:pPr>
        <w:pStyle w:val="BodyText"/>
        <w:spacing w:before="56"/>
        <w:rPr>
          <w:i/>
        </w:rPr>
      </w:pPr>
    </w:p>
    <w:p>
      <w:pPr>
        <w:pStyle w:val="Heading1"/>
        <w:spacing w:line="480" w:lineRule="auto"/>
        <w:ind w:left="3225" w:right="2942" w:firstLine="896"/>
        <w:jc w:val="left"/>
      </w:pPr>
      <w:bookmarkStart w:name="_bookmark31" w:id="37"/>
      <w:bookmarkEnd w:id="37"/>
      <w:r>
        <w:rPr>
          <w:b w:val="0"/>
        </w:rPr>
      </w:r>
      <w:r>
        <w:rPr/>
        <w:t>BAB III METODE</w:t>
      </w:r>
      <w:r>
        <w:rPr>
          <w:spacing w:val="-15"/>
        </w:rPr>
        <w:t> </w:t>
      </w:r>
      <w:r>
        <w:rPr/>
        <w:t>PENELITIAN</w:t>
      </w:r>
    </w:p>
    <w:p>
      <w:pPr>
        <w:pStyle w:val="Heading2"/>
        <w:numPr>
          <w:ilvl w:val="1"/>
          <w:numId w:val="26"/>
        </w:numPr>
        <w:tabs>
          <w:tab w:pos="996" w:val="left" w:leader="none"/>
        </w:tabs>
        <w:spacing w:line="240" w:lineRule="auto" w:before="241" w:after="0"/>
        <w:ind w:left="996" w:right="0" w:hanging="428"/>
        <w:jc w:val="both"/>
      </w:pPr>
      <w:bookmarkStart w:name="_bookmark32" w:id="38"/>
      <w:bookmarkEnd w:id="38"/>
      <w:r>
        <w:rPr>
          <w:b w:val="0"/>
        </w:rPr>
      </w:r>
      <w:r>
        <w:rPr/>
        <w:t>Definisi</w:t>
      </w:r>
      <w:r>
        <w:rPr>
          <w:spacing w:val="-6"/>
        </w:rPr>
        <w:t> </w:t>
      </w:r>
      <w:r>
        <w:rPr/>
        <w:t>Operasional</w:t>
      </w:r>
      <w:r>
        <w:rPr>
          <w:spacing w:val="-2"/>
        </w:rPr>
        <w:t> </w:t>
      </w:r>
      <w:r>
        <w:rPr/>
        <w:t>dan</w:t>
      </w:r>
      <w:r>
        <w:rPr>
          <w:spacing w:val="-7"/>
        </w:rPr>
        <w:t> </w:t>
      </w:r>
      <w:r>
        <w:rPr/>
        <w:t>Pengukuran</w:t>
      </w:r>
      <w:r>
        <w:rPr>
          <w:spacing w:val="-3"/>
        </w:rPr>
        <w:t> </w:t>
      </w:r>
      <w:r>
        <w:rPr>
          <w:spacing w:val="-2"/>
        </w:rPr>
        <w:t>Variabel</w:t>
      </w:r>
    </w:p>
    <w:p>
      <w:pPr>
        <w:pStyle w:val="BodyText"/>
        <w:rPr>
          <w:b/>
        </w:rPr>
      </w:pPr>
    </w:p>
    <w:p>
      <w:pPr>
        <w:pStyle w:val="Heading2"/>
        <w:numPr>
          <w:ilvl w:val="2"/>
          <w:numId w:val="26"/>
        </w:numPr>
        <w:tabs>
          <w:tab w:pos="1136" w:val="left" w:leader="none"/>
        </w:tabs>
        <w:spacing w:line="240" w:lineRule="auto" w:before="0" w:after="0"/>
        <w:ind w:left="1136" w:right="0" w:hanging="568"/>
        <w:jc w:val="both"/>
      </w:pPr>
      <w:bookmarkStart w:name="_bookmark33" w:id="39"/>
      <w:bookmarkEnd w:id="39"/>
      <w:r>
        <w:rPr>
          <w:b w:val="0"/>
        </w:rPr>
      </w:r>
      <w:r>
        <w:rPr/>
        <w:t>Variabel</w:t>
      </w:r>
      <w:r>
        <w:rPr>
          <w:spacing w:val="-6"/>
        </w:rPr>
        <w:t> </w:t>
      </w:r>
      <w:r>
        <w:rPr>
          <w:spacing w:val="-2"/>
        </w:rPr>
        <w:t>Dependen</w:t>
      </w:r>
    </w:p>
    <w:p>
      <w:pPr>
        <w:pStyle w:val="BodyText"/>
        <w:spacing w:line="480" w:lineRule="auto" w:before="272"/>
        <w:ind w:left="568" w:right="280" w:firstLine="708"/>
        <w:jc w:val="both"/>
      </w:pPr>
      <w:r>
        <w:rPr/>
        <w:t>Dalam penelitian ini variabel dependen adalah penghindaran pajak. Penghindaran pajak dalam penelitian ini diukur berdasarkan jumlah pajak yang dibayarkan</w:t>
      </w:r>
      <w:r>
        <w:rPr>
          <w:spacing w:val="-10"/>
        </w:rPr>
        <w:t> </w:t>
      </w:r>
      <w:r>
        <w:rPr/>
        <w:t>dibandingkan</w:t>
      </w:r>
      <w:r>
        <w:rPr>
          <w:spacing w:val="-10"/>
        </w:rPr>
        <w:t> </w:t>
      </w:r>
      <w:r>
        <w:rPr/>
        <w:t>dengan</w:t>
      </w:r>
      <w:r>
        <w:rPr>
          <w:spacing w:val="-10"/>
        </w:rPr>
        <w:t> </w:t>
      </w:r>
      <w:r>
        <w:rPr/>
        <w:t>laba</w:t>
      </w:r>
      <w:r>
        <w:rPr>
          <w:spacing w:val="-12"/>
        </w:rPr>
        <w:t> </w:t>
      </w:r>
      <w:r>
        <w:rPr/>
        <w:t>sebelum</w:t>
      </w:r>
      <w:r>
        <w:rPr>
          <w:spacing w:val="-12"/>
        </w:rPr>
        <w:t> </w:t>
      </w:r>
      <w:r>
        <w:rPr/>
        <w:t>pajak</w:t>
      </w:r>
      <w:r>
        <w:rPr>
          <w:spacing w:val="-10"/>
        </w:rPr>
        <w:t> </w:t>
      </w:r>
      <w:r>
        <w:rPr/>
        <w:t>perusahaan</w:t>
      </w:r>
      <w:r>
        <w:rPr>
          <w:spacing w:val="-6"/>
        </w:rPr>
        <w:t> </w:t>
      </w:r>
      <w:r>
        <w:rPr/>
        <w:t>atau</w:t>
      </w:r>
      <w:r>
        <w:rPr>
          <w:spacing w:val="-10"/>
        </w:rPr>
        <w:t> </w:t>
      </w:r>
      <w:r>
        <w:rPr/>
        <w:t>biasa</w:t>
      </w:r>
      <w:r>
        <w:rPr>
          <w:spacing w:val="-8"/>
        </w:rPr>
        <w:t> </w:t>
      </w:r>
      <w:r>
        <w:rPr/>
        <w:t>disebut dengan </w:t>
      </w:r>
      <w:r>
        <w:rPr>
          <w:i/>
        </w:rPr>
        <w:t>Effective Tax Rate </w:t>
      </w:r>
      <w:r>
        <w:rPr/>
        <w:t>(ETR). ETR dipilih sebagai alat pengukuran karena menggambarkan</w:t>
      </w:r>
      <w:r>
        <w:rPr>
          <w:spacing w:val="-11"/>
        </w:rPr>
        <w:t> </w:t>
      </w:r>
      <w:r>
        <w:rPr/>
        <w:t>kewajiban</w:t>
      </w:r>
      <w:r>
        <w:rPr>
          <w:spacing w:val="-12"/>
        </w:rPr>
        <w:t> </w:t>
      </w:r>
      <w:r>
        <w:rPr/>
        <w:t>pajak</w:t>
      </w:r>
      <w:r>
        <w:rPr>
          <w:spacing w:val="-12"/>
        </w:rPr>
        <w:t> </w:t>
      </w:r>
      <w:r>
        <w:rPr/>
        <w:t>perusahaan</w:t>
      </w:r>
      <w:r>
        <w:rPr>
          <w:spacing w:val="-12"/>
        </w:rPr>
        <w:t> </w:t>
      </w:r>
      <w:r>
        <w:rPr/>
        <w:t>baik</w:t>
      </w:r>
      <w:r>
        <w:rPr>
          <w:spacing w:val="-12"/>
        </w:rPr>
        <w:t> </w:t>
      </w:r>
      <w:r>
        <w:rPr/>
        <w:t>saat</w:t>
      </w:r>
      <w:r>
        <w:rPr>
          <w:spacing w:val="-11"/>
        </w:rPr>
        <w:t> </w:t>
      </w:r>
      <w:r>
        <w:rPr/>
        <w:t>ini</w:t>
      </w:r>
      <w:r>
        <w:rPr>
          <w:spacing w:val="-15"/>
        </w:rPr>
        <w:t> </w:t>
      </w:r>
      <w:r>
        <w:rPr/>
        <w:t>maupun</w:t>
      </w:r>
      <w:r>
        <w:rPr>
          <w:spacing w:val="-15"/>
        </w:rPr>
        <w:t> </w:t>
      </w:r>
      <w:r>
        <w:rPr/>
        <w:t>kewajiban</w:t>
      </w:r>
      <w:r>
        <w:rPr>
          <w:spacing w:val="-15"/>
        </w:rPr>
        <w:t> </w:t>
      </w:r>
      <w:r>
        <w:rPr/>
        <w:t>masa depan seperti pajak tangguhan. Sifat ETR dengan penghindaran pajak memiliki hubungan berbanding terbalik. Semakin rendah ETR (di bawah tarif pajak penghasilan 25% untuk tahun 2015-2019 dan 22% sejak tahun 2020), maka semakin tinggi tingkat penghindaran pajak perusahaan dan begitupula sebaliknya. Adapun dalam perhitungannya penghindaran pajak dapat dirumuskan sebagai berikut :</w:t>
      </w:r>
    </w:p>
    <w:p>
      <w:pPr>
        <w:pStyle w:val="BodyText"/>
        <w:spacing w:before="3"/>
        <w:rPr>
          <w:sz w:val="19"/>
        </w:rPr>
      </w:pPr>
      <w:r>
        <w:rPr>
          <w:sz w:val="19"/>
        </w:rPr>
        <mc:AlternateContent>
          <mc:Choice Requires="wps">
            <w:drawing>
              <wp:anchor distT="0" distB="0" distL="0" distR="0" allowOverlap="1" layoutInCell="1" locked="0" behindDoc="1" simplePos="0" relativeHeight="487591424">
                <wp:simplePos x="0" y="0"/>
                <wp:positionH relativeFrom="page">
                  <wp:posOffset>1366774</wp:posOffset>
                </wp:positionH>
                <wp:positionV relativeFrom="paragraph">
                  <wp:posOffset>156275</wp:posOffset>
                </wp:positionV>
                <wp:extent cx="5189220" cy="411480"/>
                <wp:effectExtent l="0" t="0" r="0" b="0"/>
                <wp:wrapTopAndBottom/>
                <wp:docPr id="86" name="Group 86"/>
                <wp:cNvGraphicFramePr>
                  <a:graphicFrameLocks/>
                </wp:cNvGraphicFramePr>
                <a:graphic>
                  <a:graphicData uri="http://schemas.microsoft.com/office/word/2010/wordprocessingGroup">
                    <wpg:wgp>
                      <wpg:cNvPr id="86" name="Group 86"/>
                      <wpg:cNvGrpSpPr/>
                      <wpg:grpSpPr>
                        <a:xfrm>
                          <a:off x="0" y="0"/>
                          <a:ext cx="5189220" cy="411480"/>
                          <a:chExt cx="5189220" cy="411480"/>
                        </a:xfrm>
                      </wpg:grpSpPr>
                      <wps:wsp>
                        <wps:cNvPr id="87" name="Graphic 87"/>
                        <wps:cNvSpPr/>
                        <wps:spPr>
                          <a:xfrm>
                            <a:off x="0" y="12"/>
                            <a:ext cx="5189220" cy="411480"/>
                          </a:xfrm>
                          <a:custGeom>
                            <a:avLst/>
                            <a:gdLst/>
                            <a:ahLst/>
                            <a:cxnLst/>
                            <a:rect l="l" t="t" r="r" b="b"/>
                            <a:pathLst>
                              <a:path w="5189220" h="411480">
                                <a:moveTo>
                                  <a:pt x="1974342" y="155067"/>
                                </a:moveTo>
                                <a:lnTo>
                                  <a:pt x="594741" y="155067"/>
                                </a:lnTo>
                                <a:lnTo>
                                  <a:pt x="594741" y="165214"/>
                                </a:lnTo>
                                <a:lnTo>
                                  <a:pt x="1974342" y="165214"/>
                                </a:lnTo>
                                <a:lnTo>
                                  <a:pt x="1974342" y="155067"/>
                                </a:lnTo>
                                <a:close/>
                              </a:path>
                              <a:path w="5189220" h="411480">
                                <a:moveTo>
                                  <a:pt x="5183505" y="406400"/>
                                </a:moveTo>
                                <a:lnTo>
                                  <a:pt x="5080" y="406400"/>
                                </a:lnTo>
                                <a:lnTo>
                                  <a:pt x="5080" y="5194"/>
                                </a:lnTo>
                                <a:lnTo>
                                  <a:pt x="0" y="5194"/>
                                </a:lnTo>
                                <a:lnTo>
                                  <a:pt x="0" y="406400"/>
                                </a:lnTo>
                                <a:lnTo>
                                  <a:pt x="0" y="406527"/>
                                </a:lnTo>
                                <a:lnTo>
                                  <a:pt x="0" y="411467"/>
                                </a:lnTo>
                                <a:lnTo>
                                  <a:pt x="5080" y="411467"/>
                                </a:lnTo>
                                <a:lnTo>
                                  <a:pt x="5183505" y="411467"/>
                                </a:lnTo>
                                <a:lnTo>
                                  <a:pt x="5183505" y="406400"/>
                                </a:lnTo>
                                <a:close/>
                              </a:path>
                              <a:path w="5189220" h="411480">
                                <a:moveTo>
                                  <a:pt x="5183505" y="0"/>
                                </a:moveTo>
                                <a:lnTo>
                                  <a:pt x="5080" y="0"/>
                                </a:lnTo>
                                <a:lnTo>
                                  <a:pt x="0" y="0"/>
                                </a:lnTo>
                                <a:lnTo>
                                  <a:pt x="0" y="5067"/>
                                </a:lnTo>
                                <a:lnTo>
                                  <a:pt x="5080" y="5067"/>
                                </a:lnTo>
                                <a:lnTo>
                                  <a:pt x="5183505" y="5067"/>
                                </a:lnTo>
                                <a:lnTo>
                                  <a:pt x="5183505" y="0"/>
                                </a:lnTo>
                                <a:close/>
                              </a:path>
                              <a:path w="5189220" h="411480">
                                <a:moveTo>
                                  <a:pt x="5188699" y="5194"/>
                                </a:moveTo>
                                <a:lnTo>
                                  <a:pt x="5183632" y="5194"/>
                                </a:lnTo>
                                <a:lnTo>
                                  <a:pt x="5183632" y="406400"/>
                                </a:lnTo>
                                <a:lnTo>
                                  <a:pt x="5183632" y="406527"/>
                                </a:lnTo>
                                <a:lnTo>
                                  <a:pt x="5183632" y="411467"/>
                                </a:lnTo>
                                <a:lnTo>
                                  <a:pt x="5188699" y="411467"/>
                                </a:lnTo>
                                <a:lnTo>
                                  <a:pt x="5188699" y="406527"/>
                                </a:lnTo>
                                <a:lnTo>
                                  <a:pt x="5188699" y="406400"/>
                                </a:lnTo>
                                <a:lnTo>
                                  <a:pt x="5188699" y="5194"/>
                                </a:lnTo>
                                <a:close/>
                              </a:path>
                              <a:path w="5189220" h="411480">
                                <a:moveTo>
                                  <a:pt x="5188699" y="0"/>
                                </a:moveTo>
                                <a:lnTo>
                                  <a:pt x="5183632" y="0"/>
                                </a:lnTo>
                                <a:lnTo>
                                  <a:pt x="5183632" y="5067"/>
                                </a:lnTo>
                                <a:lnTo>
                                  <a:pt x="5188699" y="5067"/>
                                </a:lnTo>
                                <a:lnTo>
                                  <a:pt x="5188699" y="0"/>
                                </a:lnTo>
                                <a:close/>
                              </a:path>
                            </a:pathLst>
                          </a:custGeom>
                          <a:solidFill>
                            <a:srgbClr val="000000"/>
                          </a:solidFill>
                        </wps:spPr>
                        <wps:bodyPr wrap="square" lIns="0" tIns="0" rIns="0" bIns="0" rtlCol="0">
                          <a:prstTxWarp prst="textNoShape">
                            <a:avLst/>
                          </a:prstTxWarp>
                          <a:noAutofit/>
                        </wps:bodyPr>
                      </wps:wsp>
                      <wps:wsp>
                        <wps:cNvPr id="88" name="Textbox 88"/>
                        <wps:cNvSpPr txBox="1"/>
                        <wps:spPr>
                          <a:xfrm>
                            <a:off x="73660" y="31884"/>
                            <a:ext cx="5005705" cy="208279"/>
                          </a:xfrm>
                          <a:prstGeom prst="rect">
                            <a:avLst/>
                          </a:prstGeom>
                        </wps:spPr>
                        <wps:txbx>
                          <w:txbxContent>
                            <w:p>
                              <w:pPr>
                                <w:tabs>
                                  <w:tab w:pos="7862" w:val="right" w:leader="dot"/>
                                </w:tabs>
                                <w:spacing w:line="139" w:lineRule="auto" w:before="8"/>
                                <w:ind w:left="0" w:right="0" w:firstLine="0"/>
                                <w:jc w:val="left"/>
                                <w:rPr>
                                  <w:position w:val="-13"/>
                                  <w:sz w:val="24"/>
                                </w:rPr>
                              </w:pPr>
                              <w:r>
                                <w:rPr>
                                  <w:rFonts w:ascii="Cambria Math" w:hAnsi="Cambria Math" w:eastAsia="Cambria Math"/>
                                  <w:w w:val="110"/>
                                  <w:position w:val="-13"/>
                                  <w:sz w:val="24"/>
                                </w:rPr>
                                <w:t>𝐸𝑇𝑅</w:t>
                              </w:r>
                              <w:r>
                                <w:rPr>
                                  <w:rFonts w:ascii="Cambria Math" w:hAnsi="Cambria Math" w:eastAsia="Cambria Math"/>
                                  <w:spacing w:val="-4"/>
                                  <w:w w:val="110"/>
                                  <w:position w:val="-13"/>
                                  <w:sz w:val="24"/>
                                </w:rPr>
                                <w:t> </w:t>
                              </w:r>
                              <w:r>
                                <w:rPr>
                                  <w:rFonts w:ascii="Cambria Math" w:hAnsi="Cambria Math" w:eastAsia="Cambria Math"/>
                                  <w:w w:val="110"/>
                                  <w:position w:val="-13"/>
                                  <w:sz w:val="24"/>
                                </w:rPr>
                                <w:t>=</w:t>
                              </w:r>
                              <w:r>
                                <w:rPr>
                                  <w:rFonts w:ascii="Cambria Math" w:hAnsi="Cambria Math" w:eastAsia="Cambria Math"/>
                                  <w:spacing w:val="38"/>
                                  <w:w w:val="110"/>
                                  <w:position w:val="-13"/>
                                  <w:sz w:val="24"/>
                                </w:rPr>
                                <w:t> </w:t>
                              </w:r>
                              <w:r>
                                <w:rPr>
                                  <w:rFonts w:ascii="Cambria Math" w:hAnsi="Cambria Math" w:eastAsia="Cambria Math"/>
                                  <w:w w:val="110"/>
                                  <w:sz w:val="17"/>
                                </w:rPr>
                                <w:t>𝐵𝑒𝑏𝑎𝑛</w:t>
                              </w:r>
                              <w:r>
                                <w:rPr>
                                  <w:rFonts w:ascii="Cambria Math" w:hAnsi="Cambria Math" w:eastAsia="Cambria Math"/>
                                  <w:spacing w:val="-10"/>
                                  <w:w w:val="110"/>
                                  <w:sz w:val="17"/>
                                </w:rPr>
                                <w:t> </w:t>
                              </w:r>
                              <w:r>
                                <w:rPr>
                                  <w:rFonts w:ascii="Cambria Math" w:hAnsi="Cambria Math" w:eastAsia="Cambria Math"/>
                                  <w:w w:val="110"/>
                                  <w:sz w:val="17"/>
                                </w:rPr>
                                <w:t>𝑃𝑎𝑗𝑎𝑘</w:t>
                              </w:r>
                              <w:r>
                                <w:rPr>
                                  <w:rFonts w:ascii="Cambria Math" w:hAnsi="Cambria Math" w:eastAsia="Cambria Math"/>
                                  <w:spacing w:val="-11"/>
                                  <w:w w:val="110"/>
                                  <w:sz w:val="17"/>
                                </w:rPr>
                                <w:t> </w:t>
                              </w:r>
                              <w:r>
                                <w:rPr>
                                  <w:rFonts w:ascii="Cambria Math" w:hAnsi="Cambria Math" w:eastAsia="Cambria Math"/>
                                  <w:spacing w:val="-2"/>
                                  <w:w w:val="110"/>
                                  <w:sz w:val="17"/>
                                </w:rPr>
                                <w:t>𝑃𝑒𝑛𝑔ℎ𝑎𝑠𝑖𝑙𝑎𝑛</w:t>
                              </w:r>
                              <w:r>
                                <w:rPr>
                                  <w:sz w:val="17"/>
                                </w:rPr>
                                <w:tab/>
                              </w:r>
                              <w:r>
                                <w:rPr>
                                  <w:spacing w:val="-5"/>
                                  <w:w w:val="110"/>
                                  <w:position w:val="-13"/>
                                  <w:sz w:val="24"/>
                                </w:rPr>
                                <w:t>3.1</w:t>
                              </w:r>
                            </w:p>
                          </w:txbxContent>
                        </wps:txbx>
                        <wps:bodyPr wrap="square" lIns="0" tIns="0" rIns="0" bIns="0" rtlCol="0">
                          <a:noAutofit/>
                        </wps:bodyPr>
                      </wps:wsp>
                      <wps:wsp>
                        <wps:cNvPr id="89" name="Textbox 89"/>
                        <wps:cNvSpPr txBox="1"/>
                        <wps:spPr>
                          <a:xfrm>
                            <a:off x="742061" y="196984"/>
                            <a:ext cx="1097915" cy="109220"/>
                          </a:xfrm>
                          <a:prstGeom prst="rect">
                            <a:avLst/>
                          </a:prstGeom>
                        </wps:spPr>
                        <wps:txbx>
                          <w:txbxContent>
                            <w:p>
                              <w:pPr>
                                <w:spacing w:line="172" w:lineRule="exact" w:before="0"/>
                                <w:ind w:left="0" w:right="0" w:firstLine="0"/>
                                <w:jc w:val="left"/>
                                <w:rPr>
                                  <w:rFonts w:ascii="Cambria Math" w:eastAsia="Cambria Math"/>
                                  <w:sz w:val="17"/>
                                </w:rPr>
                              </w:pPr>
                              <w:r>
                                <w:rPr>
                                  <w:rFonts w:ascii="Cambria Math" w:eastAsia="Cambria Math"/>
                                  <w:w w:val="110"/>
                                  <w:sz w:val="17"/>
                                </w:rPr>
                                <w:t>𝐿𝑎𝑏𝑎</w:t>
                              </w:r>
                              <w:r>
                                <w:rPr>
                                  <w:rFonts w:ascii="Cambria Math" w:eastAsia="Cambria Math"/>
                                  <w:spacing w:val="-6"/>
                                  <w:w w:val="110"/>
                                  <w:sz w:val="17"/>
                                </w:rPr>
                                <w:t> </w:t>
                              </w:r>
                              <w:r>
                                <w:rPr>
                                  <w:rFonts w:ascii="Cambria Math" w:eastAsia="Cambria Math"/>
                                  <w:w w:val="110"/>
                                  <w:sz w:val="17"/>
                                </w:rPr>
                                <w:t>𝑆𝑒𝑏𝑒𝑙𝑢𝑚</w:t>
                              </w:r>
                              <w:r>
                                <w:rPr>
                                  <w:rFonts w:ascii="Cambria Math" w:eastAsia="Cambria Math"/>
                                  <w:spacing w:val="-6"/>
                                  <w:w w:val="110"/>
                                  <w:sz w:val="17"/>
                                </w:rPr>
                                <w:t> </w:t>
                              </w:r>
                              <w:r>
                                <w:rPr>
                                  <w:rFonts w:ascii="Cambria Math" w:eastAsia="Cambria Math"/>
                                  <w:spacing w:val="-4"/>
                                  <w:w w:val="110"/>
                                  <w:sz w:val="17"/>
                                </w:rPr>
                                <w:t>𝑃𝑎𝑗𝑎𝑘</w:t>
                              </w:r>
                            </w:p>
                          </w:txbxContent>
                        </wps:txbx>
                        <wps:bodyPr wrap="square" lIns="0" tIns="0" rIns="0" bIns="0" rtlCol="0">
                          <a:noAutofit/>
                        </wps:bodyPr>
                      </wps:wsp>
                    </wpg:wgp>
                  </a:graphicData>
                </a:graphic>
              </wp:anchor>
            </w:drawing>
          </mc:Choice>
          <mc:Fallback>
            <w:pict>
              <v:group style="position:absolute;margin-left:107.620003pt;margin-top:12.305196pt;width:408.6pt;height:32.4pt;mso-position-horizontal-relative:page;mso-position-vertical-relative:paragraph;z-index:-15725056;mso-wrap-distance-left:0;mso-wrap-distance-right:0" id="docshapegroup78" coordorigin="2152,246" coordsize="8172,648">
                <v:shape style="position:absolute;left:2152;top:246;width:8172;height:648" id="docshape79" coordorigin="2152,246" coordsize="8172,648" path="m5262,490l3089,490,3089,506,5262,506,5262,490xm10315,886l2160,886,2160,254,2152,254,2152,886,2152,886,2152,894,2160,894,10315,894,10315,886xm10315,246l2160,246,2152,246,2152,254,2160,254,10315,254,10315,246xm10324,254l10316,254,10316,886,10316,886,10316,894,10324,894,10324,886,10324,886,10324,254xm10324,246l10316,246,10316,254,10324,254,10324,246xe" filled="true" fillcolor="#000000" stroked="false">
                  <v:path arrowok="t"/>
                  <v:fill type="solid"/>
                </v:shape>
                <v:shape style="position:absolute;left:2268;top:296;width:7883;height:328" type="#_x0000_t202" id="docshape80" filled="false" stroked="false">
                  <v:textbox inset="0,0,0,0">
                    <w:txbxContent>
                      <w:p>
                        <w:pPr>
                          <w:tabs>
                            <w:tab w:pos="7862" w:val="right" w:leader="dot"/>
                          </w:tabs>
                          <w:spacing w:line="139" w:lineRule="auto" w:before="8"/>
                          <w:ind w:left="0" w:right="0" w:firstLine="0"/>
                          <w:jc w:val="left"/>
                          <w:rPr>
                            <w:position w:val="-13"/>
                            <w:sz w:val="24"/>
                          </w:rPr>
                        </w:pPr>
                        <w:r>
                          <w:rPr>
                            <w:rFonts w:ascii="Cambria Math" w:hAnsi="Cambria Math" w:eastAsia="Cambria Math"/>
                            <w:w w:val="110"/>
                            <w:position w:val="-13"/>
                            <w:sz w:val="24"/>
                          </w:rPr>
                          <w:t>𝐸𝑇𝑅</w:t>
                        </w:r>
                        <w:r>
                          <w:rPr>
                            <w:rFonts w:ascii="Cambria Math" w:hAnsi="Cambria Math" w:eastAsia="Cambria Math"/>
                            <w:spacing w:val="-4"/>
                            <w:w w:val="110"/>
                            <w:position w:val="-13"/>
                            <w:sz w:val="24"/>
                          </w:rPr>
                          <w:t> </w:t>
                        </w:r>
                        <w:r>
                          <w:rPr>
                            <w:rFonts w:ascii="Cambria Math" w:hAnsi="Cambria Math" w:eastAsia="Cambria Math"/>
                            <w:w w:val="110"/>
                            <w:position w:val="-13"/>
                            <w:sz w:val="24"/>
                          </w:rPr>
                          <w:t>=</w:t>
                        </w:r>
                        <w:r>
                          <w:rPr>
                            <w:rFonts w:ascii="Cambria Math" w:hAnsi="Cambria Math" w:eastAsia="Cambria Math"/>
                            <w:spacing w:val="38"/>
                            <w:w w:val="110"/>
                            <w:position w:val="-13"/>
                            <w:sz w:val="24"/>
                          </w:rPr>
                          <w:t> </w:t>
                        </w:r>
                        <w:r>
                          <w:rPr>
                            <w:rFonts w:ascii="Cambria Math" w:hAnsi="Cambria Math" w:eastAsia="Cambria Math"/>
                            <w:w w:val="110"/>
                            <w:sz w:val="17"/>
                          </w:rPr>
                          <w:t>𝐵𝑒𝑏𝑎𝑛</w:t>
                        </w:r>
                        <w:r>
                          <w:rPr>
                            <w:rFonts w:ascii="Cambria Math" w:hAnsi="Cambria Math" w:eastAsia="Cambria Math"/>
                            <w:spacing w:val="-10"/>
                            <w:w w:val="110"/>
                            <w:sz w:val="17"/>
                          </w:rPr>
                          <w:t> </w:t>
                        </w:r>
                        <w:r>
                          <w:rPr>
                            <w:rFonts w:ascii="Cambria Math" w:hAnsi="Cambria Math" w:eastAsia="Cambria Math"/>
                            <w:w w:val="110"/>
                            <w:sz w:val="17"/>
                          </w:rPr>
                          <w:t>𝑃𝑎𝑗𝑎𝑘</w:t>
                        </w:r>
                        <w:r>
                          <w:rPr>
                            <w:rFonts w:ascii="Cambria Math" w:hAnsi="Cambria Math" w:eastAsia="Cambria Math"/>
                            <w:spacing w:val="-11"/>
                            <w:w w:val="110"/>
                            <w:sz w:val="17"/>
                          </w:rPr>
                          <w:t> </w:t>
                        </w:r>
                        <w:r>
                          <w:rPr>
                            <w:rFonts w:ascii="Cambria Math" w:hAnsi="Cambria Math" w:eastAsia="Cambria Math"/>
                            <w:spacing w:val="-2"/>
                            <w:w w:val="110"/>
                            <w:sz w:val="17"/>
                          </w:rPr>
                          <w:t>𝑃𝑒𝑛𝑔ℎ𝑎𝑠𝑖𝑙𝑎𝑛</w:t>
                        </w:r>
                        <w:r>
                          <w:rPr>
                            <w:sz w:val="17"/>
                          </w:rPr>
                          <w:tab/>
                        </w:r>
                        <w:r>
                          <w:rPr>
                            <w:spacing w:val="-5"/>
                            <w:w w:val="110"/>
                            <w:position w:val="-13"/>
                            <w:sz w:val="24"/>
                          </w:rPr>
                          <w:t>3.1</w:t>
                        </w:r>
                      </w:p>
                    </w:txbxContent>
                  </v:textbox>
                  <w10:wrap type="none"/>
                </v:shape>
                <v:shape style="position:absolute;left:3321;top:556;width:1729;height:172" type="#_x0000_t202" id="docshape81" filled="false" stroked="false">
                  <v:textbox inset="0,0,0,0">
                    <w:txbxContent>
                      <w:p>
                        <w:pPr>
                          <w:spacing w:line="172" w:lineRule="exact" w:before="0"/>
                          <w:ind w:left="0" w:right="0" w:firstLine="0"/>
                          <w:jc w:val="left"/>
                          <w:rPr>
                            <w:rFonts w:ascii="Cambria Math" w:eastAsia="Cambria Math"/>
                            <w:sz w:val="17"/>
                          </w:rPr>
                        </w:pPr>
                        <w:r>
                          <w:rPr>
                            <w:rFonts w:ascii="Cambria Math" w:eastAsia="Cambria Math"/>
                            <w:w w:val="110"/>
                            <w:sz w:val="17"/>
                          </w:rPr>
                          <w:t>𝐿𝑎𝑏𝑎</w:t>
                        </w:r>
                        <w:r>
                          <w:rPr>
                            <w:rFonts w:ascii="Cambria Math" w:eastAsia="Cambria Math"/>
                            <w:spacing w:val="-6"/>
                            <w:w w:val="110"/>
                            <w:sz w:val="17"/>
                          </w:rPr>
                          <w:t> </w:t>
                        </w:r>
                        <w:r>
                          <w:rPr>
                            <w:rFonts w:ascii="Cambria Math" w:eastAsia="Cambria Math"/>
                            <w:w w:val="110"/>
                            <w:sz w:val="17"/>
                          </w:rPr>
                          <w:t>𝑆𝑒𝑏𝑒𝑙𝑢𝑚</w:t>
                        </w:r>
                        <w:r>
                          <w:rPr>
                            <w:rFonts w:ascii="Cambria Math" w:eastAsia="Cambria Math"/>
                            <w:spacing w:val="-6"/>
                            <w:w w:val="110"/>
                            <w:sz w:val="17"/>
                          </w:rPr>
                          <w:t> </w:t>
                        </w:r>
                        <w:r>
                          <w:rPr>
                            <w:rFonts w:ascii="Cambria Math" w:eastAsia="Cambria Math"/>
                            <w:spacing w:val="-4"/>
                            <w:w w:val="110"/>
                            <w:sz w:val="17"/>
                          </w:rPr>
                          <w:t>𝑃𝑎𝑗𝑎𝑘</w:t>
                        </w:r>
                      </w:p>
                    </w:txbxContent>
                  </v:textbox>
                  <w10:wrap type="none"/>
                </v:shape>
                <w10:wrap type="topAndBottom"/>
              </v:group>
            </w:pict>
          </mc:Fallback>
        </mc:AlternateContent>
      </w:r>
    </w:p>
    <w:p>
      <w:pPr>
        <w:spacing w:before="0"/>
        <w:ind w:left="365" w:right="283" w:firstLine="0"/>
        <w:jc w:val="center"/>
        <w:rPr>
          <w:i/>
          <w:sz w:val="24"/>
        </w:rPr>
      </w:pPr>
      <w:r>
        <w:rPr>
          <w:i/>
          <w:sz w:val="24"/>
        </w:rPr>
        <w:t>Sumber:</w:t>
      </w:r>
      <w:r>
        <w:rPr>
          <w:i/>
          <w:spacing w:val="-2"/>
          <w:sz w:val="24"/>
        </w:rPr>
        <w:t> </w:t>
      </w:r>
      <w:r>
        <w:rPr>
          <w:i/>
          <w:sz w:val="24"/>
        </w:rPr>
        <w:t>Lanis</w:t>
      </w:r>
      <w:r>
        <w:rPr>
          <w:i/>
          <w:spacing w:val="-4"/>
          <w:sz w:val="24"/>
        </w:rPr>
        <w:t> </w:t>
      </w:r>
      <w:r>
        <w:rPr>
          <w:i/>
          <w:sz w:val="24"/>
        </w:rPr>
        <w:t>&amp;</w:t>
      </w:r>
      <w:r>
        <w:rPr>
          <w:i/>
          <w:spacing w:val="-5"/>
          <w:sz w:val="24"/>
        </w:rPr>
        <w:t> </w:t>
      </w:r>
      <w:r>
        <w:rPr>
          <w:i/>
          <w:sz w:val="24"/>
        </w:rPr>
        <w:t>Richardson,</w:t>
      </w:r>
      <w:r>
        <w:rPr>
          <w:i/>
          <w:spacing w:val="-1"/>
          <w:sz w:val="24"/>
        </w:rPr>
        <w:t> </w:t>
      </w:r>
      <w:r>
        <w:rPr>
          <w:i/>
          <w:spacing w:val="-4"/>
          <w:sz w:val="24"/>
        </w:rPr>
        <w:t>2012</w:t>
      </w:r>
    </w:p>
    <w:p>
      <w:pPr>
        <w:pStyle w:val="BodyText"/>
        <w:spacing w:before="40"/>
        <w:rPr>
          <w:i/>
        </w:rPr>
      </w:pPr>
    </w:p>
    <w:p>
      <w:pPr>
        <w:pStyle w:val="Heading2"/>
        <w:numPr>
          <w:ilvl w:val="2"/>
          <w:numId w:val="26"/>
        </w:numPr>
        <w:tabs>
          <w:tab w:pos="1136" w:val="left" w:leader="none"/>
        </w:tabs>
        <w:spacing w:line="240" w:lineRule="auto" w:before="0" w:after="0"/>
        <w:ind w:left="1136" w:right="0" w:hanging="568"/>
        <w:jc w:val="left"/>
      </w:pPr>
      <w:bookmarkStart w:name="_bookmark34" w:id="40"/>
      <w:bookmarkEnd w:id="40"/>
      <w:r>
        <w:rPr>
          <w:b w:val="0"/>
        </w:rPr>
      </w:r>
      <w:r>
        <w:rPr/>
        <w:t>Variabel</w:t>
      </w:r>
      <w:r>
        <w:rPr>
          <w:spacing w:val="-6"/>
        </w:rPr>
        <w:t> </w:t>
      </w:r>
      <w:r>
        <w:rPr>
          <w:spacing w:val="-2"/>
        </w:rPr>
        <w:t>Independen</w:t>
      </w:r>
    </w:p>
    <w:p>
      <w:pPr>
        <w:pStyle w:val="BodyText"/>
        <w:spacing w:before="40"/>
        <w:rPr>
          <w:b/>
        </w:rPr>
      </w:pPr>
    </w:p>
    <w:p>
      <w:pPr>
        <w:pStyle w:val="Heading3"/>
        <w:numPr>
          <w:ilvl w:val="3"/>
          <w:numId w:val="26"/>
        </w:numPr>
        <w:tabs>
          <w:tab w:pos="1276" w:val="left" w:leader="none"/>
        </w:tabs>
        <w:spacing w:line="240" w:lineRule="auto" w:before="0" w:after="0"/>
        <w:ind w:left="1276" w:right="0" w:hanging="708"/>
        <w:jc w:val="left"/>
      </w:pPr>
      <w:bookmarkStart w:name="_bookmark35" w:id="41"/>
      <w:bookmarkEnd w:id="41"/>
      <w:r>
        <w:rPr>
          <w:b w:val="0"/>
          <w:i w:val="0"/>
        </w:rPr>
      </w:r>
      <w:r>
        <w:rPr/>
        <w:t>Transfer</w:t>
      </w:r>
      <w:r>
        <w:rPr>
          <w:spacing w:val="-6"/>
        </w:rPr>
        <w:t> </w:t>
      </w:r>
      <w:r>
        <w:rPr>
          <w:spacing w:val="-2"/>
        </w:rPr>
        <w:t>Pricing</w:t>
      </w:r>
    </w:p>
    <w:p>
      <w:pPr>
        <w:pStyle w:val="BodyText"/>
        <w:spacing w:line="480" w:lineRule="auto" w:before="272"/>
        <w:ind w:left="568" w:right="278" w:firstLine="708"/>
      </w:pPr>
      <w:r>
        <w:rPr/>
        <w:t>Dalam</w:t>
      </w:r>
      <w:r>
        <w:rPr>
          <w:spacing w:val="-12"/>
        </w:rPr>
        <w:t> </w:t>
      </w:r>
      <w:r>
        <w:rPr/>
        <w:t>penelitian</w:t>
      </w:r>
      <w:r>
        <w:rPr>
          <w:spacing w:val="-12"/>
        </w:rPr>
        <w:t> </w:t>
      </w:r>
      <w:r>
        <w:rPr/>
        <w:t>ini,</w:t>
      </w:r>
      <w:r>
        <w:rPr>
          <w:spacing w:val="-9"/>
        </w:rPr>
        <w:t> </w:t>
      </w:r>
      <w:r>
        <w:rPr>
          <w:i/>
        </w:rPr>
        <w:t>transfer</w:t>
      </w:r>
      <w:r>
        <w:rPr>
          <w:i/>
          <w:spacing w:val="-14"/>
        </w:rPr>
        <w:t> </w:t>
      </w:r>
      <w:r>
        <w:rPr>
          <w:i/>
        </w:rPr>
        <w:t>pricing</w:t>
      </w:r>
      <w:r>
        <w:rPr>
          <w:i/>
          <w:spacing w:val="-10"/>
        </w:rPr>
        <w:t> </w:t>
      </w:r>
      <w:r>
        <w:rPr/>
        <w:t>mengadopsi</w:t>
      </w:r>
      <w:r>
        <w:rPr>
          <w:spacing w:val="-11"/>
        </w:rPr>
        <w:t> </w:t>
      </w:r>
      <w:r>
        <w:rPr/>
        <w:t>dari</w:t>
      </w:r>
      <w:r>
        <w:rPr>
          <w:spacing w:val="-11"/>
        </w:rPr>
        <w:t> </w:t>
      </w:r>
      <w:r>
        <w:rPr/>
        <w:t>penelitian</w:t>
      </w:r>
      <w:r>
        <w:rPr>
          <w:spacing w:val="-9"/>
        </w:rPr>
        <w:t> </w:t>
      </w:r>
      <w:r>
        <w:rPr/>
        <w:t>Ginting</w:t>
      </w:r>
      <w:r>
        <w:rPr>
          <w:spacing w:val="-15"/>
        </w:rPr>
        <w:t> </w:t>
      </w:r>
      <w:r>
        <w:rPr/>
        <w:t>&amp; Machdar</w:t>
      </w:r>
      <w:r>
        <w:rPr>
          <w:spacing w:val="38"/>
        </w:rPr>
        <w:t> </w:t>
      </w:r>
      <w:r>
        <w:rPr/>
        <w:t>(2023)</w:t>
      </w:r>
      <w:r>
        <w:rPr>
          <w:spacing w:val="46"/>
        </w:rPr>
        <w:t> </w:t>
      </w:r>
      <w:r>
        <w:rPr/>
        <w:t>yang</w:t>
      </w:r>
      <w:r>
        <w:rPr>
          <w:spacing w:val="34"/>
        </w:rPr>
        <w:t> </w:t>
      </w:r>
      <w:r>
        <w:rPr/>
        <w:t>dapat</w:t>
      </w:r>
      <w:r>
        <w:rPr>
          <w:spacing w:val="40"/>
        </w:rPr>
        <w:t> </w:t>
      </w:r>
      <w:r>
        <w:rPr/>
        <w:t>diukur</w:t>
      </w:r>
      <w:r>
        <w:rPr>
          <w:spacing w:val="38"/>
        </w:rPr>
        <w:t> </w:t>
      </w:r>
      <w:r>
        <w:rPr/>
        <w:t>dengan</w:t>
      </w:r>
      <w:r>
        <w:rPr>
          <w:spacing w:val="39"/>
        </w:rPr>
        <w:t> </w:t>
      </w:r>
      <w:r>
        <w:rPr/>
        <w:t>perbandingan</w:t>
      </w:r>
      <w:r>
        <w:rPr>
          <w:spacing w:val="38"/>
        </w:rPr>
        <w:t> </w:t>
      </w:r>
      <w:r>
        <w:rPr/>
        <w:t>jumlah</w:t>
      </w:r>
      <w:r>
        <w:rPr>
          <w:spacing w:val="39"/>
        </w:rPr>
        <w:t> </w:t>
      </w:r>
      <w:r>
        <w:rPr/>
        <w:t>piutang</w:t>
      </w:r>
      <w:r>
        <w:rPr>
          <w:spacing w:val="35"/>
        </w:rPr>
        <w:t> </w:t>
      </w:r>
      <w:r>
        <w:rPr>
          <w:spacing w:val="-2"/>
        </w:rPr>
        <w:t>pihak</w:t>
      </w:r>
    </w:p>
    <w:p>
      <w:pPr>
        <w:pStyle w:val="BodyText"/>
        <w:rPr>
          <w:sz w:val="22"/>
        </w:rPr>
      </w:pPr>
    </w:p>
    <w:p>
      <w:pPr>
        <w:pStyle w:val="BodyText"/>
        <w:rPr>
          <w:sz w:val="22"/>
        </w:rPr>
      </w:pPr>
    </w:p>
    <w:p>
      <w:pPr>
        <w:pStyle w:val="BodyText"/>
        <w:rPr>
          <w:sz w:val="22"/>
        </w:rPr>
      </w:pPr>
    </w:p>
    <w:p>
      <w:pPr>
        <w:pStyle w:val="BodyText"/>
        <w:spacing w:before="67"/>
        <w:rPr>
          <w:sz w:val="22"/>
        </w:rPr>
      </w:pPr>
    </w:p>
    <w:p>
      <w:pPr>
        <w:spacing w:before="1"/>
        <w:ind w:left="482" w:right="198" w:firstLine="0"/>
        <w:jc w:val="center"/>
        <w:rPr>
          <w:rFonts w:ascii="Calibri"/>
          <w:sz w:val="22"/>
        </w:rPr>
      </w:pPr>
      <w:r>
        <w:rPr>
          <w:rFonts w:ascii="Calibri"/>
          <w:spacing w:val="-5"/>
          <w:sz w:val="22"/>
        </w:rPr>
        <w:t>32</w:t>
      </w:r>
    </w:p>
    <w:p>
      <w:pPr>
        <w:spacing w:after="0"/>
        <w:jc w:val="center"/>
        <w:rPr>
          <w:rFonts w:ascii="Calibri"/>
          <w:sz w:val="22"/>
        </w:rPr>
        <w:sectPr>
          <w:headerReference w:type="default" r:id="rId91"/>
          <w:footerReference w:type="default" r:id="rId92"/>
          <w:pgSz w:w="11910" w:h="16840"/>
          <w:pgMar w:header="0" w:footer="0" w:top="1920" w:bottom="280" w:left="1700" w:right="1417"/>
        </w:sectPr>
      </w:pPr>
    </w:p>
    <w:p>
      <w:pPr>
        <w:pStyle w:val="BodyText"/>
        <w:rPr>
          <w:rFonts w:ascii="Calibri"/>
        </w:rPr>
      </w:pPr>
    </w:p>
    <w:p>
      <w:pPr>
        <w:pStyle w:val="BodyText"/>
        <w:rPr>
          <w:rFonts w:ascii="Calibri"/>
        </w:rPr>
      </w:pPr>
    </w:p>
    <w:p>
      <w:pPr>
        <w:pStyle w:val="BodyText"/>
        <w:rPr>
          <w:rFonts w:ascii="Calibri"/>
        </w:rPr>
      </w:pPr>
    </w:p>
    <w:p>
      <w:pPr>
        <w:pStyle w:val="BodyText"/>
        <w:spacing w:before="121"/>
        <w:rPr>
          <w:rFonts w:ascii="Calibri"/>
        </w:rPr>
      </w:pPr>
    </w:p>
    <w:p>
      <w:pPr>
        <w:pStyle w:val="BodyText"/>
        <w:spacing w:line="480" w:lineRule="auto"/>
        <w:ind w:left="568" w:right="278"/>
      </w:pPr>
      <w:r>
        <w:rPr/>
        <w:t>berelasi dan total piutang. Adapun dalam perhitungannya</w:t>
      </w:r>
      <w:r>
        <w:rPr>
          <w:spacing w:val="39"/>
        </w:rPr>
        <w:t> </w:t>
      </w:r>
      <w:r>
        <w:rPr>
          <w:i/>
        </w:rPr>
        <w:t>transfer pricing</w:t>
      </w:r>
      <w:r>
        <w:rPr>
          <w:i/>
          <w:spacing w:val="29"/>
        </w:rPr>
        <w:t> </w:t>
      </w:r>
      <w:r>
        <w:rPr/>
        <w:t>dapat dirumuskan sebagai berikut :</w:t>
      </w:r>
    </w:p>
    <w:p>
      <w:pPr>
        <w:pStyle w:val="BodyText"/>
        <w:spacing w:before="8"/>
        <w:rPr>
          <w:sz w:val="15"/>
        </w:rPr>
      </w:pPr>
      <w:r>
        <w:rPr>
          <w:sz w:val="15"/>
        </w:rPr>
        <mc:AlternateContent>
          <mc:Choice Requires="wps">
            <w:drawing>
              <wp:anchor distT="0" distB="0" distL="0" distR="0" allowOverlap="1" layoutInCell="1" locked="0" behindDoc="1" simplePos="0" relativeHeight="487591936">
                <wp:simplePos x="0" y="0"/>
                <wp:positionH relativeFrom="page">
                  <wp:posOffset>1366774</wp:posOffset>
                </wp:positionH>
                <wp:positionV relativeFrom="paragraph">
                  <wp:posOffset>130314</wp:posOffset>
                </wp:positionV>
                <wp:extent cx="5189220" cy="411480"/>
                <wp:effectExtent l="0" t="0" r="0" b="0"/>
                <wp:wrapTopAndBottom/>
                <wp:docPr id="91" name="Group 91"/>
                <wp:cNvGraphicFramePr>
                  <a:graphicFrameLocks/>
                </wp:cNvGraphicFramePr>
                <a:graphic>
                  <a:graphicData uri="http://schemas.microsoft.com/office/word/2010/wordprocessingGroup">
                    <wpg:wgp>
                      <wpg:cNvPr id="91" name="Group 91"/>
                      <wpg:cNvGrpSpPr/>
                      <wpg:grpSpPr>
                        <a:xfrm>
                          <a:off x="0" y="0"/>
                          <a:ext cx="5189220" cy="411480"/>
                          <a:chExt cx="5189220" cy="411480"/>
                        </a:xfrm>
                      </wpg:grpSpPr>
                      <wps:wsp>
                        <wps:cNvPr id="92" name="Graphic 92"/>
                        <wps:cNvSpPr/>
                        <wps:spPr>
                          <a:xfrm>
                            <a:off x="0" y="12"/>
                            <a:ext cx="5189220" cy="411480"/>
                          </a:xfrm>
                          <a:custGeom>
                            <a:avLst/>
                            <a:gdLst/>
                            <a:ahLst/>
                            <a:cxnLst/>
                            <a:rect l="l" t="t" r="r" b="b"/>
                            <a:pathLst>
                              <a:path w="5189220" h="411480">
                                <a:moveTo>
                                  <a:pt x="4271391" y="154940"/>
                                </a:moveTo>
                                <a:lnTo>
                                  <a:pt x="2594356" y="154940"/>
                                </a:lnTo>
                                <a:lnTo>
                                  <a:pt x="2594356" y="165087"/>
                                </a:lnTo>
                                <a:lnTo>
                                  <a:pt x="4271391" y="165087"/>
                                </a:lnTo>
                                <a:lnTo>
                                  <a:pt x="4271391" y="154940"/>
                                </a:lnTo>
                                <a:close/>
                              </a:path>
                              <a:path w="5189220" h="411480">
                                <a:moveTo>
                                  <a:pt x="5183505" y="406400"/>
                                </a:moveTo>
                                <a:lnTo>
                                  <a:pt x="5080" y="406400"/>
                                </a:lnTo>
                                <a:lnTo>
                                  <a:pt x="0" y="406400"/>
                                </a:lnTo>
                                <a:lnTo>
                                  <a:pt x="0" y="411467"/>
                                </a:lnTo>
                                <a:lnTo>
                                  <a:pt x="5080" y="411467"/>
                                </a:lnTo>
                                <a:lnTo>
                                  <a:pt x="5183505" y="411467"/>
                                </a:lnTo>
                                <a:lnTo>
                                  <a:pt x="5183505" y="406400"/>
                                </a:lnTo>
                                <a:close/>
                              </a:path>
                              <a:path w="5189220" h="411480">
                                <a:moveTo>
                                  <a:pt x="5183505" y="0"/>
                                </a:moveTo>
                                <a:lnTo>
                                  <a:pt x="5080" y="0"/>
                                </a:lnTo>
                                <a:lnTo>
                                  <a:pt x="0" y="0"/>
                                </a:lnTo>
                                <a:lnTo>
                                  <a:pt x="0" y="5067"/>
                                </a:lnTo>
                                <a:lnTo>
                                  <a:pt x="0" y="406387"/>
                                </a:lnTo>
                                <a:lnTo>
                                  <a:pt x="5080" y="406387"/>
                                </a:lnTo>
                                <a:lnTo>
                                  <a:pt x="5080" y="5067"/>
                                </a:lnTo>
                                <a:lnTo>
                                  <a:pt x="5183505" y="5067"/>
                                </a:lnTo>
                                <a:lnTo>
                                  <a:pt x="5183505" y="0"/>
                                </a:lnTo>
                                <a:close/>
                              </a:path>
                              <a:path w="5189220" h="411480">
                                <a:moveTo>
                                  <a:pt x="5188699" y="406400"/>
                                </a:moveTo>
                                <a:lnTo>
                                  <a:pt x="5183632" y="406400"/>
                                </a:lnTo>
                                <a:lnTo>
                                  <a:pt x="5183632" y="411467"/>
                                </a:lnTo>
                                <a:lnTo>
                                  <a:pt x="5188699" y="411467"/>
                                </a:lnTo>
                                <a:lnTo>
                                  <a:pt x="5188699" y="406400"/>
                                </a:lnTo>
                                <a:close/>
                              </a:path>
                              <a:path w="5189220" h="411480">
                                <a:moveTo>
                                  <a:pt x="5188699" y="0"/>
                                </a:moveTo>
                                <a:lnTo>
                                  <a:pt x="5183632" y="0"/>
                                </a:lnTo>
                                <a:lnTo>
                                  <a:pt x="5183632" y="5067"/>
                                </a:lnTo>
                                <a:lnTo>
                                  <a:pt x="5183632" y="406387"/>
                                </a:lnTo>
                                <a:lnTo>
                                  <a:pt x="5188699" y="406387"/>
                                </a:lnTo>
                                <a:lnTo>
                                  <a:pt x="5188699" y="5067"/>
                                </a:lnTo>
                                <a:lnTo>
                                  <a:pt x="5188699" y="0"/>
                                </a:lnTo>
                                <a:close/>
                              </a:path>
                            </a:pathLst>
                          </a:custGeom>
                          <a:solidFill>
                            <a:srgbClr val="000000"/>
                          </a:solidFill>
                        </wps:spPr>
                        <wps:bodyPr wrap="square" lIns="0" tIns="0" rIns="0" bIns="0" rtlCol="0">
                          <a:prstTxWarp prst="textNoShape">
                            <a:avLst/>
                          </a:prstTxWarp>
                          <a:noAutofit/>
                        </wps:bodyPr>
                      </wps:wsp>
                      <wps:wsp>
                        <wps:cNvPr id="93" name="Textbox 93"/>
                        <wps:cNvSpPr txBox="1"/>
                        <wps:spPr>
                          <a:xfrm>
                            <a:off x="73660" y="31885"/>
                            <a:ext cx="5005705" cy="208279"/>
                          </a:xfrm>
                          <a:prstGeom prst="rect">
                            <a:avLst/>
                          </a:prstGeom>
                        </wps:spPr>
                        <wps:txbx>
                          <w:txbxContent>
                            <w:p>
                              <w:pPr>
                                <w:tabs>
                                  <w:tab w:pos="7862" w:val="right" w:leader="dot"/>
                                </w:tabs>
                                <w:spacing w:line="327" w:lineRule="exact" w:before="0"/>
                                <w:ind w:left="0" w:right="0" w:firstLine="0"/>
                                <w:jc w:val="left"/>
                                <w:rPr>
                                  <w:sz w:val="24"/>
                                </w:rPr>
                              </w:pPr>
                              <w:r>
                                <w:rPr>
                                  <w:rFonts w:ascii="Cambria Math" w:hAnsi="Cambria Math" w:eastAsia="Cambria Math"/>
                                  <w:sz w:val="24"/>
                                </w:rPr>
                                <w:t>𝑅𝑒𝑙𝑎𝑡𝑒𝑑</w:t>
                              </w:r>
                              <w:r>
                                <w:rPr>
                                  <w:rFonts w:ascii="Cambria Math" w:hAnsi="Cambria Math" w:eastAsia="Cambria Math"/>
                                  <w:spacing w:val="30"/>
                                  <w:sz w:val="24"/>
                                </w:rPr>
                                <w:t> </w:t>
                              </w:r>
                              <w:r>
                                <w:rPr>
                                  <w:rFonts w:ascii="Cambria Math" w:hAnsi="Cambria Math" w:eastAsia="Cambria Math"/>
                                  <w:sz w:val="24"/>
                                </w:rPr>
                                <w:t>𝑃𝑎𝑟𝑡𝑦</w:t>
                              </w:r>
                              <w:r>
                                <w:rPr>
                                  <w:rFonts w:ascii="Cambria Math" w:hAnsi="Cambria Math" w:eastAsia="Cambria Math"/>
                                  <w:spacing w:val="19"/>
                                  <w:sz w:val="24"/>
                                </w:rPr>
                                <w:t> </w:t>
                              </w:r>
                              <w:r>
                                <w:rPr>
                                  <w:rFonts w:ascii="Cambria Math" w:hAnsi="Cambria Math" w:eastAsia="Cambria Math"/>
                                  <w:sz w:val="24"/>
                                </w:rPr>
                                <w:t>𝑇𝑟𝑎𝑛𝑠𝑎𝑐𝑡𝑖𝑜𝑛</w:t>
                              </w:r>
                              <w:r>
                                <w:rPr>
                                  <w:rFonts w:ascii="Cambria Math" w:hAnsi="Cambria Math" w:eastAsia="Cambria Math"/>
                                  <w:spacing w:val="26"/>
                                  <w:sz w:val="24"/>
                                </w:rPr>
                                <w:t> </w:t>
                              </w:r>
                              <w:r>
                                <w:rPr>
                                  <w:rFonts w:ascii="Cambria Math" w:hAnsi="Cambria Math" w:eastAsia="Cambria Math"/>
                                  <w:sz w:val="24"/>
                                </w:rPr>
                                <w:t>(𝑅𝑃𝑇)</w:t>
                              </w:r>
                              <w:r>
                                <w:rPr>
                                  <w:rFonts w:ascii="Cambria Math" w:hAnsi="Cambria Math" w:eastAsia="Cambria Math"/>
                                  <w:spacing w:val="33"/>
                                  <w:sz w:val="24"/>
                                </w:rPr>
                                <w:t> </w:t>
                              </w:r>
                              <w:r>
                                <w:rPr>
                                  <w:rFonts w:ascii="Cambria Math" w:hAnsi="Cambria Math" w:eastAsia="Cambria Math"/>
                                  <w:sz w:val="24"/>
                                </w:rPr>
                                <w:t>=</w:t>
                              </w:r>
                              <w:r>
                                <w:rPr>
                                  <w:rFonts w:ascii="Cambria Math" w:hAnsi="Cambria Math" w:eastAsia="Cambria Math"/>
                                  <w:spacing w:val="27"/>
                                  <w:sz w:val="24"/>
                                </w:rPr>
                                <w:t>  </w:t>
                              </w:r>
                              <w:r>
                                <w:rPr>
                                  <w:rFonts w:ascii="Cambria Math" w:hAnsi="Cambria Math" w:eastAsia="Cambria Math"/>
                                  <w:position w:val="14"/>
                                  <w:sz w:val="17"/>
                                </w:rPr>
                                <w:t>𝑃𝑖𝑢𝑡𝑎𝑛𝑔</w:t>
                              </w:r>
                              <w:r>
                                <w:rPr>
                                  <w:rFonts w:ascii="Cambria Math" w:hAnsi="Cambria Math" w:eastAsia="Cambria Math"/>
                                  <w:spacing w:val="10"/>
                                  <w:position w:val="14"/>
                                  <w:sz w:val="17"/>
                                </w:rPr>
                                <w:t> </w:t>
                              </w:r>
                              <w:r>
                                <w:rPr>
                                  <w:rFonts w:ascii="Cambria Math" w:hAnsi="Cambria Math" w:eastAsia="Cambria Math"/>
                                  <w:position w:val="14"/>
                                  <w:sz w:val="17"/>
                                </w:rPr>
                                <w:t>𝐾𝑒𝑝𝑎𝑑𝑎</w:t>
                              </w:r>
                              <w:r>
                                <w:rPr>
                                  <w:rFonts w:ascii="Cambria Math" w:hAnsi="Cambria Math" w:eastAsia="Cambria Math"/>
                                  <w:spacing w:val="12"/>
                                  <w:position w:val="14"/>
                                  <w:sz w:val="17"/>
                                </w:rPr>
                                <w:t> </w:t>
                              </w:r>
                              <w:r>
                                <w:rPr>
                                  <w:rFonts w:ascii="Cambria Math" w:hAnsi="Cambria Math" w:eastAsia="Cambria Math"/>
                                  <w:position w:val="14"/>
                                  <w:sz w:val="17"/>
                                </w:rPr>
                                <w:t>𝑃𝑖ℎ𝑎𝑘</w:t>
                              </w:r>
                              <w:r>
                                <w:rPr>
                                  <w:rFonts w:ascii="Cambria Math" w:hAnsi="Cambria Math" w:eastAsia="Cambria Math"/>
                                  <w:spacing w:val="10"/>
                                  <w:position w:val="14"/>
                                  <w:sz w:val="17"/>
                                </w:rPr>
                                <w:t> </w:t>
                              </w:r>
                              <w:r>
                                <w:rPr>
                                  <w:rFonts w:ascii="Cambria Math" w:hAnsi="Cambria Math" w:eastAsia="Cambria Math"/>
                                  <w:spacing w:val="-2"/>
                                  <w:position w:val="14"/>
                                  <w:sz w:val="17"/>
                                </w:rPr>
                                <w:t>𝐵𝑒𝑟𝑒𝑙𝑎𝑠𝑖</w:t>
                              </w:r>
                              <w:r>
                                <w:rPr>
                                  <w:position w:val="14"/>
                                  <w:sz w:val="17"/>
                                </w:rPr>
                                <w:tab/>
                              </w:r>
                              <w:r>
                                <w:rPr>
                                  <w:spacing w:val="-5"/>
                                  <w:sz w:val="24"/>
                                </w:rPr>
                                <w:t>3.2</w:t>
                              </w:r>
                            </w:p>
                          </w:txbxContent>
                        </wps:txbx>
                        <wps:bodyPr wrap="square" lIns="0" tIns="0" rIns="0" bIns="0" rtlCol="0">
                          <a:noAutofit/>
                        </wps:bodyPr>
                      </wps:wsp>
                      <wps:wsp>
                        <wps:cNvPr id="94" name="Textbox 94"/>
                        <wps:cNvSpPr txBox="1"/>
                        <wps:spPr>
                          <a:xfrm>
                            <a:off x="3059176" y="196985"/>
                            <a:ext cx="760730" cy="109220"/>
                          </a:xfrm>
                          <a:prstGeom prst="rect">
                            <a:avLst/>
                          </a:prstGeom>
                        </wps:spPr>
                        <wps:txbx>
                          <w:txbxContent>
                            <w:p>
                              <w:pPr>
                                <w:spacing w:line="172" w:lineRule="exact" w:before="0"/>
                                <w:ind w:left="0" w:right="0" w:firstLine="0"/>
                                <w:jc w:val="left"/>
                                <w:rPr>
                                  <w:rFonts w:ascii="Cambria Math" w:eastAsia="Cambria Math"/>
                                  <w:sz w:val="17"/>
                                </w:rPr>
                              </w:pPr>
                              <w:r>
                                <w:rPr>
                                  <w:rFonts w:ascii="Cambria Math" w:eastAsia="Cambria Math"/>
                                  <w:w w:val="110"/>
                                  <w:sz w:val="17"/>
                                </w:rPr>
                                <w:t>𝑇𝑜𝑡𝑎𝑙</w:t>
                              </w:r>
                              <w:r>
                                <w:rPr>
                                  <w:rFonts w:ascii="Cambria Math" w:eastAsia="Cambria Math"/>
                                  <w:spacing w:val="-5"/>
                                  <w:w w:val="110"/>
                                  <w:sz w:val="17"/>
                                </w:rPr>
                                <w:t> </w:t>
                              </w:r>
                              <w:r>
                                <w:rPr>
                                  <w:rFonts w:ascii="Cambria Math" w:eastAsia="Cambria Math"/>
                                  <w:spacing w:val="-2"/>
                                  <w:w w:val="110"/>
                                  <w:sz w:val="17"/>
                                </w:rPr>
                                <w:t>𝑃𝑖𝑢𝑡𝑎𝑛𝑔</w:t>
                              </w:r>
                            </w:p>
                          </w:txbxContent>
                        </wps:txbx>
                        <wps:bodyPr wrap="square" lIns="0" tIns="0" rIns="0" bIns="0" rtlCol="0">
                          <a:noAutofit/>
                        </wps:bodyPr>
                      </wps:wsp>
                    </wpg:wgp>
                  </a:graphicData>
                </a:graphic>
              </wp:anchor>
            </w:drawing>
          </mc:Choice>
          <mc:Fallback>
            <w:pict>
              <v:group style="position:absolute;margin-left:107.620003pt;margin-top:10.260947pt;width:408.6pt;height:32.4pt;mso-position-horizontal-relative:page;mso-position-vertical-relative:paragraph;z-index:-15724544;mso-wrap-distance-left:0;mso-wrap-distance-right:0" id="docshapegroup83" coordorigin="2152,205" coordsize="8172,648">
                <v:shape style="position:absolute;left:2152;top:205;width:8172;height:648" id="docshape84" coordorigin="2152,205" coordsize="8172,648" path="m8879,449l6238,449,6238,465,8879,465,8879,449xm10315,845l2160,845,2152,845,2152,853,2160,853,10315,853,10315,845xm10315,205l2160,205,2152,205,2152,213,2152,845,2160,845,2160,213,10315,213,10315,205xm10324,845l10316,845,10316,853,10324,853,10324,845xm10324,205l10316,205,10316,213,10316,845,10324,845,10324,213,10324,205xe" filled="true" fillcolor="#000000" stroked="false">
                  <v:path arrowok="t"/>
                  <v:fill type="solid"/>
                </v:shape>
                <v:shape style="position:absolute;left:2268;top:255;width:7883;height:328" type="#_x0000_t202" id="docshape85" filled="false" stroked="false">
                  <v:textbox inset="0,0,0,0">
                    <w:txbxContent>
                      <w:p>
                        <w:pPr>
                          <w:tabs>
                            <w:tab w:pos="7862" w:val="right" w:leader="dot"/>
                          </w:tabs>
                          <w:spacing w:line="327" w:lineRule="exact" w:before="0"/>
                          <w:ind w:left="0" w:right="0" w:firstLine="0"/>
                          <w:jc w:val="left"/>
                          <w:rPr>
                            <w:sz w:val="24"/>
                          </w:rPr>
                        </w:pPr>
                        <w:r>
                          <w:rPr>
                            <w:rFonts w:ascii="Cambria Math" w:hAnsi="Cambria Math" w:eastAsia="Cambria Math"/>
                            <w:sz w:val="24"/>
                          </w:rPr>
                          <w:t>𝑅𝑒𝑙𝑎𝑡𝑒𝑑</w:t>
                        </w:r>
                        <w:r>
                          <w:rPr>
                            <w:rFonts w:ascii="Cambria Math" w:hAnsi="Cambria Math" w:eastAsia="Cambria Math"/>
                            <w:spacing w:val="30"/>
                            <w:sz w:val="24"/>
                          </w:rPr>
                          <w:t> </w:t>
                        </w:r>
                        <w:r>
                          <w:rPr>
                            <w:rFonts w:ascii="Cambria Math" w:hAnsi="Cambria Math" w:eastAsia="Cambria Math"/>
                            <w:sz w:val="24"/>
                          </w:rPr>
                          <w:t>𝑃𝑎𝑟𝑡𝑦</w:t>
                        </w:r>
                        <w:r>
                          <w:rPr>
                            <w:rFonts w:ascii="Cambria Math" w:hAnsi="Cambria Math" w:eastAsia="Cambria Math"/>
                            <w:spacing w:val="19"/>
                            <w:sz w:val="24"/>
                          </w:rPr>
                          <w:t> </w:t>
                        </w:r>
                        <w:r>
                          <w:rPr>
                            <w:rFonts w:ascii="Cambria Math" w:hAnsi="Cambria Math" w:eastAsia="Cambria Math"/>
                            <w:sz w:val="24"/>
                          </w:rPr>
                          <w:t>𝑇𝑟𝑎𝑛𝑠𝑎𝑐𝑡𝑖𝑜𝑛</w:t>
                        </w:r>
                        <w:r>
                          <w:rPr>
                            <w:rFonts w:ascii="Cambria Math" w:hAnsi="Cambria Math" w:eastAsia="Cambria Math"/>
                            <w:spacing w:val="26"/>
                            <w:sz w:val="24"/>
                          </w:rPr>
                          <w:t> </w:t>
                        </w:r>
                        <w:r>
                          <w:rPr>
                            <w:rFonts w:ascii="Cambria Math" w:hAnsi="Cambria Math" w:eastAsia="Cambria Math"/>
                            <w:sz w:val="24"/>
                          </w:rPr>
                          <w:t>(𝑅𝑃𝑇)</w:t>
                        </w:r>
                        <w:r>
                          <w:rPr>
                            <w:rFonts w:ascii="Cambria Math" w:hAnsi="Cambria Math" w:eastAsia="Cambria Math"/>
                            <w:spacing w:val="33"/>
                            <w:sz w:val="24"/>
                          </w:rPr>
                          <w:t> </w:t>
                        </w:r>
                        <w:r>
                          <w:rPr>
                            <w:rFonts w:ascii="Cambria Math" w:hAnsi="Cambria Math" w:eastAsia="Cambria Math"/>
                            <w:sz w:val="24"/>
                          </w:rPr>
                          <w:t>=</w:t>
                        </w:r>
                        <w:r>
                          <w:rPr>
                            <w:rFonts w:ascii="Cambria Math" w:hAnsi="Cambria Math" w:eastAsia="Cambria Math"/>
                            <w:spacing w:val="27"/>
                            <w:sz w:val="24"/>
                          </w:rPr>
                          <w:t>  </w:t>
                        </w:r>
                        <w:r>
                          <w:rPr>
                            <w:rFonts w:ascii="Cambria Math" w:hAnsi="Cambria Math" w:eastAsia="Cambria Math"/>
                            <w:position w:val="14"/>
                            <w:sz w:val="17"/>
                          </w:rPr>
                          <w:t>𝑃𝑖𝑢𝑡𝑎𝑛𝑔</w:t>
                        </w:r>
                        <w:r>
                          <w:rPr>
                            <w:rFonts w:ascii="Cambria Math" w:hAnsi="Cambria Math" w:eastAsia="Cambria Math"/>
                            <w:spacing w:val="10"/>
                            <w:position w:val="14"/>
                            <w:sz w:val="17"/>
                          </w:rPr>
                          <w:t> </w:t>
                        </w:r>
                        <w:r>
                          <w:rPr>
                            <w:rFonts w:ascii="Cambria Math" w:hAnsi="Cambria Math" w:eastAsia="Cambria Math"/>
                            <w:position w:val="14"/>
                            <w:sz w:val="17"/>
                          </w:rPr>
                          <w:t>𝐾𝑒𝑝𝑎𝑑𝑎</w:t>
                        </w:r>
                        <w:r>
                          <w:rPr>
                            <w:rFonts w:ascii="Cambria Math" w:hAnsi="Cambria Math" w:eastAsia="Cambria Math"/>
                            <w:spacing w:val="12"/>
                            <w:position w:val="14"/>
                            <w:sz w:val="17"/>
                          </w:rPr>
                          <w:t> </w:t>
                        </w:r>
                        <w:r>
                          <w:rPr>
                            <w:rFonts w:ascii="Cambria Math" w:hAnsi="Cambria Math" w:eastAsia="Cambria Math"/>
                            <w:position w:val="14"/>
                            <w:sz w:val="17"/>
                          </w:rPr>
                          <w:t>𝑃𝑖ℎ𝑎𝑘</w:t>
                        </w:r>
                        <w:r>
                          <w:rPr>
                            <w:rFonts w:ascii="Cambria Math" w:hAnsi="Cambria Math" w:eastAsia="Cambria Math"/>
                            <w:spacing w:val="10"/>
                            <w:position w:val="14"/>
                            <w:sz w:val="17"/>
                          </w:rPr>
                          <w:t> </w:t>
                        </w:r>
                        <w:r>
                          <w:rPr>
                            <w:rFonts w:ascii="Cambria Math" w:hAnsi="Cambria Math" w:eastAsia="Cambria Math"/>
                            <w:spacing w:val="-2"/>
                            <w:position w:val="14"/>
                            <w:sz w:val="17"/>
                          </w:rPr>
                          <w:t>𝐵𝑒𝑟𝑒𝑙𝑎𝑠𝑖</w:t>
                        </w:r>
                        <w:r>
                          <w:rPr>
                            <w:position w:val="14"/>
                            <w:sz w:val="17"/>
                          </w:rPr>
                          <w:tab/>
                        </w:r>
                        <w:r>
                          <w:rPr>
                            <w:spacing w:val="-5"/>
                            <w:sz w:val="24"/>
                          </w:rPr>
                          <w:t>3.2</w:t>
                        </w:r>
                      </w:p>
                    </w:txbxContent>
                  </v:textbox>
                  <w10:wrap type="none"/>
                </v:shape>
                <v:shape style="position:absolute;left:6970;top:515;width:1198;height:172" type="#_x0000_t202" id="docshape86" filled="false" stroked="false">
                  <v:textbox inset="0,0,0,0">
                    <w:txbxContent>
                      <w:p>
                        <w:pPr>
                          <w:spacing w:line="172" w:lineRule="exact" w:before="0"/>
                          <w:ind w:left="0" w:right="0" w:firstLine="0"/>
                          <w:jc w:val="left"/>
                          <w:rPr>
                            <w:rFonts w:ascii="Cambria Math" w:eastAsia="Cambria Math"/>
                            <w:sz w:val="17"/>
                          </w:rPr>
                        </w:pPr>
                        <w:r>
                          <w:rPr>
                            <w:rFonts w:ascii="Cambria Math" w:eastAsia="Cambria Math"/>
                            <w:w w:val="110"/>
                            <w:sz w:val="17"/>
                          </w:rPr>
                          <w:t>𝑇𝑜𝑡𝑎𝑙</w:t>
                        </w:r>
                        <w:r>
                          <w:rPr>
                            <w:rFonts w:ascii="Cambria Math" w:eastAsia="Cambria Math"/>
                            <w:spacing w:val="-5"/>
                            <w:w w:val="110"/>
                            <w:sz w:val="17"/>
                          </w:rPr>
                          <w:t> </w:t>
                        </w:r>
                        <w:r>
                          <w:rPr>
                            <w:rFonts w:ascii="Cambria Math" w:eastAsia="Cambria Math"/>
                            <w:spacing w:val="-2"/>
                            <w:w w:val="110"/>
                            <w:sz w:val="17"/>
                          </w:rPr>
                          <w:t>𝑃𝑖𝑢𝑡𝑎𝑛𝑔</w:t>
                        </w:r>
                      </w:p>
                    </w:txbxContent>
                  </v:textbox>
                  <w10:wrap type="none"/>
                </v:shape>
                <w10:wrap type="topAndBottom"/>
              </v:group>
            </w:pict>
          </mc:Fallback>
        </mc:AlternateContent>
      </w:r>
    </w:p>
    <w:p>
      <w:pPr>
        <w:pStyle w:val="Heading3"/>
        <w:numPr>
          <w:ilvl w:val="3"/>
          <w:numId w:val="26"/>
        </w:numPr>
        <w:tabs>
          <w:tab w:pos="1276" w:val="left" w:leader="none"/>
        </w:tabs>
        <w:spacing w:line="240" w:lineRule="auto" w:before="200" w:after="0"/>
        <w:ind w:left="1276" w:right="0" w:hanging="708"/>
        <w:jc w:val="both"/>
      </w:pPr>
      <w:bookmarkStart w:name="_bookmark36" w:id="42"/>
      <w:bookmarkEnd w:id="42"/>
      <w:r>
        <w:rPr>
          <w:b w:val="0"/>
          <w:i w:val="0"/>
        </w:rPr>
      </w:r>
      <w:r>
        <w:rPr/>
        <w:t>Thin</w:t>
      </w:r>
      <w:r>
        <w:rPr>
          <w:spacing w:val="-2"/>
        </w:rPr>
        <w:t> Capitalization</w:t>
      </w:r>
    </w:p>
    <w:p>
      <w:pPr>
        <w:pStyle w:val="BodyText"/>
        <w:spacing w:line="480" w:lineRule="auto" w:before="272"/>
        <w:ind w:left="568" w:right="280" w:firstLine="708"/>
        <w:jc w:val="both"/>
      </w:pPr>
      <w:r>
        <w:rPr/>
        <w:t>Dalam</w:t>
      </w:r>
      <w:r>
        <w:rPr>
          <w:spacing w:val="-8"/>
        </w:rPr>
        <w:t> </w:t>
      </w:r>
      <w:r>
        <w:rPr/>
        <w:t>penelitian</w:t>
      </w:r>
      <w:r>
        <w:rPr>
          <w:spacing w:val="-9"/>
        </w:rPr>
        <w:t> </w:t>
      </w:r>
      <w:r>
        <w:rPr/>
        <w:t>ini,</w:t>
      </w:r>
      <w:r>
        <w:rPr>
          <w:spacing w:val="-9"/>
        </w:rPr>
        <w:t> </w:t>
      </w:r>
      <w:r>
        <w:rPr>
          <w:i/>
        </w:rPr>
        <w:t>thin</w:t>
      </w:r>
      <w:r>
        <w:rPr>
          <w:i/>
          <w:spacing w:val="-9"/>
        </w:rPr>
        <w:t> </w:t>
      </w:r>
      <w:r>
        <w:rPr>
          <w:i/>
        </w:rPr>
        <w:t>capitalization</w:t>
      </w:r>
      <w:r>
        <w:rPr>
          <w:i/>
          <w:spacing w:val="-5"/>
        </w:rPr>
        <w:t> </w:t>
      </w:r>
      <w:r>
        <w:rPr/>
        <w:t>mengadopsi</w:t>
      </w:r>
      <w:r>
        <w:rPr>
          <w:spacing w:val="-8"/>
        </w:rPr>
        <w:t> </w:t>
      </w:r>
      <w:r>
        <w:rPr/>
        <w:t>dari</w:t>
      </w:r>
      <w:r>
        <w:rPr>
          <w:spacing w:val="-7"/>
        </w:rPr>
        <w:t> </w:t>
      </w:r>
      <w:r>
        <w:rPr/>
        <w:t>penelitian</w:t>
      </w:r>
      <w:r>
        <w:rPr>
          <w:spacing w:val="-5"/>
        </w:rPr>
        <w:t> </w:t>
      </w:r>
      <w:r>
        <w:rPr/>
        <w:t>Wati</w:t>
      </w:r>
      <w:r>
        <w:rPr>
          <w:spacing w:val="-11"/>
        </w:rPr>
        <w:t> </w:t>
      </w:r>
      <w:r>
        <w:rPr/>
        <w:t>&amp; Utomo (2020) yang diukur berdasarkan perbandingan antara total utang dengan total modal. Adapun dalam perhitungannya </w:t>
      </w:r>
      <w:r>
        <w:rPr>
          <w:i/>
        </w:rPr>
        <w:t>thin capitalization </w:t>
      </w:r>
      <w:r>
        <w:rPr/>
        <w:t>dapat dirumuskan sebagai berikut :</w:t>
      </w:r>
    </w:p>
    <w:p>
      <w:pPr>
        <w:pStyle w:val="BodyText"/>
        <w:spacing w:before="2"/>
        <w:rPr>
          <w:sz w:val="19"/>
        </w:rPr>
      </w:pPr>
      <w:r>
        <w:rPr>
          <w:sz w:val="19"/>
        </w:rPr>
        <mc:AlternateContent>
          <mc:Choice Requires="wps">
            <w:drawing>
              <wp:anchor distT="0" distB="0" distL="0" distR="0" allowOverlap="1" layoutInCell="1" locked="0" behindDoc="1" simplePos="0" relativeHeight="487592448">
                <wp:simplePos x="0" y="0"/>
                <wp:positionH relativeFrom="page">
                  <wp:posOffset>1366774</wp:posOffset>
                </wp:positionH>
                <wp:positionV relativeFrom="paragraph">
                  <wp:posOffset>155455</wp:posOffset>
                </wp:positionV>
                <wp:extent cx="5189220" cy="384175"/>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5189220" cy="384175"/>
                          <a:chExt cx="5189220" cy="384175"/>
                        </a:xfrm>
                      </wpg:grpSpPr>
                      <wps:wsp>
                        <wps:cNvPr id="96" name="Graphic 96"/>
                        <wps:cNvSpPr/>
                        <wps:spPr>
                          <a:xfrm>
                            <a:off x="0" y="12"/>
                            <a:ext cx="5189220" cy="384175"/>
                          </a:xfrm>
                          <a:custGeom>
                            <a:avLst/>
                            <a:gdLst/>
                            <a:ahLst/>
                            <a:cxnLst/>
                            <a:rect l="l" t="t" r="r" b="b"/>
                            <a:pathLst>
                              <a:path w="5189220" h="384175">
                                <a:moveTo>
                                  <a:pt x="968121" y="149847"/>
                                </a:moveTo>
                                <a:lnTo>
                                  <a:pt x="607441" y="149847"/>
                                </a:lnTo>
                                <a:lnTo>
                                  <a:pt x="607441" y="160007"/>
                                </a:lnTo>
                                <a:lnTo>
                                  <a:pt x="968121" y="160007"/>
                                </a:lnTo>
                                <a:lnTo>
                                  <a:pt x="968121" y="149847"/>
                                </a:lnTo>
                                <a:close/>
                              </a:path>
                              <a:path w="5189220" h="384175">
                                <a:moveTo>
                                  <a:pt x="5183505" y="0"/>
                                </a:moveTo>
                                <a:lnTo>
                                  <a:pt x="5080" y="0"/>
                                </a:lnTo>
                                <a:lnTo>
                                  <a:pt x="0" y="0"/>
                                </a:lnTo>
                                <a:lnTo>
                                  <a:pt x="0" y="5003"/>
                                </a:lnTo>
                                <a:lnTo>
                                  <a:pt x="0" y="378701"/>
                                </a:lnTo>
                                <a:lnTo>
                                  <a:pt x="0" y="383781"/>
                                </a:lnTo>
                                <a:lnTo>
                                  <a:pt x="5080" y="383781"/>
                                </a:lnTo>
                                <a:lnTo>
                                  <a:pt x="5183505" y="383781"/>
                                </a:lnTo>
                                <a:lnTo>
                                  <a:pt x="5183505" y="378701"/>
                                </a:lnTo>
                                <a:lnTo>
                                  <a:pt x="5080" y="378701"/>
                                </a:lnTo>
                                <a:lnTo>
                                  <a:pt x="5080" y="5067"/>
                                </a:lnTo>
                                <a:lnTo>
                                  <a:pt x="5183505" y="5067"/>
                                </a:lnTo>
                                <a:lnTo>
                                  <a:pt x="5183505" y="0"/>
                                </a:lnTo>
                                <a:close/>
                              </a:path>
                              <a:path w="5189220" h="384175">
                                <a:moveTo>
                                  <a:pt x="5188699" y="0"/>
                                </a:moveTo>
                                <a:lnTo>
                                  <a:pt x="5183632" y="0"/>
                                </a:lnTo>
                                <a:lnTo>
                                  <a:pt x="5183632" y="5003"/>
                                </a:lnTo>
                                <a:lnTo>
                                  <a:pt x="5183632" y="378701"/>
                                </a:lnTo>
                                <a:lnTo>
                                  <a:pt x="5183632" y="383781"/>
                                </a:lnTo>
                                <a:lnTo>
                                  <a:pt x="5188699" y="383781"/>
                                </a:lnTo>
                                <a:lnTo>
                                  <a:pt x="5188699" y="378701"/>
                                </a:lnTo>
                                <a:lnTo>
                                  <a:pt x="5188699" y="5067"/>
                                </a:lnTo>
                                <a:lnTo>
                                  <a:pt x="5188699" y="0"/>
                                </a:lnTo>
                                <a:close/>
                              </a:path>
                            </a:pathLst>
                          </a:custGeom>
                          <a:solidFill>
                            <a:srgbClr val="000000"/>
                          </a:solidFill>
                        </wps:spPr>
                        <wps:bodyPr wrap="square" lIns="0" tIns="0" rIns="0" bIns="0" rtlCol="0">
                          <a:prstTxWarp prst="textNoShape">
                            <a:avLst/>
                          </a:prstTxWarp>
                          <a:noAutofit/>
                        </wps:bodyPr>
                      </wps:wsp>
                      <wps:wsp>
                        <wps:cNvPr id="97" name="Textbox 97"/>
                        <wps:cNvSpPr txBox="1"/>
                        <wps:spPr>
                          <a:xfrm>
                            <a:off x="73660" y="26805"/>
                            <a:ext cx="5005705" cy="208279"/>
                          </a:xfrm>
                          <a:prstGeom prst="rect">
                            <a:avLst/>
                          </a:prstGeom>
                        </wps:spPr>
                        <wps:txbx>
                          <w:txbxContent>
                            <w:p>
                              <w:pPr>
                                <w:tabs>
                                  <w:tab w:pos="7862" w:val="right" w:leader="dot"/>
                                </w:tabs>
                                <w:spacing w:line="327" w:lineRule="exact" w:before="0"/>
                                <w:ind w:left="0" w:right="0" w:firstLine="0"/>
                                <w:jc w:val="left"/>
                                <w:rPr>
                                  <w:sz w:val="24"/>
                                </w:rPr>
                              </w:pPr>
                              <w:r>
                                <w:rPr>
                                  <w:rFonts w:ascii="Cambria Math" w:eastAsia="Cambria Math"/>
                                  <w:sz w:val="24"/>
                                </w:rPr>
                                <w:t>𝐷𝐸𝑅</w:t>
                              </w:r>
                              <w:r>
                                <w:rPr>
                                  <w:rFonts w:ascii="Cambria Math" w:eastAsia="Cambria Math"/>
                                  <w:spacing w:val="21"/>
                                  <w:sz w:val="24"/>
                                </w:rPr>
                                <w:t> </w:t>
                              </w:r>
                              <w:r>
                                <w:rPr>
                                  <w:rFonts w:ascii="Cambria Math" w:eastAsia="Cambria Math"/>
                                  <w:sz w:val="24"/>
                                </w:rPr>
                                <w:t>=</w:t>
                              </w:r>
                              <w:r>
                                <w:rPr>
                                  <w:rFonts w:ascii="Cambria Math" w:eastAsia="Cambria Math"/>
                                  <w:spacing w:val="63"/>
                                  <w:sz w:val="24"/>
                                </w:rPr>
                                <w:t> </w:t>
                              </w:r>
                              <w:r>
                                <w:rPr>
                                  <w:rFonts w:ascii="Cambria Math" w:eastAsia="Cambria Math"/>
                                  <w:spacing w:val="-2"/>
                                  <w:position w:val="14"/>
                                  <w:sz w:val="17"/>
                                </w:rPr>
                                <w:t>𝑈𝑡𝑎𝑛𝑔</w:t>
                              </w:r>
                              <w:r>
                                <w:rPr>
                                  <w:position w:val="14"/>
                                  <w:sz w:val="17"/>
                                </w:rPr>
                                <w:tab/>
                              </w:r>
                              <w:r>
                                <w:rPr>
                                  <w:spacing w:val="-5"/>
                                  <w:sz w:val="24"/>
                                </w:rPr>
                                <w:t>3.3</w:t>
                              </w:r>
                            </w:p>
                          </w:txbxContent>
                        </wps:txbx>
                        <wps:bodyPr wrap="square" lIns="0" tIns="0" rIns="0" bIns="0" rtlCol="0">
                          <a:noAutofit/>
                        </wps:bodyPr>
                      </wps:wsp>
                      <wps:wsp>
                        <wps:cNvPr id="98" name="Textbox 98"/>
                        <wps:cNvSpPr txBox="1"/>
                        <wps:spPr>
                          <a:xfrm>
                            <a:off x="617601" y="192159"/>
                            <a:ext cx="348615" cy="109220"/>
                          </a:xfrm>
                          <a:prstGeom prst="rect">
                            <a:avLst/>
                          </a:prstGeom>
                        </wps:spPr>
                        <wps:txbx>
                          <w:txbxContent>
                            <w:p>
                              <w:pPr>
                                <w:spacing w:line="172" w:lineRule="exact" w:before="0"/>
                                <w:ind w:left="0" w:right="0" w:firstLine="0"/>
                                <w:jc w:val="left"/>
                                <w:rPr>
                                  <w:rFonts w:ascii="Cambria Math" w:eastAsia="Cambria Math"/>
                                  <w:sz w:val="17"/>
                                </w:rPr>
                              </w:pPr>
                              <w:r>
                                <w:rPr>
                                  <w:rFonts w:ascii="Cambria Math" w:eastAsia="Cambria Math"/>
                                  <w:spacing w:val="-2"/>
                                  <w:w w:val="110"/>
                                  <w:sz w:val="17"/>
                                </w:rPr>
                                <w:t>𝑀𝑜𝑑𝑎𝑙</w:t>
                              </w:r>
                            </w:p>
                          </w:txbxContent>
                        </wps:txbx>
                        <wps:bodyPr wrap="square" lIns="0" tIns="0" rIns="0" bIns="0" rtlCol="0">
                          <a:noAutofit/>
                        </wps:bodyPr>
                      </wps:wsp>
                    </wpg:wgp>
                  </a:graphicData>
                </a:graphic>
              </wp:anchor>
            </w:drawing>
          </mc:Choice>
          <mc:Fallback>
            <w:pict>
              <v:group style="position:absolute;margin-left:107.620003pt;margin-top:12.240557pt;width:408.6pt;height:30.25pt;mso-position-horizontal-relative:page;mso-position-vertical-relative:paragraph;z-index:-15724032;mso-wrap-distance-left:0;mso-wrap-distance-right:0" id="docshapegroup87" coordorigin="2152,245" coordsize="8172,605">
                <v:shape style="position:absolute;left:2152;top:244;width:8172;height:605" id="docshape88" coordorigin="2152,245" coordsize="8172,605" path="m3677,481l3109,481,3109,497,3677,497,3677,481xm10315,245l2160,245,2152,245,2152,253,2152,253,2152,841,2152,849,2160,849,10315,849,10315,841,2160,841,2160,253,10315,253,10315,245xm10324,245l10316,245,10316,253,10316,253,10316,841,10316,849,10324,849,10324,841,10324,253,10324,253,10324,245xe" filled="true" fillcolor="#000000" stroked="false">
                  <v:path arrowok="t"/>
                  <v:fill type="solid"/>
                </v:shape>
                <v:shape style="position:absolute;left:2268;top:287;width:7883;height:328" type="#_x0000_t202" id="docshape89" filled="false" stroked="false">
                  <v:textbox inset="0,0,0,0">
                    <w:txbxContent>
                      <w:p>
                        <w:pPr>
                          <w:tabs>
                            <w:tab w:pos="7862" w:val="right" w:leader="dot"/>
                          </w:tabs>
                          <w:spacing w:line="327" w:lineRule="exact" w:before="0"/>
                          <w:ind w:left="0" w:right="0" w:firstLine="0"/>
                          <w:jc w:val="left"/>
                          <w:rPr>
                            <w:sz w:val="24"/>
                          </w:rPr>
                        </w:pPr>
                        <w:r>
                          <w:rPr>
                            <w:rFonts w:ascii="Cambria Math" w:eastAsia="Cambria Math"/>
                            <w:sz w:val="24"/>
                          </w:rPr>
                          <w:t>𝐷𝐸𝑅</w:t>
                        </w:r>
                        <w:r>
                          <w:rPr>
                            <w:rFonts w:ascii="Cambria Math" w:eastAsia="Cambria Math"/>
                            <w:spacing w:val="21"/>
                            <w:sz w:val="24"/>
                          </w:rPr>
                          <w:t> </w:t>
                        </w:r>
                        <w:r>
                          <w:rPr>
                            <w:rFonts w:ascii="Cambria Math" w:eastAsia="Cambria Math"/>
                            <w:sz w:val="24"/>
                          </w:rPr>
                          <w:t>=</w:t>
                        </w:r>
                        <w:r>
                          <w:rPr>
                            <w:rFonts w:ascii="Cambria Math" w:eastAsia="Cambria Math"/>
                            <w:spacing w:val="63"/>
                            <w:sz w:val="24"/>
                          </w:rPr>
                          <w:t> </w:t>
                        </w:r>
                        <w:r>
                          <w:rPr>
                            <w:rFonts w:ascii="Cambria Math" w:eastAsia="Cambria Math"/>
                            <w:spacing w:val="-2"/>
                            <w:position w:val="14"/>
                            <w:sz w:val="17"/>
                          </w:rPr>
                          <w:t>𝑈𝑡𝑎𝑛𝑔</w:t>
                        </w:r>
                        <w:r>
                          <w:rPr>
                            <w:position w:val="14"/>
                            <w:sz w:val="17"/>
                          </w:rPr>
                          <w:tab/>
                        </w:r>
                        <w:r>
                          <w:rPr>
                            <w:spacing w:val="-5"/>
                            <w:sz w:val="24"/>
                          </w:rPr>
                          <w:t>3.3</w:t>
                        </w:r>
                      </w:p>
                    </w:txbxContent>
                  </v:textbox>
                  <w10:wrap type="none"/>
                </v:shape>
                <v:shape style="position:absolute;left:3125;top:547;width:549;height:172" type="#_x0000_t202" id="docshape90" filled="false" stroked="false">
                  <v:textbox inset="0,0,0,0">
                    <w:txbxContent>
                      <w:p>
                        <w:pPr>
                          <w:spacing w:line="172" w:lineRule="exact" w:before="0"/>
                          <w:ind w:left="0" w:right="0" w:firstLine="0"/>
                          <w:jc w:val="left"/>
                          <w:rPr>
                            <w:rFonts w:ascii="Cambria Math" w:eastAsia="Cambria Math"/>
                            <w:sz w:val="17"/>
                          </w:rPr>
                        </w:pPr>
                        <w:r>
                          <w:rPr>
                            <w:rFonts w:ascii="Cambria Math" w:eastAsia="Cambria Math"/>
                            <w:spacing w:val="-2"/>
                            <w:w w:val="110"/>
                            <w:sz w:val="17"/>
                          </w:rPr>
                          <w:t>𝑀𝑜𝑑𝑎𝑙</w:t>
                        </w:r>
                      </w:p>
                    </w:txbxContent>
                  </v:textbox>
                  <w10:wrap type="none"/>
                </v:shape>
                <w10:wrap type="topAndBottom"/>
              </v:group>
            </w:pict>
          </mc:Fallback>
        </mc:AlternateContent>
      </w:r>
    </w:p>
    <w:p>
      <w:pPr>
        <w:pStyle w:val="Heading3"/>
        <w:numPr>
          <w:ilvl w:val="3"/>
          <w:numId w:val="26"/>
        </w:numPr>
        <w:tabs>
          <w:tab w:pos="1276" w:val="left" w:leader="none"/>
        </w:tabs>
        <w:spacing w:line="240" w:lineRule="auto" w:before="240" w:after="0"/>
        <w:ind w:left="1276" w:right="0" w:hanging="708"/>
        <w:jc w:val="both"/>
      </w:pPr>
      <w:bookmarkStart w:name="_bookmark37" w:id="43"/>
      <w:bookmarkEnd w:id="43"/>
      <w:r>
        <w:rPr>
          <w:b w:val="0"/>
          <w:i w:val="0"/>
        </w:rPr>
      </w:r>
      <w:r>
        <w:rPr/>
        <w:t>Corporate</w:t>
      </w:r>
      <w:r>
        <w:rPr>
          <w:spacing w:val="-3"/>
        </w:rPr>
        <w:t> </w:t>
      </w:r>
      <w:r>
        <w:rPr/>
        <w:t>Social</w:t>
      </w:r>
      <w:r>
        <w:rPr>
          <w:spacing w:val="-2"/>
        </w:rPr>
        <w:t> Responsibility</w:t>
      </w:r>
    </w:p>
    <w:p>
      <w:pPr>
        <w:pStyle w:val="BodyText"/>
        <w:spacing w:line="480" w:lineRule="auto" w:before="272" w:after="4"/>
        <w:ind w:left="568" w:right="280" w:firstLine="720"/>
        <w:jc w:val="both"/>
      </w:pPr>
      <w:r>
        <w:rPr/>
        <w:t>Dalam penelitian ini, CSR mengadopsi dari penelitian Damayanthi (2019) yang diukur berdasarkan GRI </w:t>
      </w:r>
      <w:r>
        <w:rPr>
          <w:i/>
        </w:rPr>
        <w:t>Standards </w:t>
      </w:r>
      <w:r>
        <w:rPr/>
        <w:t>2021 yang efektif berlaku per 1 Januari 2023 menggunakan </w:t>
      </w:r>
      <w:r>
        <w:rPr>
          <w:i/>
        </w:rPr>
        <w:t>Sustanaibility Reporting Index (SRI) </w:t>
      </w:r>
      <w:r>
        <w:rPr/>
        <w:t>yang berjumlah 85 item yang terdiri dari 17 item aspek ekonomi, 32 aspek lingkungan dan 36 item aspek sosial. Setiap item yang diungkapkan bernilai 1 dan item yang tidak diungkapkan bernilai 0. Adapun dalam perhitungannya </w:t>
      </w:r>
      <w:r>
        <w:rPr>
          <w:i/>
        </w:rPr>
        <w:t>Sustainability Reporting Index (SRI) </w:t>
      </w:r>
      <w:r>
        <w:rPr/>
        <w:t>yang dapat dirumuskan sebagai berikut:</w:t>
      </w:r>
    </w:p>
    <w:p>
      <w:pPr>
        <w:pStyle w:val="BodyText"/>
        <w:ind w:left="452"/>
        <w:rPr>
          <w:sz w:val="20"/>
        </w:rPr>
      </w:pPr>
      <w:r>
        <w:rPr>
          <w:sz w:val="20"/>
        </w:rPr>
        <mc:AlternateContent>
          <mc:Choice Requires="wps">
            <w:drawing>
              <wp:inline distT="0" distB="0" distL="0" distR="0">
                <wp:extent cx="5189220" cy="391160"/>
                <wp:effectExtent l="0" t="0" r="0" b="8889"/>
                <wp:docPr id="99" name="Group 99"/>
                <wp:cNvGraphicFramePr>
                  <a:graphicFrameLocks/>
                </wp:cNvGraphicFramePr>
                <a:graphic>
                  <a:graphicData uri="http://schemas.microsoft.com/office/word/2010/wordprocessingGroup">
                    <wpg:wgp>
                      <wpg:cNvPr id="99" name="Group 99"/>
                      <wpg:cNvGrpSpPr/>
                      <wpg:grpSpPr>
                        <a:xfrm>
                          <a:off x="0" y="0"/>
                          <a:ext cx="5189220" cy="391160"/>
                          <a:chExt cx="5189220" cy="391160"/>
                        </a:xfrm>
                      </wpg:grpSpPr>
                      <wps:wsp>
                        <wps:cNvPr id="100" name="Graphic 100"/>
                        <wps:cNvSpPr/>
                        <wps:spPr>
                          <a:xfrm>
                            <a:off x="0" y="12"/>
                            <a:ext cx="5189220" cy="391160"/>
                          </a:xfrm>
                          <a:custGeom>
                            <a:avLst/>
                            <a:gdLst/>
                            <a:ahLst/>
                            <a:cxnLst/>
                            <a:rect l="l" t="t" r="r" b="b"/>
                            <a:pathLst>
                              <a:path w="5189220" h="391160">
                                <a:moveTo>
                                  <a:pt x="4472051" y="154940"/>
                                </a:moveTo>
                                <a:lnTo>
                                  <a:pt x="2817876" y="154940"/>
                                </a:lnTo>
                                <a:lnTo>
                                  <a:pt x="2817876" y="165087"/>
                                </a:lnTo>
                                <a:lnTo>
                                  <a:pt x="4472051" y="165087"/>
                                </a:lnTo>
                                <a:lnTo>
                                  <a:pt x="4472051" y="154940"/>
                                </a:lnTo>
                                <a:close/>
                              </a:path>
                              <a:path w="5189220" h="391160">
                                <a:moveTo>
                                  <a:pt x="5183505" y="0"/>
                                </a:moveTo>
                                <a:lnTo>
                                  <a:pt x="5080" y="0"/>
                                </a:lnTo>
                                <a:lnTo>
                                  <a:pt x="0" y="0"/>
                                </a:lnTo>
                                <a:lnTo>
                                  <a:pt x="0" y="5067"/>
                                </a:lnTo>
                                <a:lnTo>
                                  <a:pt x="0" y="386067"/>
                                </a:lnTo>
                                <a:lnTo>
                                  <a:pt x="0" y="391147"/>
                                </a:lnTo>
                                <a:lnTo>
                                  <a:pt x="5080" y="391147"/>
                                </a:lnTo>
                                <a:lnTo>
                                  <a:pt x="5183505" y="391147"/>
                                </a:lnTo>
                                <a:lnTo>
                                  <a:pt x="5183505" y="386067"/>
                                </a:lnTo>
                                <a:lnTo>
                                  <a:pt x="5080" y="386067"/>
                                </a:lnTo>
                                <a:lnTo>
                                  <a:pt x="5080" y="5067"/>
                                </a:lnTo>
                                <a:lnTo>
                                  <a:pt x="5183505" y="5067"/>
                                </a:lnTo>
                                <a:lnTo>
                                  <a:pt x="5183505" y="0"/>
                                </a:lnTo>
                                <a:close/>
                              </a:path>
                              <a:path w="5189220" h="391160">
                                <a:moveTo>
                                  <a:pt x="5188699" y="0"/>
                                </a:moveTo>
                                <a:lnTo>
                                  <a:pt x="5183632" y="0"/>
                                </a:lnTo>
                                <a:lnTo>
                                  <a:pt x="5183632" y="5067"/>
                                </a:lnTo>
                                <a:lnTo>
                                  <a:pt x="5183632" y="386067"/>
                                </a:lnTo>
                                <a:lnTo>
                                  <a:pt x="5183632" y="391147"/>
                                </a:lnTo>
                                <a:lnTo>
                                  <a:pt x="5188699" y="391147"/>
                                </a:lnTo>
                                <a:lnTo>
                                  <a:pt x="5188699" y="386067"/>
                                </a:lnTo>
                                <a:lnTo>
                                  <a:pt x="5188699" y="5067"/>
                                </a:lnTo>
                                <a:lnTo>
                                  <a:pt x="5188699" y="0"/>
                                </a:lnTo>
                                <a:close/>
                              </a:path>
                            </a:pathLst>
                          </a:custGeom>
                          <a:solidFill>
                            <a:srgbClr val="000000"/>
                          </a:solidFill>
                        </wps:spPr>
                        <wps:bodyPr wrap="square" lIns="0" tIns="0" rIns="0" bIns="0" rtlCol="0">
                          <a:prstTxWarp prst="textNoShape">
                            <a:avLst/>
                          </a:prstTxWarp>
                          <a:noAutofit/>
                        </wps:bodyPr>
                      </wps:wsp>
                      <wps:wsp>
                        <wps:cNvPr id="101" name="Textbox 101"/>
                        <wps:cNvSpPr txBox="1"/>
                        <wps:spPr>
                          <a:xfrm>
                            <a:off x="73660" y="31884"/>
                            <a:ext cx="5005705" cy="208279"/>
                          </a:xfrm>
                          <a:prstGeom prst="rect">
                            <a:avLst/>
                          </a:prstGeom>
                        </wps:spPr>
                        <wps:txbx>
                          <w:txbxContent>
                            <w:p>
                              <w:pPr>
                                <w:tabs>
                                  <w:tab w:pos="7862" w:val="right" w:leader="dot"/>
                                </w:tabs>
                                <w:spacing w:line="327" w:lineRule="exact" w:before="0"/>
                                <w:ind w:left="0" w:right="0" w:firstLine="0"/>
                                <w:jc w:val="left"/>
                                <w:rPr>
                                  <w:sz w:val="24"/>
                                </w:rPr>
                              </w:pPr>
                              <w:r>
                                <w:rPr>
                                  <w:rFonts w:ascii="Cambria Math" w:hAnsi="Cambria Math" w:eastAsia="Cambria Math"/>
                                  <w:sz w:val="24"/>
                                </w:rPr>
                                <w:t>𝑆𝑢𝑠𝑡𝑎𝑖𝑛𝑎𝑏𝑖𝑙𝑖𝑡𝑦</w:t>
                              </w:r>
                              <w:r>
                                <w:rPr>
                                  <w:rFonts w:ascii="Cambria Math" w:hAnsi="Cambria Math" w:eastAsia="Cambria Math"/>
                                  <w:spacing w:val="32"/>
                                  <w:sz w:val="24"/>
                                </w:rPr>
                                <w:t> </w:t>
                              </w:r>
                              <w:r>
                                <w:rPr>
                                  <w:rFonts w:ascii="Cambria Math" w:hAnsi="Cambria Math" w:eastAsia="Cambria Math"/>
                                  <w:sz w:val="24"/>
                                </w:rPr>
                                <w:t>𝑅𝑒𝑝𝑜𝑟𝑡𝑖𝑛𝑔</w:t>
                              </w:r>
                              <w:r>
                                <w:rPr>
                                  <w:rFonts w:ascii="Cambria Math" w:hAnsi="Cambria Math" w:eastAsia="Cambria Math"/>
                                  <w:spacing w:val="26"/>
                                  <w:sz w:val="24"/>
                                </w:rPr>
                                <w:t> </w:t>
                              </w:r>
                              <w:r>
                                <w:rPr>
                                  <w:rFonts w:ascii="Cambria Math" w:hAnsi="Cambria Math" w:eastAsia="Cambria Math"/>
                                  <w:sz w:val="24"/>
                                </w:rPr>
                                <w:t>𝐼𝑛𝑑𝑒𝑥</w:t>
                              </w:r>
                              <w:r>
                                <w:rPr>
                                  <w:rFonts w:ascii="Cambria Math" w:hAnsi="Cambria Math" w:eastAsia="Cambria Math"/>
                                  <w:spacing w:val="25"/>
                                  <w:sz w:val="24"/>
                                </w:rPr>
                                <w:t> </w:t>
                              </w:r>
                              <w:r>
                                <w:rPr>
                                  <w:rFonts w:ascii="Cambria Math" w:hAnsi="Cambria Math" w:eastAsia="Cambria Math"/>
                                  <w:position w:val="1"/>
                                  <w:sz w:val="24"/>
                                </w:rPr>
                                <w:t>(</w:t>
                              </w:r>
                              <w:r>
                                <w:rPr>
                                  <w:rFonts w:ascii="Cambria Math" w:hAnsi="Cambria Math" w:eastAsia="Cambria Math"/>
                                  <w:sz w:val="24"/>
                                </w:rPr>
                                <w:t>𝑆𝑅𝐼</w:t>
                              </w:r>
                              <w:r>
                                <w:rPr>
                                  <w:rFonts w:ascii="Cambria Math" w:hAnsi="Cambria Math" w:eastAsia="Cambria Math"/>
                                  <w:position w:val="1"/>
                                  <w:sz w:val="24"/>
                                </w:rPr>
                                <w:t>)</w:t>
                              </w:r>
                              <w:r>
                                <w:rPr>
                                  <w:rFonts w:ascii="Cambria Math" w:hAnsi="Cambria Math" w:eastAsia="Cambria Math"/>
                                  <w:spacing w:val="34"/>
                                  <w:position w:val="1"/>
                                  <w:sz w:val="24"/>
                                </w:rPr>
                                <w:t> </w:t>
                              </w:r>
                              <w:r>
                                <w:rPr>
                                  <w:rFonts w:ascii="Cambria Math" w:hAnsi="Cambria Math" w:eastAsia="Cambria Math"/>
                                  <w:sz w:val="24"/>
                                </w:rPr>
                                <w:t>=</w:t>
                              </w:r>
                              <w:r>
                                <w:rPr>
                                  <w:rFonts w:ascii="Cambria Math" w:hAnsi="Cambria Math" w:eastAsia="Cambria Math"/>
                                  <w:spacing w:val="39"/>
                                  <w:sz w:val="24"/>
                                </w:rPr>
                                <w:t> </w:t>
                              </w:r>
                              <w:r>
                                <w:rPr>
                                  <w:rFonts w:ascii="Cambria Math" w:hAnsi="Cambria Math" w:eastAsia="Cambria Math"/>
                                  <w:position w:val="14"/>
                                  <w:sz w:val="17"/>
                                </w:rPr>
                                <w:t>𝐽𝑢𝑚𝑙𝑎ℎ</w:t>
                              </w:r>
                              <w:r>
                                <w:rPr>
                                  <w:rFonts w:ascii="Cambria Math" w:hAnsi="Cambria Math" w:eastAsia="Cambria Math"/>
                                  <w:spacing w:val="14"/>
                                  <w:position w:val="14"/>
                                  <w:sz w:val="17"/>
                                </w:rPr>
                                <w:t> </w:t>
                              </w:r>
                              <w:r>
                                <w:rPr>
                                  <w:rFonts w:ascii="Cambria Math" w:hAnsi="Cambria Math" w:eastAsia="Cambria Math"/>
                                  <w:position w:val="14"/>
                                  <w:sz w:val="17"/>
                                </w:rPr>
                                <w:t>𝑖𝑡𝑒𝑚</w:t>
                              </w:r>
                              <w:r>
                                <w:rPr>
                                  <w:rFonts w:ascii="Cambria Math" w:hAnsi="Cambria Math" w:eastAsia="Cambria Math"/>
                                  <w:spacing w:val="16"/>
                                  <w:position w:val="14"/>
                                  <w:sz w:val="17"/>
                                </w:rPr>
                                <w:t> </w:t>
                              </w:r>
                              <w:r>
                                <w:rPr>
                                  <w:rFonts w:ascii="Cambria Math" w:hAnsi="Cambria Math" w:eastAsia="Cambria Math"/>
                                  <w:position w:val="14"/>
                                  <w:sz w:val="17"/>
                                </w:rPr>
                                <w:t>𝑦𝑎𝑛𝑔</w:t>
                              </w:r>
                              <w:r>
                                <w:rPr>
                                  <w:rFonts w:ascii="Cambria Math" w:hAnsi="Cambria Math" w:eastAsia="Cambria Math"/>
                                  <w:spacing w:val="9"/>
                                  <w:position w:val="14"/>
                                  <w:sz w:val="17"/>
                                </w:rPr>
                                <w:t> </w:t>
                              </w:r>
                              <w:r>
                                <w:rPr>
                                  <w:rFonts w:ascii="Cambria Math" w:hAnsi="Cambria Math" w:eastAsia="Cambria Math"/>
                                  <w:spacing w:val="-2"/>
                                  <w:position w:val="14"/>
                                  <w:sz w:val="17"/>
                                </w:rPr>
                                <w:t>𝑑𝑖𝑢𝑛𝑔𝑘𝑎𝑝𝑎𝑛</w:t>
                              </w:r>
                              <w:r>
                                <w:rPr>
                                  <w:position w:val="14"/>
                                  <w:sz w:val="17"/>
                                </w:rPr>
                                <w:tab/>
                              </w:r>
                              <w:r>
                                <w:rPr>
                                  <w:spacing w:val="-5"/>
                                  <w:sz w:val="24"/>
                                </w:rPr>
                                <w:t>3.4</w:t>
                              </w:r>
                            </w:p>
                          </w:txbxContent>
                        </wps:txbx>
                        <wps:bodyPr wrap="square" lIns="0" tIns="0" rIns="0" bIns="0" rtlCol="0">
                          <a:noAutofit/>
                        </wps:bodyPr>
                      </wps:wsp>
                      <wps:wsp>
                        <wps:cNvPr id="102" name="Textbox 102"/>
                        <wps:cNvSpPr txBox="1"/>
                        <wps:spPr>
                          <a:xfrm>
                            <a:off x="3582670" y="196984"/>
                            <a:ext cx="139700" cy="109220"/>
                          </a:xfrm>
                          <a:prstGeom prst="rect">
                            <a:avLst/>
                          </a:prstGeom>
                        </wps:spPr>
                        <wps:txbx>
                          <w:txbxContent>
                            <w:p>
                              <w:pPr>
                                <w:spacing w:line="172" w:lineRule="exact" w:before="0"/>
                                <w:ind w:left="0" w:right="0" w:firstLine="0"/>
                                <w:jc w:val="left"/>
                                <w:rPr>
                                  <w:rFonts w:ascii="Cambria Math"/>
                                  <w:sz w:val="17"/>
                                </w:rPr>
                              </w:pPr>
                              <w:r>
                                <w:rPr>
                                  <w:rFonts w:ascii="Cambria Math"/>
                                  <w:spacing w:val="-5"/>
                                  <w:w w:val="105"/>
                                  <w:sz w:val="17"/>
                                </w:rPr>
                                <w:t>85</w:t>
                              </w:r>
                            </w:p>
                          </w:txbxContent>
                        </wps:txbx>
                        <wps:bodyPr wrap="square" lIns="0" tIns="0" rIns="0" bIns="0" rtlCol="0">
                          <a:noAutofit/>
                        </wps:bodyPr>
                      </wps:wsp>
                    </wpg:wgp>
                  </a:graphicData>
                </a:graphic>
              </wp:inline>
            </w:drawing>
          </mc:Choice>
          <mc:Fallback>
            <w:pict>
              <v:group style="width:408.6pt;height:30.8pt;mso-position-horizontal-relative:char;mso-position-vertical-relative:line" id="docshapegroup91" coordorigin="0,0" coordsize="8172,616">
                <v:shape style="position:absolute;left:0;top:0;width:8172;height:616" id="docshape92" coordorigin="0,0" coordsize="8172,616" path="m7043,244l4438,244,4438,260,7043,260,7043,244xm8163,0l8,0,0,0,0,8,0,608,0,616,8,616,8163,616,8163,608,8,608,8,8,8163,8,8163,0xm8171,0l8163,0,8163,8,8163,608,8163,616,8171,616,8171,608,8171,8,8171,0xe" filled="true" fillcolor="#000000" stroked="false">
                  <v:path arrowok="t"/>
                  <v:fill type="solid"/>
                </v:shape>
                <v:shape style="position:absolute;left:116;top:50;width:7883;height:328" type="#_x0000_t202" id="docshape93" filled="false" stroked="false">
                  <v:textbox inset="0,0,0,0">
                    <w:txbxContent>
                      <w:p>
                        <w:pPr>
                          <w:tabs>
                            <w:tab w:pos="7862" w:val="right" w:leader="dot"/>
                          </w:tabs>
                          <w:spacing w:line="327" w:lineRule="exact" w:before="0"/>
                          <w:ind w:left="0" w:right="0" w:firstLine="0"/>
                          <w:jc w:val="left"/>
                          <w:rPr>
                            <w:sz w:val="24"/>
                          </w:rPr>
                        </w:pPr>
                        <w:r>
                          <w:rPr>
                            <w:rFonts w:ascii="Cambria Math" w:hAnsi="Cambria Math" w:eastAsia="Cambria Math"/>
                            <w:sz w:val="24"/>
                          </w:rPr>
                          <w:t>𝑆𝑢𝑠𝑡𝑎𝑖𝑛𝑎𝑏𝑖𝑙𝑖𝑡𝑦</w:t>
                        </w:r>
                        <w:r>
                          <w:rPr>
                            <w:rFonts w:ascii="Cambria Math" w:hAnsi="Cambria Math" w:eastAsia="Cambria Math"/>
                            <w:spacing w:val="32"/>
                            <w:sz w:val="24"/>
                          </w:rPr>
                          <w:t> </w:t>
                        </w:r>
                        <w:r>
                          <w:rPr>
                            <w:rFonts w:ascii="Cambria Math" w:hAnsi="Cambria Math" w:eastAsia="Cambria Math"/>
                            <w:sz w:val="24"/>
                          </w:rPr>
                          <w:t>𝑅𝑒𝑝𝑜𝑟𝑡𝑖𝑛𝑔</w:t>
                        </w:r>
                        <w:r>
                          <w:rPr>
                            <w:rFonts w:ascii="Cambria Math" w:hAnsi="Cambria Math" w:eastAsia="Cambria Math"/>
                            <w:spacing w:val="26"/>
                            <w:sz w:val="24"/>
                          </w:rPr>
                          <w:t> </w:t>
                        </w:r>
                        <w:r>
                          <w:rPr>
                            <w:rFonts w:ascii="Cambria Math" w:hAnsi="Cambria Math" w:eastAsia="Cambria Math"/>
                            <w:sz w:val="24"/>
                          </w:rPr>
                          <w:t>𝐼𝑛𝑑𝑒𝑥</w:t>
                        </w:r>
                        <w:r>
                          <w:rPr>
                            <w:rFonts w:ascii="Cambria Math" w:hAnsi="Cambria Math" w:eastAsia="Cambria Math"/>
                            <w:spacing w:val="25"/>
                            <w:sz w:val="24"/>
                          </w:rPr>
                          <w:t> </w:t>
                        </w:r>
                        <w:r>
                          <w:rPr>
                            <w:rFonts w:ascii="Cambria Math" w:hAnsi="Cambria Math" w:eastAsia="Cambria Math"/>
                            <w:position w:val="1"/>
                            <w:sz w:val="24"/>
                          </w:rPr>
                          <w:t>(</w:t>
                        </w:r>
                        <w:r>
                          <w:rPr>
                            <w:rFonts w:ascii="Cambria Math" w:hAnsi="Cambria Math" w:eastAsia="Cambria Math"/>
                            <w:sz w:val="24"/>
                          </w:rPr>
                          <w:t>𝑆𝑅𝐼</w:t>
                        </w:r>
                        <w:r>
                          <w:rPr>
                            <w:rFonts w:ascii="Cambria Math" w:hAnsi="Cambria Math" w:eastAsia="Cambria Math"/>
                            <w:position w:val="1"/>
                            <w:sz w:val="24"/>
                          </w:rPr>
                          <w:t>)</w:t>
                        </w:r>
                        <w:r>
                          <w:rPr>
                            <w:rFonts w:ascii="Cambria Math" w:hAnsi="Cambria Math" w:eastAsia="Cambria Math"/>
                            <w:spacing w:val="34"/>
                            <w:position w:val="1"/>
                            <w:sz w:val="24"/>
                          </w:rPr>
                          <w:t> </w:t>
                        </w:r>
                        <w:r>
                          <w:rPr>
                            <w:rFonts w:ascii="Cambria Math" w:hAnsi="Cambria Math" w:eastAsia="Cambria Math"/>
                            <w:sz w:val="24"/>
                          </w:rPr>
                          <w:t>=</w:t>
                        </w:r>
                        <w:r>
                          <w:rPr>
                            <w:rFonts w:ascii="Cambria Math" w:hAnsi="Cambria Math" w:eastAsia="Cambria Math"/>
                            <w:spacing w:val="39"/>
                            <w:sz w:val="24"/>
                          </w:rPr>
                          <w:t> </w:t>
                        </w:r>
                        <w:r>
                          <w:rPr>
                            <w:rFonts w:ascii="Cambria Math" w:hAnsi="Cambria Math" w:eastAsia="Cambria Math"/>
                            <w:position w:val="14"/>
                            <w:sz w:val="17"/>
                          </w:rPr>
                          <w:t>𝐽𝑢𝑚𝑙𝑎ℎ</w:t>
                        </w:r>
                        <w:r>
                          <w:rPr>
                            <w:rFonts w:ascii="Cambria Math" w:hAnsi="Cambria Math" w:eastAsia="Cambria Math"/>
                            <w:spacing w:val="14"/>
                            <w:position w:val="14"/>
                            <w:sz w:val="17"/>
                          </w:rPr>
                          <w:t> </w:t>
                        </w:r>
                        <w:r>
                          <w:rPr>
                            <w:rFonts w:ascii="Cambria Math" w:hAnsi="Cambria Math" w:eastAsia="Cambria Math"/>
                            <w:position w:val="14"/>
                            <w:sz w:val="17"/>
                          </w:rPr>
                          <w:t>𝑖𝑡𝑒𝑚</w:t>
                        </w:r>
                        <w:r>
                          <w:rPr>
                            <w:rFonts w:ascii="Cambria Math" w:hAnsi="Cambria Math" w:eastAsia="Cambria Math"/>
                            <w:spacing w:val="16"/>
                            <w:position w:val="14"/>
                            <w:sz w:val="17"/>
                          </w:rPr>
                          <w:t> </w:t>
                        </w:r>
                        <w:r>
                          <w:rPr>
                            <w:rFonts w:ascii="Cambria Math" w:hAnsi="Cambria Math" w:eastAsia="Cambria Math"/>
                            <w:position w:val="14"/>
                            <w:sz w:val="17"/>
                          </w:rPr>
                          <w:t>𝑦𝑎𝑛𝑔</w:t>
                        </w:r>
                        <w:r>
                          <w:rPr>
                            <w:rFonts w:ascii="Cambria Math" w:hAnsi="Cambria Math" w:eastAsia="Cambria Math"/>
                            <w:spacing w:val="9"/>
                            <w:position w:val="14"/>
                            <w:sz w:val="17"/>
                          </w:rPr>
                          <w:t> </w:t>
                        </w:r>
                        <w:r>
                          <w:rPr>
                            <w:rFonts w:ascii="Cambria Math" w:hAnsi="Cambria Math" w:eastAsia="Cambria Math"/>
                            <w:spacing w:val="-2"/>
                            <w:position w:val="14"/>
                            <w:sz w:val="17"/>
                          </w:rPr>
                          <w:t>𝑑𝑖𝑢𝑛𝑔𝑘𝑎𝑝𝑎𝑛</w:t>
                        </w:r>
                        <w:r>
                          <w:rPr>
                            <w:position w:val="14"/>
                            <w:sz w:val="17"/>
                          </w:rPr>
                          <w:tab/>
                        </w:r>
                        <w:r>
                          <w:rPr>
                            <w:spacing w:val="-5"/>
                            <w:sz w:val="24"/>
                          </w:rPr>
                          <w:t>3.4</w:t>
                        </w:r>
                      </w:p>
                    </w:txbxContent>
                  </v:textbox>
                  <w10:wrap type="none"/>
                </v:shape>
                <v:shape style="position:absolute;left:5642;top:310;width:220;height:172" type="#_x0000_t202" id="docshape94" filled="false" stroked="false">
                  <v:textbox inset="0,0,0,0">
                    <w:txbxContent>
                      <w:p>
                        <w:pPr>
                          <w:spacing w:line="172" w:lineRule="exact" w:before="0"/>
                          <w:ind w:left="0" w:right="0" w:firstLine="0"/>
                          <w:jc w:val="left"/>
                          <w:rPr>
                            <w:rFonts w:ascii="Cambria Math"/>
                            <w:sz w:val="17"/>
                          </w:rPr>
                        </w:pPr>
                        <w:r>
                          <w:rPr>
                            <w:rFonts w:ascii="Cambria Math"/>
                            <w:spacing w:val="-5"/>
                            <w:w w:val="105"/>
                            <w:sz w:val="17"/>
                          </w:rPr>
                          <w:t>85</w:t>
                        </w:r>
                      </w:p>
                    </w:txbxContent>
                  </v:textbox>
                  <w10:wrap type="none"/>
                </v:shape>
              </v:group>
            </w:pict>
          </mc:Fallback>
        </mc:AlternateContent>
      </w:r>
      <w:r>
        <w:rPr>
          <w:sz w:val="20"/>
        </w:rPr>
      </w:r>
    </w:p>
    <w:p>
      <w:pPr>
        <w:pStyle w:val="Heading2"/>
        <w:numPr>
          <w:ilvl w:val="1"/>
          <w:numId w:val="26"/>
        </w:numPr>
        <w:tabs>
          <w:tab w:pos="1276" w:val="left" w:leader="none"/>
        </w:tabs>
        <w:spacing w:line="240" w:lineRule="auto" w:before="161" w:after="0"/>
        <w:ind w:left="1276" w:right="0" w:hanging="708"/>
        <w:jc w:val="left"/>
      </w:pPr>
      <w:bookmarkStart w:name="_bookmark38" w:id="44"/>
      <w:bookmarkEnd w:id="44"/>
      <w:r>
        <w:rPr>
          <w:b w:val="0"/>
        </w:rPr>
      </w:r>
      <w:r>
        <w:rPr/>
        <w:t>Populasi</w:t>
      </w:r>
      <w:r>
        <w:rPr>
          <w:spacing w:val="-3"/>
        </w:rPr>
        <w:t> </w:t>
      </w:r>
      <w:r>
        <w:rPr/>
        <w:t>dan</w:t>
      </w:r>
      <w:r>
        <w:rPr>
          <w:spacing w:val="-7"/>
        </w:rPr>
        <w:t> </w:t>
      </w:r>
      <w:r>
        <w:rPr>
          <w:spacing w:val="-2"/>
        </w:rPr>
        <w:t>Sampel</w:t>
      </w:r>
    </w:p>
    <w:p>
      <w:pPr>
        <w:pStyle w:val="BodyText"/>
        <w:spacing w:line="480" w:lineRule="auto" w:before="272"/>
        <w:ind w:left="568" w:firstLine="720"/>
      </w:pPr>
      <w:r>
        <w:rPr/>
        <w:t>Dalam</w:t>
      </w:r>
      <w:r>
        <w:rPr>
          <w:spacing w:val="28"/>
        </w:rPr>
        <w:t> </w:t>
      </w:r>
      <w:r>
        <w:rPr/>
        <w:t>penelitian ini</w:t>
      </w:r>
      <w:r>
        <w:rPr>
          <w:spacing w:val="30"/>
        </w:rPr>
        <w:t> </w:t>
      </w:r>
      <w:r>
        <w:rPr/>
        <w:t>memiliki populasi</w:t>
      </w:r>
      <w:r>
        <w:rPr>
          <w:spacing w:val="29"/>
        </w:rPr>
        <w:t> </w:t>
      </w:r>
      <w:r>
        <w:rPr/>
        <w:t>seluruh perusahaan sektor energi yang</w:t>
      </w:r>
      <w:r>
        <w:rPr>
          <w:spacing w:val="-13"/>
        </w:rPr>
        <w:t> </w:t>
      </w:r>
      <w:r>
        <w:rPr/>
        <w:t>terdaftar</w:t>
      </w:r>
      <w:r>
        <w:rPr>
          <w:spacing w:val="-5"/>
        </w:rPr>
        <w:t> </w:t>
      </w:r>
      <w:r>
        <w:rPr/>
        <w:t>di</w:t>
      </w:r>
      <w:r>
        <w:rPr>
          <w:spacing w:val="-6"/>
        </w:rPr>
        <w:t> </w:t>
      </w:r>
      <w:r>
        <w:rPr/>
        <w:t>BEI</w:t>
      </w:r>
      <w:r>
        <w:rPr>
          <w:spacing w:val="-9"/>
        </w:rPr>
        <w:t> </w:t>
      </w:r>
      <w:r>
        <w:rPr/>
        <w:t>pada</w:t>
      </w:r>
      <w:r>
        <w:rPr>
          <w:spacing w:val="-4"/>
        </w:rPr>
        <w:t> </w:t>
      </w:r>
      <w:r>
        <w:rPr/>
        <w:t>periode</w:t>
      </w:r>
      <w:r>
        <w:rPr>
          <w:spacing w:val="-8"/>
        </w:rPr>
        <w:t> </w:t>
      </w:r>
      <w:r>
        <w:rPr/>
        <w:t>2019-2023.</w:t>
      </w:r>
      <w:r>
        <w:rPr>
          <w:spacing w:val="-6"/>
        </w:rPr>
        <w:t> </w:t>
      </w:r>
      <w:r>
        <w:rPr/>
        <w:t>Sedangkan</w:t>
      </w:r>
      <w:r>
        <w:rPr>
          <w:spacing w:val="-6"/>
        </w:rPr>
        <w:t> </w:t>
      </w:r>
      <w:r>
        <w:rPr/>
        <w:t>sampel</w:t>
      </w:r>
      <w:r>
        <w:rPr>
          <w:spacing w:val="-8"/>
        </w:rPr>
        <w:t> </w:t>
      </w:r>
      <w:r>
        <w:rPr/>
        <w:t>dalam</w:t>
      </w:r>
      <w:r>
        <w:rPr>
          <w:spacing w:val="-8"/>
        </w:rPr>
        <w:t> </w:t>
      </w:r>
      <w:r>
        <w:rPr>
          <w:spacing w:val="-2"/>
        </w:rPr>
        <w:t>penelitian</w:t>
      </w:r>
    </w:p>
    <w:p>
      <w:pPr>
        <w:pStyle w:val="BodyText"/>
        <w:spacing w:after="0" w:line="480" w:lineRule="auto"/>
        <w:sectPr>
          <w:headerReference w:type="default" r:id="rId93"/>
          <w:footerReference w:type="default" r:id="rId94"/>
          <w:pgSz w:w="11910" w:h="16840"/>
          <w:pgMar w:header="751" w:footer="0" w:top="960" w:bottom="280" w:left="1700" w:right="1417"/>
          <w:pgNumType w:start="33"/>
        </w:sectPr>
      </w:pPr>
    </w:p>
    <w:p>
      <w:pPr>
        <w:pStyle w:val="BodyText"/>
      </w:pPr>
    </w:p>
    <w:p>
      <w:pPr>
        <w:pStyle w:val="BodyText"/>
      </w:pPr>
    </w:p>
    <w:p>
      <w:pPr>
        <w:pStyle w:val="BodyText"/>
      </w:pPr>
    </w:p>
    <w:p>
      <w:pPr>
        <w:pStyle w:val="BodyText"/>
        <w:spacing w:before="189"/>
      </w:pPr>
    </w:p>
    <w:p>
      <w:pPr>
        <w:spacing w:line="480" w:lineRule="auto" w:before="0"/>
        <w:ind w:left="568" w:right="0" w:firstLine="0"/>
        <w:jc w:val="left"/>
        <w:rPr>
          <w:sz w:val="24"/>
        </w:rPr>
      </w:pPr>
      <w:r>
        <w:rPr>
          <w:sz w:val="24"/>
        </w:rPr>
        <w:t>ini</w:t>
      </w:r>
      <w:r>
        <w:rPr>
          <w:spacing w:val="40"/>
          <w:sz w:val="24"/>
        </w:rPr>
        <w:t> </w:t>
      </w:r>
      <w:r>
        <w:rPr>
          <w:sz w:val="24"/>
        </w:rPr>
        <w:t>ditentukan</w:t>
      </w:r>
      <w:r>
        <w:rPr>
          <w:spacing w:val="39"/>
          <w:sz w:val="24"/>
        </w:rPr>
        <w:t> </w:t>
      </w:r>
      <w:r>
        <w:rPr>
          <w:sz w:val="24"/>
        </w:rPr>
        <w:t>menggunakan</w:t>
      </w:r>
      <w:r>
        <w:rPr>
          <w:spacing w:val="40"/>
          <w:sz w:val="24"/>
        </w:rPr>
        <w:t> </w:t>
      </w:r>
      <w:r>
        <w:rPr>
          <w:sz w:val="24"/>
        </w:rPr>
        <w:t>teknik</w:t>
      </w:r>
      <w:r>
        <w:rPr>
          <w:spacing w:val="40"/>
          <w:sz w:val="24"/>
        </w:rPr>
        <w:t> </w:t>
      </w:r>
      <w:r>
        <w:rPr>
          <w:i/>
          <w:sz w:val="24"/>
        </w:rPr>
        <w:t>purposive</w:t>
      </w:r>
      <w:r>
        <w:rPr>
          <w:i/>
          <w:spacing w:val="40"/>
          <w:sz w:val="24"/>
        </w:rPr>
        <w:t> </w:t>
      </w:r>
      <w:r>
        <w:rPr>
          <w:i/>
          <w:sz w:val="24"/>
        </w:rPr>
        <w:t>sampling</w:t>
      </w:r>
      <w:r>
        <w:rPr>
          <w:i/>
          <w:spacing w:val="40"/>
          <w:sz w:val="24"/>
        </w:rPr>
        <w:t> </w:t>
      </w:r>
      <w:r>
        <w:rPr>
          <w:sz w:val="24"/>
        </w:rPr>
        <w:t>dengan</w:t>
      </w:r>
      <w:r>
        <w:rPr>
          <w:spacing w:val="39"/>
          <w:sz w:val="24"/>
        </w:rPr>
        <w:t> </w:t>
      </w:r>
      <w:r>
        <w:rPr>
          <w:sz w:val="24"/>
        </w:rPr>
        <w:t>kriteria-kriteria sebagai berikut:</w:t>
      </w:r>
    </w:p>
    <w:p>
      <w:pPr>
        <w:pStyle w:val="ListParagraph"/>
        <w:numPr>
          <w:ilvl w:val="0"/>
          <w:numId w:val="27"/>
        </w:numPr>
        <w:tabs>
          <w:tab w:pos="853" w:val="left" w:leader="none"/>
        </w:tabs>
        <w:spacing w:line="480" w:lineRule="auto" w:before="1" w:after="0"/>
        <w:ind w:left="853" w:right="280" w:hanging="285"/>
        <w:jc w:val="left"/>
        <w:rPr>
          <w:sz w:val="24"/>
        </w:rPr>
      </w:pPr>
      <w:r>
        <w:rPr>
          <w:sz w:val="24"/>
        </w:rPr>
        <w:t>Perusahaan yang terdaftar di Bursa Efek Indonesia sektor energi pada periode </w:t>
      </w:r>
      <w:r>
        <w:rPr>
          <w:spacing w:val="-2"/>
          <w:sz w:val="24"/>
        </w:rPr>
        <w:t>2019-2023.</w:t>
      </w:r>
    </w:p>
    <w:p>
      <w:pPr>
        <w:pStyle w:val="ListParagraph"/>
        <w:numPr>
          <w:ilvl w:val="0"/>
          <w:numId w:val="27"/>
        </w:numPr>
        <w:tabs>
          <w:tab w:pos="852" w:val="left" w:leader="none"/>
        </w:tabs>
        <w:spacing w:line="240" w:lineRule="auto" w:before="0" w:after="0"/>
        <w:ind w:left="852" w:right="0" w:hanging="284"/>
        <w:jc w:val="left"/>
        <w:rPr>
          <w:sz w:val="24"/>
        </w:rPr>
      </w:pPr>
      <w:r>
        <w:rPr>
          <w:spacing w:val="-2"/>
          <w:sz w:val="24"/>
        </w:rPr>
        <w:t>Perusahaan yang</w:t>
      </w:r>
      <w:r>
        <w:rPr>
          <w:spacing w:val="-7"/>
          <w:sz w:val="24"/>
        </w:rPr>
        <w:t> </w:t>
      </w:r>
      <w:r>
        <w:rPr>
          <w:spacing w:val="-2"/>
          <w:sz w:val="24"/>
        </w:rPr>
        <w:t>tidak pindah</w:t>
      </w:r>
      <w:r>
        <w:rPr>
          <w:spacing w:val="-7"/>
          <w:sz w:val="24"/>
        </w:rPr>
        <w:t> </w:t>
      </w:r>
      <w:r>
        <w:rPr>
          <w:spacing w:val="-2"/>
          <w:sz w:val="24"/>
        </w:rPr>
        <w:t>sektor</w:t>
      </w:r>
      <w:r>
        <w:rPr>
          <w:spacing w:val="-7"/>
          <w:sz w:val="24"/>
        </w:rPr>
        <w:t> </w:t>
      </w:r>
      <w:r>
        <w:rPr>
          <w:spacing w:val="-2"/>
          <w:sz w:val="24"/>
        </w:rPr>
        <w:t>dan</w:t>
      </w:r>
      <w:r>
        <w:rPr>
          <w:spacing w:val="-7"/>
          <w:sz w:val="24"/>
        </w:rPr>
        <w:t> </w:t>
      </w:r>
      <w:r>
        <w:rPr>
          <w:spacing w:val="-2"/>
          <w:sz w:val="24"/>
        </w:rPr>
        <w:t>tidak</w:t>
      </w:r>
      <w:r>
        <w:rPr>
          <w:spacing w:val="5"/>
          <w:sz w:val="24"/>
        </w:rPr>
        <w:t> </w:t>
      </w:r>
      <w:r>
        <w:rPr>
          <w:i/>
          <w:spacing w:val="-2"/>
          <w:sz w:val="24"/>
        </w:rPr>
        <w:t>listing</w:t>
      </w:r>
      <w:r>
        <w:rPr>
          <w:i/>
          <w:sz w:val="24"/>
        </w:rPr>
        <w:t> </w:t>
      </w:r>
      <w:r>
        <w:rPr>
          <w:spacing w:val="-2"/>
          <w:sz w:val="24"/>
        </w:rPr>
        <w:t>selama</w:t>
      </w:r>
      <w:r>
        <w:rPr>
          <w:spacing w:val="1"/>
          <w:sz w:val="24"/>
        </w:rPr>
        <w:t> </w:t>
      </w:r>
      <w:r>
        <w:rPr>
          <w:spacing w:val="-2"/>
          <w:sz w:val="24"/>
        </w:rPr>
        <w:t>periode</w:t>
      </w:r>
      <w:r>
        <w:rPr>
          <w:spacing w:val="-5"/>
          <w:sz w:val="24"/>
        </w:rPr>
        <w:t> </w:t>
      </w:r>
      <w:r>
        <w:rPr>
          <w:spacing w:val="-2"/>
          <w:sz w:val="24"/>
        </w:rPr>
        <w:t>2019-2023.</w:t>
      </w:r>
    </w:p>
    <w:p>
      <w:pPr>
        <w:pStyle w:val="BodyText"/>
      </w:pPr>
    </w:p>
    <w:p>
      <w:pPr>
        <w:pStyle w:val="ListParagraph"/>
        <w:numPr>
          <w:ilvl w:val="0"/>
          <w:numId w:val="27"/>
        </w:numPr>
        <w:tabs>
          <w:tab w:pos="853" w:val="left" w:leader="none"/>
        </w:tabs>
        <w:spacing w:line="480" w:lineRule="auto" w:before="0" w:after="0"/>
        <w:ind w:left="853" w:right="279" w:hanging="285"/>
        <w:jc w:val="left"/>
        <w:rPr>
          <w:sz w:val="24"/>
        </w:rPr>
      </w:pPr>
      <w:r>
        <w:rPr>
          <w:sz w:val="24"/>
        </w:rPr>
        <w:t>Perusahaan</w:t>
      </w:r>
      <w:r>
        <w:rPr>
          <w:spacing w:val="40"/>
          <w:sz w:val="24"/>
        </w:rPr>
        <w:t> </w:t>
      </w:r>
      <w:r>
        <w:rPr>
          <w:sz w:val="24"/>
        </w:rPr>
        <w:t>yang</w:t>
      </w:r>
      <w:r>
        <w:rPr>
          <w:spacing w:val="40"/>
          <w:sz w:val="24"/>
        </w:rPr>
        <w:t> </w:t>
      </w:r>
      <w:r>
        <w:rPr>
          <w:sz w:val="24"/>
        </w:rPr>
        <w:t>menerbitkan</w:t>
      </w:r>
      <w:r>
        <w:rPr>
          <w:spacing w:val="40"/>
          <w:sz w:val="24"/>
        </w:rPr>
        <w:t> </w:t>
      </w:r>
      <w:r>
        <w:rPr>
          <w:i/>
          <w:sz w:val="24"/>
        </w:rPr>
        <w:t>annual</w:t>
      </w:r>
      <w:r>
        <w:rPr>
          <w:i/>
          <w:spacing w:val="40"/>
          <w:sz w:val="24"/>
        </w:rPr>
        <w:t> </w:t>
      </w:r>
      <w:r>
        <w:rPr>
          <w:i/>
          <w:sz w:val="24"/>
        </w:rPr>
        <w:t>report</w:t>
      </w:r>
      <w:r>
        <w:rPr>
          <w:i/>
          <w:spacing w:val="40"/>
          <w:sz w:val="24"/>
        </w:rPr>
        <w:t> </w:t>
      </w:r>
      <w:r>
        <w:rPr>
          <w:sz w:val="24"/>
        </w:rPr>
        <w:t>dan</w:t>
      </w:r>
      <w:r>
        <w:rPr>
          <w:spacing w:val="40"/>
          <w:sz w:val="24"/>
        </w:rPr>
        <w:t> </w:t>
      </w:r>
      <w:r>
        <w:rPr>
          <w:i/>
          <w:sz w:val="24"/>
        </w:rPr>
        <w:t>sustainability</w:t>
      </w:r>
      <w:r>
        <w:rPr>
          <w:i/>
          <w:spacing w:val="40"/>
          <w:sz w:val="24"/>
        </w:rPr>
        <w:t> </w:t>
      </w:r>
      <w:r>
        <w:rPr>
          <w:i/>
          <w:sz w:val="24"/>
        </w:rPr>
        <w:t>report</w:t>
      </w:r>
      <w:r>
        <w:rPr>
          <w:i/>
          <w:spacing w:val="40"/>
          <w:sz w:val="24"/>
        </w:rPr>
        <w:t> </w:t>
      </w:r>
      <w:r>
        <w:rPr>
          <w:sz w:val="24"/>
        </w:rPr>
        <w:t>pada periode 2019-2023.</w:t>
      </w:r>
    </w:p>
    <w:p>
      <w:pPr>
        <w:pStyle w:val="ListParagraph"/>
        <w:numPr>
          <w:ilvl w:val="0"/>
          <w:numId w:val="27"/>
        </w:numPr>
        <w:tabs>
          <w:tab w:pos="852" w:val="left" w:leader="none"/>
        </w:tabs>
        <w:spacing w:line="240" w:lineRule="auto" w:before="0" w:after="0"/>
        <w:ind w:left="852" w:right="0" w:hanging="284"/>
        <w:jc w:val="left"/>
        <w:rPr>
          <w:sz w:val="24"/>
        </w:rPr>
      </w:pPr>
      <w:r>
        <w:rPr>
          <w:sz w:val="24"/>
        </w:rPr>
        <w:t>Perusahaan</w:t>
      </w:r>
      <w:r>
        <w:rPr>
          <w:spacing w:val="-2"/>
          <w:sz w:val="24"/>
        </w:rPr>
        <w:t> </w:t>
      </w:r>
      <w:r>
        <w:rPr>
          <w:sz w:val="24"/>
        </w:rPr>
        <w:t>yang</w:t>
      </w:r>
      <w:r>
        <w:rPr>
          <w:spacing w:val="-6"/>
          <w:sz w:val="24"/>
        </w:rPr>
        <w:t> </w:t>
      </w:r>
      <w:r>
        <w:rPr>
          <w:sz w:val="24"/>
        </w:rPr>
        <w:t>menghasilkan</w:t>
      </w:r>
      <w:r>
        <w:rPr>
          <w:spacing w:val="-1"/>
          <w:sz w:val="24"/>
        </w:rPr>
        <w:t> </w:t>
      </w:r>
      <w:r>
        <w:rPr>
          <w:sz w:val="24"/>
        </w:rPr>
        <w:t>laba</w:t>
      </w:r>
      <w:r>
        <w:rPr>
          <w:spacing w:val="-1"/>
          <w:sz w:val="24"/>
        </w:rPr>
        <w:t> </w:t>
      </w:r>
      <w:r>
        <w:rPr>
          <w:sz w:val="24"/>
        </w:rPr>
        <w:t>selama periode 2019-</w:t>
      </w:r>
      <w:r>
        <w:rPr>
          <w:spacing w:val="-2"/>
          <w:sz w:val="24"/>
        </w:rPr>
        <w:t>2023.</w:t>
      </w:r>
    </w:p>
    <w:p>
      <w:pPr>
        <w:pStyle w:val="BodyText"/>
        <w:spacing w:before="3"/>
      </w:pPr>
    </w:p>
    <w:p>
      <w:pPr>
        <w:spacing w:before="0"/>
        <w:ind w:left="568" w:right="0" w:firstLine="0"/>
        <w:jc w:val="left"/>
        <w:rPr>
          <w:b/>
          <w:sz w:val="22"/>
        </w:rPr>
      </w:pPr>
      <w:bookmarkStart w:name="_bookmark39" w:id="45"/>
      <w:bookmarkEnd w:id="45"/>
      <w:r>
        <w:rPr/>
      </w:r>
      <w:r>
        <w:rPr>
          <w:b/>
          <w:sz w:val="22"/>
        </w:rPr>
        <w:t>Tabel</w:t>
      </w:r>
      <w:r>
        <w:rPr>
          <w:b/>
          <w:spacing w:val="-2"/>
          <w:sz w:val="22"/>
        </w:rPr>
        <w:t> </w:t>
      </w:r>
      <w:r>
        <w:rPr>
          <w:b/>
          <w:sz w:val="22"/>
        </w:rPr>
        <w:t>3.1</w:t>
      </w:r>
      <w:r>
        <w:rPr>
          <w:b/>
          <w:spacing w:val="-4"/>
          <w:sz w:val="22"/>
        </w:rPr>
        <w:t> </w:t>
      </w:r>
      <w:r>
        <w:rPr>
          <w:b/>
          <w:sz w:val="22"/>
        </w:rPr>
        <w:t>Kriteria</w:t>
      </w:r>
      <w:r>
        <w:rPr>
          <w:b/>
          <w:spacing w:val="-4"/>
          <w:sz w:val="22"/>
        </w:rPr>
        <w:t> </w:t>
      </w:r>
      <w:r>
        <w:rPr>
          <w:b/>
          <w:sz w:val="22"/>
        </w:rPr>
        <w:t>Pengambilan</w:t>
      </w:r>
      <w:r>
        <w:rPr>
          <w:b/>
          <w:spacing w:val="-3"/>
          <w:sz w:val="22"/>
        </w:rPr>
        <w:t> </w:t>
      </w:r>
      <w:r>
        <w:rPr>
          <w:b/>
          <w:spacing w:val="-2"/>
          <w:sz w:val="22"/>
        </w:rPr>
        <w:t>Sample</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
        <w:gridCol w:w="6446"/>
        <w:gridCol w:w="1020"/>
      </w:tblGrid>
      <w:tr>
        <w:trPr>
          <w:trHeight w:val="230" w:hRule="atLeast"/>
        </w:trPr>
        <w:tc>
          <w:tcPr>
            <w:tcW w:w="464" w:type="dxa"/>
          </w:tcPr>
          <w:p>
            <w:pPr>
              <w:pStyle w:val="TableParagraph"/>
              <w:spacing w:line="210" w:lineRule="exact"/>
              <w:ind w:left="107"/>
              <w:jc w:val="left"/>
              <w:rPr>
                <w:sz w:val="20"/>
              </w:rPr>
            </w:pPr>
            <w:r>
              <w:rPr>
                <w:spacing w:val="-5"/>
                <w:sz w:val="20"/>
              </w:rPr>
              <w:t>No</w:t>
            </w:r>
          </w:p>
        </w:tc>
        <w:tc>
          <w:tcPr>
            <w:tcW w:w="6446" w:type="dxa"/>
          </w:tcPr>
          <w:p>
            <w:pPr>
              <w:pStyle w:val="TableParagraph"/>
              <w:spacing w:line="210" w:lineRule="exact"/>
              <w:rPr>
                <w:sz w:val="20"/>
              </w:rPr>
            </w:pPr>
            <w:r>
              <w:rPr>
                <w:sz w:val="20"/>
              </w:rPr>
              <w:t>Kriteria</w:t>
            </w:r>
            <w:r>
              <w:rPr>
                <w:spacing w:val="-4"/>
                <w:sz w:val="20"/>
              </w:rPr>
              <w:t> </w:t>
            </w:r>
            <w:r>
              <w:rPr>
                <w:sz w:val="20"/>
              </w:rPr>
              <w:t>Purposive</w:t>
            </w:r>
            <w:r>
              <w:rPr>
                <w:spacing w:val="-4"/>
                <w:sz w:val="20"/>
              </w:rPr>
              <w:t> </w:t>
            </w:r>
            <w:r>
              <w:rPr>
                <w:spacing w:val="-2"/>
                <w:sz w:val="20"/>
              </w:rPr>
              <w:t>Sampling</w:t>
            </w:r>
          </w:p>
        </w:tc>
        <w:tc>
          <w:tcPr>
            <w:tcW w:w="1020" w:type="dxa"/>
          </w:tcPr>
          <w:p>
            <w:pPr>
              <w:pStyle w:val="TableParagraph"/>
              <w:spacing w:line="210" w:lineRule="exact"/>
              <w:ind w:left="11" w:right="7"/>
              <w:rPr>
                <w:sz w:val="20"/>
              </w:rPr>
            </w:pPr>
            <w:r>
              <w:rPr>
                <w:spacing w:val="-2"/>
                <w:sz w:val="20"/>
              </w:rPr>
              <w:t>Jumlah</w:t>
            </w:r>
          </w:p>
        </w:tc>
      </w:tr>
      <w:tr>
        <w:trPr>
          <w:trHeight w:val="461" w:hRule="atLeast"/>
        </w:trPr>
        <w:tc>
          <w:tcPr>
            <w:tcW w:w="464" w:type="dxa"/>
          </w:tcPr>
          <w:p>
            <w:pPr>
              <w:pStyle w:val="TableParagraph"/>
              <w:spacing w:before="108"/>
              <w:ind w:left="107"/>
              <w:jc w:val="left"/>
              <w:rPr>
                <w:sz w:val="20"/>
              </w:rPr>
            </w:pPr>
            <w:r>
              <w:rPr>
                <w:spacing w:val="-10"/>
                <w:sz w:val="20"/>
              </w:rPr>
              <w:t>1</w:t>
            </w:r>
          </w:p>
        </w:tc>
        <w:tc>
          <w:tcPr>
            <w:tcW w:w="6446" w:type="dxa"/>
          </w:tcPr>
          <w:p>
            <w:pPr>
              <w:pStyle w:val="TableParagraph"/>
              <w:spacing w:line="228" w:lineRule="exact"/>
              <w:ind w:left="103" w:right="111"/>
              <w:jc w:val="left"/>
              <w:rPr>
                <w:sz w:val="20"/>
              </w:rPr>
            </w:pPr>
            <w:r>
              <w:rPr>
                <w:sz w:val="20"/>
              </w:rPr>
              <w:t>Perusahaan</w:t>
            </w:r>
            <w:r>
              <w:rPr>
                <w:spacing w:val="-7"/>
                <w:sz w:val="20"/>
              </w:rPr>
              <w:t> </w:t>
            </w:r>
            <w:r>
              <w:rPr>
                <w:sz w:val="20"/>
              </w:rPr>
              <w:t>Energi</w:t>
            </w:r>
            <w:r>
              <w:rPr>
                <w:spacing w:val="-4"/>
                <w:sz w:val="20"/>
              </w:rPr>
              <w:t> </w:t>
            </w:r>
            <w:r>
              <w:rPr>
                <w:sz w:val="20"/>
              </w:rPr>
              <w:t>yang</w:t>
            </w:r>
            <w:r>
              <w:rPr>
                <w:spacing w:val="-3"/>
                <w:sz w:val="20"/>
              </w:rPr>
              <w:t> </w:t>
            </w:r>
            <w:r>
              <w:rPr>
                <w:sz w:val="20"/>
              </w:rPr>
              <w:t>terdaftar</w:t>
            </w:r>
            <w:r>
              <w:rPr>
                <w:spacing w:val="-1"/>
                <w:sz w:val="20"/>
              </w:rPr>
              <w:t> </w:t>
            </w:r>
            <w:r>
              <w:rPr>
                <w:sz w:val="20"/>
              </w:rPr>
              <w:t>di</w:t>
            </w:r>
            <w:r>
              <w:rPr>
                <w:spacing w:val="-10"/>
                <w:sz w:val="20"/>
              </w:rPr>
              <w:t> </w:t>
            </w:r>
            <w:r>
              <w:rPr>
                <w:sz w:val="20"/>
              </w:rPr>
              <w:t>Bursa</w:t>
            </w:r>
            <w:r>
              <w:rPr>
                <w:spacing w:val="-3"/>
                <w:sz w:val="20"/>
              </w:rPr>
              <w:t> </w:t>
            </w:r>
            <w:r>
              <w:rPr>
                <w:sz w:val="20"/>
              </w:rPr>
              <w:t>Efek</w:t>
            </w:r>
            <w:r>
              <w:rPr>
                <w:spacing w:val="-3"/>
                <w:sz w:val="20"/>
              </w:rPr>
              <w:t> </w:t>
            </w:r>
            <w:r>
              <w:rPr>
                <w:sz w:val="20"/>
              </w:rPr>
              <w:t>Indonesia</w:t>
            </w:r>
            <w:r>
              <w:rPr>
                <w:spacing w:val="-3"/>
                <w:sz w:val="20"/>
              </w:rPr>
              <w:t> </w:t>
            </w:r>
            <w:r>
              <w:rPr>
                <w:sz w:val="20"/>
              </w:rPr>
              <w:t>(BEI)</w:t>
            </w:r>
            <w:r>
              <w:rPr>
                <w:spacing w:val="-1"/>
                <w:sz w:val="20"/>
              </w:rPr>
              <w:t> </w:t>
            </w:r>
            <w:r>
              <w:rPr>
                <w:sz w:val="20"/>
              </w:rPr>
              <w:t>pada</w:t>
            </w:r>
            <w:r>
              <w:rPr>
                <w:spacing w:val="-7"/>
                <w:sz w:val="20"/>
              </w:rPr>
              <w:t> </w:t>
            </w:r>
            <w:r>
              <w:rPr>
                <w:sz w:val="20"/>
              </w:rPr>
              <w:t>periode </w:t>
            </w:r>
            <w:r>
              <w:rPr>
                <w:spacing w:val="-2"/>
                <w:sz w:val="20"/>
              </w:rPr>
              <w:t>2019-2023.</w:t>
            </w:r>
          </w:p>
        </w:tc>
        <w:tc>
          <w:tcPr>
            <w:tcW w:w="1020" w:type="dxa"/>
          </w:tcPr>
          <w:p>
            <w:pPr>
              <w:pStyle w:val="TableParagraph"/>
              <w:spacing w:before="108"/>
              <w:ind w:left="11" w:right="7"/>
              <w:rPr>
                <w:sz w:val="20"/>
              </w:rPr>
            </w:pPr>
            <w:r>
              <w:rPr>
                <w:spacing w:val="-5"/>
                <w:sz w:val="20"/>
              </w:rPr>
              <w:t>91</w:t>
            </w:r>
          </w:p>
        </w:tc>
      </w:tr>
      <w:tr>
        <w:trPr>
          <w:trHeight w:val="394" w:hRule="atLeast"/>
        </w:trPr>
        <w:tc>
          <w:tcPr>
            <w:tcW w:w="464" w:type="dxa"/>
          </w:tcPr>
          <w:p>
            <w:pPr>
              <w:pStyle w:val="TableParagraph"/>
              <w:spacing w:before="76"/>
              <w:ind w:left="107"/>
              <w:jc w:val="left"/>
              <w:rPr>
                <w:sz w:val="20"/>
              </w:rPr>
            </w:pPr>
            <w:r>
              <w:rPr>
                <w:spacing w:val="-10"/>
                <w:sz w:val="20"/>
              </w:rPr>
              <w:t>2</w:t>
            </w:r>
          </w:p>
        </w:tc>
        <w:tc>
          <w:tcPr>
            <w:tcW w:w="6446" w:type="dxa"/>
          </w:tcPr>
          <w:p>
            <w:pPr>
              <w:pStyle w:val="TableParagraph"/>
              <w:spacing w:before="76"/>
              <w:ind w:left="103"/>
              <w:jc w:val="left"/>
              <w:rPr>
                <w:sz w:val="20"/>
              </w:rPr>
            </w:pPr>
            <w:r>
              <w:rPr>
                <w:sz w:val="20"/>
              </w:rPr>
              <w:t>Perusahaan</w:t>
            </w:r>
            <w:r>
              <w:rPr>
                <w:spacing w:val="-5"/>
                <w:sz w:val="20"/>
              </w:rPr>
              <w:t> </w:t>
            </w:r>
            <w:r>
              <w:rPr>
                <w:sz w:val="20"/>
              </w:rPr>
              <w:t>Energi</w:t>
            </w:r>
            <w:r>
              <w:rPr>
                <w:spacing w:val="-3"/>
                <w:sz w:val="20"/>
              </w:rPr>
              <w:t> </w:t>
            </w:r>
            <w:r>
              <w:rPr>
                <w:sz w:val="20"/>
              </w:rPr>
              <w:t>yang pindah</w:t>
            </w:r>
            <w:r>
              <w:rPr>
                <w:spacing w:val="-4"/>
                <w:sz w:val="20"/>
              </w:rPr>
              <w:t> </w:t>
            </w:r>
            <w:r>
              <w:rPr>
                <w:sz w:val="20"/>
              </w:rPr>
              <w:t>sektor</w:t>
            </w:r>
            <w:r>
              <w:rPr>
                <w:spacing w:val="2"/>
                <w:sz w:val="20"/>
              </w:rPr>
              <w:t> </w:t>
            </w:r>
            <w:r>
              <w:rPr>
                <w:sz w:val="20"/>
              </w:rPr>
              <w:t>atau</w:t>
            </w:r>
            <w:r>
              <w:rPr>
                <w:spacing w:val="5"/>
                <w:sz w:val="20"/>
              </w:rPr>
              <w:t> </w:t>
            </w:r>
            <w:r>
              <w:rPr>
                <w:i/>
                <w:sz w:val="20"/>
              </w:rPr>
              <w:t>listing</w:t>
            </w:r>
            <w:r>
              <w:rPr>
                <w:i/>
                <w:spacing w:val="-3"/>
                <w:sz w:val="20"/>
              </w:rPr>
              <w:t> </w:t>
            </w:r>
            <w:r>
              <w:rPr>
                <w:sz w:val="20"/>
              </w:rPr>
              <w:t>setelah</w:t>
            </w:r>
            <w:r>
              <w:rPr>
                <w:spacing w:val="-4"/>
                <w:sz w:val="20"/>
              </w:rPr>
              <w:t> </w:t>
            </w:r>
            <w:r>
              <w:rPr>
                <w:sz w:val="20"/>
              </w:rPr>
              <w:t>periode 2019-</w:t>
            </w:r>
            <w:r>
              <w:rPr>
                <w:spacing w:val="-4"/>
                <w:sz w:val="20"/>
              </w:rPr>
              <w:t>2023</w:t>
            </w:r>
          </w:p>
        </w:tc>
        <w:tc>
          <w:tcPr>
            <w:tcW w:w="1020" w:type="dxa"/>
          </w:tcPr>
          <w:p>
            <w:pPr>
              <w:pStyle w:val="TableParagraph"/>
              <w:spacing w:before="76"/>
              <w:ind w:left="11"/>
              <w:rPr>
                <w:sz w:val="20"/>
              </w:rPr>
            </w:pPr>
            <w:r>
              <w:rPr>
                <w:spacing w:val="-4"/>
                <w:sz w:val="20"/>
              </w:rPr>
              <w:t>(24)</w:t>
            </w:r>
          </w:p>
        </w:tc>
      </w:tr>
      <w:tr>
        <w:trPr>
          <w:trHeight w:val="473" w:hRule="atLeast"/>
        </w:trPr>
        <w:tc>
          <w:tcPr>
            <w:tcW w:w="464" w:type="dxa"/>
          </w:tcPr>
          <w:p>
            <w:pPr>
              <w:pStyle w:val="TableParagraph"/>
              <w:spacing w:before="116"/>
              <w:ind w:left="107"/>
              <w:jc w:val="left"/>
              <w:rPr>
                <w:sz w:val="20"/>
              </w:rPr>
            </w:pPr>
            <w:r>
              <w:rPr>
                <w:spacing w:val="-10"/>
                <w:sz w:val="20"/>
              </w:rPr>
              <w:t>3</w:t>
            </w:r>
          </w:p>
        </w:tc>
        <w:tc>
          <w:tcPr>
            <w:tcW w:w="6446" w:type="dxa"/>
          </w:tcPr>
          <w:p>
            <w:pPr>
              <w:pStyle w:val="TableParagraph"/>
              <w:spacing w:line="228" w:lineRule="exact"/>
              <w:ind w:left="103" w:right="111"/>
              <w:jc w:val="left"/>
              <w:rPr>
                <w:sz w:val="20"/>
              </w:rPr>
            </w:pPr>
            <w:r>
              <w:rPr>
                <w:sz w:val="20"/>
              </w:rPr>
              <w:t>Perusahaan</w:t>
            </w:r>
            <w:r>
              <w:rPr>
                <w:spacing w:val="-9"/>
                <w:sz w:val="20"/>
              </w:rPr>
              <w:t> </w:t>
            </w:r>
            <w:r>
              <w:rPr>
                <w:sz w:val="20"/>
              </w:rPr>
              <w:t>Energi</w:t>
            </w:r>
            <w:r>
              <w:rPr>
                <w:spacing w:val="-8"/>
                <w:sz w:val="20"/>
              </w:rPr>
              <w:t> </w:t>
            </w:r>
            <w:r>
              <w:rPr>
                <w:sz w:val="20"/>
              </w:rPr>
              <w:t>yang</w:t>
            </w:r>
            <w:r>
              <w:rPr>
                <w:spacing w:val="-3"/>
                <w:sz w:val="20"/>
              </w:rPr>
              <w:t> </w:t>
            </w:r>
            <w:r>
              <w:rPr>
                <w:sz w:val="20"/>
              </w:rPr>
              <w:t>tidak</w:t>
            </w:r>
            <w:r>
              <w:rPr>
                <w:spacing w:val="-1"/>
                <w:sz w:val="20"/>
              </w:rPr>
              <w:t> </w:t>
            </w:r>
            <w:r>
              <w:rPr>
                <w:sz w:val="20"/>
              </w:rPr>
              <w:t>menerbitkan</w:t>
            </w:r>
            <w:r>
              <w:rPr>
                <w:spacing w:val="-7"/>
                <w:sz w:val="20"/>
              </w:rPr>
              <w:t> </w:t>
            </w:r>
            <w:r>
              <w:rPr>
                <w:i/>
                <w:sz w:val="20"/>
              </w:rPr>
              <w:t>annual</w:t>
            </w:r>
            <w:r>
              <w:rPr>
                <w:i/>
                <w:spacing w:val="-4"/>
                <w:sz w:val="20"/>
              </w:rPr>
              <w:t> </w:t>
            </w:r>
            <w:r>
              <w:rPr>
                <w:i/>
                <w:sz w:val="20"/>
              </w:rPr>
              <w:t>report</w:t>
            </w:r>
            <w:r>
              <w:rPr>
                <w:i/>
                <w:spacing w:val="-3"/>
                <w:sz w:val="20"/>
              </w:rPr>
              <w:t> </w:t>
            </w:r>
            <w:r>
              <w:rPr>
                <w:sz w:val="20"/>
              </w:rPr>
              <w:t>dan</w:t>
            </w:r>
            <w:r>
              <w:rPr>
                <w:spacing w:val="-8"/>
                <w:sz w:val="20"/>
              </w:rPr>
              <w:t> </w:t>
            </w:r>
            <w:r>
              <w:rPr>
                <w:i/>
                <w:sz w:val="20"/>
              </w:rPr>
              <w:t>sustainability report </w:t>
            </w:r>
            <w:r>
              <w:rPr>
                <w:sz w:val="20"/>
              </w:rPr>
              <w:t>pada periode 2019-2023</w:t>
            </w:r>
          </w:p>
        </w:tc>
        <w:tc>
          <w:tcPr>
            <w:tcW w:w="1020" w:type="dxa"/>
          </w:tcPr>
          <w:p>
            <w:pPr>
              <w:pStyle w:val="TableParagraph"/>
              <w:spacing w:before="116"/>
              <w:ind w:left="11"/>
              <w:rPr>
                <w:sz w:val="20"/>
              </w:rPr>
            </w:pPr>
            <w:r>
              <w:rPr>
                <w:spacing w:val="-4"/>
                <w:sz w:val="20"/>
              </w:rPr>
              <w:t>(49)</w:t>
            </w:r>
          </w:p>
        </w:tc>
      </w:tr>
      <w:tr>
        <w:trPr>
          <w:trHeight w:val="398" w:hRule="atLeast"/>
        </w:trPr>
        <w:tc>
          <w:tcPr>
            <w:tcW w:w="464" w:type="dxa"/>
          </w:tcPr>
          <w:p>
            <w:pPr>
              <w:pStyle w:val="TableParagraph"/>
              <w:spacing w:before="80"/>
              <w:ind w:left="107"/>
              <w:jc w:val="left"/>
              <w:rPr>
                <w:sz w:val="20"/>
              </w:rPr>
            </w:pPr>
            <w:r>
              <w:rPr>
                <w:spacing w:val="-10"/>
                <w:sz w:val="20"/>
              </w:rPr>
              <w:t>4</w:t>
            </w:r>
          </w:p>
        </w:tc>
        <w:tc>
          <w:tcPr>
            <w:tcW w:w="6446" w:type="dxa"/>
          </w:tcPr>
          <w:p>
            <w:pPr>
              <w:pStyle w:val="TableParagraph"/>
              <w:spacing w:before="80"/>
              <w:ind w:left="103"/>
              <w:jc w:val="left"/>
              <w:rPr>
                <w:sz w:val="20"/>
              </w:rPr>
            </w:pPr>
            <w:r>
              <w:rPr>
                <w:sz w:val="20"/>
              </w:rPr>
              <w:t>Perusahaan</w:t>
            </w:r>
            <w:r>
              <w:rPr>
                <w:spacing w:val="-1"/>
                <w:sz w:val="20"/>
              </w:rPr>
              <w:t> </w:t>
            </w:r>
            <w:r>
              <w:rPr>
                <w:sz w:val="20"/>
              </w:rPr>
              <w:t>yang</w:t>
            </w:r>
            <w:r>
              <w:rPr>
                <w:spacing w:val="4"/>
                <w:sz w:val="20"/>
              </w:rPr>
              <w:t> </w:t>
            </w:r>
            <w:r>
              <w:rPr>
                <w:sz w:val="20"/>
              </w:rPr>
              <w:t>mengalami</w:t>
            </w:r>
            <w:r>
              <w:rPr>
                <w:spacing w:val="-4"/>
                <w:sz w:val="20"/>
              </w:rPr>
              <w:t> </w:t>
            </w:r>
            <w:r>
              <w:rPr>
                <w:sz w:val="20"/>
              </w:rPr>
              <w:t>kerugian</w:t>
            </w:r>
            <w:r>
              <w:rPr>
                <w:spacing w:val="-4"/>
                <w:sz w:val="20"/>
              </w:rPr>
              <w:t> </w:t>
            </w:r>
            <w:r>
              <w:rPr>
                <w:sz w:val="20"/>
              </w:rPr>
              <w:t>pada periode 2019-</w:t>
            </w:r>
            <w:r>
              <w:rPr>
                <w:spacing w:val="-4"/>
                <w:sz w:val="20"/>
              </w:rPr>
              <w:t>2023</w:t>
            </w:r>
          </w:p>
        </w:tc>
        <w:tc>
          <w:tcPr>
            <w:tcW w:w="1020" w:type="dxa"/>
          </w:tcPr>
          <w:p>
            <w:pPr>
              <w:pStyle w:val="TableParagraph"/>
              <w:spacing w:before="80"/>
              <w:ind w:left="11"/>
              <w:rPr>
                <w:sz w:val="20"/>
              </w:rPr>
            </w:pPr>
            <w:r>
              <w:rPr>
                <w:spacing w:val="-4"/>
                <w:sz w:val="20"/>
              </w:rPr>
              <w:t>(10)</w:t>
            </w:r>
          </w:p>
        </w:tc>
      </w:tr>
      <w:tr>
        <w:trPr>
          <w:trHeight w:val="398" w:hRule="atLeast"/>
        </w:trPr>
        <w:tc>
          <w:tcPr>
            <w:tcW w:w="464" w:type="dxa"/>
          </w:tcPr>
          <w:p>
            <w:pPr>
              <w:pStyle w:val="TableParagraph"/>
              <w:jc w:val="left"/>
              <w:rPr>
                <w:sz w:val="22"/>
              </w:rPr>
            </w:pPr>
          </w:p>
        </w:tc>
        <w:tc>
          <w:tcPr>
            <w:tcW w:w="6446" w:type="dxa"/>
          </w:tcPr>
          <w:p>
            <w:pPr>
              <w:pStyle w:val="TableParagraph"/>
              <w:spacing w:before="76"/>
              <w:ind w:left="103"/>
              <w:jc w:val="left"/>
              <w:rPr>
                <w:sz w:val="20"/>
              </w:rPr>
            </w:pPr>
            <w:r>
              <w:rPr>
                <w:sz w:val="20"/>
              </w:rPr>
              <w:t>Jumlah</w:t>
            </w:r>
            <w:r>
              <w:rPr>
                <w:spacing w:val="-7"/>
                <w:sz w:val="20"/>
              </w:rPr>
              <w:t> </w:t>
            </w:r>
            <w:r>
              <w:rPr>
                <w:spacing w:val="-2"/>
                <w:sz w:val="20"/>
              </w:rPr>
              <w:t>perusahaan</w:t>
            </w:r>
          </w:p>
        </w:tc>
        <w:tc>
          <w:tcPr>
            <w:tcW w:w="1020" w:type="dxa"/>
          </w:tcPr>
          <w:p>
            <w:pPr>
              <w:pStyle w:val="TableParagraph"/>
              <w:spacing w:before="76"/>
              <w:ind w:left="11" w:right="7"/>
              <w:rPr>
                <w:sz w:val="20"/>
              </w:rPr>
            </w:pPr>
            <w:r>
              <w:rPr>
                <w:spacing w:val="-5"/>
                <w:sz w:val="20"/>
              </w:rPr>
              <w:t>11</w:t>
            </w:r>
          </w:p>
        </w:tc>
      </w:tr>
      <w:tr>
        <w:trPr>
          <w:trHeight w:val="393" w:hRule="atLeast"/>
        </w:trPr>
        <w:tc>
          <w:tcPr>
            <w:tcW w:w="464" w:type="dxa"/>
          </w:tcPr>
          <w:p>
            <w:pPr>
              <w:pStyle w:val="TableParagraph"/>
              <w:jc w:val="left"/>
              <w:rPr>
                <w:sz w:val="22"/>
              </w:rPr>
            </w:pPr>
          </w:p>
        </w:tc>
        <w:tc>
          <w:tcPr>
            <w:tcW w:w="6446" w:type="dxa"/>
          </w:tcPr>
          <w:p>
            <w:pPr>
              <w:pStyle w:val="TableParagraph"/>
              <w:spacing w:before="76"/>
              <w:ind w:left="103"/>
              <w:jc w:val="left"/>
              <w:rPr>
                <w:sz w:val="20"/>
              </w:rPr>
            </w:pPr>
            <w:r>
              <w:rPr>
                <w:sz w:val="20"/>
              </w:rPr>
              <w:t>Jumlah x</w:t>
            </w:r>
            <w:r>
              <w:rPr>
                <w:spacing w:val="-4"/>
                <w:sz w:val="20"/>
              </w:rPr>
              <w:t> </w:t>
            </w:r>
            <w:r>
              <w:rPr>
                <w:sz w:val="20"/>
              </w:rPr>
              <w:t>tahun</w:t>
            </w:r>
            <w:r>
              <w:rPr>
                <w:spacing w:val="-1"/>
                <w:sz w:val="20"/>
              </w:rPr>
              <w:t> </w:t>
            </w:r>
            <w:r>
              <w:rPr>
                <w:sz w:val="20"/>
              </w:rPr>
              <w:t>penelitian</w:t>
            </w:r>
            <w:r>
              <w:rPr>
                <w:spacing w:val="-4"/>
                <w:sz w:val="20"/>
              </w:rPr>
              <w:t> </w:t>
            </w:r>
            <w:r>
              <w:rPr>
                <w:sz w:val="20"/>
              </w:rPr>
              <w:t>(11</w:t>
            </w:r>
            <w:r>
              <w:rPr>
                <w:spacing w:val="2"/>
                <w:sz w:val="20"/>
              </w:rPr>
              <w:t> </w:t>
            </w:r>
            <w:r>
              <w:rPr>
                <w:sz w:val="20"/>
              </w:rPr>
              <w:t>x</w:t>
            </w:r>
            <w:r>
              <w:rPr>
                <w:spacing w:val="-3"/>
                <w:sz w:val="20"/>
              </w:rPr>
              <w:t> </w:t>
            </w:r>
            <w:r>
              <w:rPr>
                <w:spacing w:val="-5"/>
                <w:sz w:val="20"/>
              </w:rPr>
              <w:t>5)</w:t>
            </w:r>
          </w:p>
        </w:tc>
        <w:tc>
          <w:tcPr>
            <w:tcW w:w="1020" w:type="dxa"/>
          </w:tcPr>
          <w:p>
            <w:pPr>
              <w:pStyle w:val="TableParagraph"/>
              <w:spacing w:before="76"/>
              <w:ind w:left="11" w:right="7"/>
              <w:rPr>
                <w:sz w:val="20"/>
              </w:rPr>
            </w:pPr>
            <w:r>
              <w:rPr>
                <w:spacing w:val="-5"/>
                <w:sz w:val="20"/>
              </w:rPr>
              <w:t>55</w:t>
            </w:r>
          </w:p>
        </w:tc>
      </w:tr>
    </w:tbl>
    <w:p>
      <w:pPr>
        <w:spacing w:before="0"/>
        <w:ind w:left="568" w:right="0" w:firstLine="0"/>
        <w:jc w:val="left"/>
        <w:rPr>
          <w:i/>
          <w:sz w:val="20"/>
        </w:rPr>
      </w:pPr>
      <w:r>
        <w:rPr>
          <w:i/>
          <w:sz w:val="20"/>
        </w:rPr>
        <w:t>Sumber:</w:t>
      </w:r>
      <w:r>
        <w:rPr>
          <w:i/>
          <w:spacing w:val="1"/>
          <w:sz w:val="20"/>
        </w:rPr>
        <w:t> </w:t>
      </w:r>
      <w:r>
        <w:rPr>
          <w:i/>
          <w:sz w:val="20"/>
        </w:rPr>
        <w:t>Data</w:t>
      </w:r>
      <w:r>
        <w:rPr>
          <w:i/>
          <w:spacing w:val="-1"/>
          <w:sz w:val="20"/>
        </w:rPr>
        <w:t> </w:t>
      </w:r>
      <w:r>
        <w:rPr>
          <w:i/>
          <w:sz w:val="20"/>
        </w:rPr>
        <w:t>diolah</w:t>
      </w:r>
      <w:r>
        <w:rPr>
          <w:i/>
          <w:spacing w:val="-1"/>
          <w:sz w:val="20"/>
        </w:rPr>
        <w:t> </w:t>
      </w:r>
      <w:r>
        <w:rPr>
          <w:i/>
          <w:sz w:val="20"/>
        </w:rPr>
        <w:t>penulis,</w:t>
      </w:r>
      <w:r>
        <w:rPr>
          <w:i/>
          <w:spacing w:val="-2"/>
          <w:sz w:val="20"/>
        </w:rPr>
        <w:t> </w:t>
      </w:r>
      <w:r>
        <w:rPr>
          <w:i/>
          <w:spacing w:val="-4"/>
          <w:sz w:val="20"/>
        </w:rPr>
        <w:t>2024</w:t>
      </w:r>
    </w:p>
    <w:p>
      <w:pPr>
        <w:pStyle w:val="Heading2"/>
        <w:numPr>
          <w:ilvl w:val="1"/>
          <w:numId w:val="26"/>
        </w:numPr>
        <w:tabs>
          <w:tab w:pos="1276" w:val="left" w:leader="none"/>
        </w:tabs>
        <w:spacing w:line="240" w:lineRule="auto" w:before="204" w:after="0"/>
        <w:ind w:left="1276" w:right="0" w:hanging="708"/>
        <w:jc w:val="both"/>
      </w:pPr>
      <w:bookmarkStart w:name="_bookmark40" w:id="46"/>
      <w:bookmarkEnd w:id="46"/>
      <w:r>
        <w:rPr>
          <w:b w:val="0"/>
        </w:rPr>
      </w:r>
      <w:r>
        <w:rPr/>
        <w:t>Jenis</w:t>
      </w:r>
      <w:r>
        <w:rPr>
          <w:spacing w:val="-7"/>
        </w:rPr>
        <w:t> </w:t>
      </w:r>
      <w:r>
        <w:rPr/>
        <w:t>dan</w:t>
      </w:r>
      <w:r>
        <w:rPr>
          <w:spacing w:val="-5"/>
        </w:rPr>
        <w:t> </w:t>
      </w:r>
      <w:r>
        <w:rPr/>
        <w:t>Sumber</w:t>
      </w:r>
      <w:r>
        <w:rPr>
          <w:spacing w:val="-2"/>
        </w:rPr>
        <w:t> </w:t>
      </w:r>
      <w:r>
        <w:rPr>
          <w:spacing w:val="-4"/>
        </w:rPr>
        <w:t>Data</w:t>
      </w:r>
    </w:p>
    <w:p>
      <w:pPr>
        <w:pStyle w:val="BodyText"/>
        <w:spacing w:line="480" w:lineRule="auto" w:before="272"/>
        <w:ind w:left="568" w:right="279" w:firstLine="720"/>
        <w:jc w:val="both"/>
      </w:pPr>
      <w:r>
        <w:rPr/>
        <w:t>Jenis</w:t>
      </w:r>
      <w:r>
        <w:rPr>
          <w:spacing w:val="-3"/>
        </w:rPr>
        <w:t> </w:t>
      </w:r>
      <w:r>
        <w:rPr/>
        <w:t>data penelitian</w:t>
      </w:r>
      <w:r>
        <w:rPr>
          <w:spacing w:val="-5"/>
        </w:rPr>
        <w:t> </w:t>
      </w:r>
      <w:r>
        <w:rPr/>
        <w:t>ini</w:t>
      </w:r>
      <w:r>
        <w:rPr>
          <w:spacing w:val="-1"/>
        </w:rPr>
        <w:t> </w:t>
      </w:r>
      <w:r>
        <w:rPr/>
        <w:t>adalah</w:t>
      </w:r>
      <w:r>
        <w:rPr>
          <w:spacing w:val="-5"/>
        </w:rPr>
        <w:t> </w:t>
      </w:r>
      <w:r>
        <w:rPr/>
        <w:t>data kuantitatif.</w:t>
      </w:r>
      <w:r>
        <w:rPr>
          <w:spacing w:val="-5"/>
        </w:rPr>
        <w:t> </w:t>
      </w:r>
      <w:r>
        <w:rPr/>
        <w:t>Data kuantitatif</w:t>
      </w:r>
      <w:r>
        <w:rPr>
          <w:spacing w:val="-5"/>
        </w:rPr>
        <w:t> </w:t>
      </w:r>
      <w:r>
        <w:rPr/>
        <w:t>merupakan data yang dapat diukur menggunakan skala numerik (angka) yang berasal dari laporan baik </w:t>
      </w:r>
      <w:r>
        <w:rPr>
          <w:i/>
        </w:rPr>
        <w:t>annual report </w:t>
      </w:r>
      <w:r>
        <w:rPr/>
        <w:t>maupun </w:t>
      </w:r>
      <w:r>
        <w:rPr>
          <w:i/>
        </w:rPr>
        <w:t>sustainability report </w:t>
      </w:r>
      <w:r>
        <w:rPr/>
        <w:t>yang dikeluarkan perusahaan yang terdaftar pada sektor energi periode 2019-2023 di Bursa Efek Indonesia. Sumber data penelitian ini adalah data sekunder berupa </w:t>
      </w:r>
      <w:r>
        <w:rPr>
          <w:i/>
        </w:rPr>
        <w:t>annual report </w:t>
      </w:r>
      <w:r>
        <w:rPr/>
        <w:t>yang</w:t>
      </w:r>
      <w:r>
        <w:rPr>
          <w:spacing w:val="-15"/>
        </w:rPr>
        <w:t> </w:t>
      </w:r>
      <w:r>
        <w:rPr/>
        <w:t>dapat</w:t>
      </w:r>
      <w:r>
        <w:rPr>
          <w:spacing w:val="-10"/>
        </w:rPr>
        <w:t> </w:t>
      </w:r>
      <w:r>
        <w:rPr/>
        <w:t>diakses</w:t>
      </w:r>
      <w:r>
        <w:rPr>
          <w:spacing w:val="-13"/>
        </w:rPr>
        <w:t> </w:t>
      </w:r>
      <w:r>
        <w:rPr/>
        <w:t>pada</w:t>
      </w:r>
      <w:r>
        <w:rPr>
          <w:spacing w:val="-7"/>
        </w:rPr>
        <w:t> </w:t>
      </w:r>
      <w:r>
        <w:rPr>
          <w:i/>
        </w:rPr>
        <w:t>website</w:t>
      </w:r>
      <w:r>
        <w:rPr>
          <w:i/>
          <w:spacing w:val="-10"/>
        </w:rPr>
        <w:t> </w:t>
      </w:r>
      <w:r>
        <w:rPr/>
        <w:t>Bursa</w:t>
      </w:r>
      <w:r>
        <w:rPr>
          <w:spacing w:val="-10"/>
        </w:rPr>
        <w:t> </w:t>
      </w:r>
      <w:r>
        <w:rPr/>
        <w:t>Efek</w:t>
      </w:r>
      <w:r>
        <w:rPr>
          <w:spacing w:val="-11"/>
        </w:rPr>
        <w:t> </w:t>
      </w:r>
      <w:r>
        <w:rPr/>
        <w:t>Indonesia</w:t>
      </w:r>
      <w:r>
        <w:rPr>
          <w:spacing w:val="-10"/>
        </w:rPr>
        <w:t> </w:t>
      </w:r>
      <w:r>
        <w:rPr/>
        <w:t>atau</w:t>
      </w:r>
      <w:r>
        <w:rPr>
          <w:spacing w:val="-9"/>
        </w:rPr>
        <w:t> </w:t>
      </w:r>
      <w:r>
        <w:rPr>
          <w:i/>
        </w:rPr>
        <w:t>website</w:t>
      </w:r>
      <w:r>
        <w:rPr>
          <w:i/>
          <w:spacing w:val="-10"/>
        </w:rPr>
        <w:t> </w:t>
      </w:r>
      <w:r>
        <w:rPr/>
        <w:t>perusahaan</w:t>
      </w:r>
      <w:r>
        <w:rPr>
          <w:spacing w:val="-11"/>
        </w:rPr>
        <w:t> </w:t>
      </w:r>
      <w:r>
        <w:rPr/>
        <w:t>dan </w:t>
      </w:r>
      <w:r>
        <w:rPr>
          <w:i/>
        </w:rPr>
        <w:t>sustainability report </w:t>
      </w:r>
      <w:r>
        <w:rPr/>
        <w:t>yang dapat diakses pada </w:t>
      </w:r>
      <w:r>
        <w:rPr>
          <w:i/>
        </w:rPr>
        <w:t>website </w:t>
      </w:r>
      <w:r>
        <w:rPr/>
        <w:t>perusahaan masing-masing.</w:t>
      </w:r>
    </w:p>
    <w:p>
      <w:pPr>
        <w:pStyle w:val="BodyText"/>
        <w:spacing w:after="0" w:line="480" w:lineRule="auto"/>
        <w:jc w:val="both"/>
        <w:sectPr>
          <w:headerReference w:type="default" r:id="rId95"/>
          <w:footerReference w:type="default" r:id="rId96"/>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spacing w:line="480" w:lineRule="auto" w:before="0"/>
        <w:ind w:left="568" w:right="277" w:firstLine="720"/>
        <w:jc w:val="both"/>
        <w:rPr>
          <w:sz w:val="24"/>
        </w:rPr>
      </w:pPr>
      <w:r>
        <w:rPr>
          <w:sz w:val="24"/>
        </w:rPr>
        <w:t>Data variabel dalam penelitian ini berupa CSR dapat diperoleh dari </w:t>
      </w:r>
      <w:r>
        <w:rPr>
          <w:i/>
          <w:sz w:val="24"/>
        </w:rPr>
        <w:t>sustainability report</w:t>
      </w:r>
      <w:r>
        <w:rPr>
          <w:sz w:val="24"/>
        </w:rPr>
        <w:t>. Sedangkan untuk variabel </w:t>
      </w:r>
      <w:r>
        <w:rPr>
          <w:i/>
          <w:sz w:val="24"/>
        </w:rPr>
        <w:t>thin capitalization </w:t>
      </w:r>
      <w:r>
        <w:rPr>
          <w:sz w:val="24"/>
        </w:rPr>
        <w:t>dan </w:t>
      </w:r>
      <w:r>
        <w:rPr>
          <w:i/>
          <w:sz w:val="24"/>
        </w:rPr>
        <w:t>transfer pricing </w:t>
      </w:r>
      <w:r>
        <w:rPr>
          <w:sz w:val="24"/>
        </w:rPr>
        <w:t>dapat diperoleh dari </w:t>
      </w:r>
      <w:r>
        <w:rPr>
          <w:i/>
          <w:sz w:val="24"/>
        </w:rPr>
        <w:t>annual report</w:t>
      </w:r>
      <w:r>
        <w:rPr>
          <w:sz w:val="24"/>
        </w:rPr>
        <w:t>.</w:t>
      </w:r>
    </w:p>
    <w:p>
      <w:pPr>
        <w:pStyle w:val="Heading2"/>
        <w:numPr>
          <w:ilvl w:val="1"/>
          <w:numId w:val="26"/>
        </w:numPr>
        <w:tabs>
          <w:tab w:pos="1276" w:val="left" w:leader="none"/>
        </w:tabs>
        <w:spacing w:line="240" w:lineRule="auto" w:before="205" w:after="0"/>
        <w:ind w:left="1276" w:right="0" w:hanging="708"/>
        <w:jc w:val="both"/>
      </w:pPr>
      <w:bookmarkStart w:name="_bookmark41" w:id="47"/>
      <w:bookmarkEnd w:id="47"/>
      <w:r>
        <w:rPr>
          <w:b w:val="0"/>
        </w:rPr>
      </w:r>
      <w:r>
        <w:rPr/>
        <w:t>Metode</w:t>
      </w:r>
      <w:r>
        <w:rPr>
          <w:spacing w:val="-7"/>
        </w:rPr>
        <w:t> </w:t>
      </w:r>
      <w:r>
        <w:rPr/>
        <w:t>Pengumpulan</w:t>
      </w:r>
      <w:r>
        <w:rPr>
          <w:spacing w:val="-6"/>
        </w:rPr>
        <w:t> </w:t>
      </w:r>
      <w:r>
        <w:rPr>
          <w:spacing w:val="-4"/>
        </w:rPr>
        <w:t>Data</w:t>
      </w:r>
    </w:p>
    <w:p>
      <w:pPr>
        <w:pStyle w:val="BodyText"/>
        <w:spacing w:line="480" w:lineRule="auto" w:before="272"/>
        <w:ind w:left="568" w:right="280" w:firstLine="720"/>
        <w:jc w:val="both"/>
      </w:pPr>
      <w:r>
        <w:rPr/>
        <w:t>Dalam penelitian ini menggunakan metode pengumpulan data berupa dokumentasi yang berasal dari </w:t>
      </w:r>
      <w:r>
        <w:rPr>
          <w:i/>
        </w:rPr>
        <w:t>annual report, sustainability report</w:t>
      </w:r>
      <w:r>
        <w:rPr/>
        <w:t>, studi pustaka, literatur</w:t>
      </w:r>
      <w:r>
        <w:rPr>
          <w:spacing w:val="-8"/>
        </w:rPr>
        <w:t> </w:t>
      </w:r>
      <w:r>
        <w:rPr/>
        <w:t>berupa</w:t>
      </w:r>
      <w:r>
        <w:rPr>
          <w:spacing w:val="-11"/>
        </w:rPr>
        <w:t> </w:t>
      </w:r>
      <w:r>
        <w:rPr/>
        <w:t>jurnal</w:t>
      </w:r>
      <w:r>
        <w:rPr>
          <w:spacing w:val="-8"/>
        </w:rPr>
        <w:t> </w:t>
      </w:r>
      <w:r>
        <w:rPr/>
        <w:t>penelitian</w:t>
      </w:r>
      <w:r>
        <w:rPr>
          <w:spacing w:val="-13"/>
        </w:rPr>
        <w:t> </w:t>
      </w:r>
      <w:r>
        <w:rPr/>
        <w:t>terdahulu</w:t>
      </w:r>
      <w:r>
        <w:rPr>
          <w:spacing w:val="-13"/>
        </w:rPr>
        <w:t> </w:t>
      </w:r>
      <w:r>
        <w:rPr/>
        <w:t>maupun</w:t>
      </w:r>
      <w:r>
        <w:rPr>
          <w:spacing w:val="-9"/>
        </w:rPr>
        <w:t> </w:t>
      </w:r>
      <w:r>
        <w:rPr/>
        <w:t>buku,</w:t>
      </w:r>
      <w:r>
        <w:rPr>
          <w:spacing w:val="-13"/>
        </w:rPr>
        <w:t> </w:t>
      </w:r>
      <w:r>
        <w:rPr/>
        <w:t>serta</w:t>
      </w:r>
      <w:r>
        <w:rPr>
          <w:spacing w:val="-11"/>
        </w:rPr>
        <w:t> </w:t>
      </w:r>
      <w:r>
        <w:rPr/>
        <w:t>artikel </w:t>
      </w:r>
      <w:r>
        <w:rPr>
          <w:i/>
        </w:rPr>
        <w:t>website</w:t>
      </w:r>
      <w:r>
        <w:rPr>
          <w:i/>
          <w:spacing w:val="-6"/>
        </w:rPr>
        <w:t> </w:t>
      </w:r>
      <w:r>
        <w:rPr/>
        <w:t>yang berkaitan dengan informasi yang peneliti butuhkan dalam penelitian ini.</w:t>
      </w:r>
    </w:p>
    <w:p>
      <w:pPr>
        <w:pStyle w:val="Heading2"/>
        <w:numPr>
          <w:ilvl w:val="1"/>
          <w:numId w:val="26"/>
        </w:numPr>
        <w:tabs>
          <w:tab w:pos="1276" w:val="left" w:leader="none"/>
        </w:tabs>
        <w:spacing w:line="240" w:lineRule="auto" w:before="205" w:after="0"/>
        <w:ind w:left="1276" w:right="0" w:hanging="708"/>
        <w:jc w:val="both"/>
      </w:pPr>
      <w:bookmarkStart w:name="_bookmark42" w:id="48"/>
      <w:bookmarkEnd w:id="48"/>
      <w:r>
        <w:rPr>
          <w:b w:val="0"/>
        </w:rPr>
      </w:r>
      <w:r>
        <w:rPr/>
        <w:t>Alat</w:t>
      </w:r>
      <w:r>
        <w:rPr>
          <w:spacing w:val="-6"/>
        </w:rPr>
        <w:t> </w:t>
      </w:r>
      <w:r>
        <w:rPr/>
        <w:t>Analisis</w:t>
      </w:r>
      <w:r>
        <w:rPr>
          <w:spacing w:val="-4"/>
        </w:rPr>
        <w:t> Data</w:t>
      </w:r>
    </w:p>
    <w:p>
      <w:pPr>
        <w:pStyle w:val="BodyText"/>
        <w:spacing w:before="40"/>
        <w:rPr>
          <w:b/>
        </w:rPr>
      </w:pPr>
    </w:p>
    <w:p>
      <w:pPr>
        <w:pStyle w:val="Heading2"/>
        <w:numPr>
          <w:ilvl w:val="2"/>
          <w:numId w:val="26"/>
        </w:numPr>
        <w:tabs>
          <w:tab w:pos="1276" w:val="left" w:leader="none"/>
        </w:tabs>
        <w:spacing w:line="240" w:lineRule="auto" w:before="0" w:after="0"/>
        <w:ind w:left="1276" w:right="0" w:hanging="708"/>
        <w:jc w:val="both"/>
      </w:pPr>
      <w:bookmarkStart w:name="_bookmark43" w:id="49"/>
      <w:bookmarkEnd w:id="49"/>
      <w:r>
        <w:rPr>
          <w:b w:val="0"/>
        </w:rPr>
      </w:r>
      <w:r>
        <w:rPr/>
        <w:t>Analisis</w:t>
      </w:r>
      <w:r>
        <w:rPr>
          <w:spacing w:val="-5"/>
        </w:rPr>
        <w:t> </w:t>
      </w:r>
      <w:r>
        <w:rPr/>
        <w:t>Statistik</w:t>
      </w:r>
      <w:r>
        <w:rPr>
          <w:spacing w:val="-7"/>
        </w:rPr>
        <w:t> </w:t>
      </w:r>
      <w:r>
        <w:rPr>
          <w:spacing w:val="-2"/>
        </w:rPr>
        <w:t>Deskriptif</w:t>
      </w:r>
    </w:p>
    <w:p>
      <w:pPr>
        <w:pStyle w:val="BodyText"/>
        <w:spacing w:line="480" w:lineRule="auto" w:before="272"/>
        <w:ind w:left="568" w:right="281" w:firstLine="720"/>
        <w:jc w:val="both"/>
      </w:pPr>
      <w:r>
        <w:rPr/>
        <w:t>Dalam penelitian ini untuk menguji statistic deskriptif menggunakan </w:t>
      </w:r>
      <w:r>
        <w:rPr>
          <w:i/>
        </w:rPr>
        <w:t>Statistical Package for the Social Sciences </w:t>
      </w:r>
      <w:r>
        <w:rPr/>
        <w:t>(SPSS) Versi 27.0 sebagai alat bantu pengujian</w:t>
      </w:r>
      <w:r>
        <w:rPr>
          <w:spacing w:val="-15"/>
        </w:rPr>
        <w:t> </w:t>
      </w:r>
      <w:r>
        <w:rPr/>
        <w:t>yang</w:t>
      </w:r>
      <w:r>
        <w:rPr>
          <w:spacing w:val="-15"/>
        </w:rPr>
        <w:t> </w:t>
      </w:r>
      <w:r>
        <w:rPr/>
        <w:t>menghasilkan</w:t>
      </w:r>
      <w:r>
        <w:rPr>
          <w:spacing w:val="-15"/>
        </w:rPr>
        <w:t> </w:t>
      </w:r>
      <w:r>
        <w:rPr/>
        <w:t>standar</w:t>
      </w:r>
      <w:r>
        <w:rPr>
          <w:spacing w:val="-15"/>
        </w:rPr>
        <w:t> </w:t>
      </w:r>
      <w:r>
        <w:rPr/>
        <w:t>deviasi,</w:t>
      </w:r>
      <w:r>
        <w:rPr>
          <w:spacing w:val="-15"/>
        </w:rPr>
        <w:t> </w:t>
      </w:r>
      <w:r>
        <w:rPr/>
        <w:t>nilai</w:t>
      </w:r>
      <w:r>
        <w:rPr>
          <w:spacing w:val="-15"/>
        </w:rPr>
        <w:t> </w:t>
      </w:r>
      <w:r>
        <w:rPr/>
        <w:t>rata-rata</w:t>
      </w:r>
      <w:r>
        <w:rPr>
          <w:spacing w:val="-15"/>
        </w:rPr>
        <w:t> </w:t>
      </w:r>
      <w:r>
        <w:rPr/>
        <w:t>(</w:t>
      </w:r>
      <w:r>
        <w:rPr>
          <w:i/>
        </w:rPr>
        <w:t>mean</w:t>
      </w:r>
      <w:r>
        <w:rPr/>
        <w:t>),</w:t>
      </w:r>
      <w:r>
        <w:rPr>
          <w:spacing w:val="-15"/>
        </w:rPr>
        <w:t> </w:t>
      </w:r>
      <w:r>
        <w:rPr/>
        <w:t>nilai</w:t>
      </w:r>
      <w:r>
        <w:rPr>
          <w:spacing w:val="-15"/>
        </w:rPr>
        <w:t> </w:t>
      </w:r>
      <w:r>
        <w:rPr/>
        <w:t>minimum dan nilai maksimum dari variabel penelitian yang diuji.</w:t>
      </w:r>
    </w:p>
    <w:p>
      <w:pPr>
        <w:pStyle w:val="Heading2"/>
        <w:numPr>
          <w:ilvl w:val="2"/>
          <w:numId w:val="26"/>
        </w:numPr>
        <w:tabs>
          <w:tab w:pos="1276" w:val="left" w:leader="none"/>
        </w:tabs>
        <w:spacing w:line="240" w:lineRule="auto" w:before="205" w:after="0"/>
        <w:ind w:left="1276" w:right="0" w:hanging="708"/>
        <w:jc w:val="both"/>
      </w:pPr>
      <w:bookmarkStart w:name="_bookmark44" w:id="50"/>
      <w:bookmarkEnd w:id="50"/>
      <w:r>
        <w:rPr>
          <w:b w:val="0"/>
        </w:rPr>
      </w:r>
      <w:r>
        <w:rPr/>
        <w:t>Uji</w:t>
      </w:r>
      <w:r>
        <w:rPr>
          <w:spacing w:val="-4"/>
        </w:rPr>
        <w:t> </w:t>
      </w:r>
      <w:r>
        <w:rPr/>
        <w:t>Asumsi</w:t>
      </w:r>
      <w:r>
        <w:rPr>
          <w:spacing w:val="-1"/>
        </w:rPr>
        <w:t> </w:t>
      </w:r>
      <w:r>
        <w:rPr>
          <w:spacing w:val="-2"/>
        </w:rPr>
        <w:t>Klasik</w:t>
      </w:r>
    </w:p>
    <w:p>
      <w:pPr>
        <w:pStyle w:val="BodyText"/>
        <w:spacing w:before="40"/>
        <w:rPr>
          <w:b/>
        </w:rPr>
      </w:pPr>
    </w:p>
    <w:p>
      <w:pPr>
        <w:pStyle w:val="Heading2"/>
        <w:numPr>
          <w:ilvl w:val="3"/>
          <w:numId w:val="26"/>
        </w:numPr>
        <w:tabs>
          <w:tab w:pos="1276" w:val="left" w:leader="none"/>
        </w:tabs>
        <w:spacing w:line="240" w:lineRule="auto" w:before="0" w:after="0"/>
        <w:ind w:left="1276" w:right="0" w:hanging="708"/>
        <w:jc w:val="both"/>
      </w:pPr>
      <w:bookmarkStart w:name="_bookmark45" w:id="51"/>
      <w:bookmarkEnd w:id="51"/>
      <w:r>
        <w:rPr>
          <w:b w:val="0"/>
        </w:rPr>
      </w:r>
      <w:r>
        <w:rPr/>
        <w:t>Uji</w:t>
      </w:r>
      <w:r>
        <w:rPr>
          <w:spacing w:val="-1"/>
        </w:rPr>
        <w:t> </w:t>
      </w:r>
      <w:r>
        <w:rPr>
          <w:spacing w:val="-2"/>
        </w:rPr>
        <w:t>Normalitas</w:t>
      </w:r>
    </w:p>
    <w:p>
      <w:pPr>
        <w:pStyle w:val="BodyText"/>
        <w:spacing w:line="480" w:lineRule="auto" w:before="272"/>
        <w:ind w:left="568" w:right="279" w:firstLine="720"/>
        <w:jc w:val="both"/>
      </w:pPr>
      <w:r>
        <w:rPr/>
        <w:t>Uji normalitas dalam penelitian ini bertujuan untuk menguji variabel independen, variabel dependen, atau kedua variabel tersebut terdistribusi normal atau</w:t>
      </w:r>
      <w:r>
        <w:rPr>
          <w:spacing w:val="-13"/>
        </w:rPr>
        <w:t> </w:t>
      </w:r>
      <w:r>
        <w:rPr/>
        <w:t>tidak</w:t>
      </w:r>
      <w:r>
        <w:rPr>
          <w:spacing w:val="-13"/>
        </w:rPr>
        <w:t> </w:t>
      </w:r>
      <w:r>
        <w:rPr/>
        <w:t>normal.</w:t>
      </w:r>
      <w:r>
        <w:rPr>
          <w:spacing w:val="-13"/>
        </w:rPr>
        <w:t> </w:t>
      </w:r>
      <w:r>
        <w:rPr/>
        <w:t>Dalam</w:t>
      </w:r>
      <w:r>
        <w:rPr>
          <w:spacing w:val="-12"/>
        </w:rPr>
        <w:t> </w:t>
      </w:r>
      <w:r>
        <w:rPr/>
        <w:t>pengujiannya</w:t>
      </w:r>
      <w:r>
        <w:rPr>
          <w:spacing w:val="-12"/>
        </w:rPr>
        <w:t> </w:t>
      </w:r>
      <w:r>
        <w:rPr/>
        <w:t>menggunakan</w:t>
      </w:r>
      <w:r>
        <w:rPr>
          <w:spacing w:val="-13"/>
        </w:rPr>
        <w:t> </w:t>
      </w:r>
      <w:r>
        <w:rPr/>
        <w:t>metode</w:t>
      </w:r>
      <w:r>
        <w:rPr>
          <w:spacing w:val="-4"/>
        </w:rPr>
        <w:t> </w:t>
      </w:r>
      <w:r>
        <w:rPr>
          <w:i/>
        </w:rPr>
        <w:t>Kolmogorov-Smirov </w:t>
      </w:r>
      <w:r>
        <w:rPr/>
        <w:t>dengan</w:t>
      </w:r>
      <w:r>
        <w:rPr>
          <w:spacing w:val="-11"/>
        </w:rPr>
        <w:t> </w:t>
      </w:r>
      <w:r>
        <w:rPr/>
        <w:t>ketentuan</w:t>
      </w:r>
      <w:r>
        <w:rPr>
          <w:spacing w:val="-14"/>
        </w:rPr>
        <w:t> </w:t>
      </w:r>
      <w:r>
        <w:rPr/>
        <w:t>jika</w:t>
      </w:r>
      <w:r>
        <w:rPr>
          <w:spacing w:val="-13"/>
        </w:rPr>
        <w:t> </w:t>
      </w:r>
      <w:r>
        <w:rPr/>
        <w:t>tingkat</w:t>
      </w:r>
      <w:r>
        <w:rPr>
          <w:spacing w:val="-10"/>
        </w:rPr>
        <w:t> </w:t>
      </w:r>
      <w:r>
        <w:rPr/>
        <w:t>nilai</w:t>
      </w:r>
      <w:r>
        <w:rPr>
          <w:spacing w:val="-10"/>
        </w:rPr>
        <w:t> </w:t>
      </w:r>
      <w:r>
        <w:rPr/>
        <w:t>signifikansi</w:t>
      </w:r>
      <w:r>
        <w:rPr>
          <w:spacing w:val="-10"/>
        </w:rPr>
        <w:t> </w:t>
      </w:r>
      <w:r>
        <w:rPr/>
        <w:t>lebih</w:t>
      </w:r>
      <w:r>
        <w:rPr>
          <w:spacing w:val="-11"/>
        </w:rPr>
        <w:t> </w:t>
      </w:r>
      <w:r>
        <w:rPr/>
        <w:t>besar</w:t>
      </w:r>
      <w:r>
        <w:rPr>
          <w:spacing w:val="-11"/>
        </w:rPr>
        <w:t> </w:t>
      </w:r>
      <w:r>
        <w:rPr/>
        <w:t>dari</w:t>
      </w:r>
      <w:r>
        <w:rPr>
          <w:spacing w:val="-10"/>
        </w:rPr>
        <w:t> </w:t>
      </w:r>
      <w:r>
        <w:rPr/>
        <w:t>0,05</w:t>
      </w:r>
      <w:r>
        <w:rPr>
          <w:spacing w:val="-11"/>
        </w:rPr>
        <w:t> </w:t>
      </w:r>
      <w:r>
        <w:rPr/>
        <w:t>(&gt;0,05)</w:t>
      </w:r>
      <w:r>
        <w:rPr>
          <w:spacing w:val="-11"/>
        </w:rPr>
        <w:t> </w:t>
      </w:r>
      <w:r>
        <w:rPr/>
        <w:t>artinya sampel data berdistribusi normal. Sedangkan jika tingkat nilai signifikansi lebih kecil dari 0,05 (&lt;0,05) artinya sampel data tidak berdistribusi secara normal.</w:t>
      </w:r>
    </w:p>
    <w:p>
      <w:pPr>
        <w:pStyle w:val="BodyText"/>
        <w:spacing w:after="0" w:line="480" w:lineRule="auto"/>
        <w:jc w:val="both"/>
        <w:sectPr>
          <w:headerReference w:type="default" r:id="rId97"/>
          <w:footerReference w:type="default" r:id="rId98"/>
          <w:pgSz w:w="11910" w:h="16840"/>
          <w:pgMar w:header="751" w:footer="0" w:top="960" w:bottom="280" w:left="1700" w:right="1417"/>
        </w:sectPr>
      </w:pPr>
    </w:p>
    <w:p>
      <w:pPr>
        <w:pStyle w:val="BodyText"/>
      </w:pPr>
    </w:p>
    <w:p>
      <w:pPr>
        <w:pStyle w:val="BodyText"/>
      </w:pPr>
    </w:p>
    <w:p>
      <w:pPr>
        <w:pStyle w:val="BodyText"/>
      </w:pPr>
    </w:p>
    <w:p>
      <w:pPr>
        <w:pStyle w:val="BodyText"/>
        <w:spacing w:before="193"/>
      </w:pPr>
    </w:p>
    <w:p>
      <w:pPr>
        <w:pStyle w:val="Heading2"/>
        <w:numPr>
          <w:ilvl w:val="3"/>
          <w:numId w:val="26"/>
        </w:numPr>
        <w:tabs>
          <w:tab w:pos="1276" w:val="left" w:leader="none"/>
        </w:tabs>
        <w:spacing w:line="240" w:lineRule="auto" w:before="0" w:after="0"/>
        <w:ind w:left="1276" w:right="0" w:hanging="708"/>
        <w:jc w:val="both"/>
      </w:pPr>
      <w:bookmarkStart w:name="_bookmark46" w:id="52"/>
      <w:bookmarkEnd w:id="52"/>
      <w:r>
        <w:rPr>
          <w:b w:val="0"/>
        </w:rPr>
      </w:r>
      <w:r>
        <w:rPr/>
        <w:t>Uji</w:t>
      </w:r>
      <w:r>
        <w:rPr>
          <w:spacing w:val="-1"/>
        </w:rPr>
        <w:t> </w:t>
      </w:r>
      <w:r>
        <w:rPr>
          <w:spacing w:val="-2"/>
        </w:rPr>
        <w:t>Multikolinieritas</w:t>
      </w:r>
    </w:p>
    <w:p>
      <w:pPr>
        <w:pStyle w:val="BodyText"/>
        <w:spacing w:line="480" w:lineRule="auto" w:before="272"/>
        <w:ind w:left="568" w:right="279" w:firstLine="720"/>
        <w:jc w:val="both"/>
      </w:pPr>
      <w:r>
        <w:rPr/>
        <w:t>Uji multikolinieritas dalam penelitian ini bertujuan untuk menguji apa dalam</w:t>
      </w:r>
      <w:r>
        <w:rPr>
          <w:spacing w:val="-11"/>
        </w:rPr>
        <w:t> </w:t>
      </w:r>
      <w:r>
        <w:rPr/>
        <w:t>model</w:t>
      </w:r>
      <w:r>
        <w:rPr>
          <w:spacing w:val="-12"/>
        </w:rPr>
        <w:t> </w:t>
      </w:r>
      <w:r>
        <w:rPr/>
        <w:t>regresi</w:t>
      </w:r>
      <w:r>
        <w:rPr>
          <w:spacing w:val="-12"/>
        </w:rPr>
        <w:t> </w:t>
      </w:r>
      <w:r>
        <w:rPr/>
        <w:t>ditemukan</w:t>
      </w:r>
      <w:r>
        <w:rPr>
          <w:spacing w:val="-12"/>
        </w:rPr>
        <w:t> </w:t>
      </w:r>
      <w:r>
        <w:rPr/>
        <w:t>adanya</w:t>
      </w:r>
      <w:r>
        <w:rPr>
          <w:spacing w:val="-12"/>
        </w:rPr>
        <w:t> </w:t>
      </w:r>
      <w:r>
        <w:rPr/>
        <w:t>korelasi</w:t>
      </w:r>
      <w:r>
        <w:rPr>
          <w:spacing w:val="-12"/>
        </w:rPr>
        <w:t> </w:t>
      </w:r>
      <w:r>
        <w:rPr/>
        <w:t>antara</w:t>
      </w:r>
      <w:r>
        <w:rPr>
          <w:spacing w:val="-12"/>
        </w:rPr>
        <w:t> </w:t>
      </w:r>
      <w:r>
        <w:rPr/>
        <w:t>variabel</w:t>
      </w:r>
      <w:r>
        <w:rPr>
          <w:spacing w:val="-12"/>
        </w:rPr>
        <w:t> </w:t>
      </w:r>
      <w:r>
        <w:rPr/>
        <w:t>independen.</w:t>
      </w:r>
      <w:r>
        <w:rPr>
          <w:spacing w:val="-3"/>
        </w:rPr>
        <w:t> </w:t>
      </w:r>
      <w:r>
        <w:rPr/>
        <w:t>Dalam pengujiannya dapat dilihat melalui nilai </w:t>
      </w:r>
      <w:r>
        <w:rPr>
          <w:i/>
        </w:rPr>
        <w:t>tolerance </w:t>
      </w:r>
      <w:r>
        <w:rPr/>
        <w:t>dan </w:t>
      </w:r>
      <w:r>
        <w:rPr>
          <w:i/>
        </w:rPr>
        <w:t>Variance Inflation Factor </w:t>
      </w:r>
      <w:r>
        <w:rPr/>
        <w:t>(VIF) dengan ketentuan jika nilai </w:t>
      </w:r>
      <w:r>
        <w:rPr>
          <w:i/>
        </w:rPr>
        <w:t>tolerance </w:t>
      </w:r>
      <w:r>
        <w:rPr/>
        <w:t>lebih besar dari 0,10 (&gt;0,10) atau VIF lebih kecil dari 10 (&lt;10) artinya variabel tidak mengalami multikoloniearitas. Model</w:t>
      </w:r>
      <w:r>
        <w:rPr>
          <w:spacing w:val="-17"/>
        </w:rPr>
        <w:t> </w:t>
      </w:r>
      <w:r>
        <w:rPr/>
        <w:t>regresi</w:t>
      </w:r>
      <w:r>
        <w:rPr>
          <w:spacing w:val="-10"/>
        </w:rPr>
        <w:t> </w:t>
      </w:r>
      <w:r>
        <w:rPr/>
        <w:t>yang</w:t>
      </w:r>
      <w:r>
        <w:rPr>
          <w:spacing w:val="-17"/>
        </w:rPr>
        <w:t> </w:t>
      </w:r>
      <w:r>
        <w:rPr/>
        <w:t>baik</w:t>
      </w:r>
      <w:r>
        <w:rPr>
          <w:spacing w:val="-14"/>
        </w:rPr>
        <w:t> </w:t>
      </w:r>
      <w:r>
        <w:rPr/>
        <w:t>harusnya</w:t>
      </w:r>
      <w:r>
        <w:rPr>
          <w:spacing w:val="-14"/>
        </w:rPr>
        <w:t> </w:t>
      </w:r>
      <w:r>
        <w:rPr/>
        <w:t>tidak</w:t>
      </w:r>
      <w:r>
        <w:rPr>
          <w:spacing w:val="-14"/>
        </w:rPr>
        <w:t> </w:t>
      </w:r>
      <w:r>
        <w:rPr/>
        <w:t>terdapat</w:t>
      </w:r>
      <w:r>
        <w:rPr>
          <w:spacing w:val="-14"/>
        </w:rPr>
        <w:t> </w:t>
      </w:r>
      <w:r>
        <w:rPr/>
        <w:t>kolerasi</w:t>
      </w:r>
      <w:r>
        <w:rPr>
          <w:spacing w:val="-13"/>
        </w:rPr>
        <w:t> </w:t>
      </w:r>
      <w:r>
        <w:rPr/>
        <w:t>antar</w:t>
      </w:r>
      <w:r>
        <w:rPr>
          <w:spacing w:val="-14"/>
        </w:rPr>
        <w:t> </w:t>
      </w:r>
      <w:r>
        <w:rPr/>
        <w:t>variabel</w:t>
      </w:r>
      <w:r>
        <w:rPr>
          <w:spacing w:val="-14"/>
        </w:rPr>
        <w:t> </w:t>
      </w:r>
      <w:r>
        <w:rPr>
          <w:spacing w:val="-2"/>
        </w:rPr>
        <w:t>independen.</w:t>
      </w:r>
    </w:p>
    <w:p>
      <w:pPr>
        <w:pStyle w:val="Heading2"/>
        <w:numPr>
          <w:ilvl w:val="3"/>
          <w:numId w:val="26"/>
        </w:numPr>
        <w:tabs>
          <w:tab w:pos="1276" w:val="left" w:leader="none"/>
        </w:tabs>
        <w:spacing w:line="240" w:lineRule="auto" w:before="206" w:after="0"/>
        <w:ind w:left="1276" w:right="0" w:hanging="708"/>
        <w:jc w:val="both"/>
      </w:pPr>
      <w:bookmarkStart w:name="_bookmark47" w:id="53"/>
      <w:bookmarkEnd w:id="53"/>
      <w:r>
        <w:rPr>
          <w:b w:val="0"/>
        </w:rPr>
      </w:r>
      <w:r>
        <w:rPr/>
        <w:t>Uji</w:t>
      </w:r>
      <w:r>
        <w:rPr>
          <w:spacing w:val="-1"/>
        </w:rPr>
        <w:t> </w:t>
      </w:r>
      <w:r>
        <w:rPr>
          <w:spacing w:val="-2"/>
        </w:rPr>
        <w:t>Heteroskedastisitas</w:t>
      </w:r>
    </w:p>
    <w:p>
      <w:pPr>
        <w:pStyle w:val="BodyText"/>
        <w:spacing w:line="480" w:lineRule="auto" w:before="272"/>
        <w:ind w:left="568" w:right="281" w:firstLine="720"/>
        <w:jc w:val="both"/>
      </w:pPr>
      <w:r>
        <w:rPr/>
        <w:t>Uji heteroskedastisitas bertujuan untuk menguji model regresi apakah terjadi ketidaksamaan variasi variabel dalam model regresi. Dalam pengujiannya, menggunakan uji glejser dengan ketentuan jika nilai signifikansi lebih dari 0,05 (&gt;0,05)</w:t>
      </w:r>
      <w:r>
        <w:rPr>
          <w:spacing w:val="-8"/>
        </w:rPr>
        <w:t> </w:t>
      </w:r>
      <w:r>
        <w:rPr/>
        <w:t>maka</w:t>
      </w:r>
      <w:r>
        <w:rPr>
          <w:spacing w:val="-7"/>
        </w:rPr>
        <w:t> </w:t>
      </w:r>
      <w:r>
        <w:rPr/>
        <w:t>dalam</w:t>
      </w:r>
      <w:r>
        <w:rPr>
          <w:spacing w:val="-8"/>
        </w:rPr>
        <w:t> </w:t>
      </w:r>
      <w:r>
        <w:rPr/>
        <w:t>model</w:t>
      </w:r>
      <w:r>
        <w:rPr>
          <w:spacing w:val="-8"/>
        </w:rPr>
        <w:t> </w:t>
      </w:r>
      <w:r>
        <w:rPr/>
        <w:t>regresi</w:t>
      </w:r>
      <w:r>
        <w:rPr>
          <w:spacing w:val="-8"/>
        </w:rPr>
        <w:t> </w:t>
      </w:r>
      <w:r>
        <w:rPr/>
        <w:t>tidak</w:t>
      </w:r>
      <w:r>
        <w:rPr>
          <w:spacing w:val="-9"/>
        </w:rPr>
        <w:t> </w:t>
      </w:r>
      <w:r>
        <w:rPr/>
        <w:t>terjadi</w:t>
      </w:r>
      <w:r>
        <w:rPr>
          <w:spacing w:val="-8"/>
        </w:rPr>
        <w:t> </w:t>
      </w:r>
      <w:r>
        <w:rPr/>
        <w:t>heteroskedastisitas</w:t>
      </w:r>
      <w:r>
        <w:rPr>
          <w:spacing w:val="-10"/>
        </w:rPr>
        <w:t> </w:t>
      </w:r>
      <w:r>
        <w:rPr/>
        <w:t>sehingga model regresi tersebut dapat dikatakan baik.</w:t>
      </w:r>
    </w:p>
    <w:p>
      <w:pPr>
        <w:pStyle w:val="Heading2"/>
        <w:numPr>
          <w:ilvl w:val="3"/>
          <w:numId w:val="26"/>
        </w:numPr>
        <w:tabs>
          <w:tab w:pos="1276" w:val="left" w:leader="none"/>
        </w:tabs>
        <w:spacing w:line="240" w:lineRule="auto" w:before="4" w:after="0"/>
        <w:ind w:left="1276" w:right="0" w:hanging="708"/>
        <w:jc w:val="both"/>
      </w:pPr>
      <w:bookmarkStart w:name="_bookmark48" w:id="54"/>
      <w:bookmarkEnd w:id="54"/>
      <w:r>
        <w:rPr>
          <w:b w:val="0"/>
        </w:rPr>
      </w:r>
      <w:r>
        <w:rPr/>
        <w:t>Uji</w:t>
      </w:r>
      <w:r>
        <w:rPr>
          <w:spacing w:val="-1"/>
        </w:rPr>
        <w:t> </w:t>
      </w:r>
      <w:r>
        <w:rPr>
          <w:spacing w:val="-2"/>
        </w:rPr>
        <w:t>Autokorelasi</w:t>
      </w:r>
    </w:p>
    <w:p>
      <w:pPr>
        <w:pStyle w:val="BodyText"/>
        <w:spacing w:line="480" w:lineRule="auto" w:before="273"/>
        <w:ind w:left="568" w:right="279" w:firstLine="720"/>
        <w:jc w:val="both"/>
      </w:pPr>
      <w:r>
        <w:rPr/>
        <w:t>Uji autokorelasi bertujuan untuk menguji apakah terdapat korelasi yang dapat dideteksi antar variabel dalam model regresi linier. Dalam pengujiannya menggunakan uji Durbin–Watson (DW </w:t>
      </w:r>
      <w:r>
        <w:rPr>
          <w:i/>
        </w:rPr>
        <w:t>Test) </w:t>
      </w:r>
      <w:r>
        <w:rPr/>
        <w:t>dengan dasar apabila nilai DW &lt; 2 artinya terjadi autokorelasi positif, apabila nilai DW diantara 2 artinya tidak ada autokorelasi, dan apabila nilai DW &gt; 2 artinya terjadi autokorelasi negatif.</w:t>
      </w:r>
    </w:p>
    <w:p>
      <w:pPr>
        <w:pStyle w:val="Heading2"/>
        <w:numPr>
          <w:ilvl w:val="2"/>
          <w:numId w:val="26"/>
        </w:numPr>
        <w:tabs>
          <w:tab w:pos="1276" w:val="left" w:leader="none"/>
        </w:tabs>
        <w:spacing w:line="240" w:lineRule="auto" w:before="45" w:after="0"/>
        <w:ind w:left="1276" w:right="0" w:hanging="708"/>
        <w:jc w:val="both"/>
      </w:pPr>
      <w:bookmarkStart w:name="_bookmark49" w:id="55"/>
      <w:bookmarkEnd w:id="55"/>
      <w:r>
        <w:rPr>
          <w:b w:val="0"/>
        </w:rPr>
      </w:r>
      <w:r>
        <w:rPr/>
        <w:t>Uji</w:t>
      </w:r>
      <w:r>
        <w:rPr>
          <w:spacing w:val="-6"/>
        </w:rPr>
        <w:t> </w:t>
      </w:r>
      <w:r>
        <w:rPr/>
        <w:t>Kelayakan</w:t>
      </w:r>
      <w:r>
        <w:rPr>
          <w:spacing w:val="-5"/>
        </w:rPr>
        <w:t> </w:t>
      </w:r>
      <w:r>
        <w:rPr>
          <w:spacing w:val="-4"/>
        </w:rPr>
        <w:t>Model</w:t>
      </w:r>
    </w:p>
    <w:p>
      <w:pPr>
        <w:pStyle w:val="BodyText"/>
        <w:spacing w:before="39"/>
        <w:rPr>
          <w:b/>
        </w:rPr>
      </w:pPr>
    </w:p>
    <w:p>
      <w:pPr>
        <w:pStyle w:val="ListParagraph"/>
        <w:numPr>
          <w:ilvl w:val="3"/>
          <w:numId w:val="26"/>
        </w:numPr>
        <w:tabs>
          <w:tab w:pos="1344" w:val="left" w:leader="none"/>
        </w:tabs>
        <w:spacing w:line="240" w:lineRule="auto" w:before="1" w:after="0"/>
        <w:ind w:left="1344" w:right="0" w:hanging="776"/>
        <w:jc w:val="both"/>
        <w:rPr>
          <w:b/>
          <w:sz w:val="22"/>
        </w:rPr>
      </w:pPr>
      <w:bookmarkStart w:name="_bookmark50" w:id="56"/>
      <w:bookmarkEnd w:id="56"/>
      <w:r>
        <w:rPr>
          <w:b/>
          <w:spacing w:val="-4"/>
          <w:sz w:val="24"/>
        </w:rPr>
      </w:r>
      <w:r>
        <w:rPr>
          <w:b/>
          <w:sz w:val="22"/>
        </w:rPr>
        <w:t>Uji</w:t>
      </w:r>
      <w:r>
        <w:rPr>
          <w:b/>
          <w:spacing w:val="-7"/>
          <w:sz w:val="22"/>
        </w:rPr>
        <w:t> </w:t>
      </w:r>
      <w:r>
        <w:rPr>
          <w:b/>
          <w:spacing w:val="-10"/>
          <w:sz w:val="22"/>
        </w:rPr>
        <w:t>F</w:t>
      </w:r>
    </w:p>
    <w:p>
      <w:pPr>
        <w:pStyle w:val="BodyText"/>
        <w:spacing w:line="480" w:lineRule="auto" w:before="244"/>
        <w:ind w:left="568" w:right="292" w:firstLine="720"/>
        <w:jc w:val="both"/>
      </w:pPr>
      <w:r>
        <w:rPr/>
        <w:t>Uji F dalam penelitian ini bertujuan untuk menguji apakah variabel independen</w:t>
      </w:r>
      <w:r>
        <w:rPr>
          <w:spacing w:val="38"/>
        </w:rPr>
        <w:t> </w:t>
      </w:r>
      <w:r>
        <w:rPr/>
        <w:t>secara</w:t>
      </w:r>
      <w:r>
        <w:rPr>
          <w:spacing w:val="39"/>
        </w:rPr>
        <w:t> </w:t>
      </w:r>
      <w:r>
        <w:rPr/>
        <w:t>simultan</w:t>
      </w:r>
      <w:r>
        <w:rPr>
          <w:spacing w:val="38"/>
        </w:rPr>
        <w:t> </w:t>
      </w:r>
      <w:r>
        <w:rPr/>
        <w:t>berpengaruh</w:t>
      </w:r>
      <w:r>
        <w:rPr>
          <w:spacing w:val="36"/>
        </w:rPr>
        <w:t> </w:t>
      </w:r>
      <w:r>
        <w:rPr/>
        <w:t>terhadap</w:t>
      </w:r>
      <w:r>
        <w:rPr>
          <w:spacing w:val="38"/>
        </w:rPr>
        <w:t> </w:t>
      </w:r>
      <w:r>
        <w:rPr/>
        <w:t>variabel</w:t>
      </w:r>
      <w:r>
        <w:rPr>
          <w:spacing w:val="39"/>
        </w:rPr>
        <w:t> </w:t>
      </w:r>
      <w:r>
        <w:rPr/>
        <w:t>dependen.</w:t>
      </w:r>
      <w:r>
        <w:rPr>
          <w:spacing w:val="38"/>
        </w:rPr>
        <w:t> </w:t>
      </w:r>
      <w:r>
        <w:rPr/>
        <w:t>Jika</w:t>
      </w:r>
      <w:r>
        <w:rPr>
          <w:spacing w:val="40"/>
        </w:rPr>
        <w:t> </w:t>
      </w:r>
      <w:r>
        <w:rPr>
          <w:spacing w:val="-2"/>
        </w:rPr>
        <w:t>nilai</w:t>
      </w:r>
    </w:p>
    <w:p>
      <w:pPr>
        <w:pStyle w:val="BodyText"/>
        <w:spacing w:after="0" w:line="480" w:lineRule="auto"/>
        <w:jc w:val="both"/>
        <w:sectPr>
          <w:headerReference w:type="default" r:id="rId99"/>
          <w:footerReference w:type="default" r:id="rId100"/>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4"/>
        <w:jc w:val="both"/>
      </w:pPr>
      <w:r>
        <w:rPr/>
        <w:t>signifikansi</w:t>
      </w:r>
      <w:r>
        <w:rPr>
          <w:spacing w:val="-6"/>
        </w:rPr>
        <w:t> </w:t>
      </w:r>
      <w:r>
        <w:rPr/>
        <w:t>lebih</w:t>
      </w:r>
      <w:r>
        <w:rPr>
          <w:spacing w:val="-7"/>
        </w:rPr>
        <w:t> </w:t>
      </w:r>
      <w:r>
        <w:rPr/>
        <w:t>kecil</w:t>
      </w:r>
      <w:r>
        <w:rPr>
          <w:spacing w:val="-6"/>
        </w:rPr>
        <w:t> </w:t>
      </w:r>
      <w:r>
        <w:rPr/>
        <w:t>dari</w:t>
      </w:r>
      <w:r>
        <w:rPr>
          <w:spacing w:val="-6"/>
        </w:rPr>
        <w:t> </w:t>
      </w:r>
      <w:r>
        <w:rPr/>
        <w:t>0,05</w:t>
      </w:r>
      <w:r>
        <w:rPr>
          <w:spacing w:val="-7"/>
        </w:rPr>
        <w:t> </w:t>
      </w:r>
      <w:r>
        <w:rPr/>
        <w:t>(&lt; 5%)</w:t>
      </w:r>
      <w:r>
        <w:rPr>
          <w:spacing w:val="-6"/>
        </w:rPr>
        <w:t> </w:t>
      </w:r>
      <w:r>
        <w:rPr/>
        <w:t>maka</w:t>
      </w:r>
      <w:r>
        <w:rPr>
          <w:spacing w:val="-5"/>
        </w:rPr>
        <w:t> </w:t>
      </w:r>
      <w:r>
        <w:rPr/>
        <w:t>variabel</w:t>
      </w:r>
      <w:r>
        <w:rPr>
          <w:spacing w:val="-6"/>
        </w:rPr>
        <w:t> </w:t>
      </w:r>
      <w:r>
        <w:rPr/>
        <w:t>independen</w:t>
      </w:r>
      <w:r>
        <w:rPr>
          <w:spacing w:val="-7"/>
        </w:rPr>
        <w:t> </w:t>
      </w:r>
      <w:r>
        <w:rPr/>
        <w:t>secara</w:t>
      </w:r>
      <w:r>
        <w:rPr>
          <w:spacing w:val="-5"/>
        </w:rPr>
        <w:t> </w:t>
      </w:r>
      <w:r>
        <w:rPr/>
        <w:t>simultan berpengaruh signifikan terhadap variabel dependen. Sedangkan jika nilai signifikansi lebih besar dari 0,05 (&gt; 5%) maka variabel independen tidak berpengaruh secara simultan terhadap variable dependen.</w:t>
      </w:r>
    </w:p>
    <w:p>
      <w:pPr>
        <w:pStyle w:val="Heading2"/>
        <w:numPr>
          <w:ilvl w:val="3"/>
          <w:numId w:val="26"/>
        </w:numPr>
        <w:tabs>
          <w:tab w:pos="1288" w:val="left" w:leader="none"/>
        </w:tabs>
        <w:spacing w:line="240" w:lineRule="auto" w:before="45" w:after="0"/>
        <w:ind w:left="1288" w:right="0" w:hanging="720"/>
        <w:jc w:val="both"/>
      </w:pPr>
      <w:bookmarkStart w:name="_bookmark51" w:id="57"/>
      <w:bookmarkEnd w:id="57"/>
      <w:r>
        <w:rPr>
          <w:b w:val="0"/>
        </w:rPr>
      </w:r>
      <w:r>
        <w:rPr/>
        <w:t>Uji</w:t>
      </w:r>
      <w:r>
        <w:rPr>
          <w:spacing w:val="-3"/>
        </w:rPr>
        <w:t> </w:t>
      </w:r>
      <w:r>
        <w:rPr/>
        <w:t>Koefisien</w:t>
      </w:r>
      <w:r>
        <w:rPr>
          <w:spacing w:val="-4"/>
        </w:rPr>
        <w:t> </w:t>
      </w:r>
      <w:r>
        <w:rPr>
          <w:spacing w:val="-2"/>
        </w:rPr>
        <w:t>Determinasi</w:t>
      </w:r>
    </w:p>
    <w:p>
      <w:pPr>
        <w:pStyle w:val="BodyText"/>
        <w:spacing w:line="480" w:lineRule="auto" w:before="272"/>
        <w:ind w:left="568" w:right="278" w:firstLine="720"/>
        <w:jc w:val="both"/>
      </w:pPr>
      <w:r>
        <w:rPr/>
        <w:t>Uji koefisien determinasi dalam penelitian ini bertujuan untuk menguji pengaruh variabel independen terhadap variabel dependen melalui </w:t>
      </w:r>
      <w:r>
        <w:rPr>
          <w:i/>
        </w:rPr>
        <w:t>adjusted </w:t>
      </w:r>
      <w:r>
        <w:rPr/>
        <w:t>R- </w:t>
      </w:r>
      <w:r>
        <w:rPr>
          <w:i/>
        </w:rPr>
        <w:t>square</w:t>
      </w:r>
      <w:r>
        <w:rPr>
          <w:rFonts w:ascii="Cambria Math"/>
        </w:rPr>
        <w:t>. </w:t>
      </w:r>
      <w:r>
        <w:rPr/>
        <w:t>Dalam pengujian nilainya terletak antara 0 dan 1. Apabila nilai yang diperoleh lebih besar dari 0,5 (&gt;0,5) maka bisa disimpulkan variabel independen semakin</w:t>
      </w:r>
      <w:r>
        <w:rPr>
          <w:spacing w:val="-11"/>
        </w:rPr>
        <w:t> </w:t>
      </w:r>
      <w:r>
        <w:rPr/>
        <w:t>baik</w:t>
      </w:r>
      <w:r>
        <w:rPr>
          <w:spacing w:val="-11"/>
        </w:rPr>
        <w:t> </w:t>
      </w:r>
      <w:r>
        <w:rPr/>
        <w:t>dalam</w:t>
      </w:r>
      <w:r>
        <w:rPr>
          <w:spacing w:val="-10"/>
        </w:rPr>
        <w:t> </w:t>
      </w:r>
      <w:r>
        <w:rPr/>
        <w:t>menjelaskan</w:t>
      </w:r>
      <w:r>
        <w:rPr>
          <w:spacing w:val="-11"/>
        </w:rPr>
        <w:t> </w:t>
      </w:r>
      <w:r>
        <w:rPr/>
        <w:t>variabel</w:t>
      </w:r>
      <w:r>
        <w:rPr>
          <w:spacing w:val="-15"/>
        </w:rPr>
        <w:t> </w:t>
      </w:r>
      <w:r>
        <w:rPr/>
        <w:t>dependen.</w:t>
      </w:r>
      <w:r>
        <w:rPr>
          <w:spacing w:val="-11"/>
        </w:rPr>
        <w:t> </w:t>
      </w:r>
      <w:r>
        <w:rPr/>
        <w:t>Sebaliknya,</w:t>
      </w:r>
      <w:r>
        <w:rPr>
          <w:spacing w:val="-11"/>
        </w:rPr>
        <w:t> </w:t>
      </w:r>
      <w:r>
        <w:rPr/>
        <w:t>apabila</w:t>
      </w:r>
      <w:r>
        <w:rPr>
          <w:spacing w:val="-10"/>
        </w:rPr>
        <w:t> </w:t>
      </w:r>
      <w:r>
        <w:rPr/>
        <w:t>nilai</w:t>
      </w:r>
      <w:r>
        <w:rPr>
          <w:spacing w:val="-10"/>
        </w:rPr>
        <w:t> </w:t>
      </w:r>
      <w:r>
        <w:rPr/>
        <w:t>yang diperoleh</w:t>
      </w:r>
      <w:r>
        <w:rPr>
          <w:spacing w:val="-3"/>
        </w:rPr>
        <w:t> </w:t>
      </w:r>
      <w:r>
        <w:rPr/>
        <w:t>lebih kecil dari 0,5</w:t>
      </w:r>
      <w:r>
        <w:rPr>
          <w:spacing w:val="-3"/>
        </w:rPr>
        <w:t> </w:t>
      </w:r>
      <w:r>
        <w:rPr/>
        <w:t>(&lt;0,5)</w:t>
      </w:r>
      <w:r>
        <w:rPr>
          <w:spacing w:val="-2"/>
        </w:rPr>
        <w:t> </w:t>
      </w:r>
      <w:r>
        <w:rPr/>
        <w:t>maka</w:t>
      </w:r>
      <w:r>
        <w:rPr>
          <w:spacing w:val="-5"/>
        </w:rPr>
        <w:t> </w:t>
      </w:r>
      <w:r>
        <w:rPr/>
        <w:t>variabel</w:t>
      </w:r>
      <w:r>
        <w:rPr>
          <w:spacing w:val="-2"/>
        </w:rPr>
        <w:t> </w:t>
      </w:r>
      <w:r>
        <w:rPr/>
        <w:t>independen semakin</w:t>
      </w:r>
      <w:r>
        <w:rPr>
          <w:spacing w:val="-3"/>
        </w:rPr>
        <w:t> </w:t>
      </w:r>
      <w:r>
        <w:rPr/>
        <w:t>lemah dan terbatas dalam menjelaskan variabel dependen.</w:t>
      </w:r>
    </w:p>
    <w:p>
      <w:pPr>
        <w:pStyle w:val="Heading2"/>
        <w:numPr>
          <w:ilvl w:val="2"/>
          <w:numId w:val="26"/>
        </w:numPr>
        <w:tabs>
          <w:tab w:pos="1288" w:val="left" w:leader="none"/>
        </w:tabs>
        <w:spacing w:line="240" w:lineRule="auto" w:before="46" w:after="0"/>
        <w:ind w:left="1288" w:right="0" w:hanging="720"/>
        <w:jc w:val="both"/>
      </w:pPr>
      <w:bookmarkStart w:name="_bookmark52" w:id="58"/>
      <w:bookmarkEnd w:id="58"/>
      <w:r>
        <w:rPr>
          <w:b w:val="0"/>
        </w:rPr>
      </w:r>
      <w:r>
        <w:rPr/>
        <w:t>Uji</w:t>
      </w:r>
      <w:r>
        <w:rPr>
          <w:spacing w:val="-3"/>
        </w:rPr>
        <w:t> </w:t>
      </w:r>
      <w:r>
        <w:rPr/>
        <w:t>Analisis</w:t>
      </w:r>
      <w:r>
        <w:rPr>
          <w:spacing w:val="-4"/>
        </w:rPr>
        <w:t> </w:t>
      </w:r>
      <w:r>
        <w:rPr/>
        <w:t>Regresi</w:t>
      </w:r>
      <w:r>
        <w:rPr>
          <w:spacing w:val="-3"/>
        </w:rPr>
        <w:t> </w:t>
      </w:r>
      <w:r>
        <w:rPr>
          <w:spacing w:val="-2"/>
        </w:rPr>
        <w:t>Berganda</w:t>
      </w:r>
    </w:p>
    <w:p>
      <w:pPr>
        <w:pStyle w:val="BodyText"/>
        <w:spacing w:line="480" w:lineRule="auto" w:before="273"/>
        <w:ind w:left="568" w:right="281" w:firstLine="720"/>
        <w:jc w:val="both"/>
      </w:pPr>
      <w:r>
        <w:rPr/>
        <w:t>Dalam penelitian ini uji analisis regresi berganda bertujuan menguji pengaruh antara variabel dependen dan variabel independent. Dari hasil pengujian tersebut dapat diprediksi nilai variabel independent. Pengujian analisis regresi berganda dapat dirumuskan sebagai berikut:</w:t>
      </w:r>
    </w:p>
    <w:p>
      <w:pPr>
        <w:pStyle w:val="BodyText"/>
        <w:tabs>
          <w:tab w:pos="8430" w:val="right" w:leader="dot"/>
        </w:tabs>
        <w:ind w:left="568"/>
        <w:jc w:val="both"/>
      </w:pPr>
      <w:r>
        <w:rPr>
          <w:rFonts w:ascii="Cambria Math" w:eastAsia="Cambria Math"/>
        </w:rPr>
        <w:t>𝑌</w:t>
      </w:r>
      <w:r>
        <w:rPr>
          <w:rFonts w:ascii="Cambria Math" w:eastAsia="Cambria Math"/>
          <w:spacing w:val="19"/>
        </w:rPr>
        <w:t> </w:t>
      </w:r>
      <w:r>
        <w:rPr>
          <w:rFonts w:ascii="Cambria Math" w:eastAsia="Cambria Math"/>
        </w:rPr>
        <w:t>=</w:t>
      </w:r>
      <w:r>
        <w:rPr>
          <w:rFonts w:ascii="Cambria Math" w:eastAsia="Cambria Math"/>
          <w:spacing w:val="69"/>
        </w:rPr>
        <w:t> </w:t>
      </w:r>
      <w:r>
        <w:rPr>
          <w:rFonts w:ascii="Cambria Math" w:eastAsia="Cambria Math"/>
        </w:rPr>
        <w:t>𝛼</w:t>
      </w:r>
      <w:r>
        <w:rPr>
          <w:rFonts w:ascii="Cambria Math" w:eastAsia="Cambria Math"/>
          <w:spacing w:val="8"/>
        </w:rPr>
        <w:t> </w:t>
      </w:r>
      <w:r>
        <w:rPr>
          <w:rFonts w:ascii="Cambria Math" w:eastAsia="Cambria Math"/>
        </w:rPr>
        <w:t>+</w:t>
      </w:r>
      <w:r>
        <w:rPr>
          <w:rFonts w:ascii="Cambria Math" w:eastAsia="Cambria Math"/>
          <w:spacing w:val="-1"/>
        </w:rPr>
        <w:t> </w:t>
      </w:r>
      <w:r>
        <w:rPr>
          <w:rFonts w:ascii="Cambria Math" w:eastAsia="Cambria Math"/>
        </w:rPr>
        <w:t>𝛽</w:t>
      </w:r>
      <w:r>
        <w:rPr>
          <w:rFonts w:ascii="Cambria Math" w:eastAsia="Cambria Math"/>
          <w:vertAlign w:val="subscript"/>
        </w:rPr>
        <w:t>1</w:t>
      </w:r>
      <w:r>
        <w:rPr>
          <w:rFonts w:ascii="Cambria Math" w:eastAsia="Cambria Math"/>
          <w:spacing w:val="-4"/>
          <w:vertAlign w:val="baseline"/>
        </w:rPr>
        <w:t> </w:t>
      </w:r>
      <w:r>
        <w:rPr>
          <w:rFonts w:ascii="Cambria Math" w:eastAsia="Cambria Math"/>
          <w:vertAlign w:val="baseline"/>
        </w:rPr>
        <w:t>X</w:t>
      </w:r>
      <w:r>
        <w:rPr>
          <w:rFonts w:ascii="Cambria Math" w:eastAsia="Cambria Math"/>
          <w:vertAlign w:val="subscript"/>
        </w:rPr>
        <w:t>1</w:t>
      </w:r>
      <w:r>
        <w:rPr>
          <w:rFonts w:ascii="Cambria Math" w:eastAsia="Cambria Math"/>
          <w:spacing w:val="8"/>
          <w:vertAlign w:val="baseline"/>
        </w:rPr>
        <w:t> </w:t>
      </w:r>
      <w:r>
        <w:rPr>
          <w:rFonts w:ascii="Cambria Math" w:eastAsia="Cambria Math"/>
          <w:vertAlign w:val="baseline"/>
        </w:rPr>
        <w:t>+</w:t>
      </w:r>
      <w:r>
        <w:rPr>
          <w:rFonts w:ascii="Cambria Math" w:eastAsia="Cambria Math"/>
          <w:spacing w:val="52"/>
          <w:vertAlign w:val="baseline"/>
        </w:rPr>
        <w:t> </w:t>
      </w:r>
      <w:r>
        <w:rPr>
          <w:rFonts w:ascii="Cambria Math" w:eastAsia="Cambria Math"/>
          <w:vertAlign w:val="baseline"/>
        </w:rPr>
        <w:t>𝛽</w:t>
      </w:r>
      <w:r>
        <w:rPr>
          <w:rFonts w:ascii="Cambria Math" w:eastAsia="Cambria Math"/>
          <w:vertAlign w:val="subscript"/>
        </w:rPr>
        <w:t>2</w:t>
      </w:r>
      <w:r>
        <w:rPr>
          <w:rFonts w:ascii="Cambria Math" w:eastAsia="Cambria Math"/>
          <w:vertAlign w:val="baseline"/>
        </w:rPr>
        <w:t>𝑋</w:t>
      </w:r>
      <w:r>
        <w:rPr>
          <w:rFonts w:ascii="Cambria Math" w:eastAsia="Cambria Math"/>
          <w:vertAlign w:val="subscript"/>
        </w:rPr>
        <w:t>2</w:t>
      </w:r>
      <w:r>
        <w:rPr>
          <w:rFonts w:ascii="Cambria Math" w:eastAsia="Cambria Math"/>
          <w:spacing w:val="8"/>
          <w:vertAlign w:val="baseline"/>
        </w:rPr>
        <w:t> </w:t>
      </w:r>
      <w:r>
        <w:rPr>
          <w:rFonts w:ascii="Cambria Math" w:eastAsia="Cambria Math"/>
          <w:vertAlign w:val="baseline"/>
        </w:rPr>
        <w:t>+</w:t>
      </w:r>
      <w:r>
        <w:rPr>
          <w:rFonts w:ascii="Cambria Math" w:eastAsia="Cambria Math"/>
          <w:spacing w:val="55"/>
          <w:vertAlign w:val="baseline"/>
        </w:rPr>
        <w:t> </w:t>
      </w:r>
      <w:r>
        <w:rPr>
          <w:rFonts w:ascii="Cambria Math" w:eastAsia="Cambria Math"/>
          <w:vertAlign w:val="baseline"/>
        </w:rPr>
        <w:t>𝛽</w:t>
      </w:r>
      <w:r>
        <w:rPr>
          <w:rFonts w:ascii="Cambria Math" w:eastAsia="Cambria Math"/>
          <w:vertAlign w:val="subscript"/>
        </w:rPr>
        <w:t>3</w:t>
      </w:r>
      <w:r>
        <w:rPr>
          <w:rFonts w:ascii="Cambria Math" w:eastAsia="Cambria Math"/>
          <w:vertAlign w:val="baseline"/>
        </w:rPr>
        <w:t>𝑋</w:t>
      </w:r>
      <w:r>
        <w:rPr>
          <w:rFonts w:ascii="Cambria Math" w:eastAsia="Cambria Math"/>
          <w:vertAlign w:val="subscript"/>
        </w:rPr>
        <w:t>3</w:t>
      </w:r>
      <w:r>
        <w:rPr>
          <w:rFonts w:ascii="Cambria Math" w:eastAsia="Cambria Math"/>
          <w:spacing w:val="12"/>
          <w:vertAlign w:val="baseline"/>
        </w:rPr>
        <w:t> </w:t>
      </w:r>
      <w:r>
        <w:rPr>
          <w:rFonts w:ascii="Cambria Math" w:eastAsia="Cambria Math"/>
          <w:vertAlign w:val="baseline"/>
        </w:rPr>
        <w:t>+</w:t>
      </w:r>
      <w:r>
        <w:rPr>
          <w:rFonts w:ascii="Cambria Math" w:eastAsia="Cambria Math"/>
          <w:spacing w:val="53"/>
          <w:vertAlign w:val="baseline"/>
        </w:rPr>
        <w:t> </w:t>
      </w:r>
      <w:r>
        <w:rPr>
          <w:rFonts w:ascii="Cambria Math" w:eastAsia="Cambria Math"/>
          <w:spacing w:val="-10"/>
          <w:vertAlign w:val="baseline"/>
        </w:rPr>
        <w:t>𝜀</w:t>
      </w:r>
      <w:r>
        <w:rPr>
          <w:vertAlign w:val="baseline"/>
        </w:rPr>
        <w:tab/>
      </w:r>
      <w:r>
        <w:rPr>
          <w:spacing w:val="-5"/>
          <w:vertAlign w:val="baseline"/>
        </w:rPr>
        <w:t>3.5</w:t>
      </w:r>
    </w:p>
    <w:p>
      <w:pPr>
        <w:pStyle w:val="BodyText"/>
        <w:spacing w:before="279"/>
        <w:ind w:left="568"/>
      </w:pPr>
      <w:r>
        <w:rPr>
          <w:spacing w:val="-2"/>
        </w:rPr>
        <w:t>Keterangan:</w:t>
      </w:r>
    </w:p>
    <w:p>
      <w:pPr>
        <w:pStyle w:val="BodyText"/>
        <w:tabs>
          <w:tab w:pos="1288" w:val="left" w:leader="none"/>
        </w:tabs>
        <w:spacing w:line="480" w:lineRule="auto" w:before="276"/>
        <w:ind w:left="568" w:right="5470"/>
      </w:pPr>
      <w:r>
        <w:rPr>
          <w:spacing w:val="-10"/>
        </w:rPr>
        <w:t>Y</w:t>
      </w:r>
      <w:r>
        <w:rPr/>
        <w:tab/>
        <w:t>:</w:t>
      </w:r>
      <w:r>
        <w:rPr>
          <w:spacing w:val="-15"/>
        </w:rPr>
        <w:t> </w:t>
      </w:r>
      <w:r>
        <w:rPr/>
        <w:t>Penghindaran</w:t>
      </w:r>
      <w:r>
        <w:rPr>
          <w:spacing w:val="-15"/>
        </w:rPr>
        <w:t> </w:t>
      </w:r>
      <w:r>
        <w:rPr/>
        <w:t>paja</w:t>
      </w:r>
      <w:r>
        <w:rPr/>
        <w:t>k </w:t>
      </w:r>
      <w:r>
        <w:rPr>
          <w:spacing w:val="-10"/>
        </w:rPr>
        <w:t>α</w:t>
      </w:r>
      <w:r>
        <w:rPr/>
        <w:tab/>
        <w:t>: Konstanta</w:t>
      </w:r>
    </w:p>
    <w:p>
      <w:pPr>
        <w:pStyle w:val="BodyText"/>
        <w:tabs>
          <w:tab w:pos="1288" w:val="left" w:leader="none"/>
        </w:tabs>
        <w:ind w:left="568"/>
      </w:pPr>
      <w:r>
        <w:rPr>
          <w:spacing w:val="-10"/>
        </w:rPr>
        <w:t>β</w:t>
      </w:r>
      <w:r>
        <w:rPr/>
        <w:tab/>
        <w:t>:</w:t>
      </w:r>
      <w:r>
        <w:rPr>
          <w:spacing w:val="-2"/>
        </w:rPr>
        <w:t> </w:t>
      </w:r>
      <w:r>
        <w:rPr/>
        <w:t>Koefisien</w:t>
      </w:r>
      <w:r>
        <w:rPr>
          <w:spacing w:val="-1"/>
        </w:rPr>
        <w:t> </w:t>
      </w:r>
      <w:r>
        <w:rPr>
          <w:spacing w:val="-2"/>
        </w:rPr>
        <w:t>regresi</w:t>
      </w:r>
    </w:p>
    <w:p>
      <w:pPr>
        <w:tabs>
          <w:tab w:pos="1288" w:val="left" w:leader="none"/>
        </w:tabs>
        <w:spacing w:before="281"/>
        <w:ind w:left="568" w:right="0" w:firstLine="0"/>
        <w:jc w:val="left"/>
        <w:rPr>
          <w:i/>
          <w:sz w:val="24"/>
        </w:rPr>
      </w:pPr>
      <w:r>
        <w:rPr>
          <w:rFonts w:ascii="Cambria Math" w:eastAsia="Cambria Math"/>
          <w:spacing w:val="-5"/>
          <w:sz w:val="24"/>
        </w:rPr>
        <w:t>𝑋</w:t>
      </w:r>
      <w:r>
        <w:rPr>
          <w:rFonts w:ascii="Cambria Math" w:eastAsia="Cambria Math"/>
          <w:spacing w:val="-5"/>
          <w:sz w:val="24"/>
          <w:vertAlign w:val="subscript"/>
        </w:rPr>
        <w:t>1</w:t>
      </w:r>
      <w:r>
        <w:rPr>
          <w:rFonts w:ascii="Cambria Math" w:eastAsia="Cambria Math"/>
          <w:sz w:val="24"/>
          <w:vertAlign w:val="baseline"/>
        </w:rPr>
        <w:tab/>
      </w:r>
      <w:r>
        <w:rPr>
          <w:sz w:val="24"/>
          <w:vertAlign w:val="baseline"/>
        </w:rPr>
        <w:t>:</w:t>
      </w:r>
      <w:r>
        <w:rPr>
          <w:spacing w:val="-4"/>
          <w:sz w:val="24"/>
          <w:vertAlign w:val="baseline"/>
        </w:rPr>
        <w:t> </w:t>
      </w:r>
      <w:r>
        <w:rPr>
          <w:i/>
          <w:sz w:val="24"/>
          <w:vertAlign w:val="baseline"/>
        </w:rPr>
        <w:t>Transfer</w:t>
      </w:r>
      <w:r>
        <w:rPr>
          <w:i/>
          <w:spacing w:val="-3"/>
          <w:sz w:val="24"/>
          <w:vertAlign w:val="baseline"/>
        </w:rPr>
        <w:t> </w:t>
      </w:r>
      <w:r>
        <w:rPr>
          <w:i/>
          <w:spacing w:val="-2"/>
          <w:sz w:val="24"/>
          <w:vertAlign w:val="baseline"/>
        </w:rPr>
        <w:t>Pricing</w:t>
      </w:r>
    </w:p>
    <w:p>
      <w:pPr>
        <w:spacing w:after="0"/>
        <w:jc w:val="left"/>
        <w:rPr>
          <w:i/>
          <w:sz w:val="24"/>
        </w:rPr>
        <w:sectPr>
          <w:headerReference w:type="default" r:id="rId101"/>
          <w:footerReference w:type="default" r:id="rId102"/>
          <w:pgSz w:w="11910" w:h="16840"/>
          <w:pgMar w:header="751" w:footer="0" w:top="960" w:bottom="280" w:left="1700" w:right="1417"/>
        </w:sectPr>
      </w:pPr>
    </w:p>
    <w:p>
      <w:pPr>
        <w:pStyle w:val="BodyText"/>
        <w:rPr>
          <w:i/>
        </w:rPr>
      </w:pPr>
    </w:p>
    <w:p>
      <w:pPr>
        <w:pStyle w:val="BodyText"/>
        <w:rPr>
          <w:i/>
        </w:rPr>
      </w:pPr>
    </w:p>
    <w:p>
      <w:pPr>
        <w:pStyle w:val="BodyText"/>
        <w:rPr>
          <w:i/>
        </w:rPr>
      </w:pPr>
    </w:p>
    <w:p>
      <w:pPr>
        <w:pStyle w:val="BodyText"/>
        <w:spacing w:before="193"/>
        <w:rPr>
          <w:i/>
        </w:rPr>
      </w:pPr>
    </w:p>
    <w:p>
      <w:pPr>
        <w:tabs>
          <w:tab w:pos="1288" w:val="left" w:leader="none"/>
        </w:tabs>
        <w:spacing w:before="0"/>
        <w:ind w:left="568" w:right="0" w:firstLine="0"/>
        <w:jc w:val="left"/>
        <w:rPr>
          <w:i/>
          <w:sz w:val="24"/>
        </w:rPr>
      </w:pPr>
      <w:r>
        <w:rPr>
          <w:rFonts w:ascii="Cambria Math" w:eastAsia="Cambria Math"/>
          <w:spacing w:val="-5"/>
          <w:sz w:val="24"/>
        </w:rPr>
        <w:t>𝑋</w:t>
      </w:r>
      <w:r>
        <w:rPr>
          <w:rFonts w:ascii="Cambria Math" w:eastAsia="Cambria Math"/>
          <w:spacing w:val="-5"/>
          <w:sz w:val="24"/>
          <w:vertAlign w:val="subscript"/>
        </w:rPr>
        <w:t>2</w:t>
      </w:r>
      <w:r>
        <w:rPr>
          <w:rFonts w:ascii="Cambria Math" w:eastAsia="Cambria Math"/>
          <w:sz w:val="24"/>
          <w:vertAlign w:val="baseline"/>
        </w:rPr>
        <w:tab/>
      </w:r>
      <w:r>
        <w:rPr>
          <w:sz w:val="24"/>
          <w:vertAlign w:val="baseline"/>
        </w:rPr>
        <w:t>:</w:t>
      </w:r>
      <w:r>
        <w:rPr>
          <w:spacing w:val="-4"/>
          <w:sz w:val="24"/>
          <w:vertAlign w:val="baseline"/>
        </w:rPr>
        <w:t> </w:t>
      </w:r>
      <w:r>
        <w:rPr>
          <w:i/>
          <w:sz w:val="24"/>
          <w:vertAlign w:val="baseline"/>
        </w:rPr>
        <w:t>Thin</w:t>
      </w:r>
      <w:r>
        <w:rPr>
          <w:i/>
          <w:spacing w:val="-1"/>
          <w:sz w:val="24"/>
          <w:vertAlign w:val="baseline"/>
        </w:rPr>
        <w:t> </w:t>
      </w:r>
      <w:r>
        <w:rPr>
          <w:i/>
          <w:spacing w:val="-2"/>
          <w:sz w:val="24"/>
          <w:vertAlign w:val="baseline"/>
        </w:rPr>
        <w:t>Capitalization</w:t>
      </w:r>
    </w:p>
    <w:p>
      <w:pPr>
        <w:pStyle w:val="BodyText"/>
        <w:spacing w:before="7"/>
        <w:rPr>
          <w:i/>
        </w:rPr>
      </w:pPr>
    </w:p>
    <w:p>
      <w:pPr>
        <w:tabs>
          <w:tab w:pos="1288" w:val="left" w:leader="none"/>
        </w:tabs>
        <w:spacing w:before="0"/>
        <w:ind w:left="568" w:right="0" w:firstLine="0"/>
        <w:jc w:val="left"/>
        <w:rPr>
          <w:i/>
          <w:sz w:val="24"/>
        </w:rPr>
      </w:pPr>
      <w:r>
        <w:rPr>
          <w:rFonts w:ascii="Cambria Math" w:eastAsia="Cambria Math"/>
          <w:spacing w:val="-5"/>
          <w:sz w:val="24"/>
        </w:rPr>
        <w:t>𝑋</w:t>
      </w:r>
      <w:r>
        <w:rPr>
          <w:rFonts w:ascii="Cambria Math" w:eastAsia="Cambria Math"/>
          <w:spacing w:val="-5"/>
          <w:sz w:val="24"/>
          <w:vertAlign w:val="subscript"/>
        </w:rPr>
        <w:t>3</w:t>
      </w:r>
      <w:r>
        <w:rPr>
          <w:rFonts w:ascii="Cambria Math" w:eastAsia="Cambria Math"/>
          <w:sz w:val="24"/>
          <w:vertAlign w:val="baseline"/>
        </w:rPr>
        <w:tab/>
      </w:r>
      <w:r>
        <w:rPr>
          <w:sz w:val="24"/>
          <w:vertAlign w:val="baseline"/>
        </w:rPr>
        <w:t>:</w:t>
      </w:r>
      <w:r>
        <w:rPr>
          <w:spacing w:val="-4"/>
          <w:sz w:val="24"/>
          <w:vertAlign w:val="baseline"/>
        </w:rPr>
        <w:t> </w:t>
      </w:r>
      <w:r>
        <w:rPr>
          <w:i/>
          <w:sz w:val="24"/>
          <w:vertAlign w:val="baseline"/>
        </w:rPr>
        <w:t>Corporate Social</w:t>
      </w:r>
      <w:r>
        <w:rPr>
          <w:i/>
          <w:spacing w:val="-1"/>
          <w:sz w:val="24"/>
          <w:vertAlign w:val="baseline"/>
        </w:rPr>
        <w:t> </w:t>
      </w:r>
      <w:r>
        <w:rPr>
          <w:i/>
          <w:spacing w:val="-2"/>
          <w:sz w:val="24"/>
          <w:vertAlign w:val="baseline"/>
        </w:rPr>
        <w:t>Responsibility</w:t>
      </w:r>
    </w:p>
    <w:p>
      <w:pPr>
        <w:pStyle w:val="BodyText"/>
        <w:tabs>
          <w:tab w:pos="1288" w:val="left" w:leader="none"/>
        </w:tabs>
        <w:spacing w:before="275"/>
        <w:ind w:left="568"/>
      </w:pPr>
      <w:r>
        <w:rPr>
          <w:spacing w:val="-10"/>
        </w:rPr>
        <w:t>ε</w:t>
      </w:r>
      <w:r>
        <w:rPr/>
        <w:tab/>
        <w:t>:</w:t>
      </w:r>
      <w:r>
        <w:rPr>
          <w:spacing w:val="-5"/>
        </w:rPr>
        <w:t> </w:t>
      </w:r>
      <w:r>
        <w:rPr>
          <w:spacing w:val="-2"/>
        </w:rPr>
        <w:t>Erorr</w:t>
      </w:r>
    </w:p>
    <w:p>
      <w:pPr>
        <w:pStyle w:val="BodyText"/>
        <w:spacing w:before="44"/>
      </w:pPr>
    </w:p>
    <w:p>
      <w:pPr>
        <w:pStyle w:val="Heading2"/>
        <w:numPr>
          <w:ilvl w:val="2"/>
          <w:numId w:val="26"/>
        </w:numPr>
        <w:tabs>
          <w:tab w:pos="1276" w:val="left" w:leader="none"/>
        </w:tabs>
        <w:spacing w:line="240" w:lineRule="auto" w:before="0" w:after="0"/>
        <w:ind w:left="1276" w:right="0" w:hanging="708"/>
        <w:jc w:val="both"/>
      </w:pPr>
      <w:bookmarkStart w:name="_bookmark53" w:id="59"/>
      <w:bookmarkEnd w:id="59"/>
      <w:r>
        <w:rPr>
          <w:b w:val="0"/>
        </w:rPr>
      </w:r>
      <w:r>
        <w:rPr/>
        <w:t>Uji</w:t>
      </w:r>
      <w:r>
        <w:rPr>
          <w:spacing w:val="-4"/>
        </w:rPr>
        <w:t> </w:t>
      </w:r>
      <w:r>
        <w:rPr/>
        <w:t>Hipotesis</w:t>
      </w:r>
      <w:r>
        <w:rPr>
          <w:spacing w:val="-5"/>
        </w:rPr>
        <w:t> </w:t>
      </w:r>
      <w:r>
        <w:rPr/>
        <w:t>(Uji</w:t>
      </w:r>
      <w:r>
        <w:rPr>
          <w:spacing w:val="-3"/>
        </w:rPr>
        <w:t> </w:t>
      </w:r>
      <w:r>
        <w:rPr>
          <w:spacing w:val="-5"/>
        </w:rPr>
        <w:t>t)</w:t>
      </w:r>
    </w:p>
    <w:p>
      <w:pPr>
        <w:pStyle w:val="BodyText"/>
        <w:spacing w:line="480" w:lineRule="auto" w:before="272"/>
        <w:ind w:left="568" w:right="276" w:firstLine="720"/>
        <w:jc w:val="both"/>
      </w:pPr>
      <w:r>
        <w:rPr/>
        <w:t>Dalam penelitian ini, uji t bertujuan untuk menguji pengaruh masing- masing variabel independen terhadap variabel dependen yang bertujuan untuk mengetahui apakah hipotesis yang diajukan dapat diterima atau ditolak. Untuk melihat</w:t>
      </w:r>
      <w:r>
        <w:rPr>
          <w:spacing w:val="-15"/>
        </w:rPr>
        <w:t> </w:t>
      </w:r>
      <w:r>
        <w:rPr/>
        <w:t>arah</w:t>
      </w:r>
      <w:r>
        <w:rPr>
          <w:spacing w:val="-13"/>
        </w:rPr>
        <w:t> </w:t>
      </w:r>
      <w:r>
        <w:rPr/>
        <w:t>hubungan</w:t>
      </w:r>
      <w:r>
        <w:rPr>
          <w:spacing w:val="-12"/>
        </w:rPr>
        <w:t> </w:t>
      </w:r>
      <w:r>
        <w:rPr/>
        <w:t>variable</w:t>
      </w:r>
      <w:r>
        <w:rPr>
          <w:spacing w:val="-11"/>
        </w:rPr>
        <w:t> </w:t>
      </w:r>
      <w:r>
        <w:rPr/>
        <w:t>independen</w:t>
      </w:r>
      <w:r>
        <w:rPr>
          <w:spacing w:val="-12"/>
        </w:rPr>
        <w:t> </w:t>
      </w:r>
      <w:r>
        <w:rPr/>
        <w:t>dengan</w:t>
      </w:r>
      <w:r>
        <w:rPr>
          <w:spacing w:val="-12"/>
        </w:rPr>
        <w:t> </w:t>
      </w:r>
      <w:r>
        <w:rPr/>
        <w:t>variable</w:t>
      </w:r>
      <w:r>
        <w:rPr>
          <w:spacing w:val="-11"/>
        </w:rPr>
        <w:t> </w:t>
      </w:r>
      <w:r>
        <w:rPr/>
        <w:t>dependen</w:t>
      </w:r>
      <w:r>
        <w:rPr>
          <w:spacing w:val="-12"/>
        </w:rPr>
        <w:t> </w:t>
      </w:r>
      <w:r>
        <w:rPr/>
        <w:t>dapat</w:t>
      </w:r>
      <w:r>
        <w:rPr>
          <w:spacing w:val="-11"/>
        </w:rPr>
        <w:t> </w:t>
      </w:r>
      <w:r>
        <w:rPr/>
        <w:t>dilihat dari</w:t>
      </w:r>
      <w:r>
        <w:rPr>
          <w:spacing w:val="-2"/>
        </w:rPr>
        <w:t> </w:t>
      </w:r>
      <w:r>
        <w:rPr/>
        <w:t>nilai</w:t>
      </w:r>
      <w:r>
        <w:rPr>
          <w:spacing w:val="-2"/>
        </w:rPr>
        <w:t> </w:t>
      </w:r>
      <w:r>
        <w:rPr/>
        <w:t>koefisien</w:t>
      </w:r>
      <w:r>
        <w:rPr>
          <w:spacing w:val="-7"/>
        </w:rPr>
        <w:t> </w:t>
      </w:r>
      <w:r>
        <w:rPr/>
        <w:t>korelasi</w:t>
      </w:r>
      <w:r>
        <w:rPr>
          <w:spacing w:val="-2"/>
        </w:rPr>
        <w:t> </w:t>
      </w:r>
      <w:r>
        <w:rPr/>
        <w:t>yang</w:t>
      </w:r>
      <w:r>
        <w:rPr>
          <w:spacing w:val="-7"/>
        </w:rPr>
        <w:t> </w:t>
      </w:r>
      <w:r>
        <w:rPr/>
        <w:t>diperoleh.</w:t>
      </w:r>
      <w:r>
        <w:rPr>
          <w:spacing w:val="-2"/>
        </w:rPr>
        <w:t> </w:t>
      </w:r>
      <w:r>
        <w:rPr/>
        <w:t>Apabila</w:t>
      </w:r>
      <w:r>
        <w:rPr>
          <w:spacing w:val="-1"/>
        </w:rPr>
        <w:t> </w:t>
      </w:r>
      <w:r>
        <w:rPr/>
        <w:t>nilai</w:t>
      </w:r>
      <w:r>
        <w:rPr>
          <w:spacing w:val="-5"/>
        </w:rPr>
        <w:t> </w:t>
      </w:r>
      <w:r>
        <w:rPr/>
        <w:t>signifikansi</w:t>
      </w:r>
      <w:r>
        <w:rPr>
          <w:spacing w:val="-2"/>
        </w:rPr>
        <w:t> </w:t>
      </w:r>
      <w:r>
        <w:rPr/>
        <w:t>&lt;</w:t>
      </w:r>
      <w:r>
        <w:rPr>
          <w:spacing w:val="-6"/>
        </w:rPr>
        <w:t> </w:t>
      </w:r>
      <w:r>
        <w:rPr/>
        <w:t>dari</w:t>
      </w:r>
      <w:r>
        <w:rPr>
          <w:spacing w:val="-2"/>
        </w:rPr>
        <w:t> </w:t>
      </w:r>
      <w:r>
        <w:rPr/>
        <w:t>nilai</w:t>
      </w:r>
      <w:r>
        <w:rPr>
          <w:spacing w:val="-5"/>
        </w:rPr>
        <w:t> </w:t>
      </w:r>
      <w:r>
        <w:rPr>
          <w:spacing w:val="-10"/>
        </w:rPr>
        <w:t>α</w:t>
      </w:r>
    </w:p>
    <w:p>
      <w:pPr>
        <w:pStyle w:val="BodyText"/>
        <w:spacing w:line="480" w:lineRule="auto" w:before="1"/>
        <w:ind w:left="568" w:right="287"/>
        <w:jc w:val="both"/>
      </w:pPr>
      <w:r>
        <w:rPr/>
        <w:t>= 0,05 (5%) dan koefisien korelasi memiliki nilai negatif, maka terdapat pengaruh antara variabel independent terhadap variabel dependen yang artinya hipotesis diterima. Begitu pula sebaliknya jika nilai signifikansi &gt; dari nilai α = 0,05 (5%) dan koefisien korelasi memiliki nilai positif, maka tidak ada pengaruh antara variabel independen terhadap variabel dependen yang artinya hipotesis ditolak. Dengan sifat pengukuran variabel dependen dalam hal ini ETR mencerminkan kebalikan</w:t>
      </w:r>
      <w:r>
        <w:rPr>
          <w:spacing w:val="-15"/>
        </w:rPr>
        <w:t> </w:t>
      </w:r>
      <w:r>
        <w:rPr/>
        <w:t>dari</w:t>
      </w:r>
      <w:r>
        <w:rPr>
          <w:spacing w:val="-15"/>
        </w:rPr>
        <w:t> </w:t>
      </w:r>
      <w:r>
        <w:rPr/>
        <w:t>penghindaran</w:t>
      </w:r>
      <w:r>
        <w:rPr>
          <w:spacing w:val="-15"/>
        </w:rPr>
        <w:t> </w:t>
      </w:r>
      <w:r>
        <w:rPr/>
        <w:t>pajak,</w:t>
      </w:r>
      <w:r>
        <w:rPr>
          <w:spacing w:val="-15"/>
        </w:rPr>
        <w:t> </w:t>
      </w:r>
      <w:r>
        <w:rPr/>
        <w:t>maka</w:t>
      </w:r>
      <w:r>
        <w:rPr>
          <w:spacing w:val="-15"/>
        </w:rPr>
        <w:t> </w:t>
      </w:r>
      <w:r>
        <w:rPr/>
        <w:t>berikut</w:t>
      </w:r>
      <w:r>
        <w:rPr>
          <w:spacing w:val="-15"/>
        </w:rPr>
        <w:t> </w:t>
      </w:r>
      <w:r>
        <w:rPr/>
        <w:t>kriteria</w:t>
      </w:r>
      <w:r>
        <w:rPr>
          <w:spacing w:val="-15"/>
        </w:rPr>
        <w:t> </w:t>
      </w:r>
      <w:r>
        <w:rPr/>
        <w:t>pengajuan</w:t>
      </w:r>
      <w:r>
        <w:rPr>
          <w:spacing w:val="-15"/>
        </w:rPr>
        <w:t> </w:t>
      </w:r>
      <w:r>
        <w:rPr/>
        <w:t>hipotesis</w:t>
      </w:r>
      <w:r>
        <w:rPr>
          <w:spacing w:val="-15"/>
        </w:rPr>
        <w:t> </w:t>
      </w:r>
      <w:r>
        <w:rPr/>
        <w:t>dalam penelitian ini:</w:t>
      </w:r>
    </w:p>
    <w:p>
      <w:pPr>
        <w:pStyle w:val="BodyText"/>
        <w:spacing w:line="477" w:lineRule="auto" w:before="5"/>
        <w:ind w:left="1276" w:hanging="721"/>
      </w:pPr>
      <w:r>
        <w:rPr>
          <w:rFonts w:ascii="Cambria Math" w:eastAsia="Cambria Math"/>
        </w:rPr>
        <w:t>𝐇</w:t>
      </w:r>
      <w:r>
        <w:rPr>
          <w:rFonts w:ascii="Cambria Math" w:eastAsia="Cambria Math"/>
          <w:vertAlign w:val="subscript"/>
        </w:rPr>
        <w:t>𝟏</w:t>
      </w:r>
      <w:r>
        <w:rPr>
          <w:rFonts w:ascii="Cambria Math" w:eastAsia="Cambria Math"/>
          <w:vertAlign w:val="baseline"/>
        </w:rPr>
        <w:t> </w:t>
      </w:r>
      <w:r>
        <w:rPr>
          <w:b/>
          <w:vertAlign w:val="baseline"/>
        </w:rPr>
        <w:t>(+) :</w:t>
      </w:r>
      <w:r>
        <w:rPr>
          <w:b/>
          <w:spacing w:val="36"/>
          <w:vertAlign w:val="baseline"/>
        </w:rPr>
        <w:t> </w:t>
      </w:r>
      <w:r>
        <w:rPr>
          <w:vertAlign w:val="baseline"/>
        </w:rPr>
        <w:t>Hipotesis</w:t>
      </w:r>
      <w:r>
        <w:rPr>
          <w:spacing w:val="34"/>
          <w:vertAlign w:val="baseline"/>
        </w:rPr>
        <w:t> </w:t>
      </w:r>
      <w:r>
        <w:rPr>
          <w:vertAlign w:val="baseline"/>
        </w:rPr>
        <w:t>diterima</w:t>
      </w:r>
      <w:r>
        <w:rPr>
          <w:spacing w:val="37"/>
          <w:vertAlign w:val="baseline"/>
        </w:rPr>
        <w:t> </w:t>
      </w:r>
      <w:r>
        <w:rPr>
          <w:vertAlign w:val="baseline"/>
        </w:rPr>
        <w:t>apabila</w:t>
      </w:r>
      <w:r>
        <w:rPr>
          <w:spacing w:val="37"/>
          <w:vertAlign w:val="baseline"/>
        </w:rPr>
        <w:t> </w:t>
      </w:r>
      <w:r>
        <w:rPr>
          <w:vertAlign w:val="baseline"/>
        </w:rPr>
        <w:t>nilai</w:t>
      </w:r>
      <w:r>
        <w:rPr>
          <w:spacing w:val="36"/>
          <w:vertAlign w:val="baseline"/>
        </w:rPr>
        <w:t> </w:t>
      </w:r>
      <w:r>
        <w:rPr>
          <w:vertAlign w:val="baseline"/>
        </w:rPr>
        <w:t>koefisien</w:t>
      </w:r>
      <w:r>
        <w:rPr>
          <w:spacing w:val="39"/>
          <w:vertAlign w:val="baseline"/>
        </w:rPr>
        <w:t> </w:t>
      </w:r>
      <w:r>
        <w:rPr>
          <w:vertAlign w:val="baseline"/>
        </w:rPr>
        <w:t>yang</w:t>
      </w:r>
      <w:r>
        <w:rPr>
          <w:spacing w:val="35"/>
          <w:vertAlign w:val="baseline"/>
        </w:rPr>
        <w:t> </w:t>
      </w:r>
      <w:r>
        <w:rPr>
          <w:vertAlign w:val="baseline"/>
        </w:rPr>
        <w:t>diperoleh</w:t>
      </w:r>
      <w:r>
        <w:rPr>
          <w:spacing w:val="35"/>
          <w:vertAlign w:val="baseline"/>
        </w:rPr>
        <w:t> </w:t>
      </w:r>
      <w:r>
        <w:rPr>
          <w:vertAlign w:val="baseline"/>
        </w:rPr>
        <w:t>berparameter negatif dan nilai signifikansi dibawah angka 0,05 (&lt;5%).</w:t>
      </w:r>
    </w:p>
    <w:p>
      <w:pPr>
        <w:pStyle w:val="BodyText"/>
        <w:spacing w:line="477" w:lineRule="auto" w:before="8"/>
        <w:ind w:left="1276" w:hanging="709"/>
      </w:pPr>
      <w:r>
        <w:rPr>
          <w:rFonts w:ascii="Cambria Math" w:eastAsia="Cambria Math"/>
        </w:rPr>
        <w:t>𝐇</w:t>
      </w:r>
      <w:r>
        <w:rPr>
          <w:rFonts w:ascii="Cambria Math" w:eastAsia="Cambria Math"/>
          <w:vertAlign w:val="subscript"/>
        </w:rPr>
        <w:t>𝟐</w:t>
      </w:r>
      <w:r>
        <w:rPr>
          <w:rFonts w:ascii="Cambria Math" w:eastAsia="Cambria Math"/>
          <w:vertAlign w:val="baseline"/>
        </w:rPr>
        <w:t> </w:t>
      </w:r>
      <w:r>
        <w:rPr>
          <w:b/>
          <w:vertAlign w:val="baseline"/>
        </w:rPr>
        <w:t>(+) :</w:t>
      </w:r>
      <w:r>
        <w:rPr>
          <w:b/>
          <w:spacing w:val="37"/>
          <w:vertAlign w:val="baseline"/>
        </w:rPr>
        <w:t> </w:t>
      </w:r>
      <w:r>
        <w:rPr>
          <w:vertAlign w:val="baseline"/>
        </w:rPr>
        <w:t>Hipotesis</w:t>
      </w:r>
      <w:r>
        <w:rPr>
          <w:spacing w:val="35"/>
          <w:vertAlign w:val="baseline"/>
        </w:rPr>
        <w:t> </w:t>
      </w:r>
      <w:r>
        <w:rPr>
          <w:vertAlign w:val="baseline"/>
        </w:rPr>
        <w:t>diterima</w:t>
      </w:r>
      <w:r>
        <w:rPr>
          <w:spacing w:val="38"/>
          <w:vertAlign w:val="baseline"/>
        </w:rPr>
        <w:t> </w:t>
      </w:r>
      <w:r>
        <w:rPr>
          <w:vertAlign w:val="baseline"/>
        </w:rPr>
        <w:t>apabila</w:t>
      </w:r>
      <w:r>
        <w:rPr>
          <w:spacing w:val="38"/>
          <w:vertAlign w:val="baseline"/>
        </w:rPr>
        <w:t> </w:t>
      </w:r>
      <w:r>
        <w:rPr>
          <w:vertAlign w:val="baseline"/>
        </w:rPr>
        <w:t>nilai</w:t>
      </w:r>
      <w:r>
        <w:rPr>
          <w:spacing w:val="37"/>
          <w:vertAlign w:val="baseline"/>
        </w:rPr>
        <w:t> </w:t>
      </w:r>
      <w:r>
        <w:rPr>
          <w:vertAlign w:val="baseline"/>
        </w:rPr>
        <w:t>koefisien</w:t>
      </w:r>
      <w:r>
        <w:rPr>
          <w:spacing w:val="40"/>
          <w:vertAlign w:val="baseline"/>
        </w:rPr>
        <w:t> </w:t>
      </w:r>
      <w:r>
        <w:rPr>
          <w:vertAlign w:val="baseline"/>
        </w:rPr>
        <w:t>yang</w:t>
      </w:r>
      <w:r>
        <w:rPr>
          <w:spacing w:val="36"/>
          <w:vertAlign w:val="baseline"/>
        </w:rPr>
        <w:t> </w:t>
      </w:r>
      <w:r>
        <w:rPr>
          <w:vertAlign w:val="baseline"/>
        </w:rPr>
        <w:t>diperoleh</w:t>
      </w:r>
      <w:r>
        <w:rPr>
          <w:spacing w:val="36"/>
          <w:vertAlign w:val="baseline"/>
        </w:rPr>
        <w:t> </w:t>
      </w:r>
      <w:r>
        <w:rPr>
          <w:vertAlign w:val="baseline"/>
        </w:rPr>
        <w:t>berparameter negatif dan nilai signifikansi dibawah angka 0,05 (&lt;5%).</w:t>
      </w:r>
    </w:p>
    <w:p>
      <w:pPr>
        <w:pStyle w:val="BodyText"/>
        <w:spacing w:line="475" w:lineRule="auto" w:before="6"/>
        <w:ind w:left="1276" w:hanging="709"/>
      </w:pPr>
      <w:r>
        <w:rPr>
          <w:rFonts w:ascii="Cambria Math" w:eastAsia="Cambria Math"/>
        </w:rPr>
        <w:t>𝐇</w:t>
      </w:r>
      <w:r>
        <w:rPr>
          <w:rFonts w:ascii="Cambria Math" w:eastAsia="Cambria Math"/>
          <w:vertAlign w:val="subscript"/>
        </w:rPr>
        <w:t>𝟑</w:t>
      </w:r>
      <w:r>
        <w:rPr>
          <w:rFonts w:ascii="Cambria Math" w:eastAsia="Cambria Math"/>
          <w:vertAlign w:val="baseline"/>
        </w:rPr>
        <w:t> </w:t>
      </w:r>
      <w:r>
        <w:rPr>
          <w:b/>
          <w:vertAlign w:val="baseline"/>
        </w:rPr>
        <w:t>(-)</w:t>
      </w:r>
      <w:r>
        <w:rPr>
          <w:b/>
          <w:spacing w:val="40"/>
          <w:vertAlign w:val="baseline"/>
        </w:rPr>
        <w:t> </w:t>
      </w:r>
      <w:r>
        <w:rPr>
          <w:b/>
          <w:vertAlign w:val="baseline"/>
        </w:rPr>
        <w:t>:</w:t>
      </w:r>
      <w:r>
        <w:rPr>
          <w:b/>
          <w:spacing w:val="37"/>
          <w:vertAlign w:val="baseline"/>
        </w:rPr>
        <w:t> </w:t>
      </w:r>
      <w:r>
        <w:rPr>
          <w:vertAlign w:val="baseline"/>
        </w:rPr>
        <w:t>Hipotesis</w:t>
      </w:r>
      <w:r>
        <w:rPr>
          <w:spacing w:val="35"/>
          <w:vertAlign w:val="baseline"/>
        </w:rPr>
        <w:t> </w:t>
      </w:r>
      <w:r>
        <w:rPr>
          <w:vertAlign w:val="baseline"/>
        </w:rPr>
        <w:t>diterima</w:t>
      </w:r>
      <w:r>
        <w:rPr>
          <w:spacing w:val="38"/>
          <w:vertAlign w:val="baseline"/>
        </w:rPr>
        <w:t> </w:t>
      </w:r>
      <w:r>
        <w:rPr>
          <w:vertAlign w:val="baseline"/>
        </w:rPr>
        <w:t>apabila</w:t>
      </w:r>
      <w:r>
        <w:rPr>
          <w:spacing w:val="38"/>
          <w:vertAlign w:val="baseline"/>
        </w:rPr>
        <w:t> </w:t>
      </w:r>
      <w:r>
        <w:rPr>
          <w:vertAlign w:val="baseline"/>
        </w:rPr>
        <w:t>nilai</w:t>
      </w:r>
      <w:r>
        <w:rPr>
          <w:spacing w:val="37"/>
          <w:vertAlign w:val="baseline"/>
        </w:rPr>
        <w:t> </w:t>
      </w:r>
      <w:r>
        <w:rPr>
          <w:vertAlign w:val="baseline"/>
        </w:rPr>
        <w:t>koefiensi</w:t>
      </w:r>
      <w:r>
        <w:rPr>
          <w:spacing w:val="40"/>
          <w:vertAlign w:val="baseline"/>
        </w:rPr>
        <w:t> </w:t>
      </w:r>
      <w:r>
        <w:rPr>
          <w:vertAlign w:val="baseline"/>
        </w:rPr>
        <w:t>yang</w:t>
      </w:r>
      <w:r>
        <w:rPr>
          <w:spacing w:val="32"/>
          <w:vertAlign w:val="baseline"/>
        </w:rPr>
        <w:t> </w:t>
      </w:r>
      <w:r>
        <w:rPr>
          <w:vertAlign w:val="baseline"/>
        </w:rPr>
        <w:t>diperoleh</w:t>
      </w:r>
      <w:r>
        <w:rPr>
          <w:spacing w:val="36"/>
          <w:vertAlign w:val="baseline"/>
        </w:rPr>
        <w:t> </w:t>
      </w:r>
      <w:r>
        <w:rPr>
          <w:vertAlign w:val="baseline"/>
        </w:rPr>
        <w:t>berparameter positif dan nilai signifikansi dibawah angka 0,05 (&lt;5%).</w:t>
      </w:r>
    </w:p>
    <w:p>
      <w:pPr>
        <w:pStyle w:val="BodyText"/>
        <w:spacing w:after="0" w:line="475" w:lineRule="auto"/>
        <w:sectPr>
          <w:headerReference w:type="default" r:id="rId103"/>
          <w:footerReference w:type="default" r:id="rId104"/>
          <w:pgSz w:w="11910" w:h="16840"/>
          <w:pgMar w:header="751" w:footer="0" w:top="960" w:bottom="280" w:left="1700" w:right="1417"/>
        </w:sectPr>
      </w:pPr>
    </w:p>
    <w:p>
      <w:pPr>
        <w:pStyle w:val="BodyText"/>
      </w:pPr>
    </w:p>
    <w:p>
      <w:pPr>
        <w:pStyle w:val="BodyText"/>
      </w:pPr>
    </w:p>
    <w:p>
      <w:pPr>
        <w:pStyle w:val="BodyText"/>
      </w:pPr>
    </w:p>
    <w:p>
      <w:pPr>
        <w:pStyle w:val="BodyText"/>
        <w:spacing w:before="193"/>
      </w:pPr>
    </w:p>
    <w:p>
      <w:pPr>
        <w:pStyle w:val="Heading1"/>
        <w:ind w:left="476"/>
      </w:pPr>
      <w:bookmarkStart w:name="_bookmark54" w:id="60"/>
      <w:bookmarkEnd w:id="60"/>
      <w:r>
        <w:rPr>
          <w:b w:val="0"/>
        </w:rPr>
      </w:r>
      <w:r>
        <w:rPr/>
        <w:t>BAB</w:t>
      </w:r>
      <w:r>
        <w:rPr>
          <w:spacing w:val="-2"/>
        </w:rPr>
        <w:t> </w:t>
      </w:r>
      <w:r>
        <w:rPr>
          <w:spacing w:val="-5"/>
        </w:rPr>
        <w:t>IV</w:t>
      </w:r>
    </w:p>
    <w:p>
      <w:pPr>
        <w:pStyle w:val="BodyText"/>
        <w:rPr>
          <w:b/>
        </w:rPr>
      </w:pPr>
    </w:p>
    <w:p>
      <w:pPr>
        <w:spacing w:before="0"/>
        <w:ind w:left="475" w:right="198" w:firstLine="0"/>
        <w:jc w:val="center"/>
        <w:rPr>
          <w:b/>
          <w:sz w:val="24"/>
        </w:rPr>
      </w:pPr>
      <w:r>
        <w:rPr>
          <w:b/>
          <w:sz w:val="24"/>
        </w:rPr>
        <w:t>HASIL</w:t>
      </w:r>
      <w:r>
        <w:rPr>
          <w:b/>
          <w:spacing w:val="-4"/>
          <w:sz w:val="24"/>
        </w:rPr>
        <w:t> </w:t>
      </w:r>
      <w:r>
        <w:rPr>
          <w:b/>
          <w:sz w:val="24"/>
        </w:rPr>
        <w:t>DAN</w:t>
      </w:r>
      <w:r>
        <w:rPr>
          <w:b/>
          <w:spacing w:val="-3"/>
          <w:sz w:val="24"/>
        </w:rPr>
        <w:t> </w:t>
      </w:r>
      <w:r>
        <w:rPr>
          <w:b/>
          <w:spacing w:val="-2"/>
          <w:sz w:val="24"/>
        </w:rPr>
        <w:t>PEMBAHASAN</w:t>
      </w:r>
    </w:p>
    <w:p>
      <w:pPr>
        <w:pStyle w:val="BodyText"/>
        <w:spacing w:before="241"/>
        <w:rPr>
          <w:b/>
        </w:rPr>
      </w:pPr>
    </w:p>
    <w:p>
      <w:pPr>
        <w:pStyle w:val="Heading2"/>
        <w:numPr>
          <w:ilvl w:val="1"/>
          <w:numId w:val="27"/>
        </w:numPr>
        <w:tabs>
          <w:tab w:pos="996" w:val="left" w:leader="none"/>
        </w:tabs>
        <w:spacing w:line="240" w:lineRule="auto" w:before="0" w:after="0"/>
        <w:ind w:left="996" w:right="0" w:hanging="428"/>
        <w:jc w:val="both"/>
      </w:pPr>
      <w:bookmarkStart w:name="_bookmark55" w:id="61"/>
      <w:bookmarkEnd w:id="61"/>
      <w:r>
        <w:rPr>
          <w:b w:val="0"/>
        </w:rPr>
      </w:r>
      <w:r>
        <w:rPr/>
        <w:t>Deskripsi</w:t>
      </w:r>
      <w:r>
        <w:rPr>
          <w:spacing w:val="-4"/>
        </w:rPr>
        <w:t> </w:t>
      </w:r>
      <w:r>
        <w:rPr/>
        <w:t>Dalam</w:t>
      </w:r>
      <w:r>
        <w:rPr>
          <w:spacing w:val="-10"/>
        </w:rPr>
        <w:t> </w:t>
      </w:r>
      <w:r>
        <w:rPr>
          <w:spacing w:val="-2"/>
        </w:rPr>
        <w:t>Penelitian</w:t>
      </w:r>
    </w:p>
    <w:p>
      <w:pPr>
        <w:pStyle w:val="BodyText"/>
        <w:spacing w:line="480" w:lineRule="auto" w:before="272"/>
        <w:ind w:left="568" w:right="278" w:firstLine="720"/>
        <w:jc w:val="both"/>
      </w:pPr>
      <w:r>
        <w:rPr/>
        <w:t>Dalam penelitian ini data sekunder diperoleh dari </w:t>
      </w:r>
      <w:r>
        <w:rPr>
          <w:i/>
        </w:rPr>
        <w:t>annual report </w:t>
      </w:r>
      <w:r>
        <w:rPr/>
        <w:t>yang bisa diakses melalui </w:t>
      </w:r>
      <w:r>
        <w:rPr>
          <w:i/>
        </w:rPr>
        <w:t>website </w:t>
      </w:r>
      <w:r>
        <w:rPr/>
        <w:t>Bursa Efek Indonesia atau </w:t>
      </w:r>
      <w:r>
        <w:rPr>
          <w:i/>
        </w:rPr>
        <w:t>website </w:t>
      </w:r>
      <w:r>
        <w:rPr/>
        <w:t>masing-masing perusahaan serta </w:t>
      </w:r>
      <w:r>
        <w:rPr>
          <w:i/>
        </w:rPr>
        <w:t>sustainability report </w:t>
      </w:r>
      <w:r>
        <w:rPr/>
        <w:t>yang</w:t>
      </w:r>
      <w:r>
        <w:rPr>
          <w:spacing w:val="-2"/>
        </w:rPr>
        <w:t> </w:t>
      </w:r>
      <w:r>
        <w:rPr/>
        <w:t>dapat diakses melalui </w:t>
      </w:r>
      <w:r>
        <w:rPr>
          <w:i/>
        </w:rPr>
        <w:t>website </w:t>
      </w:r>
      <w:r>
        <w:rPr/>
        <w:t>masing- masing perusahaan. Pemilihan sampel dalam penelitian ini menggunakan metode </w:t>
      </w:r>
      <w:r>
        <w:rPr>
          <w:i/>
        </w:rPr>
        <w:t>purposive sampling </w:t>
      </w:r>
      <w:r>
        <w:rPr/>
        <w:t>dengan total 11 perusahaan yang memenuhi kriteria untuk menjadi sampel dengan total 55 data pengamatan untuk periode 2019-2023. Penelitina</w:t>
      </w:r>
      <w:r>
        <w:rPr>
          <w:spacing w:val="-15"/>
        </w:rPr>
        <w:t> </w:t>
      </w:r>
      <w:r>
        <w:rPr/>
        <w:t>ini</w:t>
      </w:r>
      <w:r>
        <w:rPr>
          <w:spacing w:val="-15"/>
        </w:rPr>
        <w:t> </w:t>
      </w:r>
      <w:r>
        <w:rPr/>
        <w:t>bertujuan</w:t>
      </w:r>
      <w:r>
        <w:rPr>
          <w:spacing w:val="-11"/>
        </w:rPr>
        <w:t> </w:t>
      </w:r>
      <w:r>
        <w:rPr/>
        <w:t>untuk</w:t>
      </w:r>
      <w:r>
        <w:rPr>
          <w:spacing w:val="-15"/>
        </w:rPr>
        <w:t> </w:t>
      </w:r>
      <w:r>
        <w:rPr/>
        <w:t>menuji</w:t>
      </w:r>
      <w:r>
        <w:rPr>
          <w:spacing w:val="-15"/>
        </w:rPr>
        <w:t> </w:t>
      </w:r>
      <w:r>
        <w:rPr/>
        <w:t>pengaruh</w:t>
      </w:r>
      <w:r>
        <w:rPr>
          <w:spacing w:val="-13"/>
        </w:rPr>
        <w:t> </w:t>
      </w:r>
      <w:r>
        <w:rPr>
          <w:i/>
        </w:rPr>
        <w:t>transfer</w:t>
      </w:r>
      <w:r>
        <w:rPr>
          <w:i/>
          <w:spacing w:val="-15"/>
        </w:rPr>
        <w:t> </w:t>
      </w:r>
      <w:r>
        <w:rPr>
          <w:i/>
        </w:rPr>
        <w:t>pricing,</w:t>
      </w:r>
      <w:r>
        <w:rPr>
          <w:i/>
          <w:spacing w:val="-15"/>
        </w:rPr>
        <w:t> </w:t>
      </w:r>
      <w:r>
        <w:rPr>
          <w:i/>
        </w:rPr>
        <w:t>thin</w:t>
      </w:r>
      <w:r>
        <w:rPr>
          <w:i/>
          <w:spacing w:val="-15"/>
        </w:rPr>
        <w:t> </w:t>
      </w:r>
      <w:r>
        <w:rPr>
          <w:i/>
        </w:rPr>
        <w:t>capitalization</w:t>
      </w:r>
      <w:r>
        <w:rPr/>
        <w:t>, dan CSR terhadap penghindaran pajak. Berikut daftar perusahaan yang menjadi sampel penelitian dalam table 4.1.</w:t>
      </w:r>
    </w:p>
    <w:p>
      <w:pPr>
        <w:pStyle w:val="Heading2"/>
        <w:spacing w:before="5"/>
      </w:pPr>
      <w:bookmarkStart w:name="_bookmark56" w:id="62"/>
      <w:bookmarkEnd w:id="62"/>
      <w:r>
        <w:rPr>
          <w:b w:val="0"/>
        </w:rPr>
      </w:r>
      <w:r>
        <w:rPr/>
        <w:t>Tabel</w:t>
      </w:r>
      <w:r>
        <w:rPr>
          <w:spacing w:val="-1"/>
        </w:rPr>
        <w:t> </w:t>
      </w:r>
      <w:r>
        <w:rPr/>
        <w:t>4.1</w:t>
      </w:r>
      <w:r>
        <w:rPr>
          <w:spacing w:val="-3"/>
        </w:rPr>
        <w:t> </w:t>
      </w:r>
      <w:r>
        <w:rPr/>
        <w:t>Daftar</w:t>
      </w:r>
      <w:r>
        <w:rPr>
          <w:spacing w:val="-2"/>
        </w:rPr>
        <w:t> </w:t>
      </w:r>
      <w:r>
        <w:rPr/>
        <w:t>Sampel</w:t>
      </w:r>
      <w:r>
        <w:rPr>
          <w:spacing w:val="-2"/>
        </w:rPr>
        <w:t> Perusahaan</w:t>
      </w:r>
    </w:p>
    <w:p>
      <w:pPr>
        <w:pStyle w:val="BodyText"/>
        <w:spacing w:before="1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8"/>
        <w:gridCol w:w="2128"/>
        <w:gridCol w:w="4953"/>
      </w:tblGrid>
      <w:tr>
        <w:trPr>
          <w:trHeight w:val="397" w:hRule="atLeast"/>
        </w:trPr>
        <w:tc>
          <w:tcPr>
            <w:tcW w:w="848" w:type="dxa"/>
          </w:tcPr>
          <w:p>
            <w:pPr>
              <w:pStyle w:val="TableParagraph"/>
              <w:spacing w:before="59"/>
              <w:ind w:left="8"/>
              <w:rPr>
                <w:sz w:val="24"/>
              </w:rPr>
            </w:pPr>
            <w:r>
              <w:rPr>
                <w:spacing w:val="-5"/>
                <w:sz w:val="24"/>
              </w:rPr>
              <w:t>No.</w:t>
            </w:r>
          </w:p>
        </w:tc>
        <w:tc>
          <w:tcPr>
            <w:tcW w:w="2128" w:type="dxa"/>
          </w:tcPr>
          <w:p>
            <w:pPr>
              <w:pStyle w:val="TableParagraph"/>
              <w:spacing w:before="59"/>
              <w:ind w:left="76" w:right="69"/>
              <w:rPr>
                <w:sz w:val="24"/>
              </w:rPr>
            </w:pPr>
            <w:r>
              <w:rPr>
                <w:sz w:val="24"/>
              </w:rPr>
              <w:t>Kode</w:t>
            </w:r>
            <w:r>
              <w:rPr>
                <w:spacing w:val="-5"/>
                <w:sz w:val="24"/>
              </w:rPr>
              <w:t> </w:t>
            </w:r>
            <w:r>
              <w:rPr>
                <w:spacing w:val="-2"/>
                <w:sz w:val="24"/>
              </w:rPr>
              <w:t>Perusahaan</w:t>
            </w:r>
          </w:p>
        </w:tc>
        <w:tc>
          <w:tcPr>
            <w:tcW w:w="4953" w:type="dxa"/>
          </w:tcPr>
          <w:p>
            <w:pPr>
              <w:pStyle w:val="TableParagraph"/>
              <w:spacing w:before="59"/>
              <w:ind w:left="1608"/>
              <w:jc w:val="left"/>
              <w:rPr>
                <w:sz w:val="24"/>
              </w:rPr>
            </w:pPr>
            <w:r>
              <w:rPr>
                <w:sz w:val="24"/>
              </w:rPr>
              <w:t>Nama</w:t>
            </w:r>
            <w:r>
              <w:rPr>
                <w:spacing w:val="1"/>
                <w:sz w:val="24"/>
              </w:rPr>
              <w:t> </w:t>
            </w:r>
            <w:r>
              <w:rPr>
                <w:spacing w:val="-2"/>
                <w:sz w:val="24"/>
              </w:rPr>
              <w:t>Perusahaan</w:t>
            </w:r>
          </w:p>
        </w:tc>
      </w:tr>
      <w:tr>
        <w:trPr>
          <w:trHeight w:val="398" w:hRule="atLeast"/>
        </w:trPr>
        <w:tc>
          <w:tcPr>
            <w:tcW w:w="848" w:type="dxa"/>
          </w:tcPr>
          <w:p>
            <w:pPr>
              <w:pStyle w:val="TableParagraph"/>
              <w:spacing w:before="59"/>
              <w:ind w:left="8" w:right="4"/>
              <w:rPr>
                <w:sz w:val="24"/>
              </w:rPr>
            </w:pPr>
            <w:r>
              <w:rPr>
                <w:spacing w:val="-5"/>
                <w:sz w:val="24"/>
              </w:rPr>
              <w:t>1.</w:t>
            </w:r>
          </w:p>
        </w:tc>
        <w:tc>
          <w:tcPr>
            <w:tcW w:w="2128" w:type="dxa"/>
          </w:tcPr>
          <w:p>
            <w:pPr>
              <w:pStyle w:val="TableParagraph"/>
              <w:spacing w:before="59"/>
              <w:ind w:left="75" w:right="69"/>
              <w:rPr>
                <w:sz w:val="24"/>
              </w:rPr>
            </w:pPr>
            <w:r>
              <w:rPr>
                <w:spacing w:val="-4"/>
                <w:sz w:val="24"/>
              </w:rPr>
              <w:t>ADRO</w:t>
            </w:r>
          </w:p>
        </w:tc>
        <w:tc>
          <w:tcPr>
            <w:tcW w:w="4953" w:type="dxa"/>
          </w:tcPr>
          <w:p>
            <w:pPr>
              <w:pStyle w:val="TableParagraph"/>
              <w:spacing w:before="59"/>
              <w:ind w:left="103"/>
              <w:jc w:val="left"/>
              <w:rPr>
                <w:sz w:val="24"/>
              </w:rPr>
            </w:pPr>
            <w:r>
              <w:rPr>
                <w:sz w:val="24"/>
              </w:rPr>
              <w:t>PT</w:t>
            </w:r>
            <w:r>
              <w:rPr>
                <w:spacing w:val="-2"/>
                <w:sz w:val="24"/>
              </w:rPr>
              <w:t> </w:t>
            </w:r>
            <w:r>
              <w:rPr>
                <w:sz w:val="24"/>
              </w:rPr>
              <w:t>Adaro</w:t>
            </w:r>
            <w:r>
              <w:rPr>
                <w:spacing w:val="-2"/>
                <w:sz w:val="24"/>
              </w:rPr>
              <w:t> </w:t>
            </w:r>
            <w:r>
              <w:rPr>
                <w:sz w:val="24"/>
              </w:rPr>
              <w:t>Energy</w:t>
            </w:r>
            <w:r>
              <w:rPr>
                <w:spacing w:val="-3"/>
                <w:sz w:val="24"/>
              </w:rPr>
              <w:t> </w:t>
            </w:r>
            <w:r>
              <w:rPr>
                <w:sz w:val="24"/>
              </w:rPr>
              <w:t>Indonesia</w:t>
            </w:r>
            <w:r>
              <w:rPr>
                <w:spacing w:val="-1"/>
                <w:sz w:val="24"/>
              </w:rPr>
              <w:t> </w:t>
            </w:r>
            <w:r>
              <w:rPr>
                <w:spacing w:val="-4"/>
                <w:sz w:val="24"/>
              </w:rPr>
              <w:t>Tbk.</w:t>
            </w:r>
          </w:p>
        </w:tc>
      </w:tr>
      <w:tr>
        <w:trPr>
          <w:trHeight w:val="393" w:hRule="atLeast"/>
        </w:trPr>
        <w:tc>
          <w:tcPr>
            <w:tcW w:w="848" w:type="dxa"/>
          </w:tcPr>
          <w:p>
            <w:pPr>
              <w:pStyle w:val="TableParagraph"/>
              <w:spacing w:before="54"/>
              <w:ind w:left="8" w:right="4"/>
              <w:rPr>
                <w:sz w:val="24"/>
              </w:rPr>
            </w:pPr>
            <w:r>
              <w:rPr>
                <w:spacing w:val="-5"/>
                <w:sz w:val="24"/>
              </w:rPr>
              <w:t>2.</w:t>
            </w:r>
          </w:p>
        </w:tc>
        <w:tc>
          <w:tcPr>
            <w:tcW w:w="2128" w:type="dxa"/>
          </w:tcPr>
          <w:p>
            <w:pPr>
              <w:pStyle w:val="TableParagraph"/>
              <w:spacing w:before="54"/>
              <w:ind w:left="79" w:right="69"/>
              <w:rPr>
                <w:sz w:val="24"/>
              </w:rPr>
            </w:pPr>
            <w:r>
              <w:rPr>
                <w:spacing w:val="-4"/>
                <w:sz w:val="24"/>
              </w:rPr>
              <w:t>AKRA</w:t>
            </w:r>
          </w:p>
        </w:tc>
        <w:tc>
          <w:tcPr>
            <w:tcW w:w="4953" w:type="dxa"/>
          </w:tcPr>
          <w:p>
            <w:pPr>
              <w:pStyle w:val="TableParagraph"/>
              <w:spacing w:before="54"/>
              <w:ind w:left="103"/>
              <w:jc w:val="left"/>
              <w:rPr>
                <w:sz w:val="24"/>
              </w:rPr>
            </w:pPr>
            <w:r>
              <w:rPr>
                <w:sz w:val="24"/>
              </w:rPr>
              <w:t>PT</w:t>
            </w:r>
            <w:r>
              <w:rPr>
                <w:spacing w:val="-4"/>
                <w:sz w:val="24"/>
              </w:rPr>
              <w:t> </w:t>
            </w:r>
            <w:r>
              <w:rPr>
                <w:sz w:val="24"/>
              </w:rPr>
              <w:t>AKR</w:t>
            </w:r>
            <w:r>
              <w:rPr>
                <w:spacing w:val="-2"/>
                <w:sz w:val="24"/>
              </w:rPr>
              <w:t> </w:t>
            </w:r>
            <w:r>
              <w:rPr>
                <w:sz w:val="24"/>
              </w:rPr>
              <w:t>Corporindo</w:t>
            </w:r>
            <w:r>
              <w:rPr>
                <w:spacing w:val="-1"/>
                <w:sz w:val="24"/>
              </w:rPr>
              <w:t> </w:t>
            </w:r>
            <w:r>
              <w:rPr>
                <w:spacing w:val="-4"/>
                <w:sz w:val="24"/>
              </w:rPr>
              <w:t>Tbk.</w:t>
            </w:r>
          </w:p>
        </w:tc>
      </w:tr>
      <w:tr>
        <w:trPr>
          <w:trHeight w:val="398" w:hRule="atLeast"/>
        </w:trPr>
        <w:tc>
          <w:tcPr>
            <w:tcW w:w="848" w:type="dxa"/>
          </w:tcPr>
          <w:p>
            <w:pPr>
              <w:pStyle w:val="TableParagraph"/>
              <w:spacing w:before="59"/>
              <w:ind w:left="8" w:right="4"/>
              <w:rPr>
                <w:sz w:val="24"/>
              </w:rPr>
            </w:pPr>
            <w:r>
              <w:rPr>
                <w:spacing w:val="-5"/>
                <w:sz w:val="24"/>
              </w:rPr>
              <w:t>3.</w:t>
            </w:r>
          </w:p>
        </w:tc>
        <w:tc>
          <w:tcPr>
            <w:tcW w:w="2128" w:type="dxa"/>
          </w:tcPr>
          <w:p>
            <w:pPr>
              <w:pStyle w:val="TableParagraph"/>
              <w:spacing w:before="59"/>
              <w:ind w:left="78" w:right="69"/>
              <w:rPr>
                <w:sz w:val="24"/>
              </w:rPr>
            </w:pPr>
            <w:r>
              <w:rPr>
                <w:spacing w:val="-4"/>
                <w:sz w:val="24"/>
              </w:rPr>
              <w:t>ELSA</w:t>
            </w:r>
          </w:p>
        </w:tc>
        <w:tc>
          <w:tcPr>
            <w:tcW w:w="4953" w:type="dxa"/>
          </w:tcPr>
          <w:p>
            <w:pPr>
              <w:pStyle w:val="TableParagraph"/>
              <w:spacing w:before="59"/>
              <w:ind w:left="103"/>
              <w:jc w:val="left"/>
              <w:rPr>
                <w:sz w:val="24"/>
              </w:rPr>
            </w:pPr>
            <w:r>
              <w:rPr>
                <w:sz w:val="24"/>
              </w:rPr>
              <w:t>PT</w:t>
            </w:r>
            <w:r>
              <w:rPr>
                <w:spacing w:val="-3"/>
                <w:sz w:val="24"/>
              </w:rPr>
              <w:t> </w:t>
            </w:r>
            <w:r>
              <w:rPr>
                <w:sz w:val="24"/>
              </w:rPr>
              <w:t>Elnusa </w:t>
            </w:r>
            <w:r>
              <w:rPr>
                <w:spacing w:val="-4"/>
                <w:sz w:val="24"/>
              </w:rPr>
              <w:t>Tbk.</w:t>
            </w:r>
          </w:p>
        </w:tc>
      </w:tr>
      <w:tr>
        <w:trPr>
          <w:trHeight w:val="398" w:hRule="atLeast"/>
        </w:trPr>
        <w:tc>
          <w:tcPr>
            <w:tcW w:w="848" w:type="dxa"/>
          </w:tcPr>
          <w:p>
            <w:pPr>
              <w:pStyle w:val="TableParagraph"/>
              <w:spacing w:before="59"/>
              <w:ind w:left="8" w:right="4"/>
              <w:rPr>
                <w:sz w:val="24"/>
              </w:rPr>
            </w:pPr>
            <w:r>
              <w:rPr>
                <w:spacing w:val="-5"/>
                <w:sz w:val="24"/>
              </w:rPr>
              <w:t>4.</w:t>
            </w:r>
          </w:p>
        </w:tc>
        <w:tc>
          <w:tcPr>
            <w:tcW w:w="2128" w:type="dxa"/>
          </w:tcPr>
          <w:p>
            <w:pPr>
              <w:pStyle w:val="TableParagraph"/>
              <w:spacing w:before="59"/>
              <w:ind w:left="75" w:right="69"/>
              <w:rPr>
                <w:sz w:val="24"/>
              </w:rPr>
            </w:pPr>
            <w:r>
              <w:rPr>
                <w:spacing w:val="-4"/>
                <w:sz w:val="24"/>
              </w:rPr>
              <w:t>ENRG</w:t>
            </w:r>
          </w:p>
        </w:tc>
        <w:tc>
          <w:tcPr>
            <w:tcW w:w="4953" w:type="dxa"/>
          </w:tcPr>
          <w:p>
            <w:pPr>
              <w:pStyle w:val="TableParagraph"/>
              <w:spacing w:before="59"/>
              <w:ind w:left="103"/>
              <w:jc w:val="left"/>
              <w:rPr>
                <w:sz w:val="24"/>
              </w:rPr>
            </w:pPr>
            <w:r>
              <w:rPr>
                <w:sz w:val="24"/>
              </w:rPr>
              <w:t>PT</w:t>
            </w:r>
            <w:r>
              <w:rPr>
                <w:spacing w:val="-3"/>
                <w:sz w:val="24"/>
              </w:rPr>
              <w:t> </w:t>
            </w:r>
            <w:r>
              <w:rPr>
                <w:sz w:val="24"/>
              </w:rPr>
              <w:t>Energi</w:t>
            </w:r>
            <w:r>
              <w:rPr>
                <w:spacing w:val="-2"/>
                <w:sz w:val="24"/>
              </w:rPr>
              <w:t> </w:t>
            </w:r>
            <w:r>
              <w:rPr>
                <w:sz w:val="24"/>
              </w:rPr>
              <w:t>Mega</w:t>
            </w:r>
            <w:r>
              <w:rPr>
                <w:spacing w:val="-2"/>
                <w:sz w:val="24"/>
              </w:rPr>
              <w:t> </w:t>
            </w:r>
            <w:r>
              <w:rPr>
                <w:sz w:val="24"/>
              </w:rPr>
              <w:t>Persada</w:t>
            </w:r>
            <w:r>
              <w:rPr>
                <w:spacing w:val="-2"/>
                <w:sz w:val="24"/>
              </w:rPr>
              <w:t> </w:t>
            </w:r>
            <w:r>
              <w:rPr>
                <w:spacing w:val="-5"/>
                <w:sz w:val="24"/>
              </w:rPr>
              <w:t>Tbk</w:t>
            </w:r>
          </w:p>
        </w:tc>
      </w:tr>
      <w:tr>
        <w:trPr>
          <w:trHeight w:val="398" w:hRule="atLeast"/>
        </w:trPr>
        <w:tc>
          <w:tcPr>
            <w:tcW w:w="848" w:type="dxa"/>
          </w:tcPr>
          <w:p>
            <w:pPr>
              <w:pStyle w:val="TableParagraph"/>
              <w:spacing w:before="59"/>
              <w:ind w:left="8" w:right="4"/>
              <w:rPr>
                <w:sz w:val="24"/>
              </w:rPr>
            </w:pPr>
            <w:r>
              <w:rPr>
                <w:spacing w:val="-5"/>
                <w:sz w:val="24"/>
              </w:rPr>
              <w:t>5.</w:t>
            </w:r>
          </w:p>
        </w:tc>
        <w:tc>
          <w:tcPr>
            <w:tcW w:w="2128" w:type="dxa"/>
          </w:tcPr>
          <w:p>
            <w:pPr>
              <w:pStyle w:val="TableParagraph"/>
              <w:spacing w:before="59"/>
              <w:ind w:left="74" w:right="69"/>
              <w:rPr>
                <w:sz w:val="24"/>
              </w:rPr>
            </w:pPr>
            <w:r>
              <w:rPr>
                <w:spacing w:val="-4"/>
                <w:sz w:val="24"/>
              </w:rPr>
              <w:t>ITMG</w:t>
            </w:r>
          </w:p>
        </w:tc>
        <w:tc>
          <w:tcPr>
            <w:tcW w:w="4953" w:type="dxa"/>
          </w:tcPr>
          <w:p>
            <w:pPr>
              <w:pStyle w:val="TableParagraph"/>
              <w:spacing w:before="59"/>
              <w:ind w:left="103"/>
              <w:jc w:val="left"/>
              <w:rPr>
                <w:sz w:val="24"/>
              </w:rPr>
            </w:pPr>
            <w:r>
              <w:rPr>
                <w:sz w:val="24"/>
              </w:rPr>
              <w:t>PT</w:t>
            </w:r>
            <w:r>
              <w:rPr>
                <w:spacing w:val="-3"/>
                <w:sz w:val="24"/>
              </w:rPr>
              <w:t> </w:t>
            </w:r>
            <w:r>
              <w:rPr>
                <w:sz w:val="24"/>
              </w:rPr>
              <w:t>Indo</w:t>
            </w:r>
            <w:r>
              <w:rPr>
                <w:spacing w:val="-2"/>
                <w:sz w:val="24"/>
              </w:rPr>
              <w:t> </w:t>
            </w:r>
            <w:r>
              <w:rPr>
                <w:sz w:val="24"/>
              </w:rPr>
              <w:t>Tambangraya</w:t>
            </w:r>
            <w:r>
              <w:rPr>
                <w:spacing w:val="-3"/>
                <w:sz w:val="24"/>
              </w:rPr>
              <w:t> </w:t>
            </w:r>
            <w:r>
              <w:rPr>
                <w:sz w:val="24"/>
              </w:rPr>
              <w:t>Megah</w:t>
            </w:r>
            <w:r>
              <w:rPr>
                <w:spacing w:val="-2"/>
                <w:sz w:val="24"/>
              </w:rPr>
              <w:t> </w:t>
            </w:r>
            <w:r>
              <w:rPr>
                <w:spacing w:val="-4"/>
                <w:sz w:val="24"/>
              </w:rPr>
              <w:t>Tbk.</w:t>
            </w:r>
          </w:p>
        </w:tc>
      </w:tr>
      <w:tr>
        <w:trPr>
          <w:trHeight w:val="394" w:hRule="atLeast"/>
        </w:trPr>
        <w:tc>
          <w:tcPr>
            <w:tcW w:w="848" w:type="dxa"/>
          </w:tcPr>
          <w:p>
            <w:pPr>
              <w:pStyle w:val="TableParagraph"/>
              <w:spacing w:before="55"/>
              <w:ind w:left="8" w:right="4"/>
              <w:rPr>
                <w:sz w:val="24"/>
              </w:rPr>
            </w:pPr>
            <w:r>
              <w:rPr>
                <w:spacing w:val="-5"/>
                <w:sz w:val="24"/>
              </w:rPr>
              <w:t>6.</w:t>
            </w:r>
          </w:p>
        </w:tc>
        <w:tc>
          <w:tcPr>
            <w:tcW w:w="2128" w:type="dxa"/>
          </w:tcPr>
          <w:p>
            <w:pPr>
              <w:pStyle w:val="TableParagraph"/>
              <w:spacing w:before="55"/>
              <w:ind w:left="74" w:right="69"/>
              <w:rPr>
                <w:sz w:val="24"/>
              </w:rPr>
            </w:pPr>
            <w:r>
              <w:rPr>
                <w:spacing w:val="-4"/>
                <w:sz w:val="24"/>
              </w:rPr>
              <w:t>MYOH</w:t>
            </w:r>
          </w:p>
        </w:tc>
        <w:tc>
          <w:tcPr>
            <w:tcW w:w="4953" w:type="dxa"/>
          </w:tcPr>
          <w:p>
            <w:pPr>
              <w:pStyle w:val="TableParagraph"/>
              <w:spacing w:before="55"/>
              <w:ind w:left="103"/>
              <w:jc w:val="left"/>
              <w:rPr>
                <w:sz w:val="24"/>
              </w:rPr>
            </w:pPr>
            <w:r>
              <w:rPr>
                <w:sz w:val="24"/>
              </w:rPr>
              <w:t>PT Samindo</w:t>
            </w:r>
            <w:r>
              <w:rPr>
                <w:spacing w:val="-1"/>
                <w:sz w:val="24"/>
              </w:rPr>
              <w:t> </w:t>
            </w:r>
            <w:r>
              <w:rPr>
                <w:sz w:val="24"/>
              </w:rPr>
              <w:t>Resources</w:t>
            </w:r>
            <w:r>
              <w:rPr>
                <w:spacing w:val="-2"/>
                <w:sz w:val="24"/>
              </w:rPr>
              <w:t> </w:t>
            </w:r>
            <w:r>
              <w:rPr>
                <w:spacing w:val="-4"/>
                <w:sz w:val="24"/>
              </w:rPr>
              <w:t>Tbk.</w:t>
            </w:r>
          </w:p>
        </w:tc>
      </w:tr>
      <w:tr>
        <w:trPr>
          <w:trHeight w:val="398" w:hRule="atLeast"/>
        </w:trPr>
        <w:tc>
          <w:tcPr>
            <w:tcW w:w="848" w:type="dxa"/>
          </w:tcPr>
          <w:p>
            <w:pPr>
              <w:pStyle w:val="TableParagraph"/>
              <w:spacing w:before="59"/>
              <w:ind w:left="8" w:right="4"/>
              <w:rPr>
                <w:sz w:val="24"/>
              </w:rPr>
            </w:pPr>
            <w:r>
              <w:rPr>
                <w:spacing w:val="-5"/>
                <w:sz w:val="24"/>
              </w:rPr>
              <w:t>7.</w:t>
            </w:r>
          </w:p>
        </w:tc>
        <w:tc>
          <w:tcPr>
            <w:tcW w:w="2128" w:type="dxa"/>
          </w:tcPr>
          <w:p>
            <w:pPr>
              <w:pStyle w:val="TableParagraph"/>
              <w:spacing w:before="59"/>
              <w:ind w:left="78" w:right="69"/>
              <w:rPr>
                <w:sz w:val="24"/>
              </w:rPr>
            </w:pPr>
            <w:r>
              <w:rPr>
                <w:spacing w:val="-4"/>
                <w:sz w:val="24"/>
              </w:rPr>
              <w:t>PSSI</w:t>
            </w:r>
          </w:p>
        </w:tc>
        <w:tc>
          <w:tcPr>
            <w:tcW w:w="4953" w:type="dxa"/>
          </w:tcPr>
          <w:p>
            <w:pPr>
              <w:pStyle w:val="TableParagraph"/>
              <w:spacing w:before="59"/>
              <w:ind w:left="103"/>
              <w:jc w:val="left"/>
              <w:rPr>
                <w:sz w:val="24"/>
              </w:rPr>
            </w:pPr>
            <w:r>
              <w:rPr>
                <w:sz w:val="24"/>
              </w:rPr>
              <w:t>PT</w:t>
            </w:r>
            <w:r>
              <w:rPr>
                <w:spacing w:val="-5"/>
                <w:sz w:val="24"/>
              </w:rPr>
              <w:t> </w:t>
            </w:r>
            <w:r>
              <w:rPr>
                <w:sz w:val="24"/>
              </w:rPr>
              <w:t>IMC</w:t>
            </w:r>
            <w:r>
              <w:rPr>
                <w:spacing w:val="-4"/>
                <w:sz w:val="24"/>
              </w:rPr>
              <w:t> </w:t>
            </w:r>
            <w:r>
              <w:rPr>
                <w:sz w:val="24"/>
              </w:rPr>
              <w:t>Pelita</w:t>
            </w:r>
            <w:r>
              <w:rPr>
                <w:spacing w:val="-1"/>
                <w:sz w:val="24"/>
              </w:rPr>
              <w:t> </w:t>
            </w:r>
            <w:r>
              <w:rPr>
                <w:sz w:val="24"/>
              </w:rPr>
              <w:t>Logistis</w:t>
            </w:r>
            <w:r>
              <w:rPr>
                <w:spacing w:val="-7"/>
                <w:sz w:val="24"/>
              </w:rPr>
              <w:t> </w:t>
            </w:r>
            <w:r>
              <w:rPr>
                <w:spacing w:val="-4"/>
                <w:sz w:val="24"/>
              </w:rPr>
              <w:t>Tbk.</w:t>
            </w:r>
          </w:p>
        </w:tc>
      </w:tr>
      <w:tr>
        <w:trPr>
          <w:trHeight w:val="397" w:hRule="atLeast"/>
        </w:trPr>
        <w:tc>
          <w:tcPr>
            <w:tcW w:w="848" w:type="dxa"/>
          </w:tcPr>
          <w:p>
            <w:pPr>
              <w:pStyle w:val="TableParagraph"/>
              <w:spacing w:before="59"/>
              <w:ind w:left="8" w:right="4"/>
              <w:rPr>
                <w:sz w:val="24"/>
              </w:rPr>
            </w:pPr>
            <w:r>
              <w:rPr>
                <w:spacing w:val="-5"/>
                <w:sz w:val="24"/>
              </w:rPr>
              <w:t>8.</w:t>
            </w:r>
          </w:p>
        </w:tc>
        <w:tc>
          <w:tcPr>
            <w:tcW w:w="2128" w:type="dxa"/>
          </w:tcPr>
          <w:p>
            <w:pPr>
              <w:pStyle w:val="TableParagraph"/>
              <w:spacing w:before="59"/>
              <w:ind w:left="75" w:right="69"/>
              <w:rPr>
                <w:sz w:val="24"/>
              </w:rPr>
            </w:pPr>
            <w:r>
              <w:rPr>
                <w:spacing w:val="-4"/>
                <w:sz w:val="24"/>
              </w:rPr>
              <w:t>PTBA</w:t>
            </w:r>
          </w:p>
        </w:tc>
        <w:tc>
          <w:tcPr>
            <w:tcW w:w="4953" w:type="dxa"/>
          </w:tcPr>
          <w:p>
            <w:pPr>
              <w:pStyle w:val="TableParagraph"/>
              <w:spacing w:before="59"/>
              <w:ind w:left="103"/>
              <w:jc w:val="left"/>
              <w:rPr>
                <w:sz w:val="24"/>
              </w:rPr>
            </w:pPr>
            <w:r>
              <w:rPr>
                <w:sz w:val="24"/>
              </w:rPr>
              <w:t>PT</w:t>
            </w:r>
            <w:r>
              <w:rPr>
                <w:spacing w:val="-4"/>
                <w:sz w:val="24"/>
              </w:rPr>
              <w:t> </w:t>
            </w:r>
            <w:r>
              <w:rPr>
                <w:sz w:val="24"/>
              </w:rPr>
              <w:t>Bukit</w:t>
            </w:r>
            <w:r>
              <w:rPr>
                <w:spacing w:val="-1"/>
                <w:sz w:val="24"/>
              </w:rPr>
              <w:t> </w:t>
            </w:r>
            <w:r>
              <w:rPr>
                <w:sz w:val="24"/>
              </w:rPr>
              <w:t>Asam</w:t>
            </w:r>
            <w:r>
              <w:rPr>
                <w:spacing w:val="-4"/>
                <w:sz w:val="24"/>
              </w:rPr>
              <w:t> Tbk.</w:t>
            </w:r>
          </w:p>
        </w:tc>
      </w:tr>
      <w:tr>
        <w:trPr>
          <w:trHeight w:val="398" w:hRule="atLeast"/>
        </w:trPr>
        <w:tc>
          <w:tcPr>
            <w:tcW w:w="848" w:type="dxa"/>
          </w:tcPr>
          <w:p>
            <w:pPr>
              <w:pStyle w:val="TableParagraph"/>
              <w:spacing w:before="59"/>
              <w:ind w:left="8" w:right="4"/>
              <w:rPr>
                <w:sz w:val="24"/>
              </w:rPr>
            </w:pPr>
            <w:r>
              <w:rPr>
                <w:spacing w:val="-5"/>
                <w:sz w:val="24"/>
              </w:rPr>
              <w:t>9.</w:t>
            </w:r>
          </w:p>
        </w:tc>
        <w:tc>
          <w:tcPr>
            <w:tcW w:w="2128" w:type="dxa"/>
          </w:tcPr>
          <w:p>
            <w:pPr>
              <w:pStyle w:val="TableParagraph"/>
              <w:spacing w:before="59"/>
              <w:ind w:left="75" w:right="69"/>
              <w:rPr>
                <w:sz w:val="24"/>
              </w:rPr>
            </w:pPr>
            <w:r>
              <w:rPr>
                <w:spacing w:val="-4"/>
                <w:sz w:val="24"/>
              </w:rPr>
              <w:t>PTRO</w:t>
            </w:r>
          </w:p>
        </w:tc>
        <w:tc>
          <w:tcPr>
            <w:tcW w:w="4953" w:type="dxa"/>
          </w:tcPr>
          <w:p>
            <w:pPr>
              <w:pStyle w:val="TableParagraph"/>
              <w:spacing w:before="59"/>
              <w:ind w:left="103"/>
              <w:jc w:val="left"/>
              <w:rPr>
                <w:sz w:val="24"/>
              </w:rPr>
            </w:pPr>
            <w:r>
              <w:rPr>
                <w:sz w:val="24"/>
              </w:rPr>
              <w:t>PT</w:t>
            </w:r>
            <w:r>
              <w:rPr>
                <w:spacing w:val="-3"/>
                <w:sz w:val="24"/>
              </w:rPr>
              <w:t> </w:t>
            </w:r>
            <w:r>
              <w:rPr>
                <w:sz w:val="24"/>
              </w:rPr>
              <w:t>Petrosea</w:t>
            </w:r>
            <w:r>
              <w:rPr>
                <w:spacing w:val="-1"/>
                <w:sz w:val="24"/>
              </w:rPr>
              <w:t> </w:t>
            </w:r>
            <w:r>
              <w:rPr>
                <w:spacing w:val="-4"/>
                <w:sz w:val="24"/>
              </w:rPr>
              <w:t>Tbk.</w:t>
            </w:r>
          </w:p>
        </w:tc>
      </w:tr>
      <w:tr>
        <w:trPr>
          <w:trHeight w:val="393" w:hRule="atLeast"/>
        </w:trPr>
        <w:tc>
          <w:tcPr>
            <w:tcW w:w="848" w:type="dxa"/>
          </w:tcPr>
          <w:p>
            <w:pPr>
              <w:pStyle w:val="TableParagraph"/>
              <w:spacing w:before="55"/>
              <w:ind w:left="8" w:right="4"/>
              <w:rPr>
                <w:sz w:val="24"/>
              </w:rPr>
            </w:pPr>
            <w:r>
              <w:rPr>
                <w:spacing w:val="-5"/>
                <w:sz w:val="24"/>
              </w:rPr>
              <w:t>10.</w:t>
            </w:r>
          </w:p>
        </w:tc>
        <w:tc>
          <w:tcPr>
            <w:tcW w:w="2128" w:type="dxa"/>
          </w:tcPr>
          <w:p>
            <w:pPr>
              <w:pStyle w:val="TableParagraph"/>
              <w:spacing w:before="55"/>
              <w:ind w:left="77" w:right="69"/>
              <w:rPr>
                <w:sz w:val="24"/>
              </w:rPr>
            </w:pPr>
            <w:r>
              <w:rPr>
                <w:spacing w:val="-4"/>
                <w:sz w:val="24"/>
              </w:rPr>
              <w:t>TCPI</w:t>
            </w:r>
          </w:p>
        </w:tc>
        <w:tc>
          <w:tcPr>
            <w:tcW w:w="4953" w:type="dxa"/>
          </w:tcPr>
          <w:p>
            <w:pPr>
              <w:pStyle w:val="TableParagraph"/>
              <w:spacing w:before="55"/>
              <w:ind w:left="103"/>
              <w:jc w:val="left"/>
              <w:rPr>
                <w:sz w:val="24"/>
              </w:rPr>
            </w:pPr>
            <w:r>
              <w:rPr>
                <w:sz w:val="24"/>
              </w:rPr>
              <w:t>PT</w:t>
            </w:r>
            <w:r>
              <w:rPr>
                <w:spacing w:val="-4"/>
                <w:sz w:val="24"/>
              </w:rPr>
              <w:t> </w:t>
            </w:r>
            <w:r>
              <w:rPr>
                <w:sz w:val="24"/>
              </w:rPr>
              <w:t>Transcoal</w:t>
            </w:r>
            <w:r>
              <w:rPr>
                <w:spacing w:val="-2"/>
                <w:sz w:val="24"/>
              </w:rPr>
              <w:t> </w:t>
            </w:r>
            <w:r>
              <w:rPr>
                <w:sz w:val="24"/>
              </w:rPr>
              <w:t>Pasific</w:t>
            </w:r>
            <w:r>
              <w:rPr>
                <w:spacing w:val="-1"/>
                <w:sz w:val="24"/>
              </w:rPr>
              <w:t> </w:t>
            </w:r>
            <w:r>
              <w:rPr>
                <w:spacing w:val="-4"/>
                <w:sz w:val="24"/>
              </w:rPr>
              <w:t>Tbk.</w:t>
            </w:r>
          </w:p>
        </w:tc>
      </w:tr>
      <w:tr>
        <w:trPr>
          <w:trHeight w:val="397" w:hRule="atLeast"/>
        </w:trPr>
        <w:tc>
          <w:tcPr>
            <w:tcW w:w="848" w:type="dxa"/>
          </w:tcPr>
          <w:p>
            <w:pPr>
              <w:pStyle w:val="TableParagraph"/>
              <w:spacing w:before="59"/>
              <w:ind w:left="8" w:right="4"/>
              <w:rPr>
                <w:sz w:val="24"/>
              </w:rPr>
            </w:pPr>
            <w:r>
              <w:rPr>
                <w:spacing w:val="-5"/>
                <w:sz w:val="24"/>
              </w:rPr>
              <w:t>11.</w:t>
            </w:r>
          </w:p>
        </w:tc>
        <w:tc>
          <w:tcPr>
            <w:tcW w:w="2128" w:type="dxa"/>
          </w:tcPr>
          <w:p>
            <w:pPr>
              <w:pStyle w:val="TableParagraph"/>
              <w:spacing w:before="59"/>
              <w:ind w:left="75" w:right="69"/>
              <w:rPr>
                <w:sz w:val="24"/>
              </w:rPr>
            </w:pPr>
            <w:r>
              <w:rPr>
                <w:spacing w:val="-4"/>
                <w:sz w:val="24"/>
              </w:rPr>
              <w:t>TOBA</w:t>
            </w:r>
          </w:p>
        </w:tc>
        <w:tc>
          <w:tcPr>
            <w:tcW w:w="4953" w:type="dxa"/>
          </w:tcPr>
          <w:p>
            <w:pPr>
              <w:pStyle w:val="TableParagraph"/>
              <w:spacing w:before="59"/>
              <w:ind w:left="103"/>
              <w:jc w:val="left"/>
              <w:rPr>
                <w:sz w:val="24"/>
              </w:rPr>
            </w:pPr>
            <w:r>
              <w:rPr>
                <w:sz w:val="24"/>
              </w:rPr>
              <w:t>PT</w:t>
            </w:r>
            <w:r>
              <w:rPr>
                <w:spacing w:val="-2"/>
                <w:sz w:val="24"/>
              </w:rPr>
              <w:t> </w:t>
            </w:r>
            <w:r>
              <w:rPr>
                <w:sz w:val="24"/>
              </w:rPr>
              <w:t>TBS</w:t>
            </w:r>
            <w:r>
              <w:rPr>
                <w:spacing w:val="-4"/>
                <w:sz w:val="24"/>
              </w:rPr>
              <w:t> </w:t>
            </w:r>
            <w:r>
              <w:rPr>
                <w:sz w:val="24"/>
              </w:rPr>
              <w:t>Energi</w:t>
            </w:r>
            <w:r>
              <w:rPr>
                <w:spacing w:val="-2"/>
                <w:sz w:val="24"/>
              </w:rPr>
              <w:t> </w:t>
            </w:r>
            <w:r>
              <w:rPr>
                <w:sz w:val="24"/>
              </w:rPr>
              <w:t>Utama</w:t>
            </w:r>
            <w:r>
              <w:rPr>
                <w:spacing w:val="-1"/>
                <w:sz w:val="24"/>
              </w:rPr>
              <w:t> </w:t>
            </w:r>
            <w:r>
              <w:rPr>
                <w:spacing w:val="-4"/>
                <w:sz w:val="24"/>
              </w:rPr>
              <w:t>Tbk.</w:t>
            </w:r>
          </w:p>
        </w:tc>
      </w:tr>
    </w:tbl>
    <w:p>
      <w:pPr>
        <w:spacing w:before="6"/>
        <w:ind w:left="568" w:right="0" w:firstLine="0"/>
        <w:jc w:val="both"/>
        <w:rPr>
          <w:i/>
          <w:sz w:val="20"/>
        </w:rPr>
      </w:pPr>
      <w:r>
        <w:rPr>
          <w:i/>
          <w:sz w:val="20"/>
        </w:rPr>
        <w:t>Sumber: Annual</w:t>
      </w:r>
      <w:r>
        <w:rPr>
          <w:i/>
          <w:spacing w:val="-1"/>
          <w:sz w:val="20"/>
        </w:rPr>
        <w:t> </w:t>
      </w:r>
      <w:r>
        <w:rPr>
          <w:i/>
          <w:sz w:val="20"/>
        </w:rPr>
        <w:t>report</w:t>
      </w:r>
      <w:r>
        <w:rPr>
          <w:i/>
          <w:spacing w:val="-1"/>
          <w:sz w:val="20"/>
        </w:rPr>
        <w:t> </w:t>
      </w:r>
      <w:r>
        <w:rPr>
          <w:i/>
          <w:sz w:val="20"/>
        </w:rPr>
        <w:t>dan</w:t>
      </w:r>
      <w:r>
        <w:rPr>
          <w:i/>
          <w:spacing w:val="-1"/>
          <w:sz w:val="20"/>
        </w:rPr>
        <w:t> </w:t>
      </w:r>
      <w:r>
        <w:rPr>
          <w:i/>
          <w:sz w:val="20"/>
        </w:rPr>
        <w:t>sustainability</w:t>
      </w:r>
      <w:r>
        <w:rPr>
          <w:i/>
          <w:spacing w:val="-2"/>
          <w:sz w:val="20"/>
        </w:rPr>
        <w:t> </w:t>
      </w:r>
      <w:r>
        <w:rPr>
          <w:i/>
          <w:sz w:val="20"/>
        </w:rPr>
        <w:t>report,</w:t>
      </w:r>
      <w:r>
        <w:rPr>
          <w:i/>
          <w:spacing w:val="2"/>
          <w:sz w:val="20"/>
        </w:rPr>
        <w:t> </w:t>
      </w:r>
      <w:r>
        <w:rPr>
          <w:i/>
          <w:sz w:val="20"/>
        </w:rPr>
        <w:t>2019-</w:t>
      </w:r>
      <w:r>
        <w:rPr>
          <w:i/>
          <w:spacing w:val="-4"/>
          <w:sz w:val="20"/>
        </w:rPr>
        <w:t>2023</w:t>
      </w:r>
    </w:p>
    <w:p>
      <w:pPr>
        <w:spacing w:after="0"/>
        <w:jc w:val="both"/>
        <w:rPr>
          <w:i/>
          <w:sz w:val="20"/>
        </w:rPr>
        <w:sectPr>
          <w:headerReference w:type="default" r:id="rId105"/>
          <w:footerReference w:type="default" r:id="rId106"/>
          <w:pgSz w:w="11910" w:h="16840"/>
          <w:pgMar w:header="751" w:footer="0" w:top="960" w:bottom="280" w:left="1700" w:right="1417"/>
        </w:sectPr>
      </w:pPr>
    </w:p>
    <w:p>
      <w:pPr>
        <w:pStyle w:val="BodyText"/>
        <w:rPr>
          <w:i/>
        </w:rPr>
      </w:pPr>
    </w:p>
    <w:p>
      <w:pPr>
        <w:pStyle w:val="BodyText"/>
        <w:rPr>
          <w:i/>
        </w:rPr>
      </w:pPr>
    </w:p>
    <w:p>
      <w:pPr>
        <w:pStyle w:val="BodyText"/>
        <w:rPr>
          <w:i/>
        </w:rPr>
      </w:pPr>
    </w:p>
    <w:p>
      <w:pPr>
        <w:pStyle w:val="BodyText"/>
        <w:spacing w:before="193"/>
        <w:rPr>
          <w:i/>
        </w:rPr>
      </w:pPr>
    </w:p>
    <w:p>
      <w:pPr>
        <w:pStyle w:val="Heading2"/>
        <w:numPr>
          <w:ilvl w:val="1"/>
          <w:numId w:val="27"/>
        </w:numPr>
        <w:tabs>
          <w:tab w:pos="996" w:val="left" w:leader="none"/>
        </w:tabs>
        <w:spacing w:line="240" w:lineRule="auto" w:before="0" w:after="0"/>
        <w:ind w:left="996" w:right="0" w:hanging="428"/>
        <w:jc w:val="both"/>
      </w:pPr>
      <w:bookmarkStart w:name="_bookmark57" w:id="63"/>
      <w:bookmarkEnd w:id="63"/>
      <w:r>
        <w:rPr>
          <w:b w:val="0"/>
        </w:rPr>
      </w:r>
      <w:r>
        <w:rPr/>
        <w:t>Hasil</w:t>
      </w:r>
      <w:r>
        <w:rPr>
          <w:spacing w:val="-1"/>
        </w:rPr>
        <w:t> </w:t>
      </w:r>
      <w:r>
        <w:rPr/>
        <w:t>Uji Statistik</w:t>
      </w:r>
      <w:r>
        <w:rPr>
          <w:spacing w:val="-10"/>
        </w:rPr>
        <w:t> </w:t>
      </w:r>
      <w:r>
        <w:rPr>
          <w:spacing w:val="-2"/>
        </w:rPr>
        <w:t>Deskriptif</w:t>
      </w:r>
    </w:p>
    <w:p>
      <w:pPr>
        <w:spacing w:line="480" w:lineRule="auto" w:before="272"/>
        <w:ind w:left="568" w:right="277" w:firstLine="720"/>
        <w:jc w:val="both"/>
        <w:rPr>
          <w:sz w:val="24"/>
        </w:rPr>
      </w:pPr>
      <w:r>
        <w:rPr>
          <w:sz w:val="24"/>
        </w:rPr>
        <w:t>Variabel dalam penelitian yaitu </w:t>
      </w:r>
      <w:r>
        <w:rPr>
          <w:i/>
          <w:sz w:val="24"/>
        </w:rPr>
        <w:t>transfer pricing, thin capitalization, </w:t>
      </w:r>
      <w:r>
        <w:rPr>
          <w:sz w:val="24"/>
        </w:rPr>
        <w:t>CSR dan</w:t>
      </w:r>
      <w:r>
        <w:rPr>
          <w:spacing w:val="-12"/>
          <w:sz w:val="24"/>
        </w:rPr>
        <w:t> </w:t>
      </w:r>
      <w:r>
        <w:rPr>
          <w:sz w:val="24"/>
        </w:rPr>
        <w:t>penghindaran</w:t>
      </w:r>
      <w:r>
        <w:rPr>
          <w:spacing w:val="-15"/>
          <w:sz w:val="24"/>
        </w:rPr>
        <w:t> </w:t>
      </w:r>
      <w:r>
        <w:rPr>
          <w:sz w:val="24"/>
        </w:rPr>
        <w:t>pajak.</w:t>
      </w:r>
      <w:r>
        <w:rPr>
          <w:spacing w:val="-12"/>
          <w:sz w:val="24"/>
        </w:rPr>
        <w:t> </w:t>
      </w:r>
      <w:r>
        <w:rPr>
          <w:sz w:val="24"/>
        </w:rPr>
        <w:t>Berikut</w:t>
      </w:r>
      <w:r>
        <w:rPr>
          <w:spacing w:val="-14"/>
          <w:sz w:val="24"/>
        </w:rPr>
        <w:t> </w:t>
      </w:r>
      <w:r>
        <w:rPr>
          <w:sz w:val="24"/>
        </w:rPr>
        <w:t>hasil</w:t>
      </w:r>
      <w:r>
        <w:rPr>
          <w:spacing w:val="-14"/>
          <w:sz w:val="24"/>
        </w:rPr>
        <w:t> </w:t>
      </w:r>
      <w:r>
        <w:rPr>
          <w:sz w:val="24"/>
        </w:rPr>
        <w:t>uji</w:t>
      </w:r>
      <w:r>
        <w:rPr>
          <w:spacing w:val="-14"/>
          <w:sz w:val="24"/>
        </w:rPr>
        <w:t> </w:t>
      </w:r>
      <w:r>
        <w:rPr>
          <w:sz w:val="24"/>
        </w:rPr>
        <w:t>analisis</w:t>
      </w:r>
      <w:r>
        <w:rPr>
          <w:spacing w:val="-13"/>
          <w:sz w:val="24"/>
        </w:rPr>
        <w:t> </w:t>
      </w:r>
      <w:r>
        <w:rPr>
          <w:sz w:val="24"/>
        </w:rPr>
        <w:t>deskriptif</w:t>
      </w:r>
      <w:r>
        <w:rPr>
          <w:spacing w:val="-15"/>
          <w:sz w:val="24"/>
        </w:rPr>
        <w:t> </w:t>
      </w:r>
      <w:r>
        <w:rPr>
          <w:sz w:val="24"/>
        </w:rPr>
        <w:t>berupa</w:t>
      </w:r>
      <w:r>
        <w:rPr>
          <w:spacing w:val="-14"/>
          <w:sz w:val="24"/>
        </w:rPr>
        <w:t> </w:t>
      </w:r>
      <w:r>
        <w:rPr>
          <w:sz w:val="24"/>
        </w:rPr>
        <w:t>nilai</w:t>
      </w:r>
      <w:r>
        <w:rPr>
          <w:spacing w:val="-6"/>
          <w:sz w:val="24"/>
        </w:rPr>
        <w:t> </w:t>
      </w:r>
      <w:r>
        <w:rPr>
          <w:i/>
          <w:sz w:val="24"/>
        </w:rPr>
        <w:t>mean,</w:t>
      </w:r>
      <w:r>
        <w:rPr>
          <w:i/>
          <w:spacing w:val="-12"/>
          <w:sz w:val="24"/>
        </w:rPr>
        <w:t> </w:t>
      </w:r>
      <w:r>
        <w:rPr>
          <w:sz w:val="24"/>
        </w:rPr>
        <w:t>nilai maksimum, nilai minimum dan nilai standar deviasi.</w:t>
      </w:r>
    </w:p>
    <w:p>
      <w:pPr>
        <w:pStyle w:val="Heading2"/>
        <w:spacing w:before="5"/>
      </w:pPr>
      <w:r>
        <w:rPr/>
        <w:t>Tabel</w:t>
      </w:r>
      <w:r>
        <w:rPr>
          <w:spacing w:val="-4"/>
        </w:rPr>
        <w:t> </w:t>
      </w:r>
      <w:r>
        <w:rPr/>
        <w:t>4.2</w:t>
      </w:r>
      <w:r>
        <w:rPr>
          <w:spacing w:val="-3"/>
        </w:rPr>
        <w:t> </w:t>
      </w:r>
      <w:r>
        <w:rPr/>
        <w:t>Uji</w:t>
      </w:r>
      <w:r>
        <w:rPr>
          <w:spacing w:val="-2"/>
        </w:rPr>
        <w:t> </w:t>
      </w:r>
      <w:r>
        <w:rPr/>
        <w:t>Analisis</w:t>
      </w:r>
      <w:r>
        <w:rPr>
          <w:spacing w:val="-5"/>
        </w:rPr>
        <w:t> </w:t>
      </w:r>
      <w:r>
        <w:rPr>
          <w:spacing w:val="-2"/>
        </w:rPr>
        <w:t>Deskriptif</w:t>
      </w:r>
    </w:p>
    <w:p>
      <w:pPr>
        <w:pStyle w:val="BodyText"/>
        <w:spacing w:before="4"/>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9"/>
        <w:gridCol w:w="576"/>
        <w:gridCol w:w="1220"/>
        <w:gridCol w:w="996"/>
        <w:gridCol w:w="1236"/>
        <w:gridCol w:w="1492"/>
      </w:tblGrid>
      <w:tr>
        <w:trPr>
          <w:trHeight w:val="317" w:hRule="atLeast"/>
        </w:trPr>
        <w:tc>
          <w:tcPr>
            <w:tcW w:w="7929" w:type="dxa"/>
            <w:gridSpan w:val="6"/>
          </w:tcPr>
          <w:p>
            <w:pPr>
              <w:pStyle w:val="TableParagraph"/>
              <w:spacing w:line="255" w:lineRule="exact" w:before="43"/>
              <w:ind w:left="9" w:right="6"/>
              <w:rPr>
                <w:b/>
                <w:sz w:val="24"/>
              </w:rPr>
            </w:pPr>
            <w:r>
              <w:rPr>
                <w:b/>
                <w:sz w:val="24"/>
              </w:rPr>
              <w:t>Descriptive</w:t>
            </w:r>
            <w:r>
              <w:rPr>
                <w:b/>
                <w:spacing w:val="-5"/>
                <w:sz w:val="24"/>
              </w:rPr>
              <w:t> </w:t>
            </w:r>
            <w:r>
              <w:rPr>
                <w:b/>
                <w:spacing w:val="-2"/>
                <w:sz w:val="24"/>
              </w:rPr>
              <w:t>Statistics</w:t>
            </w:r>
          </w:p>
        </w:tc>
      </w:tr>
      <w:tr>
        <w:trPr>
          <w:trHeight w:val="642" w:hRule="atLeast"/>
        </w:trPr>
        <w:tc>
          <w:tcPr>
            <w:tcW w:w="2409" w:type="dxa"/>
          </w:tcPr>
          <w:p>
            <w:pPr>
              <w:pStyle w:val="TableParagraph"/>
              <w:jc w:val="left"/>
              <w:rPr>
                <w:sz w:val="22"/>
              </w:rPr>
            </w:pPr>
          </w:p>
        </w:tc>
        <w:tc>
          <w:tcPr>
            <w:tcW w:w="576" w:type="dxa"/>
          </w:tcPr>
          <w:p>
            <w:pPr>
              <w:pStyle w:val="TableParagraph"/>
              <w:spacing w:before="43"/>
              <w:ind w:left="7" w:right="7"/>
              <w:rPr>
                <w:sz w:val="24"/>
              </w:rPr>
            </w:pPr>
            <w:r>
              <w:rPr>
                <w:spacing w:val="-10"/>
                <w:sz w:val="24"/>
              </w:rPr>
              <w:t>N</w:t>
            </w:r>
          </w:p>
        </w:tc>
        <w:tc>
          <w:tcPr>
            <w:tcW w:w="1220" w:type="dxa"/>
          </w:tcPr>
          <w:p>
            <w:pPr>
              <w:pStyle w:val="TableParagraph"/>
              <w:spacing w:before="43"/>
              <w:ind w:left="375"/>
              <w:jc w:val="left"/>
              <w:rPr>
                <w:sz w:val="24"/>
              </w:rPr>
            </w:pPr>
            <w:r>
              <w:rPr>
                <w:spacing w:val="-4"/>
                <w:sz w:val="24"/>
              </w:rPr>
              <w:t>Min.</w:t>
            </w:r>
          </w:p>
        </w:tc>
        <w:tc>
          <w:tcPr>
            <w:tcW w:w="996" w:type="dxa"/>
          </w:tcPr>
          <w:p>
            <w:pPr>
              <w:pStyle w:val="TableParagraph"/>
              <w:spacing w:before="43"/>
              <w:ind w:left="8"/>
              <w:rPr>
                <w:sz w:val="24"/>
              </w:rPr>
            </w:pPr>
            <w:r>
              <w:rPr>
                <w:spacing w:val="-4"/>
                <w:sz w:val="24"/>
              </w:rPr>
              <w:t>Max.</w:t>
            </w:r>
          </w:p>
        </w:tc>
        <w:tc>
          <w:tcPr>
            <w:tcW w:w="1236" w:type="dxa"/>
          </w:tcPr>
          <w:p>
            <w:pPr>
              <w:pStyle w:val="TableParagraph"/>
              <w:spacing w:before="43"/>
              <w:ind w:left="10" w:right="1"/>
              <w:rPr>
                <w:sz w:val="24"/>
              </w:rPr>
            </w:pPr>
            <w:r>
              <w:rPr>
                <w:spacing w:val="-4"/>
                <w:sz w:val="24"/>
              </w:rPr>
              <w:t>Mean</w:t>
            </w:r>
          </w:p>
        </w:tc>
        <w:tc>
          <w:tcPr>
            <w:tcW w:w="1492" w:type="dxa"/>
          </w:tcPr>
          <w:p>
            <w:pPr>
              <w:pStyle w:val="TableParagraph"/>
              <w:spacing w:before="43"/>
              <w:ind w:left="146" w:right="136"/>
              <w:rPr>
                <w:sz w:val="24"/>
              </w:rPr>
            </w:pPr>
            <w:r>
              <w:rPr>
                <w:spacing w:val="-4"/>
                <w:sz w:val="24"/>
              </w:rPr>
              <w:t>Std.</w:t>
            </w:r>
          </w:p>
          <w:p>
            <w:pPr>
              <w:pStyle w:val="TableParagraph"/>
              <w:spacing w:line="259" w:lineRule="exact" w:before="44"/>
              <w:ind w:left="146" w:right="137"/>
              <w:rPr>
                <w:sz w:val="24"/>
              </w:rPr>
            </w:pPr>
            <w:r>
              <w:rPr>
                <w:spacing w:val="-2"/>
                <w:sz w:val="24"/>
              </w:rPr>
              <w:t>Deviation</w:t>
            </w:r>
          </w:p>
        </w:tc>
      </w:tr>
      <w:tr>
        <w:trPr>
          <w:trHeight w:val="317" w:hRule="atLeast"/>
        </w:trPr>
        <w:tc>
          <w:tcPr>
            <w:tcW w:w="2409" w:type="dxa"/>
          </w:tcPr>
          <w:p>
            <w:pPr>
              <w:pStyle w:val="TableParagraph"/>
              <w:spacing w:line="259" w:lineRule="exact" w:before="38"/>
              <w:ind w:left="167"/>
              <w:jc w:val="left"/>
              <w:rPr>
                <w:sz w:val="24"/>
              </w:rPr>
            </w:pPr>
            <w:r>
              <w:rPr>
                <w:sz w:val="24"/>
              </w:rPr>
              <w:t>Transfer</w:t>
            </w:r>
            <w:r>
              <w:rPr>
                <w:spacing w:val="1"/>
                <w:sz w:val="24"/>
              </w:rPr>
              <w:t> </w:t>
            </w:r>
            <w:r>
              <w:rPr>
                <w:spacing w:val="-2"/>
                <w:sz w:val="24"/>
              </w:rPr>
              <w:t>Pricing</w:t>
            </w:r>
          </w:p>
        </w:tc>
        <w:tc>
          <w:tcPr>
            <w:tcW w:w="576" w:type="dxa"/>
          </w:tcPr>
          <w:p>
            <w:pPr>
              <w:pStyle w:val="TableParagraph"/>
              <w:spacing w:line="259" w:lineRule="exact" w:before="38"/>
              <w:ind w:left="7" w:right="7"/>
              <w:rPr>
                <w:sz w:val="24"/>
              </w:rPr>
            </w:pPr>
            <w:r>
              <w:rPr>
                <w:spacing w:val="-5"/>
                <w:sz w:val="24"/>
              </w:rPr>
              <w:t>55</w:t>
            </w:r>
          </w:p>
        </w:tc>
        <w:tc>
          <w:tcPr>
            <w:tcW w:w="1220" w:type="dxa"/>
          </w:tcPr>
          <w:p>
            <w:pPr>
              <w:pStyle w:val="TableParagraph"/>
              <w:spacing w:line="259" w:lineRule="exact" w:before="38"/>
              <w:ind w:left="391"/>
              <w:jc w:val="left"/>
              <w:rPr>
                <w:sz w:val="24"/>
              </w:rPr>
            </w:pPr>
            <w:r>
              <w:rPr>
                <w:spacing w:val="-2"/>
                <w:sz w:val="24"/>
              </w:rPr>
              <w:t>0,0000</w:t>
            </w:r>
          </w:p>
        </w:tc>
        <w:tc>
          <w:tcPr>
            <w:tcW w:w="996" w:type="dxa"/>
          </w:tcPr>
          <w:p>
            <w:pPr>
              <w:pStyle w:val="TableParagraph"/>
              <w:spacing w:line="259" w:lineRule="exact" w:before="38"/>
              <w:ind w:left="8"/>
              <w:rPr>
                <w:sz w:val="24"/>
              </w:rPr>
            </w:pPr>
            <w:r>
              <w:rPr>
                <w:spacing w:val="-2"/>
                <w:sz w:val="24"/>
              </w:rPr>
              <w:t>0,9570</w:t>
            </w:r>
          </w:p>
        </w:tc>
        <w:tc>
          <w:tcPr>
            <w:tcW w:w="1236" w:type="dxa"/>
          </w:tcPr>
          <w:p>
            <w:pPr>
              <w:pStyle w:val="TableParagraph"/>
              <w:spacing w:line="259" w:lineRule="exact" w:before="38"/>
              <w:ind w:left="10"/>
              <w:rPr>
                <w:sz w:val="24"/>
              </w:rPr>
            </w:pPr>
            <w:r>
              <w:rPr>
                <w:spacing w:val="-2"/>
                <w:sz w:val="24"/>
              </w:rPr>
              <w:t>0,277829</w:t>
            </w:r>
          </w:p>
        </w:tc>
        <w:tc>
          <w:tcPr>
            <w:tcW w:w="1492" w:type="dxa"/>
          </w:tcPr>
          <w:p>
            <w:pPr>
              <w:pStyle w:val="TableParagraph"/>
              <w:spacing w:line="259" w:lineRule="exact" w:before="38"/>
              <w:ind w:left="146"/>
              <w:rPr>
                <w:sz w:val="24"/>
              </w:rPr>
            </w:pPr>
            <w:r>
              <w:rPr>
                <w:spacing w:val="-2"/>
                <w:sz w:val="24"/>
              </w:rPr>
              <w:t>0,3052167</w:t>
            </w:r>
          </w:p>
        </w:tc>
      </w:tr>
      <w:tr>
        <w:trPr>
          <w:trHeight w:val="321" w:hRule="atLeast"/>
        </w:trPr>
        <w:tc>
          <w:tcPr>
            <w:tcW w:w="2409" w:type="dxa"/>
          </w:tcPr>
          <w:p>
            <w:pPr>
              <w:pStyle w:val="TableParagraph"/>
              <w:spacing w:line="259" w:lineRule="exact" w:before="43"/>
              <w:ind w:left="167"/>
              <w:jc w:val="left"/>
              <w:rPr>
                <w:sz w:val="24"/>
              </w:rPr>
            </w:pPr>
            <w:r>
              <w:rPr>
                <w:sz w:val="24"/>
              </w:rPr>
              <w:t>Thin</w:t>
            </w:r>
            <w:r>
              <w:rPr>
                <w:spacing w:val="1"/>
                <w:sz w:val="24"/>
              </w:rPr>
              <w:t> </w:t>
            </w:r>
            <w:r>
              <w:rPr>
                <w:spacing w:val="-2"/>
                <w:sz w:val="24"/>
              </w:rPr>
              <w:t>Capitalization</w:t>
            </w:r>
          </w:p>
        </w:tc>
        <w:tc>
          <w:tcPr>
            <w:tcW w:w="576" w:type="dxa"/>
          </w:tcPr>
          <w:p>
            <w:pPr>
              <w:pStyle w:val="TableParagraph"/>
              <w:spacing w:line="259" w:lineRule="exact" w:before="43"/>
              <w:ind w:left="7" w:right="7"/>
              <w:rPr>
                <w:sz w:val="24"/>
              </w:rPr>
            </w:pPr>
            <w:r>
              <w:rPr>
                <w:spacing w:val="-5"/>
                <w:sz w:val="24"/>
              </w:rPr>
              <w:t>55</w:t>
            </w:r>
          </w:p>
        </w:tc>
        <w:tc>
          <w:tcPr>
            <w:tcW w:w="1220" w:type="dxa"/>
          </w:tcPr>
          <w:p>
            <w:pPr>
              <w:pStyle w:val="TableParagraph"/>
              <w:spacing w:line="259" w:lineRule="exact" w:before="43"/>
              <w:ind w:left="391"/>
              <w:jc w:val="left"/>
              <w:rPr>
                <w:sz w:val="24"/>
              </w:rPr>
            </w:pPr>
            <w:r>
              <w:rPr>
                <w:spacing w:val="-2"/>
                <w:sz w:val="24"/>
              </w:rPr>
              <w:t>0,1402</w:t>
            </w:r>
          </w:p>
        </w:tc>
        <w:tc>
          <w:tcPr>
            <w:tcW w:w="996" w:type="dxa"/>
          </w:tcPr>
          <w:p>
            <w:pPr>
              <w:pStyle w:val="TableParagraph"/>
              <w:spacing w:line="259" w:lineRule="exact" w:before="43"/>
              <w:ind w:left="8"/>
              <w:rPr>
                <w:sz w:val="24"/>
              </w:rPr>
            </w:pPr>
            <w:r>
              <w:rPr>
                <w:spacing w:val="-2"/>
                <w:sz w:val="24"/>
              </w:rPr>
              <w:t>5,4030</w:t>
            </w:r>
          </w:p>
        </w:tc>
        <w:tc>
          <w:tcPr>
            <w:tcW w:w="1236" w:type="dxa"/>
          </w:tcPr>
          <w:p>
            <w:pPr>
              <w:pStyle w:val="TableParagraph"/>
              <w:spacing w:line="259" w:lineRule="exact" w:before="43"/>
              <w:ind w:left="10"/>
              <w:rPr>
                <w:sz w:val="24"/>
              </w:rPr>
            </w:pPr>
            <w:r>
              <w:rPr>
                <w:spacing w:val="-2"/>
                <w:sz w:val="24"/>
              </w:rPr>
              <w:t>0,940358</w:t>
            </w:r>
          </w:p>
        </w:tc>
        <w:tc>
          <w:tcPr>
            <w:tcW w:w="1492" w:type="dxa"/>
          </w:tcPr>
          <w:p>
            <w:pPr>
              <w:pStyle w:val="TableParagraph"/>
              <w:spacing w:line="259" w:lineRule="exact" w:before="43"/>
              <w:ind w:left="146"/>
              <w:rPr>
                <w:sz w:val="24"/>
              </w:rPr>
            </w:pPr>
            <w:r>
              <w:rPr>
                <w:spacing w:val="-2"/>
                <w:sz w:val="24"/>
              </w:rPr>
              <w:t>0,8085056</w:t>
            </w:r>
          </w:p>
        </w:tc>
      </w:tr>
      <w:tr>
        <w:trPr>
          <w:trHeight w:val="318" w:hRule="atLeast"/>
        </w:trPr>
        <w:tc>
          <w:tcPr>
            <w:tcW w:w="2409" w:type="dxa"/>
          </w:tcPr>
          <w:p>
            <w:pPr>
              <w:pStyle w:val="TableParagraph"/>
              <w:spacing w:line="259" w:lineRule="exact" w:before="39"/>
              <w:ind w:left="167"/>
              <w:jc w:val="left"/>
              <w:rPr>
                <w:sz w:val="24"/>
              </w:rPr>
            </w:pPr>
            <w:r>
              <w:rPr>
                <w:spacing w:val="-5"/>
                <w:sz w:val="24"/>
              </w:rPr>
              <w:t>CSR</w:t>
            </w:r>
          </w:p>
        </w:tc>
        <w:tc>
          <w:tcPr>
            <w:tcW w:w="576" w:type="dxa"/>
          </w:tcPr>
          <w:p>
            <w:pPr>
              <w:pStyle w:val="TableParagraph"/>
              <w:spacing w:line="259" w:lineRule="exact" w:before="39"/>
              <w:ind w:left="7" w:right="7"/>
              <w:rPr>
                <w:sz w:val="24"/>
              </w:rPr>
            </w:pPr>
            <w:r>
              <w:rPr>
                <w:spacing w:val="-5"/>
                <w:sz w:val="24"/>
              </w:rPr>
              <w:t>55</w:t>
            </w:r>
          </w:p>
        </w:tc>
        <w:tc>
          <w:tcPr>
            <w:tcW w:w="1220" w:type="dxa"/>
          </w:tcPr>
          <w:p>
            <w:pPr>
              <w:pStyle w:val="TableParagraph"/>
              <w:spacing w:line="259" w:lineRule="exact" w:before="39"/>
              <w:ind w:left="391"/>
              <w:jc w:val="left"/>
              <w:rPr>
                <w:sz w:val="24"/>
              </w:rPr>
            </w:pPr>
            <w:r>
              <w:rPr>
                <w:spacing w:val="-2"/>
                <w:sz w:val="24"/>
              </w:rPr>
              <w:t>0,1176</w:t>
            </w:r>
          </w:p>
        </w:tc>
        <w:tc>
          <w:tcPr>
            <w:tcW w:w="996" w:type="dxa"/>
          </w:tcPr>
          <w:p>
            <w:pPr>
              <w:pStyle w:val="TableParagraph"/>
              <w:spacing w:line="259" w:lineRule="exact" w:before="39"/>
              <w:ind w:left="8"/>
              <w:rPr>
                <w:sz w:val="24"/>
              </w:rPr>
            </w:pPr>
            <w:r>
              <w:rPr>
                <w:spacing w:val="-2"/>
                <w:sz w:val="24"/>
              </w:rPr>
              <w:t>0,9765</w:t>
            </w:r>
          </w:p>
        </w:tc>
        <w:tc>
          <w:tcPr>
            <w:tcW w:w="1236" w:type="dxa"/>
          </w:tcPr>
          <w:p>
            <w:pPr>
              <w:pStyle w:val="TableParagraph"/>
              <w:spacing w:line="259" w:lineRule="exact" w:before="39"/>
              <w:ind w:left="10"/>
              <w:rPr>
                <w:sz w:val="24"/>
              </w:rPr>
            </w:pPr>
            <w:r>
              <w:rPr>
                <w:spacing w:val="-2"/>
                <w:sz w:val="24"/>
              </w:rPr>
              <w:t>0,483636</w:t>
            </w:r>
          </w:p>
        </w:tc>
        <w:tc>
          <w:tcPr>
            <w:tcW w:w="1492" w:type="dxa"/>
          </w:tcPr>
          <w:p>
            <w:pPr>
              <w:pStyle w:val="TableParagraph"/>
              <w:spacing w:line="259" w:lineRule="exact" w:before="39"/>
              <w:ind w:left="146"/>
              <w:rPr>
                <w:sz w:val="24"/>
              </w:rPr>
            </w:pPr>
            <w:r>
              <w:rPr>
                <w:spacing w:val="-2"/>
                <w:sz w:val="24"/>
              </w:rPr>
              <w:t>0,2424899</w:t>
            </w:r>
          </w:p>
        </w:tc>
      </w:tr>
      <w:tr>
        <w:trPr>
          <w:trHeight w:val="317" w:hRule="atLeast"/>
        </w:trPr>
        <w:tc>
          <w:tcPr>
            <w:tcW w:w="2409" w:type="dxa"/>
          </w:tcPr>
          <w:p>
            <w:pPr>
              <w:pStyle w:val="TableParagraph"/>
              <w:spacing w:line="255" w:lineRule="exact" w:before="43"/>
              <w:ind w:left="167"/>
              <w:jc w:val="left"/>
              <w:rPr>
                <w:sz w:val="24"/>
              </w:rPr>
            </w:pPr>
            <w:r>
              <w:rPr>
                <w:sz w:val="24"/>
              </w:rPr>
              <w:t>Penghindaran</w:t>
            </w:r>
            <w:r>
              <w:rPr>
                <w:spacing w:val="-6"/>
                <w:sz w:val="24"/>
              </w:rPr>
              <w:t> </w:t>
            </w:r>
            <w:r>
              <w:rPr>
                <w:spacing w:val="-4"/>
                <w:sz w:val="24"/>
              </w:rPr>
              <w:t>Pajak</w:t>
            </w:r>
          </w:p>
        </w:tc>
        <w:tc>
          <w:tcPr>
            <w:tcW w:w="576" w:type="dxa"/>
          </w:tcPr>
          <w:p>
            <w:pPr>
              <w:pStyle w:val="TableParagraph"/>
              <w:spacing w:line="255" w:lineRule="exact" w:before="43"/>
              <w:ind w:left="7" w:right="7"/>
              <w:rPr>
                <w:sz w:val="24"/>
              </w:rPr>
            </w:pPr>
            <w:r>
              <w:rPr>
                <w:spacing w:val="-5"/>
                <w:sz w:val="24"/>
              </w:rPr>
              <w:t>55</w:t>
            </w:r>
          </w:p>
        </w:tc>
        <w:tc>
          <w:tcPr>
            <w:tcW w:w="1220" w:type="dxa"/>
          </w:tcPr>
          <w:p>
            <w:pPr>
              <w:pStyle w:val="TableParagraph"/>
              <w:spacing w:line="255" w:lineRule="exact" w:before="43"/>
              <w:ind w:left="311"/>
              <w:jc w:val="left"/>
              <w:rPr>
                <w:sz w:val="24"/>
              </w:rPr>
            </w:pPr>
            <w:r>
              <w:rPr>
                <w:spacing w:val="-4"/>
                <w:sz w:val="24"/>
              </w:rPr>
              <w:t>-</w:t>
            </w:r>
            <w:r>
              <w:rPr>
                <w:spacing w:val="-2"/>
                <w:sz w:val="24"/>
              </w:rPr>
              <w:t>0,1931</w:t>
            </w:r>
          </w:p>
        </w:tc>
        <w:tc>
          <w:tcPr>
            <w:tcW w:w="996" w:type="dxa"/>
          </w:tcPr>
          <w:p>
            <w:pPr>
              <w:pStyle w:val="TableParagraph"/>
              <w:spacing w:line="255" w:lineRule="exact" w:before="43"/>
              <w:ind w:left="8"/>
              <w:rPr>
                <w:sz w:val="24"/>
              </w:rPr>
            </w:pPr>
            <w:r>
              <w:rPr>
                <w:spacing w:val="-2"/>
                <w:sz w:val="24"/>
              </w:rPr>
              <w:t>0,7231</w:t>
            </w:r>
          </w:p>
        </w:tc>
        <w:tc>
          <w:tcPr>
            <w:tcW w:w="1236" w:type="dxa"/>
          </w:tcPr>
          <w:p>
            <w:pPr>
              <w:pStyle w:val="TableParagraph"/>
              <w:spacing w:line="255" w:lineRule="exact" w:before="43"/>
              <w:ind w:left="10"/>
              <w:rPr>
                <w:sz w:val="24"/>
              </w:rPr>
            </w:pPr>
            <w:r>
              <w:rPr>
                <w:spacing w:val="-2"/>
                <w:sz w:val="24"/>
              </w:rPr>
              <w:t>0,226827</w:t>
            </w:r>
          </w:p>
        </w:tc>
        <w:tc>
          <w:tcPr>
            <w:tcW w:w="1492" w:type="dxa"/>
          </w:tcPr>
          <w:p>
            <w:pPr>
              <w:pStyle w:val="TableParagraph"/>
              <w:spacing w:line="255" w:lineRule="exact" w:before="43"/>
              <w:ind w:left="146"/>
              <w:rPr>
                <w:sz w:val="24"/>
              </w:rPr>
            </w:pPr>
            <w:r>
              <w:rPr>
                <w:spacing w:val="-2"/>
                <w:sz w:val="24"/>
              </w:rPr>
              <w:t>0,1621703</w:t>
            </w:r>
          </w:p>
        </w:tc>
      </w:tr>
    </w:tbl>
    <w:p>
      <w:pPr>
        <w:spacing w:before="4"/>
        <w:ind w:left="568" w:right="0" w:firstLine="0"/>
        <w:jc w:val="both"/>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2"/>
          <w:sz w:val="20"/>
        </w:rPr>
        <w:t> </w:t>
      </w:r>
      <w:r>
        <w:rPr>
          <w:i/>
          <w:spacing w:val="-4"/>
          <w:sz w:val="20"/>
        </w:rPr>
        <w:t>2025</w:t>
      </w:r>
    </w:p>
    <w:p>
      <w:pPr>
        <w:pStyle w:val="BodyText"/>
        <w:spacing w:line="480" w:lineRule="auto" w:before="229"/>
        <w:ind w:left="568" w:right="287" w:firstLine="720"/>
        <w:jc w:val="both"/>
      </w:pPr>
      <w:r>
        <w:rPr/>
        <w:t>Berdasarkan tabel 4.2 di atas hasil analisis deskriptif menunjukan bahwa jumlah sample penelitian sebanyak 55 sampel, dengan rincian deskriptif data sebagai berikut :</w:t>
      </w:r>
    </w:p>
    <w:p>
      <w:pPr>
        <w:pStyle w:val="ListParagraph"/>
        <w:numPr>
          <w:ilvl w:val="0"/>
          <w:numId w:val="28"/>
        </w:numPr>
        <w:tabs>
          <w:tab w:pos="1288" w:val="left" w:leader="none"/>
        </w:tabs>
        <w:spacing w:line="480" w:lineRule="auto" w:before="0" w:after="0"/>
        <w:ind w:left="1288" w:right="279" w:hanging="360"/>
        <w:jc w:val="both"/>
        <w:rPr>
          <w:sz w:val="24"/>
        </w:rPr>
      </w:pPr>
      <w:r>
        <w:rPr>
          <w:sz w:val="24"/>
        </w:rPr>
        <w:t>Variabel dependen yaitu penghindaran pajak yang diukur dengan proksi ETR memiliki nilai minimum sebesar -0,1931 yang didapat dari PT IMC Pelita</w:t>
      </w:r>
      <w:r>
        <w:rPr>
          <w:spacing w:val="-7"/>
          <w:sz w:val="24"/>
        </w:rPr>
        <w:t> </w:t>
      </w:r>
      <w:r>
        <w:rPr>
          <w:sz w:val="24"/>
        </w:rPr>
        <w:t>Logistic</w:t>
      </w:r>
      <w:r>
        <w:rPr>
          <w:spacing w:val="-7"/>
          <w:sz w:val="24"/>
        </w:rPr>
        <w:t> </w:t>
      </w:r>
      <w:r>
        <w:rPr>
          <w:sz w:val="24"/>
        </w:rPr>
        <w:t>Tbk.</w:t>
      </w:r>
      <w:r>
        <w:rPr>
          <w:spacing w:val="-5"/>
          <w:sz w:val="24"/>
        </w:rPr>
        <w:t> </w:t>
      </w:r>
      <w:r>
        <w:rPr>
          <w:sz w:val="24"/>
        </w:rPr>
        <w:t>pada</w:t>
      </w:r>
      <w:r>
        <w:rPr>
          <w:spacing w:val="-7"/>
          <w:sz w:val="24"/>
        </w:rPr>
        <w:t> </w:t>
      </w:r>
      <w:r>
        <w:rPr>
          <w:sz w:val="24"/>
        </w:rPr>
        <w:t>tahun</w:t>
      </w:r>
      <w:r>
        <w:rPr>
          <w:spacing w:val="-8"/>
          <w:sz w:val="24"/>
        </w:rPr>
        <w:t> </w:t>
      </w:r>
      <w:r>
        <w:rPr>
          <w:sz w:val="24"/>
        </w:rPr>
        <w:t>2020</w:t>
      </w:r>
      <w:r>
        <w:rPr>
          <w:spacing w:val="-9"/>
          <w:sz w:val="24"/>
        </w:rPr>
        <w:t> </w:t>
      </w:r>
      <w:r>
        <w:rPr>
          <w:sz w:val="24"/>
        </w:rPr>
        <w:t>yang</w:t>
      </w:r>
      <w:r>
        <w:rPr>
          <w:spacing w:val="-9"/>
          <w:sz w:val="24"/>
        </w:rPr>
        <w:t> </w:t>
      </w:r>
      <w:r>
        <w:rPr>
          <w:sz w:val="24"/>
        </w:rPr>
        <w:t>disebabkan</w:t>
      </w:r>
      <w:r>
        <w:rPr>
          <w:spacing w:val="-9"/>
          <w:sz w:val="24"/>
        </w:rPr>
        <w:t> </w:t>
      </w:r>
      <w:r>
        <w:rPr>
          <w:sz w:val="24"/>
        </w:rPr>
        <w:t>diterimanya</w:t>
      </w:r>
      <w:r>
        <w:rPr>
          <w:spacing w:val="-7"/>
          <w:sz w:val="24"/>
        </w:rPr>
        <w:t> </w:t>
      </w:r>
      <w:r>
        <w:rPr>
          <w:sz w:val="24"/>
        </w:rPr>
        <w:t>manfaat pajak</w:t>
      </w:r>
      <w:r>
        <w:rPr>
          <w:spacing w:val="-15"/>
          <w:sz w:val="24"/>
        </w:rPr>
        <w:t> </w:t>
      </w:r>
      <w:r>
        <w:rPr>
          <w:sz w:val="24"/>
        </w:rPr>
        <w:t>penghasilan</w:t>
      </w:r>
      <w:r>
        <w:rPr>
          <w:spacing w:val="-15"/>
          <w:sz w:val="24"/>
        </w:rPr>
        <w:t> </w:t>
      </w:r>
      <w:r>
        <w:rPr>
          <w:sz w:val="24"/>
        </w:rPr>
        <w:t>oleh</w:t>
      </w:r>
      <w:r>
        <w:rPr>
          <w:spacing w:val="-15"/>
          <w:sz w:val="24"/>
        </w:rPr>
        <w:t> </w:t>
      </w:r>
      <w:r>
        <w:rPr>
          <w:sz w:val="24"/>
        </w:rPr>
        <w:t>perusahaan,</w:t>
      </w:r>
      <w:r>
        <w:rPr>
          <w:spacing w:val="-15"/>
          <w:sz w:val="24"/>
        </w:rPr>
        <w:t> </w:t>
      </w:r>
      <w:r>
        <w:rPr>
          <w:sz w:val="24"/>
        </w:rPr>
        <w:t>dan</w:t>
      </w:r>
      <w:r>
        <w:rPr>
          <w:spacing w:val="-15"/>
          <w:sz w:val="24"/>
        </w:rPr>
        <w:t> </w:t>
      </w:r>
      <w:r>
        <w:rPr>
          <w:sz w:val="24"/>
        </w:rPr>
        <w:t>nilai</w:t>
      </w:r>
      <w:r>
        <w:rPr>
          <w:spacing w:val="-15"/>
          <w:sz w:val="24"/>
        </w:rPr>
        <w:t> </w:t>
      </w:r>
      <w:r>
        <w:rPr>
          <w:sz w:val="24"/>
        </w:rPr>
        <w:t>maksimum</w:t>
      </w:r>
      <w:r>
        <w:rPr>
          <w:spacing w:val="-15"/>
          <w:sz w:val="24"/>
        </w:rPr>
        <w:t> </w:t>
      </w:r>
      <w:r>
        <w:rPr>
          <w:sz w:val="24"/>
        </w:rPr>
        <w:t>sebesar</w:t>
      </w:r>
      <w:r>
        <w:rPr>
          <w:spacing w:val="-15"/>
          <w:sz w:val="24"/>
        </w:rPr>
        <w:t> </w:t>
      </w:r>
      <w:r>
        <w:rPr>
          <w:sz w:val="24"/>
        </w:rPr>
        <w:t>0,7231</w:t>
      </w:r>
      <w:r>
        <w:rPr>
          <w:spacing w:val="-15"/>
          <w:sz w:val="24"/>
        </w:rPr>
        <w:t> </w:t>
      </w:r>
      <w:r>
        <w:rPr>
          <w:sz w:val="24"/>
        </w:rPr>
        <w:t>dari PT Energi Mega Persada Tbk. pada tahun 2019. Untuk nilai rata-rata penghindaran pajak sebesar 0,226827 dengan standar deviasi sebesar 0,1621703.</w:t>
      </w:r>
      <w:r>
        <w:rPr>
          <w:spacing w:val="-4"/>
          <w:sz w:val="24"/>
        </w:rPr>
        <w:t> </w:t>
      </w:r>
      <w:r>
        <w:rPr>
          <w:sz w:val="24"/>
        </w:rPr>
        <w:t>Terlihat</w:t>
      </w:r>
      <w:r>
        <w:rPr>
          <w:spacing w:val="-4"/>
          <w:sz w:val="24"/>
        </w:rPr>
        <w:t> </w:t>
      </w:r>
      <w:r>
        <w:rPr>
          <w:sz w:val="24"/>
        </w:rPr>
        <w:t>bahwa</w:t>
      </w:r>
      <w:r>
        <w:rPr>
          <w:spacing w:val="-3"/>
          <w:sz w:val="24"/>
        </w:rPr>
        <w:t> </w:t>
      </w:r>
      <w:r>
        <w:rPr>
          <w:sz w:val="24"/>
        </w:rPr>
        <w:t>nilai</w:t>
      </w:r>
      <w:r>
        <w:rPr>
          <w:spacing w:val="-4"/>
          <w:sz w:val="24"/>
        </w:rPr>
        <w:t> </w:t>
      </w:r>
      <w:r>
        <w:rPr>
          <w:sz w:val="24"/>
        </w:rPr>
        <w:t>rata-rata</w:t>
      </w:r>
      <w:r>
        <w:rPr>
          <w:spacing w:val="-3"/>
          <w:sz w:val="24"/>
        </w:rPr>
        <w:t> </w:t>
      </w:r>
      <w:r>
        <w:rPr>
          <w:sz w:val="24"/>
        </w:rPr>
        <w:t>lebih</w:t>
      </w:r>
      <w:r>
        <w:rPr>
          <w:spacing w:val="-4"/>
          <w:sz w:val="24"/>
        </w:rPr>
        <w:t> </w:t>
      </w:r>
      <w:r>
        <w:rPr>
          <w:sz w:val="24"/>
        </w:rPr>
        <w:t>tinggi</w:t>
      </w:r>
      <w:r>
        <w:rPr>
          <w:spacing w:val="-4"/>
          <w:sz w:val="24"/>
        </w:rPr>
        <w:t> </w:t>
      </w:r>
      <w:r>
        <w:rPr>
          <w:sz w:val="24"/>
        </w:rPr>
        <w:t>dibandingkan</w:t>
      </w:r>
      <w:r>
        <w:rPr>
          <w:spacing w:val="-4"/>
          <w:sz w:val="24"/>
        </w:rPr>
        <w:t> </w:t>
      </w:r>
      <w:r>
        <w:rPr>
          <w:sz w:val="24"/>
        </w:rPr>
        <w:t>dengan nilai standar deviasi sehingga data pengamatan tersebar secara merata dan penyimpangan data yang terjadi relatif rendah.</w:t>
      </w:r>
    </w:p>
    <w:p>
      <w:pPr>
        <w:pStyle w:val="ListParagraph"/>
        <w:spacing w:after="0" w:line="480" w:lineRule="auto"/>
        <w:jc w:val="both"/>
        <w:rPr>
          <w:sz w:val="24"/>
        </w:rPr>
        <w:sectPr>
          <w:headerReference w:type="default" r:id="rId107"/>
          <w:footerReference w:type="default" r:id="rId108"/>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ListParagraph"/>
        <w:numPr>
          <w:ilvl w:val="0"/>
          <w:numId w:val="28"/>
        </w:numPr>
        <w:tabs>
          <w:tab w:pos="1288" w:val="left" w:leader="none"/>
        </w:tabs>
        <w:spacing w:line="480" w:lineRule="auto" w:before="0" w:after="0"/>
        <w:ind w:left="1288" w:right="280" w:hanging="360"/>
        <w:jc w:val="both"/>
        <w:rPr>
          <w:sz w:val="24"/>
        </w:rPr>
      </w:pPr>
      <w:r>
        <w:rPr>
          <w:sz w:val="24"/>
        </w:rPr>
        <w:t>Variabel X</w:t>
      </w:r>
      <w:r>
        <w:rPr>
          <w:sz w:val="24"/>
          <w:vertAlign w:val="subscript"/>
        </w:rPr>
        <w:t>1</w:t>
      </w:r>
      <w:r>
        <w:rPr>
          <w:sz w:val="24"/>
          <w:vertAlign w:val="baseline"/>
        </w:rPr>
        <w:t> yaitu </w:t>
      </w:r>
      <w:r>
        <w:rPr>
          <w:i/>
          <w:sz w:val="24"/>
          <w:vertAlign w:val="baseline"/>
        </w:rPr>
        <w:t>transfer pricing </w:t>
      </w:r>
      <w:r>
        <w:rPr>
          <w:sz w:val="24"/>
          <w:vertAlign w:val="baseline"/>
        </w:rPr>
        <w:t>yang diukur dengan rasio jumlah piutan pihak</w:t>
      </w:r>
      <w:r>
        <w:rPr>
          <w:spacing w:val="-1"/>
          <w:sz w:val="24"/>
          <w:vertAlign w:val="baseline"/>
        </w:rPr>
        <w:t> </w:t>
      </w:r>
      <w:r>
        <w:rPr>
          <w:sz w:val="24"/>
          <w:vertAlign w:val="baseline"/>
        </w:rPr>
        <w:t>berelasi</w:t>
      </w:r>
      <w:r>
        <w:rPr>
          <w:spacing w:val="-3"/>
          <w:sz w:val="24"/>
          <w:vertAlign w:val="baseline"/>
        </w:rPr>
        <w:t> </w:t>
      </w:r>
      <w:r>
        <w:rPr>
          <w:sz w:val="24"/>
          <w:vertAlign w:val="baseline"/>
        </w:rPr>
        <w:t>dibandingkan</w:t>
      </w:r>
      <w:r>
        <w:rPr>
          <w:spacing w:val="-1"/>
          <w:sz w:val="24"/>
          <w:vertAlign w:val="baseline"/>
        </w:rPr>
        <w:t> </w:t>
      </w:r>
      <w:r>
        <w:rPr>
          <w:sz w:val="24"/>
          <w:vertAlign w:val="baseline"/>
        </w:rPr>
        <w:t>dengan</w:t>
      </w:r>
      <w:r>
        <w:rPr>
          <w:spacing w:val="-1"/>
          <w:sz w:val="24"/>
          <w:vertAlign w:val="baseline"/>
        </w:rPr>
        <w:t> </w:t>
      </w:r>
      <w:r>
        <w:rPr>
          <w:sz w:val="24"/>
          <w:vertAlign w:val="baseline"/>
        </w:rPr>
        <w:t>total</w:t>
      </w:r>
      <w:r>
        <w:rPr>
          <w:spacing w:val="-7"/>
          <w:sz w:val="24"/>
          <w:vertAlign w:val="baseline"/>
        </w:rPr>
        <w:t> </w:t>
      </w:r>
      <w:r>
        <w:rPr>
          <w:sz w:val="24"/>
          <w:vertAlign w:val="baseline"/>
        </w:rPr>
        <w:t>piutang, memiliki nilai</w:t>
      </w:r>
      <w:r>
        <w:rPr>
          <w:spacing w:val="-4"/>
          <w:sz w:val="24"/>
          <w:vertAlign w:val="baseline"/>
        </w:rPr>
        <w:t> </w:t>
      </w:r>
      <w:r>
        <w:rPr>
          <w:sz w:val="24"/>
          <w:vertAlign w:val="baseline"/>
        </w:rPr>
        <w:t>minimum sebesar</w:t>
      </w:r>
      <w:r>
        <w:rPr>
          <w:spacing w:val="-2"/>
          <w:sz w:val="24"/>
          <w:vertAlign w:val="baseline"/>
        </w:rPr>
        <w:t> </w:t>
      </w:r>
      <w:r>
        <w:rPr>
          <w:sz w:val="24"/>
          <w:vertAlign w:val="baseline"/>
        </w:rPr>
        <w:t>0,0000</w:t>
      </w:r>
      <w:r>
        <w:rPr>
          <w:spacing w:val="-3"/>
          <w:sz w:val="24"/>
          <w:vertAlign w:val="baseline"/>
        </w:rPr>
        <w:t> </w:t>
      </w:r>
      <w:r>
        <w:rPr>
          <w:sz w:val="24"/>
          <w:vertAlign w:val="baseline"/>
        </w:rPr>
        <w:t>dari</w:t>
      </w:r>
      <w:r>
        <w:rPr>
          <w:spacing w:val="-2"/>
          <w:sz w:val="24"/>
          <w:vertAlign w:val="baseline"/>
        </w:rPr>
        <w:t> </w:t>
      </w:r>
      <w:r>
        <w:rPr>
          <w:sz w:val="24"/>
          <w:vertAlign w:val="baseline"/>
        </w:rPr>
        <w:t>PT</w:t>
      </w:r>
      <w:r>
        <w:rPr>
          <w:spacing w:val="-2"/>
          <w:sz w:val="24"/>
          <w:vertAlign w:val="baseline"/>
        </w:rPr>
        <w:t> </w:t>
      </w:r>
      <w:r>
        <w:rPr>
          <w:sz w:val="24"/>
          <w:vertAlign w:val="baseline"/>
        </w:rPr>
        <w:t>Samindo</w:t>
      </w:r>
      <w:r>
        <w:rPr>
          <w:spacing w:val="-3"/>
          <w:sz w:val="24"/>
          <w:vertAlign w:val="baseline"/>
        </w:rPr>
        <w:t> </w:t>
      </w:r>
      <w:r>
        <w:rPr>
          <w:sz w:val="24"/>
          <w:vertAlign w:val="baseline"/>
        </w:rPr>
        <w:t>Resources</w:t>
      </w:r>
      <w:r>
        <w:rPr>
          <w:spacing w:val="-5"/>
          <w:sz w:val="24"/>
          <w:vertAlign w:val="baseline"/>
        </w:rPr>
        <w:t> </w:t>
      </w:r>
      <w:r>
        <w:rPr>
          <w:sz w:val="24"/>
          <w:vertAlign w:val="baseline"/>
        </w:rPr>
        <w:t>Tbk.</w:t>
      </w:r>
      <w:r>
        <w:rPr>
          <w:spacing w:val="-3"/>
          <w:sz w:val="24"/>
          <w:vertAlign w:val="baseline"/>
        </w:rPr>
        <w:t> </w:t>
      </w:r>
      <w:r>
        <w:rPr>
          <w:sz w:val="24"/>
          <w:vertAlign w:val="baseline"/>
        </w:rPr>
        <w:t>pada</w:t>
      </w:r>
      <w:r>
        <w:rPr>
          <w:spacing w:val="-2"/>
          <w:sz w:val="24"/>
          <w:vertAlign w:val="baseline"/>
        </w:rPr>
        <w:t> </w:t>
      </w:r>
      <w:r>
        <w:rPr>
          <w:sz w:val="24"/>
          <w:vertAlign w:val="baseline"/>
        </w:rPr>
        <w:t>tahun</w:t>
      </w:r>
      <w:r>
        <w:rPr>
          <w:spacing w:val="-3"/>
          <w:sz w:val="24"/>
          <w:vertAlign w:val="baseline"/>
        </w:rPr>
        <w:t> </w:t>
      </w:r>
      <w:r>
        <w:rPr>
          <w:sz w:val="24"/>
          <w:vertAlign w:val="baseline"/>
        </w:rPr>
        <w:t>2021 dan</w:t>
      </w:r>
      <w:r>
        <w:rPr>
          <w:spacing w:val="-3"/>
          <w:sz w:val="24"/>
          <w:vertAlign w:val="baseline"/>
        </w:rPr>
        <w:t> </w:t>
      </w:r>
      <w:r>
        <w:rPr>
          <w:sz w:val="24"/>
          <w:vertAlign w:val="baseline"/>
        </w:rPr>
        <w:t>nilai maksimum</w:t>
      </w:r>
      <w:r>
        <w:rPr>
          <w:spacing w:val="-4"/>
          <w:sz w:val="24"/>
          <w:vertAlign w:val="baseline"/>
        </w:rPr>
        <w:t> </w:t>
      </w:r>
      <w:r>
        <w:rPr>
          <w:sz w:val="24"/>
          <w:vertAlign w:val="baseline"/>
        </w:rPr>
        <w:t>sebesar</w:t>
      </w:r>
      <w:r>
        <w:rPr>
          <w:spacing w:val="-7"/>
          <w:sz w:val="24"/>
          <w:vertAlign w:val="baseline"/>
        </w:rPr>
        <w:t> </w:t>
      </w:r>
      <w:r>
        <w:rPr>
          <w:sz w:val="24"/>
          <w:vertAlign w:val="baseline"/>
        </w:rPr>
        <w:t>0,9570</w:t>
      </w:r>
      <w:r>
        <w:rPr>
          <w:spacing w:val="-3"/>
          <w:sz w:val="24"/>
          <w:vertAlign w:val="baseline"/>
        </w:rPr>
        <w:t> </w:t>
      </w:r>
      <w:r>
        <w:rPr>
          <w:sz w:val="24"/>
          <w:vertAlign w:val="baseline"/>
        </w:rPr>
        <w:t>juga</w:t>
      </w:r>
      <w:r>
        <w:rPr>
          <w:spacing w:val="-3"/>
          <w:sz w:val="24"/>
          <w:vertAlign w:val="baseline"/>
        </w:rPr>
        <w:t> </w:t>
      </w:r>
      <w:r>
        <w:rPr>
          <w:sz w:val="24"/>
          <w:vertAlign w:val="baseline"/>
        </w:rPr>
        <w:t>diperoleh</w:t>
      </w:r>
      <w:r>
        <w:rPr>
          <w:spacing w:val="-8"/>
          <w:sz w:val="24"/>
          <w:vertAlign w:val="baseline"/>
        </w:rPr>
        <w:t> </w:t>
      </w:r>
      <w:r>
        <w:rPr>
          <w:sz w:val="24"/>
          <w:vertAlign w:val="baseline"/>
        </w:rPr>
        <w:t>dari</w:t>
      </w:r>
      <w:r>
        <w:rPr>
          <w:spacing w:val="-3"/>
          <w:sz w:val="24"/>
          <w:vertAlign w:val="baseline"/>
        </w:rPr>
        <w:t> </w:t>
      </w:r>
      <w:r>
        <w:rPr>
          <w:sz w:val="24"/>
          <w:vertAlign w:val="baseline"/>
        </w:rPr>
        <w:t>PT</w:t>
      </w:r>
      <w:r>
        <w:rPr>
          <w:spacing w:val="-6"/>
          <w:sz w:val="24"/>
          <w:vertAlign w:val="baseline"/>
        </w:rPr>
        <w:t> </w:t>
      </w:r>
      <w:r>
        <w:rPr>
          <w:sz w:val="24"/>
          <w:vertAlign w:val="baseline"/>
        </w:rPr>
        <w:t>Samindo</w:t>
      </w:r>
      <w:r>
        <w:rPr>
          <w:spacing w:val="-8"/>
          <w:sz w:val="24"/>
          <w:vertAlign w:val="baseline"/>
        </w:rPr>
        <w:t> </w:t>
      </w:r>
      <w:r>
        <w:rPr>
          <w:sz w:val="24"/>
          <w:vertAlign w:val="baseline"/>
        </w:rPr>
        <w:t>Resources</w:t>
      </w:r>
      <w:r>
        <w:rPr>
          <w:spacing w:val="-9"/>
          <w:sz w:val="24"/>
          <w:vertAlign w:val="baseline"/>
        </w:rPr>
        <w:t> </w:t>
      </w:r>
      <w:r>
        <w:rPr>
          <w:sz w:val="24"/>
          <w:vertAlign w:val="baseline"/>
        </w:rPr>
        <w:t>Tbk. pada tahun 2019. Untuk nilai rata-rata </w:t>
      </w:r>
      <w:r>
        <w:rPr>
          <w:i/>
          <w:sz w:val="24"/>
          <w:vertAlign w:val="baseline"/>
        </w:rPr>
        <w:t>transfer pricing </w:t>
      </w:r>
      <w:r>
        <w:rPr>
          <w:sz w:val="24"/>
          <w:vertAlign w:val="baseline"/>
        </w:rPr>
        <w:t>sebesar 0,277829 dengan standar deviasi sebesar 0,3052167. Terlihat bahwa nilai rata-rata lebih</w:t>
      </w:r>
      <w:r>
        <w:rPr>
          <w:spacing w:val="-9"/>
          <w:sz w:val="24"/>
          <w:vertAlign w:val="baseline"/>
        </w:rPr>
        <w:t> </w:t>
      </w:r>
      <w:r>
        <w:rPr>
          <w:sz w:val="24"/>
          <w:vertAlign w:val="baseline"/>
        </w:rPr>
        <w:t>rendah</w:t>
      </w:r>
      <w:r>
        <w:rPr>
          <w:spacing w:val="-9"/>
          <w:sz w:val="24"/>
          <w:vertAlign w:val="baseline"/>
        </w:rPr>
        <w:t> </w:t>
      </w:r>
      <w:r>
        <w:rPr>
          <w:sz w:val="24"/>
          <w:vertAlign w:val="baseline"/>
        </w:rPr>
        <w:t>dibandingkan</w:t>
      </w:r>
      <w:r>
        <w:rPr>
          <w:spacing w:val="-9"/>
          <w:sz w:val="24"/>
          <w:vertAlign w:val="baseline"/>
        </w:rPr>
        <w:t> </w:t>
      </w:r>
      <w:r>
        <w:rPr>
          <w:sz w:val="24"/>
          <w:vertAlign w:val="baseline"/>
        </w:rPr>
        <w:t>dengan</w:t>
      </w:r>
      <w:r>
        <w:rPr>
          <w:spacing w:val="-9"/>
          <w:sz w:val="24"/>
          <w:vertAlign w:val="baseline"/>
        </w:rPr>
        <w:t> </w:t>
      </w:r>
      <w:r>
        <w:rPr>
          <w:sz w:val="24"/>
          <w:vertAlign w:val="baseline"/>
        </w:rPr>
        <w:t>nilai</w:t>
      </w:r>
      <w:r>
        <w:rPr>
          <w:spacing w:val="-8"/>
          <w:sz w:val="24"/>
          <w:vertAlign w:val="baseline"/>
        </w:rPr>
        <w:t> </w:t>
      </w:r>
      <w:r>
        <w:rPr>
          <w:sz w:val="24"/>
          <w:vertAlign w:val="baseline"/>
        </w:rPr>
        <w:t>standar</w:t>
      </w:r>
      <w:r>
        <w:rPr>
          <w:spacing w:val="-8"/>
          <w:sz w:val="24"/>
          <w:vertAlign w:val="baseline"/>
        </w:rPr>
        <w:t> </w:t>
      </w:r>
      <w:r>
        <w:rPr>
          <w:sz w:val="24"/>
          <w:vertAlign w:val="baseline"/>
        </w:rPr>
        <w:t>deviasi,</w:t>
      </w:r>
      <w:r>
        <w:rPr>
          <w:spacing w:val="-9"/>
          <w:sz w:val="24"/>
          <w:vertAlign w:val="baseline"/>
        </w:rPr>
        <w:t> </w:t>
      </w:r>
      <w:r>
        <w:rPr>
          <w:sz w:val="24"/>
          <w:vertAlign w:val="baseline"/>
        </w:rPr>
        <w:t>hal</w:t>
      </w:r>
      <w:r>
        <w:rPr>
          <w:spacing w:val="-11"/>
          <w:sz w:val="24"/>
          <w:vertAlign w:val="baseline"/>
        </w:rPr>
        <w:t> </w:t>
      </w:r>
      <w:r>
        <w:rPr>
          <w:sz w:val="24"/>
          <w:vertAlign w:val="baseline"/>
        </w:rPr>
        <w:t>ini</w:t>
      </w:r>
      <w:r>
        <w:rPr>
          <w:spacing w:val="-11"/>
          <w:sz w:val="24"/>
          <w:vertAlign w:val="baseline"/>
        </w:rPr>
        <w:t> </w:t>
      </w:r>
      <w:r>
        <w:rPr>
          <w:sz w:val="24"/>
          <w:vertAlign w:val="baseline"/>
        </w:rPr>
        <w:t>menunjukan bahwa</w:t>
      </w:r>
      <w:r>
        <w:rPr>
          <w:spacing w:val="-15"/>
          <w:sz w:val="24"/>
          <w:vertAlign w:val="baseline"/>
        </w:rPr>
        <w:t> </w:t>
      </w:r>
      <w:r>
        <w:rPr>
          <w:sz w:val="24"/>
          <w:vertAlign w:val="baseline"/>
        </w:rPr>
        <w:t>data</w:t>
      </w:r>
      <w:r>
        <w:rPr>
          <w:spacing w:val="-15"/>
          <w:sz w:val="24"/>
          <w:vertAlign w:val="baseline"/>
        </w:rPr>
        <w:t> </w:t>
      </w:r>
      <w:r>
        <w:rPr>
          <w:sz w:val="24"/>
          <w:vertAlign w:val="baseline"/>
        </w:rPr>
        <w:t>pengamatan</w:t>
      </w:r>
      <w:r>
        <w:rPr>
          <w:spacing w:val="-15"/>
          <w:sz w:val="24"/>
          <w:vertAlign w:val="baseline"/>
        </w:rPr>
        <w:t> </w:t>
      </w:r>
      <w:r>
        <w:rPr>
          <w:sz w:val="24"/>
          <w:vertAlign w:val="baseline"/>
        </w:rPr>
        <w:t>tidak</w:t>
      </w:r>
      <w:r>
        <w:rPr>
          <w:spacing w:val="-15"/>
          <w:sz w:val="24"/>
          <w:vertAlign w:val="baseline"/>
        </w:rPr>
        <w:t> </w:t>
      </w:r>
      <w:r>
        <w:rPr>
          <w:sz w:val="24"/>
          <w:vertAlign w:val="baseline"/>
        </w:rPr>
        <w:t>menyebar</w:t>
      </w:r>
      <w:r>
        <w:rPr>
          <w:spacing w:val="-15"/>
          <w:sz w:val="24"/>
          <w:vertAlign w:val="baseline"/>
        </w:rPr>
        <w:t> </w:t>
      </w:r>
      <w:r>
        <w:rPr>
          <w:sz w:val="24"/>
          <w:vertAlign w:val="baseline"/>
        </w:rPr>
        <w:t>secara</w:t>
      </w:r>
      <w:r>
        <w:rPr>
          <w:spacing w:val="-15"/>
          <w:sz w:val="24"/>
          <w:vertAlign w:val="baseline"/>
        </w:rPr>
        <w:t> </w:t>
      </w:r>
      <w:r>
        <w:rPr>
          <w:sz w:val="24"/>
          <w:vertAlign w:val="baseline"/>
        </w:rPr>
        <w:t>merata</w:t>
      </w:r>
      <w:r>
        <w:rPr>
          <w:spacing w:val="-15"/>
          <w:sz w:val="24"/>
          <w:vertAlign w:val="baseline"/>
        </w:rPr>
        <w:t> </w:t>
      </w:r>
      <w:r>
        <w:rPr>
          <w:sz w:val="24"/>
          <w:vertAlign w:val="baseline"/>
        </w:rPr>
        <w:t>dan</w:t>
      </w:r>
      <w:r>
        <w:rPr>
          <w:spacing w:val="-15"/>
          <w:sz w:val="24"/>
          <w:vertAlign w:val="baseline"/>
        </w:rPr>
        <w:t> </w:t>
      </w:r>
      <w:r>
        <w:rPr>
          <w:sz w:val="24"/>
          <w:vertAlign w:val="baseline"/>
        </w:rPr>
        <w:t>adanya</w:t>
      </w:r>
      <w:r>
        <w:rPr>
          <w:spacing w:val="-15"/>
          <w:sz w:val="24"/>
          <w:vertAlign w:val="baseline"/>
        </w:rPr>
        <w:t> </w:t>
      </w:r>
      <w:r>
        <w:rPr>
          <w:sz w:val="24"/>
          <w:vertAlign w:val="baseline"/>
        </w:rPr>
        <w:t>data</w:t>
      </w:r>
      <w:r>
        <w:rPr>
          <w:spacing w:val="-15"/>
          <w:sz w:val="24"/>
          <w:vertAlign w:val="baseline"/>
        </w:rPr>
        <w:t> </w:t>
      </w:r>
      <w:r>
        <w:rPr>
          <w:sz w:val="24"/>
          <w:vertAlign w:val="baseline"/>
        </w:rPr>
        <w:t>yang cenderung berbeda satu sama lain.</w:t>
      </w:r>
    </w:p>
    <w:p>
      <w:pPr>
        <w:pStyle w:val="ListParagraph"/>
        <w:numPr>
          <w:ilvl w:val="0"/>
          <w:numId w:val="28"/>
        </w:numPr>
        <w:tabs>
          <w:tab w:pos="1288" w:val="left" w:leader="none"/>
        </w:tabs>
        <w:spacing w:line="480" w:lineRule="auto" w:before="2" w:after="0"/>
        <w:ind w:left="1288" w:right="280" w:hanging="360"/>
        <w:jc w:val="both"/>
        <w:rPr>
          <w:sz w:val="24"/>
        </w:rPr>
      </w:pPr>
      <w:r>
        <w:rPr>
          <w:sz w:val="24"/>
        </w:rPr>
        <w:t>Variabel X</w:t>
      </w:r>
      <w:r>
        <w:rPr>
          <w:sz w:val="24"/>
          <w:vertAlign w:val="subscript"/>
        </w:rPr>
        <w:t>2</w:t>
      </w:r>
      <w:r>
        <w:rPr>
          <w:sz w:val="24"/>
          <w:vertAlign w:val="baseline"/>
        </w:rPr>
        <w:t> yaitu </w:t>
      </w:r>
      <w:r>
        <w:rPr>
          <w:i/>
          <w:sz w:val="24"/>
          <w:vertAlign w:val="baseline"/>
        </w:rPr>
        <w:t>thin capitalization </w:t>
      </w:r>
      <w:r>
        <w:rPr>
          <w:sz w:val="24"/>
          <w:vertAlign w:val="baseline"/>
        </w:rPr>
        <w:t>yang diukur dengan </w:t>
      </w:r>
      <w:r>
        <w:rPr>
          <w:i/>
          <w:sz w:val="24"/>
          <w:vertAlign w:val="baseline"/>
        </w:rPr>
        <w:t>debt to equity ratio, </w:t>
      </w:r>
      <w:r>
        <w:rPr>
          <w:sz w:val="24"/>
          <w:vertAlign w:val="baseline"/>
        </w:rPr>
        <w:t>memiliki nilai minimum sebesar 0,1402 yang diperoleh dari PT Samindo Resources Tbk. pada tahun 2022 dan nilai maksimum sebesar 5,4030 dari PT Energi Mega Persada Tbk. pada tahun 2019. Untuk nilai rata-rata </w:t>
      </w:r>
      <w:r>
        <w:rPr>
          <w:i/>
          <w:sz w:val="24"/>
          <w:vertAlign w:val="baseline"/>
        </w:rPr>
        <w:t>thin capitalization </w:t>
      </w:r>
      <w:r>
        <w:rPr>
          <w:sz w:val="24"/>
          <w:vertAlign w:val="baseline"/>
        </w:rPr>
        <w:t>sebesar 0,940358 dengan standar deviasi sebesar</w:t>
      </w:r>
      <w:r>
        <w:rPr>
          <w:spacing w:val="-4"/>
          <w:sz w:val="24"/>
          <w:vertAlign w:val="baseline"/>
        </w:rPr>
        <w:t> </w:t>
      </w:r>
      <w:r>
        <w:rPr>
          <w:sz w:val="24"/>
          <w:vertAlign w:val="baseline"/>
        </w:rPr>
        <w:t>0,8085056.</w:t>
      </w:r>
      <w:r>
        <w:rPr>
          <w:spacing w:val="-5"/>
          <w:sz w:val="24"/>
          <w:vertAlign w:val="baseline"/>
        </w:rPr>
        <w:t> </w:t>
      </w:r>
      <w:r>
        <w:rPr>
          <w:sz w:val="24"/>
          <w:vertAlign w:val="baseline"/>
        </w:rPr>
        <w:t>Terlihat</w:t>
      </w:r>
      <w:r>
        <w:rPr>
          <w:spacing w:val="-5"/>
          <w:sz w:val="24"/>
          <w:vertAlign w:val="baseline"/>
        </w:rPr>
        <w:t> </w:t>
      </w:r>
      <w:r>
        <w:rPr>
          <w:sz w:val="24"/>
          <w:vertAlign w:val="baseline"/>
        </w:rPr>
        <w:t>bahwa</w:t>
      </w:r>
      <w:r>
        <w:rPr>
          <w:spacing w:val="-4"/>
          <w:sz w:val="24"/>
          <w:vertAlign w:val="baseline"/>
        </w:rPr>
        <w:t> </w:t>
      </w:r>
      <w:r>
        <w:rPr>
          <w:sz w:val="24"/>
          <w:vertAlign w:val="baseline"/>
        </w:rPr>
        <w:t>nilai</w:t>
      </w:r>
      <w:r>
        <w:rPr>
          <w:spacing w:val="-5"/>
          <w:sz w:val="24"/>
          <w:vertAlign w:val="baseline"/>
        </w:rPr>
        <w:t> </w:t>
      </w:r>
      <w:r>
        <w:rPr>
          <w:sz w:val="24"/>
          <w:vertAlign w:val="baseline"/>
        </w:rPr>
        <w:t>rata-rata</w:t>
      </w:r>
      <w:r>
        <w:rPr>
          <w:spacing w:val="-4"/>
          <w:sz w:val="24"/>
          <w:vertAlign w:val="baseline"/>
        </w:rPr>
        <w:t> </w:t>
      </w:r>
      <w:r>
        <w:rPr>
          <w:sz w:val="24"/>
          <w:vertAlign w:val="baseline"/>
        </w:rPr>
        <w:t>lebih</w:t>
      </w:r>
      <w:r>
        <w:rPr>
          <w:spacing w:val="-10"/>
          <w:sz w:val="24"/>
          <w:vertAlign w:val="baseline"/>
        </w:rPr>
        <w:t> </w:t>
      </w:r>
      <w:r>
        <w:rPr>
          <w:sz w:val="24"/>
          <w:vertAlign w:val="baseline"/>
        </w:rPr>
        <w:t>tinggi</w:t>
      </w:r>
      <w:r>
        <w:rPr>
          <w:spacing w:val="-5"/>
          <w:sz w:val="24"/>
          <w:vertAlign w:val="baseline"/>
        </w:rPr>
        <w:t> </w:t>
      </w:r>
      <w:r>
        <w:rPr>
          <w:sz w:val="24"/>
          <w:vertAlign w:val="baseline"/>
        </w:rPr>
        <w:t>dibandingkan dengan nilai standar deviasi sehingga data pengamatan tersebar secara merata dan penyimpangan data yang terjadi relatif rendah.</w:t>
      </w:r>
    </w:p>
    <w:p>
      <w:pPr>
        <w:pStyle w:val="ListParagraph"/>
        <w:numPr>
          <w:ilvl w:val="0"/>
          <w:numId w:val="28"/>
        </w:numPr>
        <w:tabs>
          <w:tab w:pos="1288" w:val="left" w:leader="none"/>
        </w:tabs>
        <w:spacing w:line="480" w:lineRule="auto" w:before="1" w:after="0"/>
        <w:ind w:left="1288" w:right="278" w:hanging="360"/>
        <w:jc w:val="both"/>
        <w:rPr>
          <w:sz w:val="24"/>
        </w:rPr>
      </w:pPr>
      <w:r>
        <w:rPr>
          <w:sz w:val="24"/>
        </w:rPr>
        <w:t>Variabel X</w:t>
      </w:r>
      <w:r>
        <w:rPr>
          <w:sz w:val="24"/>
          <w:vertAlign w:val="subscript"/>
        </w:rPr>
        <w:t>3</w:t>
      </w:r>
      <w:r>
        <w:rPr>
          <w:spacing w:val="-15"/>
          <w:sz w:val="24"/>
          <w:vertAlign w:val="baseline"/>
        </w:rPr>
        <w:t> </w:t>
      </w:r>
      <w:r>
        <w:rPr>
          <w:sz w:val="24"/>
          <w:vertAlign w:val="baseline"/>
        </w:rPr>
        <w:t>yaitu CSR yang</w:t>
      </w:r>
      <w:r>
        <w:rPr>
          <w:spacing w:val="-2"/>
          <w:sz w:val="24"/>
          <w:vertAlign w:val="baseline"/>
        </w:rPr>
        <w:t> </w:t>
      </w:r>
      <w:r>
        <w:rPr>
          <w:sz w:val="24"/>
          <w:vertAlign w:val="baseline"/>
        </w:rPr>
        <w:t>diukur dengan jumlah</w:t>
      </w:r>
      <w:r>
        <w:rPr>
          <w:spacing w:val="-3"/>
          <w:sz w:val="24"/>
          <w:vertAlign w:val="baseline"/>
        </w:rPr>
        <w:t> </w:t>
      </w:r>
      <w:r>
        <w:rPr>
          <w:sz w:val="24"/>
          <w:vertAlign w:val="baseline"/>
        </w:rPr>
        <w:t>item yang</w:t>
      </w:r>
      <w:r>
        <w:rPr>
          <w:spacing w:val="-4"/>
          <w:sz w:val="24"/>
          <w:vertAlign w:val="baseline"/>
        </w:rPr>
        <w:t> </w:t>
      </w:r>
      <w:r>
        <w:rPr>
          <w:sz w:val="24"/>
          <w:vertAlign w:val="baseline"/>
        </w:rPr>
        <w:t>diungkapkan dibandingkan dengan item pengungkapan dalam penelitian ini yaitu 85 item, memiliki nilai minimum sebesar 0,1176 dari PT TBS Energi Utama Tbk.</w:t>
      </w:r>
      <w:r>
        <w:rPr>
          <w:spacing w:val="-14"/>
          <w:sz w:val="24"/>
          <w:vertAlign w:val="baseline"/>
        </w:rPr>
        <w:t> </w:t>
      </w:r>
      <w:r>
        <w:rPr>
          <w:sz w:val="24"/>
          <w:vertAlign w:val="baseline"/>
        </w:rPr>
        <w:t>dan</w:t>
      </w:r>
      <w:r>
        <w:rPr>
          <w:spacing w:val="-15"/>
          <w:sz w:val="24"/>
          <w:vertAlign w:val="baseline"/>
        </w:rPr>
        <w:t> </w:t>
      </w:r>
      <w:r>
        <w:rPr>
          <w:sz w:val="24"/>
          <w:vertAlign w:val="baseline"/>
        </w:rPr>
        <w:t>PT</w:t>
      </w:r>
      <w:r>
        <w:rPr>
          <w:spacing w:val="-11"/>
          <w:sz w:val="24"/>
          <w:vertAlign w:val="baseline"/>
        </w:rPr>
        <w:t> </w:t>
      </w:r>
      <w:r>
        <w:rPr>
          <w:sz w:val="24"/>
          <w:vertAlign w:val="baseline"/>
        </w:rPr>
        <w:t>IMC</w:t>
      </w:r>
      <w:r>
        <w:rPr>
          <w:spacing w:val="-13"/>
          <w:sz w:val="24"/>
          <w:vertAlign w:val="baseline"/>
        </w:rPr>
        <w:t> </w:t>
      </w:r>
      <w:r>
        <w:rPr>
          <w:sz w:val="24"/>
          <w:vertAlign w:val="baseline"/>
        </w:rPr>
        <w:t>Pelita</w:t>
      </w:r>
      <w:r>
        <w:rPr>
          <w:spacing w:val="-11"/>
          <w:sz w:val="24"/>
          <w:vertAlign w:val="baseline"/>
        </w:rPr>
        <w:t> </w:t>
      </w:r>
      <w:r>
        <w:rPr>
          <w:sz w:val="24"/>
          <w:vertAlign w:val="baseline"/>
        </w:rPr>
        <w:t>Logistic</w:t>
      </w:r>
      <w:r>
        <w:rPr>
          <w:spacing w:val="-11"/>
          <w:sz w:val="24"/>
          <w:vertAlign w:val="baseline"/>
        </w:rPr>
        <w:t> </w:t>
      </w:r>
      <w:r>
        <w:rPr>
          <w:sz w:val="24"/>
          <w:vertAlign w:val="baseline"/>
        </w:rPr>
        <w:t>Tbk.</w:t>
      </w:r>
      <w:r>
        <w:rPr>
          <w:spacing w:val="-9"/>
          <w:sz w:val="24"/>
          <w:vertAlign w:val="baseline"/>
        </w:rPr>
        <w:t> </w:t>
      </w:r>
      <w:r>
        <w:rPr>
          <w:sz w:val="24"/>
          <w:vertAlign w:val="baseline"/>
        </w:rPr>
        <w:t>pada</w:t>
      </w:r>
      <w:r>
        <w:rPr>
          <w:spacing w:val="-11"/>
          <w:sz w:val="24"/>
          <w:vertAlign w:val="baseline"/>
        </w:rPr>
        <w:t> </w:t>
      </w:r>
      <w:r>
        <w:rPr>
          <w:sz w:val="24"/>
          <w:vertAlign w:val="baseline"/>
        </w:rPr>
        <w:t>tahun</w:t>
      </w:r>
      <w:r>
        <w:rPr>
          <w:spacing w:val="-15"/>
          <w:sz w:val="24"/>
          <w:vertAlign w:val="baseline"/>
        </w:rPr>
        <w:t> </w:t>
      </w:r>
      <w:r>
        <w:rPr>
          <w:sz w:val="24"/>
          <w:vertAlign w:val="baseline"/>
        </w:rPr>
        <w:t>2019</w:t>
      </w:r>
      <w:r>
        <w:rPr>
          <w:spacing w:val="-11"/>
          <w:sz w:val="24"/>
          <w:vertAlign w:val="baseline"/>
        </w:rPr>
        <w:t> </w:t>
      </w:r>
      <w:r>
        <w:rPr>
          <w:sz w:val="24"/>
          <w:vertAlign w:val="baseline"/>
        </w:rPr>
        <w:t>dan</w:t>
      </w:r>
      <w:r>
        <w:rPr>
          <w:spacing w:val="-12"/>
          <w:sz w:val="24"/>
          <w:vertAlign w:val="baseline"/>
        </w:rPr>
        <w:t> </w:t>
      </w:r>
      <w:r>
        <w:rPr>
          <w:sz w:val="24"/>
          <w:vertAlign w:val="baseline"/>
        </w:rPr>
        <w:t>nilai</w:t>
      </w:r>
      <w:r>
        <w:rPr>
          <w:spacing w:val="-15"/>
          <w:sz w:val="24"/>
          <w:vertAlign w:val="baseline"/>
        </w:rPr>
        <w:t> </w:t>
      </w:r>
      <w:r>
        <w:rPr>
          <w:sz w:val="24"/>
          <w:vertAlign w:val="baseline"/>
        </w:rPr>
        <w:t>maksimum sebesar 0,9765 dari PT Indo Tambangraya Megah Tbk. pada tahun 2023. Untuk</w:t>
      </w:r>
      <w:r>
        <w:rPr>
          <w:spacing w:val="-9"/>
          <w:sz w:val="24"/>
          <w:vertAlign w:val="baseline"/>
        </w:rPr>
        <w:t> </w:t>
      </w:r>
      <w:r>
        <w:rPr>
          <w:sz w:val="24"/>
          <w:vertAlign w:val="baseline"/>
        </w:rPr>
        <w:t>nilai</w:t>
      </w:r>
      <w:r>
        <w:rPr>
          <w:spacing w:val="-8"/>
          <w:sz w:val="24"/>
          <w:vertAlign w:val="baseline"/>
        </w:rPr>
        <w:t> </w:t>
      </w:r>
      <w:r>
        <w:rPr>
          <w:sz w:val="24"/>
          <w:vertAlign w:val="baseline"/>
        </w:rPr>
        <w:t>rata-rata</w:t>
      </w:r>
      <w:r>
        <w:rPr>
          <w:spacing w:val="-7"/>
          <w:sz w:val="24"/>
          <w:vertAlign w:val="baseline"/>
        </w:rPr>
        <w:t> </w:t>
      </w:r>
      <w:r>
        <w:rPr>
          <w:sz w:val="24"/>
          <w:vertAlign w:val="baseline"/>
        </w:rPr>
        <w:t>CSR</w:t>
      </w:r>
      <w:r>
        <w:rPr>
          <w:spacing w:val="40"/>
          <w:sz w:val="24"/>
          <w:vertAlign w:val="baseline"/>
        </w:rPr>
        <w:t> </w:t>
      </w:r>
      <w:r>
        <w:rPr>
          <w:sz w:val="24"/>
          <w:vertAlign w:val="baseline"/>
        </w:rPr>
        <w:t>sebesar</w:t>
      </w:r>
      <w:r>
        <w:rPr>
          <w:spacing w:val="-7"/>
          <w:sz w:val="24"/>
          <w:vertAlign w:val="baseline"/>
        </w:rPr>
        <w:t> </w:t>
      </w:r>
      <w:r>
        <w:rPr>
          <w:sz w:val="24"/>
          <w:vertAlign w:val="baseline"/>
        </w:rPr>
        <w:t>0,483636</w:t>
      </w:r>
      <w:r>
        <w:rPr>
          <w:spacing w:val="-8"/>
          <w:sz w:val="24"/>
          <w:vertAlign w:val="baseline"/>
        </w:rPr>
        <w:t> </w:t>
      </w:r>
      <w:r>
        <w:rPr>
          <w:sz w:val="24"/>
          <w:vertAlign w:val="baseline"/>
        </w:rPr>
        <w:t>dengan</w:t>
      </w:r>
      <w:r>
        <w:rPr>
          <w:spacing w:val="-9"/>
          <w:sz w:val="24"/>
          <w:vertAlign w:val="baseline"/>
        </w:rPr>
        <w:t> </w:t>
      </w:r>
      <w:r>
        <w:rPr>
          <w:sz w:val="24"/>
          <w:vertAlign w:val="baseline"/>
        </w:rPr>
        <w:t>standar</w:t>
      </w:r>
      <w:r>
        <w:rPr>
          <w:spacing w:val="-8"/>
          <w:sz w:val="24"/>
          <w:vertAlign w:val="baseline"/>
        </w:rPr>
        <w:t> </w:t>
      </w:r>
      <w:r>
        <w:rPr>
          <w:sz w:val="24"/>
          <w:vertAlign w:val="baseline"/>
        </w:rPr>
        <w:t>deviasi</w:t>
      </w:r>
      <w:r>
        <w:rPr>
          <w:spacing w:val="-8"/>
          <w:sz w:val="24"/>
          <w:vertAlign w:val="baseline"/>
        </w:rPr>
        <w:t> </w:t>
      </w:r>
      <w:r>
        <w:rPr>
          <w:sz w:val="24"/>
          <w:vertAlign w:val="baseline"/>
        </w:rPr>
        <w:t>sebesar</w:t>
      </w:r>
    </w:p>
    <w:p>
      <w:pPr>
        <w:pStyle w:val="ListParagraph"/>
        <w:spacing w:after="0" w:line="480" w:lineRule="auto"/>
        <w:jc w:val="both"/>
        <w:rPr>
          <w:sz w:val="24"/>
        </w:rPr>
        <w:sectPr>
          <w:headerReference w:type="default" r:id="rId109"/>
          <w:footerReference w:type="default" r:id="rId110"/>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1288" w:right="287"/>
        <w:jc w:val="both"/>
      </w:pPr>
      <w:r>
        <w:rPr/>
        <w:t>0,2424899.</w:t>
      </w:r>
      <w:r>
        <w:rPr>
          <w:spacing w:val="-5"/>
        </w:rPr>
        <w:t> </w:t>
      </w:r>
      <w:r>
        <w:rPr/>
        <w:t>Terlihat</w:t>
      </w:r>
      <w:r>
        <w:rPr>
          <w:spacing w:val="-5"/>
        </w:rPr>
        <w:t> </w:t>
      </w:r>
      <w:r>
        <w:rPr/>
        <w:t>bahwa</w:t>
      </w:r>
      <w:r>
        <w:rPr>
          <w:spacing w:val="-4"/>
        </w:rPr>
        <w:t> </w:t>
      </w:r>
      <w:r>
        <w:rPr/>
        <w:t>nilai</w:t>
      </w:r>
      <w:r>
        <w:rPr>
          <w:spacing w:val="-5"/>
        </w:rPr>
        <w:t> </w:t>
      </w:r>
      <w:r>
        <w:rPr/>
        <w:t>rata-rata</w:t>
      </w:r>
      <w:r>
        <w:rPr>
          <w:spacing w:val="-4"/>
        </w:rPr>
        <w:t> </w:t>
      </w:r>
      <w:r>
        <w:rPr/>
        <w:t>lebih</w:t>
      </w:r>
      <w:r>
        <w:rPr>
          <w:spacing w:val="-5"/>
        </w:rPr>
        <w:t> </w:t>
      </w:r>
      <w:r>
        <w:rPr/>
        <w:t>tinggi</w:t>
      </w:r>
      <w:r>
        <w:rPr>
          <w:spacing w:val="-5"/>
        </w:rPr>
        <w:t> </w:t>
      </w:r>
      <w:r>
        <w:rPr/>
        <w:t>dibandingkan</w:t>
      </w:r>
      <w:r>
        <w:rPr>
          <w:spacing w:val="-5"/>
        </w:rPr>
        <w:t> </w:t>
      </w:r>
      <w:r>
        <w:rPr/>
        <w:t>dengan nilai standar deviasi sehingga data pengamatan tersebar secara merata dan penyimpangan data yang terjadi relatif rendah.</w:t>
      </w:r>
    </w:p>
    <w:p>
      <w:pPr>
        <w:pStyle w:val="Heading2"/>
        <w:numPr>
          <w:ilvl w:val="1"/>
          <w:numId w:val="27"/>
        </w:numPr>
        <w:tabs>
          <w:tab w:pos="996" w:val="left" w:leader="none"/>
        </w:tabs>
        <w:spacing w:line="240" w:lineRule="auto" w:before="45" w:after="0"/>
        <w:ind w:left="996" w:right="0" w:hanging="428"/>
        <w:jc w:val="both"/>
      </w:pPr>
      <w:bookmarkStart w:name="_bookmark58" w:id="64"/>
      <w:bookmarkEnd w:id="64"/>
      <w:r>
        <w:rPr>
          <w:b w:val="0"/>
        </w:rPr>
      </w:r>
      <w:r>
        <w:rPr/>
        <w:t>Hasil</w:t>
      </w:r>
      <w:r>
        <w:rPr>
          <w:spacing w:val="-4"/>
        </w:rPr>
        <w:t> </w:t>
      </w:r>
      <w:r>
        <w:rPr/>
        <w:t>Uji</w:t>
      </w:r>
      <w:r>
        <w:rPr>
          <w:spacing w:val="-4"/>
        </w:rPr>
        <w:t> </w:t>
      </w:r>
      <w:r>
        <w:rPr/>
        <w:t>Asumsi</w:t>
      </w:r>
      <w:r>
        <w:rPr>
          <w:spacing w:val="-3"/>
        </w:rPr>
        <w:t> </w:t>
      </w:r>
      <w:r>
        <w:rPr>
          <w:spacing w:val="-2"/>
        </w:rPr>
        <w:t>Klasik</w:t>
      </w:r>
    </w:p>
    <w:p>
      <w:pPr>
        <w:pStyle w:val="BodyText"/>
        <w:spacing w:before="40"/>
        <w:rPr>
          <w:b/>
        </w:rPr>
      </w:pPr>
    </w:p>
    <w:p>
      <w:pPr>
        <w:pStyle w:val="Heading2"/>
        <w:numPr>
          <w:ilvl w:val="2"/>
          <w:numId w:val="27"/>
        </w:numPr>
        <w:tabs>
          <w:tab w:pos="1288" w:val="left" w:leader="none"/>
        </w:tabs>
        <w:spacing w:line="240" w:lineRule="auto" w:before="0" w:after="0"/>
        <w:ind w:left="1288" w:right="0" w:hanging="720"/>
        <w:jc w:val="both"/>
      </w:pPr>
      <w:bookmarkStart w:name="_bookmark59" w:id="65"/>
      <w:bookmarkEnd w:id="65"/>
      <w:r>
        <w:rPr>
          <w:b w:val="0"/>
        </w:rPr>
      </w:r>
      <w:r>
        <w:rPr/>
        <w:t>Uji</w:t>
      </w:r>
      <w:r>
        <w:rPr>
          <w:spacing w:val="-1"/>
        </w:rPr>
        <w:t> </w:t>
      </w:r>
      <w:r>
        <w:rPr>
          <w:spacing w:val="-2"/>
        </w:rPr>
        <w:t>Normalitas</w:t>
      </w:r>
    </w:p>
    <w:p>
      <w:pPr>
        <w:pStyle w:val="BodyText"/>
        <w:spacing w:line="480" w:lineRule="auto" w:before="272"/>
        <w:ind w:left="568" w:right="278" w:firstLine="720"/>
        <w:jc w:val="both"/>
      </w:pPr>
      <w:r>
        <w:rPr/>
        <w:t>Dalam penelitian ini uji normalitas digunakan untuk mengetahui variabel dependen,</w:t>
      </w:r>
      <w:r>
        <w:rPr>
          <w:spacing w:val="-15"/>
        </w:rPr>
        <w:t> </w:t>
      </w:r>
      <w:r>
        <w:rPr/>
        <w:t>independen</w:t>
      </w:r>
      <w:r>
        <w:rPr>
          <w:spacing w:val="-15"/>
        </w:rPr>
        <w:t> </w:t>
      </w:r>
      <w:r>
        <w:rPr/>
        <w:t>atau</w:t>
      </w:r>
      <w:r>
        <w:rPr>
          <w:spacing w:val="-15"/>
        </w:rPr>
        <w:t> </w:t>
      </w:r>
      <w:r>
        <w:rPr/>
        <w:t>kedua</w:t>
      </w:r>
      <w:r>
        <w:rPr>
          <w:spacing w:val="-15"/>
        </w:rPr>
        <w:t> </w:t>
      </w:r>
      <w:r>
        <w:rPr/>
        <w:t>variabel</w:t>
      </w:r>
      <w:r>
        <w:rPr>
          <w:spacing w:val="-15"/>
        </w:rPr>
        <w:t> </w:t>
      </w:r>
      <w:r>
        <w:rPr/>
        <w:t>tersebut</w:t>
      </w:r>
      <w:r>
        <w:rPr>
          <w:spacing w:val="-15"/>
        </w:rPr>
        <w:t> </w:t>
      </w:r>
      <w:r>
        <w:rPr/>
        <w:t>apakah</w:t>
      </w:r>
      <w:r>
        <w:rPr>
          <w:spacing w:val="-15"/>
        </w:rPr>
        <w:t> </w:t>
      </w:r>
      <w:r>
        <w:rPr/>
        <w:t>data</w:t>
      </w:r>
      <w:r>
        <w:rPr>
          <w:spacing w:val="-15"/>
        </w:rPr>
        <w:t> </w:t>
      </w:r>
      <w:r>
        <w:rPr/>
        <w:t>terdistribusi</w:t>
      </w:r>
      <w:r>
        <w:rPr>
          <w:spacing w:val="-15"/>
        </w:rPr>
        <w:t> </w:t>
      </w:r>
      <w:r>
        <w:rPr/>
        <w:t>dengan normal</w:t>
      </w:r>
      <w:r>
        <w:rPr>
          <w:spacing w:val="-5"/>
        </w:rPr>
        <w:t> </w:t>
      </w:r>
      <w:r>
        <w:rPr/>
        <w:t>atau</w:t>
      </w:r>
      <w:r>
        <w:rPr>
          <w:spacing w:val="-6"/>
        </w:rPr>
        <w:t> </w:t>
      </w:r>
      <w:r>
        <w:rPr/>
        <w:t>tidak</w:t>
      </w:r>
      <w:r>
        <w:rPr>
          <w:spacing w:val="-6"/>
        </w:rPr>
        <w:t> </w:t>
      </w:r>
      <w:r>
        <w:rPr/>
        <w:t>normal.</w:t>
      </w:r>
      <w:r>
        <w:rPr>
          <w:spacing w:val="-6"/>
        </w:rPr>
        <w:t> </w:t>
      </w:r>
      <w:r>
        <w:rPr/>
        <w:t>Jika</w:t>
      </w:r>
      <w:r>
        <w:rPr>
          <w:spacing w:val="-4"/>
        </w:rPr>
        <w:t> </w:t>
      </w:r>
      <w:r>
        <w:rPr/>
        <w:t>nilai</w:t>
      </w:r>
      <w:r>
        <w:rPr>
          <w:spacing w:val="-5"/>
        </w:rPr>
        <w:t> </w:t>
      </w:r>
      <w:r>
        <w:rPr/>
        <w:t>signifikansi</w:t>
      </w:r>
      <w:r>
        <w:rPr>
          <w:spacing w:val="-5"/>
        </w:rPr>
        <w:t> </w:t>
      </w:r>
      <w:r>
        <w:rPr/>
        <w:t>lebih</w:t>
      </w:r>
      <w:r>
        <w:rPr>
          <w:spacing w:val="-6"/>
        </w:rPr>
        <w:t> </w:t>
      </w:r>
      <w:r>
        <w:rPr/>
        <w:t>besar</w:t>
      </w:r>
      <w:r>
        <w:rPr>
          <w:spacing w:val="-5"/>
        </w:rPr>
        <w:t> </w:t>
      </w:r>
      <w:r>
        <w:rPr/>
        <w:t>dari</w:t>
      </w:r>
      <w:r>
        <w:rPr>
          <w:spacing w:val="-4"/>
        </w:rPr>
        <w:t> </w:t>
      </w:r>
      <w:r>
        <w:rPr/>
        <w:t>0,05</w:t>
      </w:r>
      <w:r>
        <w:rPr>
          <w:spacing w:val="-6"/>
        </w:rPr>
        <w:t> </w:t>
      </w:r>
      <w:r>
        <w:rPr/>
        <w:t>(&gt;0,05)</w:t>
      </w:r>
      <w:r>
        <w:rPr>
          <w:spacing w:val="-5"/>
        </w:rPr>
        <w:t> </w:t>
      </w:r>
      <w:r>
        <w:rPr/>
        <w:t>maka dapat dikatakan data terdistribusi dengan normal. Dalam pengujiannya, menggunakan uji statistic non parametrik </w:t>
      </w:r>
      <w:r>
        <w:rPr>
          <w:i/>
        </w:rPr>
        <w:t>Kolmogorov-Smirnov </w:t>
      </w:r>
      <w:r>
        <w:rPr/>
        <w:t>dan uji statistic grafik</w:t>
      </w:r>
      <w:r>
        <w:rPr>
          <w:spacing w:val="-15"/>
        </w:rPr>
        <w:t> </w:t>
      </w:r>
      <w:r>
        <w:rPr/>
        <w:t>histogram.</w:t>
      </w:r>
      <w:r>
        <w:rPr>
          <w:spacing w:val="-15"/>
        </w:rPr>
        <w:t> </w:t>
      </w:r>
      <w:r>
        <w:rPr/>
        <w:t>Pada</w:t>
      </w:r>
      <w:r>
        <w:rPr>
          <w:spacing w:val="-15"/>
        </w:rPr>
        <w:t> </w:t>
      </w:r>
      <w:r>
        <w:rPr>
          <w:i/>
        </w:rPr>
        <w:t>Kolomorov-Smirnov</w:t>
      </w:r>
      <w:r>
        <w:rPr>
          <w:i/>
          <w:spacing w:val="-15"/>
        </w:rPr>
        <w:t> </w:t>
      </w:r>
      <w:r>
        <w:rPr/>
        <w:t>apabila</w:t>
      </w:r>
      <w:r>
        <w:rPr>
          <w:spacing w:val="-15"/>
        </w:rPr>
        <w:t> </w:t>
      </w:r>
      <w:r>
        <w:rPr/>
        <w:t>nilai</w:t>
      </w:r>
      <w:r>
        <w:rPr>
          <w:spacing w:val="-15"/>
        </w:rPr>
        <w:t> </w:t>
      </w:r>
      <w:r>
        <w:rPr>
          <w:i/>
        </w:rPr>
        <w:t>Asymp</w:t>
      </w:r>
      <w:r>
        <w:rPr>
          <w:i/>
          <w:spacing w:val="-15"/>
        </w:rPr>
        <w:t> </w:t>
      </w:r>
      <w:r>
        <w:rPr>
          <w:i/>
        </w:rPr>
        <w:t>Sig.</w:t>
      </w:r>
      <w:r>
        <w:rPr>
          <w:i/>
          <w:spacing w:val="-15"/>
        </w:rPr>
        <w:t> </w:t>
      </w:r>
      <w:r>
        <w:rPr/>
        <w:t>(2-</w:t>
      </w:r>
      <w:r>
        <w:rPr>
          <w:i/>
        </w:rPr>
        <w:t>tailed</w:t>
      </w:r>
      <w:r>
        <w:rPr/>
        <w:t>)</w:t>
      </w:r>
      <w:r>
        <w:rPr>
          <w:spacing w:val="-15"/>
        </w:rPr>
        <w:t> </w:t>
      </w:r>
      <w:r>
        <w:rPr/>
        <w:t>lebih besar dari 0,05 (&gt;0,05) dan grafik membentuk lonceng di tengah maka data terdistribusi</w:t>
      </w:r>
      <w:r>
        <w:rPr>
          <w:spacing w:val="-14"/>
        </w:rPr>
        <w:t> </w:t>
      </w:r>
      <w:r>
        <w:rPr/>
        <w:t>normal.</w:t>
      </w:r>
      <w:r>
        <w:rPr>
          <w:spacing w:val="-12"/>
        </w:rPr>
        <w:t> </w:t>
      </w:r>
      <w:r>
        <w:rPr/>
        <w:t>Sedangkan</w:t>
      </w:r>
      <w:r>
        <w:rPr>
          <w:spacing w:val="-12"/>
        </w:rPr>
        <w:t> </w:t>
      </w:r>
      <w:r>
        <w:rPr/>
        <w:t>jika</w:t>
      </w:r>
      <w:r>
        <w:rPr>
          <w:spacing w:val="-11"/>
        </w:rPr>
        <w:t> </w:t>
      </w:r>
      <w:r>
        <w:rPr/>
        <w:t>nilai</w:t>
      </w:r>
      <w:r>
        <w:rPr>
          <w:spacing w:val="-13"/>
        </w:rPr>
        <w:t> </w:t>
      </w:r>
      <w:r>
        <w:rPr>
          <w:i/>
        </w:rPr>
        <w:t>Asymp</w:t>
      </w:r>
      <w:r>
        <w:rPr>
          <w:i/>
          <w:spacing w:val="-12"/>
        </w:rPr>
        <w:t> </w:t>
      </w:r>
      <w:r>
        <w:rPr>
          <w:i/>
        </w:rPr>
        <w:t>Sig.</w:t>
      </w:r>
      <w:r>
        <w:rPr>
          <w:i/>
          <w:spacing w:val="-11"/>
        </w:rPr>
        <w:t> </w:t>
      </w:r>
      <w:r>
        <w:rPr/>
        <w:t>(2-</w:t>
      </w:r>
      <w:r>
        <w:rPr>
          <w:i/>
        </w:rPr>
        <w:t>tailed</w:t>
      </w:r>
      <w:r>
        <w:rPr/>
        <w:t>)</w:t>
      </w:r>
      <w:r>
        <w:rPr>
          <w:spacing w:val="-15"/>
        </w:rPr>
        <w:t> </w:t>
      </w:r>
      <w:r>
        <w:rPr/>
        <w:t>lebih</w:t>
      </w:r>
      <w:r>
        <w:rPr>
          <w:spacing w:val="-12"/>
        </w:rPr>
        <w:t> </w:t>
      </w:r>
      <w:r>
        <w:rPr/>
        <w:t>kecil</w:t>
      </w:r>
      <w:r>
        <w:rPr>
          <w:spacing w:val="-14"/>
        </w:rPr>
        <w:t> </w:t>
      </w:r>
      <w:r>
        <w:rPr/>
        <w:t>dari</w:t>
      </w:r>
      <w:r>
        <w:rPr>
          <w:spacing w:val="-13"/>
        </w:rPr>
        <w:t> </w:t>
      </w:r>
      <w:r>
        <w:rPr/>
        <w:t>0,05 (0,05) dan grafik histogram condong kearah kiri atau kanan maka data tidak terdistribusi dengan normal. Berikut hasil dari uji normlitas pada tabel 4.3:</w:t>
      </w:r>
    </w:p>
    <w:p>
      <w:pPr>
        <w:pStyle w:val="Heading2"/>
        <w:spacing w:before="6"/>
      </w:pPr>
      <w:r>
        <w:rPr/>
        <w:t>Tabel</w:t>
      </w:r>
      <w:r>
        <w:rPr>
          <w:spacing w:val="-3"/>
        </w:rPr>
        <w:t> </w:t>
      </w:r>
      <w:r>
        <w:rPr/>
        <w:t>4.3</w:t>
      </w:r>
      <w:r>
        <w:rPr>
          <w:spacing w:val="-2"/>
        </w:rPr>
        <w:t> </w:t>
      </w:r>
      <w:r>
        <w:rPr/>
        <w:t>Uji</w:t>
      </w:r>
      <w:r>
        <w:rPr>
          <w:spacing w:val="-1"/>
        </w:rPr>
        <w:t> </w:t>
      </w:r>
      <w:r>
        <w:rPr>
          <w:spacing w:val="-2"/>
        </w:rPr>
        <w:t>Normalitas</w:t>
      </w:r>
    </w:p>
    <w:p>
      <w:pPr>
        <w:pStyle w:val="BodyText"/>
        <w:spacing w:before="4"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1"/>
        <w:gridCol w:w="1932"/>
        <w:gridCol w:w="3297"/>
      </w:tblGrid>
      <w:tr>
        <w:trPr>
          <w:trHeight w:val="318" w:hRule="atLeast"/>
        </w:trPr>
        <w:tc>
          <w:tcPr>
            <w:tcW w:w="7690" w:type="dxa"/>
            <w:gridSpan w:val="3"/>
          </w:tcPr>
          <w:p>
            <w:pPr>
              <w:pStyle w:val="TableParagraph"/>
              <w:spacing w:line="255" w:lineRule="exact" w:before="43"/>
              <w:rPr>
                <w:b/>
                <w:sz w:val="24"/>
              </w:rPr>
            </w:pPr>
            <w:r>
              <w:rPr>
                <w:b/>
                <w:sz w:val="24"/>
              </w:rPr>
              <w:t>One-Sample</w:t>
            </w:r>
            <w:r>
              <w:rPr>
                <w:b/>
                <w:spacing w:val="-9"/>
                <w:sz w:val="24"/>
              </w:rPr>
              <w:t> </w:t>
            </w:r>
            <w:r>
              <w:rPr>
                <w:b/>
                <w:sz w:val="24"/>
              </w:rPr>
              <w:t>Kolmogorov-Smirnov</w:t>
            </w:r>
            <w:r>
              <w:rPr>
                <w:b/>
                <w:spacing w:val="-8"/>
                <w:sz w:val="24"/>
              </w:rPr>
              <w:t> </w:t>
            </w:r>
            <w:r>
              <w:rPr>
                <w:b/>
                <w:spacing w:val="-4"/>
                <w:sz w:val="24"/>
              </w:rPr>
              <w:t>Test</w:t>
            </w:r>
          </w:p>
        </w:tc>
      </w:tr>
      <w:tr>
        <w:trPr>
          <w:trHeight w:val="321" w:hRule="atLeast"/>
        </w:trPr>
        <w:tc>
          <w:tcPr>
            <w:tcW w:w="4393" w:type="dxa"/>
            <w:gridSpan w:val="2"/>
          </w:tcPr>
          <w:p>
            <w:pPr>
              <w:pStyle w:val="TableParagraph"/>
              <w:jc w:val="left"/>
              <w:rPr>
                <w:sz w:val="22"/>
              </w:rPr>
            </w:pPr>
          </w:p>
        </w:tc>
        <w:tc>
          <w:tcPr>
            <w:tcW w:w="3297" w:type="dxa"/>
          </w:tcPr>
          <w:p>
            <w:pPr>
              <w:pStyle w:val="TableParagraph"/>
              <w:spacing w:line="259" w:lineRule="exact" w:before="43"/>
              <w:ind w:left="443"/>
              <w:jc w:val="left"/>
              <w:rPr>
                <w:sz w:val="24"/>
              </w:rPr>
            </w:pPr>
            <w:r>
              <w:rPr>
                <w:sz w:val="24"/>
              </w:rPr>
              <w:t>Unstandardized</w:t>
            </w:r>
            <w:r>
              <w:rPr>
                <w:spacing w:val="-3"/>
                <w:sz w:val="24"/>
              </w:rPr>
              <w:t> </w:t>
            </w:r>
            <w:r>
              <w:rPr>
                <w:spacing w:val="-2"/>
                <w:sz w:val="24"/>
              </w:rPr>
              <w:t>Residual</w:t>
            </w:r>
          </w:p>
        </w:tc>
      </w:tr>
      <w:tr>
        <w:trPr>
          <w:trHeight w:val="318" w:hRule="atLeast"/>
        </w:trPr>
        <w:tc>
          <w:tcPr>
            <w:tcW w:w="4393" w:type="dxa"/>
            <w:gridSpan w:val="2"/>
          </w:tcPr>
          <w:p>
            <w:pPr>
              <w:pStyle w:val="TableParagraph"/>
              <w:spacing w:line="259" w:lineRule="exact" w:before="38"/>
              <w:ind w:left="167"/>
              <w:jc w:val="left"/>
              <w:rPr>
                <w:sz w:val="24"/>
              </w:rPr>
            </w:pPr>
            <w:r>
              <w:rPr>
                <w:spacing w:val="-10"/>
                <w:sz w:val="24"/>
              </w:rPr>
              <w:t>N</w:t>
            </w:r>
          </w:p>
        </w:tc>
        <w:tc>
          <w:tcPr>
            <w:tcW w:w="3297" w:type="dxa"/>
          </w:tcPr>
          <w:p>
            <w:pPr>
              <w:pStyle w:val="TableParagraph"/>
              <w:spacing w:line="259" w:lineRule="exact" w:before="38"/>
              <w:ind w:right="156"/>
              <w:jc w:val="right"/>
              <w:rPr>
                <w:sz w:val="24"/>
              </w:rPr>
            </w:pPr>
            <w:r>
              <w:rPr>
                <w:spacing w:val="-5"/>
                <w:sz w:val="24"/>
              </w:rPr>
              <w:t>55</w:t>
            </w:r>
          </w:p>
        </w:tc>
      </w:tr>
      <w:tr>
        <w:trPr>
          <w:trHeight w:val="322" w:hRule="atLeast"/>
        </w:trPr>
        <w:tc>
          <w:tcPr>
            <w:tcW w:w="2461" w:type="dxa"/>
            <w:vMerge w:val="restart"/>
          </w:tcPr>
          <w:p>
            <w:pPr>
              <w:pStyle w:val="TableParagraph"/>
              <w:spacing w:before="43"/>
              <w:ind w:left="167"/>
              <w:jc w:val="left"/>
              <w:rPr>
                <w:sz w:val="24"/>
              </w:rPr>
            </w:pPr>
            <w:r>
              <w:rPr>
                <w:sz w:val="24"/>
              </w:rPr>
              <w:t>Normal </w:t>
            </w:r>
            <w:r>
              <w:rPr>
                <w:spacing w:val="-2"/>
                <w:sz w:val="24"/>
              </w:rPr>
              <w:t>Parameters</w:t>
            </w:r>
            <w:r>
              <w:rPr>
                <w:spacing w:val="-2"/>
                <w:sz w:val="24"/>
                <w:vertAlign w:val="superscript"/>
              </w:rPr>
              <w:t>a,b</w:t>
            </w:r>
          </w:p>
        </w:tc>
        <w:tc>
          <w:tcPr>
            <w:tcW w:w="1932" w:type="dxa"/>
          </w:tcPr>
          <w:p>
            <w:pPr>
              <w:pStyle w:val="TableParagraph"/>
              <w:spacing w:line="259" w:lineRule="exact" w:before="43"/>
              <w:ind w:left="166"/>
              <w:jc w:val="left"/>
              <w:rPr>
                <w:sz w:val="24"/>
              </w:rPr>
            </w:pPr>
            <w:r>
              <w:rPr>
                <w:spacing w:val="-4"/>
                <w:sz w:val="24"/>
              </w:rPr>
              <w:t>Mean</w:t>
            </w:r>
          </w:p>
        </w:tc>
        <w:tc>
          <w:tcPr>
            <w:tcW w:w="3297" w:type="dxa"/>
          </w:tcPr>
          <w:p>
            <w:pPr>
              <w:pStyle w:val="TableParagraph"/>
              <w:spacing w:line="259" w:lineRule="exact" w:before="43"/>
              <w:ind w:right="156"/>
              <w:jc w:val="right"/>
              <w:rPr>
                <w:sz w:val="24"/>
              </w:rPr>
            </w:pPr>
            <w:r>
              <w:rPr>
                <w:spacing w:val="-2"/>
                <w:sz w:val="24"/>
              </w:rPr>
              <w:t>0,0000000</w:t>
            </w:r>
          </w:p>
        </w:tc>
      </w:tr>
      <w:tr>
        <w:trPr>
          <w:trHeight w:val="317" w:hRule="atLeast"/>
        </w:trPr>
        <w:tc>
          <w:tcPr>
            <w:tcW w:w="2461" w:type="dxa"/>
            <w:vMerge/>
            <w:tcBorders>
              <w:top w:val="nil"/>
            </w:tcBorders>
          </w:tcPr>
          <w:p>
            <w:pPr>
              <w:rPr>
                <w:sz w:val="2"/>
                <w:szCs w:val="2"/>
              </w:rPr>
            </w:pPr>
          </w:p>
        </w:tc>
        <w:tc>
          <w:tcPr>
            <w:tcW w:w="1932" w:type="dxa"/>
          </w:tcPr>
          <w:p>
            <w:pPr>
              <w:pStyle w:val="TableParagraph"/>
              <w:spacing w:line="259" w:lineRule="exact" w:before="39"/>
              <w:ind w:left="166"/>
              <w:jc w:val="left"/>
              <w:rPr>
                <w:sz w:val="24"/>
              </w:rPr>
            </w:pPr>
            <w:r>
              <w:rPr>
                <w:sz w:val="24"/>
              </w:rPr>
              <w:t>Std.</w:t>
            </w:r>
            <w:r>
              <w:rPr>
                <w:spacing w:val="-2"/>
                <w:sz w:val="24"/>
              </w:rPr>
              <w:t> Deviation</w:t>
            </w:r>
          </w:p>
        </w:tc>
        <w:tc>
          <w:tcPr>
            <w:tcW w:w="3297" w:type="dxa"/>
          </w:tcPr>
          <w:p>
            <w:pPr>
              <w:pStyle w:val="TableParagraph"/>
              <w:spacing w:line="259" w:lineRule="exact" w:before="39"/>
              <w:ind w:right="156"/>
              <w:jc w:val="right"/>
              <w:rPr>
                <w:sz w:val="24"/>
              </w:rPr>
            </w:pPr>
            <w:r>
              <w:rPr>
                <w:spacing w:val="-2"/>
                <w:sz w:val="24"/>
              </w:rPr>
              <w:t>0,13296944</w:t>
            </w:r>
          </w:p>
        </w:tc>
      </w:tr>
      <w:tr>
        <w:trPr>
          <w:trHeight w:val="322" w:hRule="atLeast"/>
        </w:trPr>
        <w:tc>
          <w:tcPr>
            <w:tcW w:w="2461" w:type="dxa"/>
            <w:vMerge w:val="restart"/>
          </w:tcPr>
          <w:p>
            <w:pPr>
              <w:pStyle w:val="TableParagraph"/>
              <w:spacing w:line="278" w:lineRule="auto" w:before="43"/>
              <w:ind w:left="167"/>
              <w:jc w:val="left"/>
              <w:rPr>
                <w:sz w:val="24"/>
              </w:rPr>
            </w:pPr>
            <w:r>
              <w:rPr>
                <w:sz w:val="24"/>
              </w:rPr>
              <w:t>Most</w:t>
            </w:r>
            <w:r>
              <w:rPr>
                <w:spacing w:val="-15"/>
                <w:sz w:val="24"/>
              </w:rPr>
              <w:t> </w:t>
            </w:r>
            <w:r>
              <w:rPr>
                <w:sz w:val="24"/>
              </w:rPr>
              <w:t>Extreme </w:t>
            </w:r>
            <w:r>
              <w:rPr>
                <w:spacing w:val="-2"/>
                <w:sz w:val="24"/>
              </w:rPr>
              <w:t>Differences</w:t>
            </w:r>
          </w:p>
        </w:tc>
        <w:tc>
          <w:tcPr>
            <w:tcW w:w="1932" w:type="dxa"/>
          </w:tcPr>
          <w:p>
            <w:pPr>
              <w:pStyle w:val="TableParagraph"/>
              <w:spacing w:line="259" w:lineRule="exact" w:before="43"/>
              <w:ind w:left="166"/>
              <w:jc w:val="left"/>
              <w:rPr>
                <w:sz w:val="24"/>
              </w:rPr>
            </w:pPr>
            <w:r>
              <w:rPr>
                <w:spacing w:val="-2"/>
                <w:sz w:val="24"/>
              </w:rPr>
              <w:t>Absolute</w:t>
            </w:r>
          </w:p>
        </w:tc>
        <w:tc>
          <w:tcPr>
            <w:tcW w:w="3297" w:type="dxa"/>
          </w:tcPr>
          <w:p>
            <w:pPr>
              <w:pStyle w:val="TableParagraph"/>
              <w:spacing w:line="259" w:lineRule="exact" w:before="43"/>
              <w:ind w:right="156"/>
              <w:jc w:val="right"/>
              <w:rPr>
                <w:sz w:val="24"/>
              </w:rPr>
            </w:pPr>
            <w:r>
              <w:rPr>
                <w:spacing w:val="-2"/>
                <w:sz w:val="24"/>
              </w:rPr>
              <w:t>0,091</w:t>
            </w:r>
          </w:p>
        </w:tc>
      </w:tr>
      <w:tr>
        <w:trPr>
          <w:trHeight w:val="317" w:hRule="atLeast"/>
        </w:trPr>
        <w:tc>
          <w:tcPr>
            <w:tcW w:w="2461" w:type="dxa"/>
            <w:vMerge/>
            <w:tcBorders>
              <w:top w:val="nil"/>
            </w:tcBorders>
          </w:tcPr>
          <w:p>
            <w:pPr>
              <w:rPr>
                <w:sz w:val="2"/>
                <w:szCs w:val="2"/>
              </w:rPr>
            </w:pPr>
          </w:p>
        </w:tc>
        <w:tc>
          <w:tcPr>
            <w:tcW w:w="1932" w:type="dxa"/>
          </w:tcPr>
          <w:p>
            <w:pPr>
              <w:pStyle w:val="TableParagraph"/>
              <w:spacing w:line="259" w:lineRule="exact" w:before="39"/>
              <w:ind w:left="166"/>
              <w:jc w:val="left"/>
              <w:rPr>
                <w:sz w:val="24"/>
              </w:rPr>
            </w:pPr>
            <w:r>
              <w:rPr>
                <w:spacing w:val="-2"/>
                <w:sz w:val="24"/>
              </w:rPr>
              <w:t>Positive</w:t>
            </w:r>
          </w:p>
        </w:tc>
        <w:tc>
          <w:tcPr>
            <w:tcW w:w="3297" w:type="dxa"/>
          </w:tcPr>
          <w:p>
            <w:pPr>
              <w:pStyle w:val="TableParagraph"/>
              <w:spacing w:line="259" w:lineRule="exact" w:before="39"/>
              <w:ind w:right="156"/>
              <w:jc w:val="right"/>
              <w:rPr>
                <w:sz w:val="24"/>
              </w:rPr>
            </w:pPr>
            <w:r>
              <w:rPr>
                <w:spacing w:val="-2"/>
                <w:sz w:val="24"/>
              </w:rPr>
              <w:t>0,091</w:t>
            </w:r>
          </w:p>
        </w:tc>
      </w:tr>
      <w:tr>
        <w:trPr>
          <w:trHeight w:val="322" w:hRule="atLeast"/>
        </w:trPr>
        <w:tc>
          <w:tcPr>
            <w:tcW w:w="2461" w:type="dxa"/>
            <w:vMerge/>
            <w:tcBorders>
              <w:top w:val="nil"/>
            </w:tcBorders>
          </w:tcPr>
          <w:p>
            <w:pPr>
              <w:rPr>
                <w:sz w:val="2"/>
                <w:szCs w:val="2"/>
              </w:rPr>
            </w:pPr>
          </w:p>
        </w:tc>
        <w:tc>
          <w:tcPr>
            <w:tcW w:w="1932" w:type="dxa"/>
          </w:tcPr>
          <w:p>
            <w:pPr>
              <w:pStyle w:val="TableParagraph"/>
              <w:spacing w:line="259" w:lineRule="exact" w:before="43"/>
              <w:ind w:left="166"/>
              <w:jc w:val="left"/>
              <w:rPr>
                <w:sz w:val="24"/>
              </w:rPr>
            </w:pPr>
            <w:r>
              <w:rPr>
                <w:spacing w:val="-2"/>
                <w:sz w:val="24"/>
              </w:rPr>
              <w:t>Negative</w:t>
            </w:r>
          </w:p>
        </w:tc>
        <w:tc>
          <w:tcPr>
            <w:tcW w:w="3297" w:type="dxa"/>
          </w:tcPr>
          <w:p>
            <w:pPr>
              <w:pStyle w:val="TableParagraph"/>
              <w:spacing w:line="259" w:lineRule="exact" w:before="43"/>
              <w:ind w:right="160"/>
              <w:jc w:val="right"/>
              <w:rPr>
                <w:sz w:val="24"/>
              </w:rPr>
            </w:pPr>
            <w:r>
              <w:rPr>
                <w:spacing w:val="-4"/>
                <w:sz w:val="24"/>
              </w:rPr>
              <w:t>-</w:t>
            </w:r>
            <w:r>
              <w:rPr>
                <w:spacing w:val="-2"/>
                <w:sz w:val="24"/>
              </w:rPr>
              <w:t>0,048</w:t>
            </w:r>
          </w:p>
        </w:tc>
      </w:tr>
      <w:tr>
        <w:trPr>
          <w:trHeight w:val="317" w:hRule="atLeast"/>
        </w:trPr>
        <w:tc>
          <w:tcPr>
            <w:tcW w:w="4393" w:type="dxa"/>
            <w:gridSpan w:val="2"/>
          </w:tcPr>
          <w:p>
            <w:pPr>
              <w:pStyle w:val="TableParagraph"/>
              <w:spacing w:line="259" w:lineRule="exact" w:before="39"/>
              <w:ind w:left="167"/>
              <w:jc w:val="left"/>
              <w:rPr>
                <w:sz w:val="24"/>
              </w:rPr>
            </w:pPr>
            <w:r>
              <w:rPr>
                <w:sz w:val="24"/>
              </w:rPr>
              <w:t>Test </w:t>
            </w:r>
            <w:r>
              <w:rPr>
                <w:spacing w:val="-2"/>
                <w:sz w:val="24"/>
              </w:rPr>
              <w:t>Statistic</w:t>
            </w:r>
          </w:p>
        </w:tc>
        <w:tc>
          <w:tcPr>
            <w:tcW w:w="3297" w:type="dxa"/>
          </w:tcPr>
          <w:p>
            <w:pPr>
              <w:pStyle w:val="TableParagraph"/>
              <w:spacing w:line="259" w:lineRule="exact" w:before="39"/>
              <w:ind w:right="156"/>
              <w:jc w:val="right"/>
              <w:rPr>
                <w:sz w:val="24"/>
              </w:rPr>
            </w:pPr>
            <w:r>
              <w:rPr>
                <w:spacing w:val="-2"/>
                <w:sz w:val="24"/>
              </w:rPr>
              <w:t>0,091</w:t>
            </w:r>
          </w:p>
        </w:tc>
      </w:tr>
      <w:tr>
        <w:trPr>
          <w:trHeight w:val="318" w:hRule="atLeast"/>
        </w:trPr>
        <w:tc>
          <w:tcPr>
            <w:tcW w:w="4393" w:type="dxa"/>
            <w:gridSpan w:val="2"/>
          </w:tcPr>
          <w:p>
            <w:pPr>
              <w:pStyle w:val="TableParagraph"/>
              <w:spacing w:line="255" w:lineRule="exact" w:before="43"/>
              <w:ind w:left="167"/>
              <w:jc w:val="left"/>
              <w:rPr>
                <w:sz w:val="24"/>
              </w:rPr>
            </w:pPr>
            <w:r>
              <w:rPr>
                <w:sz w:val="24"/>
              </w:rPr>
              <w:t>Asymp.</w:t>
            </w:r>
            <w:r>
              <w:rPr>
                <w:spacing w:val="-5"/>
                <w:sz w:val="24"/>
              </w:rPr>
              <w:t> </w:t>
            </w:r>
            <w:r>
              <w:rPr>
                <w:sz w:val="24"/>
              </w:rPr>
              <w:t>Sig.</w:t>
            </w:r>
            <w:r>
              <w:rPr>
                <w:spacing w:val="-6"/>
                <w:sz w:val="24"/>
              </w:rPr>
              <w:t> </w:t>
            </w:r>
            <w:r>
              <w:rPr>
                <w:sz w:val="24"/>
              </w:rPr>
              <w:t>(2-</w:t>
            </w:r>
            <w:r>
              <w:rPr>
                <w:spacing w:val="-2"/>
                <w:sz w:val="24"/>
              </w:rPr>
              <w:t>tailed)</w:t>
            </w:r>
            <w:r>
              <w:rPr>
                <w:spacing w:val="-2"/>
                <w:sz w:val="24"/>
                <w:vertAlign w:val="superscript"/>
              </w:rPr>
              <w:t>c</w:t>
            </w:r>
          </w:p>
        </w:tc>
        <w:tc>
          <w:tcPr>
            <w:tcW w:w="3297" w:type="dxa"/>
          </w:tcPr>
          <w:p>
            <w:pPr>
              <w:pStyle w:val="TableParagraph"/>
              <w:spacing w:line="255" w:lineRule="exact" w:before="43"/>
              <w:ind w:right="156"/>
              <w:jc w:val="right"/>
              <w:rPr>
                <w:sz w:val="24"/>
              </w:rPr>
            </w:pPr>
            <w:r>
              <w:rPr>
                <w:spacing w:val="-2"/>
                <w:sz w:val="24"/>
              </w:rPr>
              <w:t>0,200</w:t>
            </w:r>
            <w:r>
              <w:rPr>
                <w:spacing w:val="-2"/>
                <w:sz w:val="24"/>
                <w:vertAlign w:val="superscript"/>
              </w:rPr>
              <w:t>d</w:t>
            </w:r>
          </w:p>
        </w:tc>
      </w:tr>
    </w:tbl>
    <w:p>
      <w:pPr>
        <w:spacing w:before="4"/>
        <w:ind w:left="568" w:right="0" w:firstLine="0"/>
        <w:jc w:val="both"/>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spacing w:after="0"/>
        <w:jc w:val="both"/>
        <w:rPr>
          <w:i/>
          <w:sz w:val="20"/>
        </w:rPr>
        <w:sectPr>
          <w:headerReference w:type="default" r:id="rId111"/>
          <w:footerReference w:type="default" r:id="rId112"/>
          <w:pgSz w:w="11910" w:h="16840"/>
          <w:pgMar w:header="751" w:footer="0" w:top="960" w:bottom="280" w:left="1700" w:right="1417"/>
        </w:sectPr>
      </w:pPr>
    </w:p>
    <w:p>
      <w:pPr>
        <w:pStyle w:val="BodyText"/>
        <w:rPr>
          <w:i/>
        </w:rPr>
      </w:pPr>
    </w:p>
    <w:p>
      <w:pPr>
        <w:pStyle w:val="BodyText"/>
        <w:rPr>
          <w:i/>
        </w:rPr>
      </w:pPr>
    </w:p>
    <w:p>
      <w:pPr>
        <w:pStyle w:val="BodyText"/>
        <w:rPr>
          <w:i/>
        </w:rPr>
      </w:pPr>
    </w:p>
    <w:p>
      <w:pPr>
        <w:pStyle w:val="BodyText"/>
        <w:spacing w:before="193"/>
        <w:rPr>
          <w:i/>
        </w:rPr>
      </w:pPr>
    </w:p>
    <w:p>
      <w:pPr>
        <w:pStyle w:val="Heading2"/>
        <w:jc w:val="left"/>
      </w:pPr>
      <w:r>
        <w:rPr/>
        <w:t>Gambar</w:t>
      </w:r>
      <w:r>
        <w:rPr>
          <w:spacing w:val="-1"/>
        </w:rPr>
        <w:t> </w:t>
      </w:r>
      <w:r>
        <w:rPr/>
        <w:t>4</w:t>
      </w:r>
      <w:r>
        <w:rPr>
          <w:spacing w:val="-1"/>
        </w:rPr>
        <w:t> </w:t>
      </w:r>
      <w:r>
        <w:rPr/>
        <w:t>2</w:t>
      </w:r>
      <w:r>
        <w:rPr>
          <w:spacing w:val="-1"/>
        </w:rPr>
        <w:t> </w:t>
      </w:r>
      <w:r>
        <w:rPr/>
        <w:t>Uji Normalitas</w:t>
      </w:r>
      <w:r>
        <w:rPr>
          <w:spacing w:val="-3"/>
        </w:rPr>
        <w:t> </w:t>
      </w:r>
      <w:r>
        <w:rPr/>
        <w:t>Grafik</w:t>
      </w:r>
      <w:r>
        <w:rPr>
          <w:spacing w:val="-7"/>
        </w:rPr>
        <w:t> </w:t>
      </w:r>
      <w:r>
        <w:rPr>
          <w:spacing w:val="-2"/>
        </w:rPr>
        <w:t>Histogram</w:t>
      </w:r>
    </w:p>
    <w:p>
      <w:pPr>
        <w:pStyle w:val="BodyText"/>
        <w:spacing w:before="116"/>
        <w:rPr>
          <w:b/>
          <w:sz w:val="20"/>
        </w:rPr>
      </w:pPr>
      <w:r>
        <w:rPr>
          <w:b/>
          <w:sz w:val="20"/>
        </w:rPr>
        <w:drawing>
          <wp:anchor distT="0" distB="0" distL="0" distR="0" allowOverlap="1" layoutInCell="1" locked="0" behindDoc="1" simplePos="0" relativeHeight="487593472">
            <wp:simplePos x="0" y="0"/>
            <wp:positionH relativeFrom="page">
              <wp:posOffset>1570241</wp:posOffset>
            </wp:positionH>
            <wp:positionV relativeFrom="paragraph">
              <wp:posOffset>235237</wp:posOffset>
            </wp:positionV>
            <wp:extent cx="4841470" cy="3178492"/>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115" cstate="print"/>
                    <a:stretch>
                      <a:fillRect/>
                    </a:stretch>
                  </pic:blipFill>
                  <pic:spPr>
                    <a:xfrm>
                      <a:off x="0" y="0"/>
                      <a:ext cx="4841470" cy="3178492"/>
                    </a:xfrm>
                    <a:prstGeom prst="rect">
                      <a:avLst/>
                    </a:prstGeom>
                  </pic:spPr>
                </pic:pic>
              </a:graphicData>
            </a:graphic>
          </wp:anchor>
        </w:drawing>
      </w:r>
    </w:p>
    <w:p>
      <w:pPr>
        <w:spacing w:before="147"/>
        <w:ind w:left="484" w:right="198" w:firstLine="0"/>
        <w:jc w:val="center"/>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spacing w:line="480" w:lineRule="auto" w:before="229"/>
        <w:ind w:left="568" w:right="281" w:firstLine="720"/>
        <w:jc w:val="both"/>
      </w:pPr>
      <w:r>
        <w:rPr/>
        <w:t>Berdasarkan hasil uji normlitas pada tabel 4.3 terdapat nilai signifikansi yaitu 0,200 yang mana lebih besar daripada 0,05 (&gt;0,05) serta pada gambar 4.1 grafik histogram yang berada di tengah tidak condong ke arah kiri atau kanan sehingga dapat disimpulkan data berdistribusi dengan normal</w:t>
      </w:r>
    </w:p>
    <w:p>
      <w:pPr>
        <w:pStyle w:val="Heading2"/>
        <w:numPr>
          <w:ilvl w:val="2"/>
          <w:numId w:val="27"/>
        </w:numPr>
        <w:tabs>
          <w:tab w:pos="1288" w:val="left" w:leader="none"/>
        </w:tabs>
        <w:spacing w:line="240" w:lineRule="auto" w:before="45" w:after="0"/>
        <w:ind w:left="1288" w:right="0" w:hanging="720"/>
        <w:jc w:val="both"/>
      </w:pPr>
      <w:bookmarkStart w:name="_bookmark60" w:id="66"/>
      <w:bookmarkEnd w:id="66"/>
      <w:r>
        <w:rPr>
          <w:b w:val="0"/>
        </w:rPr>
      </w:r>
      <w:r>
        <w:rPr/>
        <w:t>Uji</w:t>
      </w:r>
      <w:r>
        <w:rPr>
          <w:spacing w:val="-1"/>
        </w:rPr>
        <w:t> </w:t>
      </w:r>
      <w:r>
        <w:rPr>
          <w:spacing w:val="-2"/>
        </w:rPr>
        <w:t>Multikolinieritas</w:t>
      </w:r>
    </w:p>
    <w:p>
      <w:pPr>
        <w:pStyle w:val="BodyText"/>
        <w:spacing w:line="480" w:lineRule="auto" w:before="271"/>
        <w:ind w:left="568" w:right="278" w:firstLine="720"/>
        <w:jc w:val="both"/>
      </w:pPr>
      <w:r>
        <w:rPr/>
        <w:t>Dalam penelitian ini uji multikolinieritas digunakan untuk mengetahui apakah model regresi terdapat korelasi antar variabel independen atau satu sama lainnya. Jika nilai </w:t>
      </w:r>
      <w:r>
        <w:rPr>
          <w:i/>
        </w:rPr>
        <w:t>tolerance </w:t>
      </w:r>
      <w:r>
        <w:rPr/>
        <w:t>lebih besar dari 0,10 (&gt;0,10) atau </w:t>
      </w:r>
      <w:r>
        <w:rPr>
          <w:i/>
        </w:rPr>
        <w:t>Variance Inflation Factor </w:t>
      </w:r>
      <w:r>
        <w:rPr/>
        <w:t>(VIF) lebih kecil dari 10 (&lt;10) maka bisa dikatakan tidak terjadi multikolinieritas. Berikut hasil uji multikolinieritas dapat dilihat pada tabel 4.4 berikut :</w:t>
      </w:r>
    </w:p>
    <w:p>
      <w:pPr>
        <w:pStyle w:val="BodyText"/>
        <w:spacing w:after="0" w:line="480" w:lineRule="auto"/>
        <w:jc w:val="both"/>
        <w:sectPr>
          <w:headerReference w:type="default" r:id="rId113"/>
          <w:footerReference w:type="default" r:id="rId114"/>
          <w:pgSz w:w="11910" w:h="16840"/>
          <w:pgMar w:header="751" w:footer="0" w:top="960" w:bottom="280" w:left="1700" w:right="1417"/>
        </w:sectPr>
      </w:pPr>
    </w:p>
    <w:p>
      <w:pPr>
        <w:pStyle w:val="BodyText"/>
      </w:pPr>
    </w:p>
    <w:p>
      <w:pPr>
        <w:pStyle w:val="BodyText"/>
      </w:pPr>
    </w:p>
    <w:p>
      <w:pPr>
        <w:pStyle w:val="BodyText"/>
      </w:pPr>
    </w:p>
    <w:p>
      <w:pPr>
        <w:pStyle w:val="BodyText"/>
        <w:spacing w:before="193"/>
      </w:pPr>
    </w:p>
    <w:p>
      <w:pPr>
        <w:pStyle w:val="Heading2"/>
        <w:jc w:val="left"/>
      </w:pPr>
      <w:r>
        <w:rPr/>
        <w:t>Tabel</w:t>
      </w:r>
      <w:r>
        <w:rPr>
          <w:spacing w:val="-3"/>
        </w:rPr>
        <w:t> </w:t>
      </w:r>
      <w:r>
        <w:rPr/>
        <w:t>4.4</w:t>
      </w:r>
      <w:r>
        <w:rPr>
          <w:spacing w:val="-2"/>
        </w:rPr>
        <w:t> </w:t>
      </w:r>
      <w:r>
        <w:rPr/>
        <w:t>Uji</w:t>
      </w:r>
      <w:r>
        <w:rPr>
          <w:spacing w:val="-1"/>
        </w:rPr>
        <w:t> </w:t>
      </w:r>
      <w:r>
        <w:rPr>
          <w:spacing w:val="-2"/>
        </w:rPr>
        <w:t>Multikolonieritas</w:t>
      </w:r>
    </w:p>
    <w:p>
      <w:pPr>
        <w:pStyle w:val="BodyText"/>
        <w:spacing w:before="5"/>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196"/>
        <w:gridCol w:w="1440"/>
        <w:gridCol w:w="972"/>
      </w:tblGrid>
      <w:tr>
        <w:trPr>
          <w:trHeight w:val="317" w:hRule="atLeast"/>
        </w:trPr>
        <w:tc>
          <w:tcPr>
            <w:tcW w:w="5064" w:type="dxa"/>
            <w:gridSpan w:val="4"/>
          </w:tcPr>
          <w:p>
            <w:pPr>
              <w:pStyle w:val="TableParagraph"/>
              <w:spacing w:line="255" w:lineRule="exact" w:before="42"/>
              <w:ind w:left="6"/>
              <w:rPr>
                <w:b/>
                <w:sz w:val="24"/>
              </w:rPr>
            </w:pPr>
            <w:r>
              <w:rPr>
                <w:b/>
                <w:spacing w:val="-2"/>
                <w:sz w:val="24"/>
              </w:rPr>
              <w:t>Coefficients</w:t>
            </w:r>
            <w:r>
              <w:rPr>
                <w:b/>
                <w:spacing w:val="-2"/>
                <w:sz w:val="24"/>
                <w:vertAlign w:val="superscript"/>
              </w:rPr>
              <w:t>a</w:t>
            </w:r>
          </w:p>
        </w:tc>
      </w:tr>
      <w:tr>
        <w:trPr>
          <w:trHeight w:val="322" w:hRule="atLeast"/>
        </w:trPr>
        <w:tc>
          <w:tcPr>
            <w:tcW w:w="2652" w:type="dxa"/>
            <w:gridSpan w:val="2"/>
            <w:vMerge w:val="restart"/>
          </w:tcPr>
          <w:p>
            <w:pPr>
              <w:pStyle w:val="TableParagraph"/>
              <w:spacing w:before="43"/>
              <w:ind w:left="167"/>
              <w:jc w:val="left"/>
              <w:rPr>
                <w:sz w:val="24"/>
              </w:rPr>
            </w:pPr>
            <w:r>
              <w:rPr>
                <w:spacing w:val="-2"/>
                <w:sz w:val="24"/>
              </w:rPr>
              <w:t>Model</w:t>
            </w:r>
          </w:p>
        </w:tc>
        <w:tc>
          <w:tcPr>
            <w:tcW w:w="2412" w:type="dxa"/>
            <w:gridSpan w:val="2"/>
          </w:tcPr>
          <w:p>
            <w:pPr>
              <w:pStyle w:val="TableParagraph"/>
              <w:spacing w:line="259" w:lineRule="exact" w:before="43"/>
              <w:ind w:left="167"/>
              <w:jc w:val="left"/>
              <w:rPr>
                <w:sz w:val="24"/>
              </w:rPr>
            </w:pPr>
            <w:r>
              <w:rPr>
                <w:sz w:val="24"/>
              </w:rPr>
              <w:t>Collinearity</w:t>
            </w:r>
            <w:r>
              <w:rPr>
                <w:spacing w:val="-9"/>
                <w:sz w:val="24"/>
              </w:rPr>
              <w:t> </w:t>
            </w:r>
            <w:r>
              <w:rPr>
                <w:spacing w:val="-2"/>
                <w:sz w:val="24"/>
              </w:rPr>
              <w:t>Statistics</w:t>
            </w:r>
          </w:p>
        </w:tc>
      </w:tr>
      <w:tr>
        <w:trPr>
          <w:trHeight w:val="318" w:hRule="atLeast"/>
        </w:trPr>
        <w:tc>
          <w:tcPr>
            <w:tcW w:w="2652" w:type="dxa"/>
            <w:gridSpan w:val="2"/>
            <w:vMerge/>
            <w:tcBorders>
              <w:top w:val="nil"/>
            </w:tcBorders>
          </w:tcPr>
          <w:p>
            <w:pPr>
              <w:rPr>
                <w:sz w:val="2"/>
                <w:szCs w:val="2"/>
              </w:rPr>
            </w:pPr>
          </w:p>
        </w:tc>
        <w:tc>
          <w:tcPr>
            <w:tcW w:w="1440" w:type="dxa"/>
          </w:tcPr>
          <w:p>
            <w:pPr>
              <w:pStyle w:val="TableParagraph"/>
              <w:spacing w:line="259" w:lineRule="exact" w:before="39"/>
              <w:ind w:right="227"/>
              <w:jc w:val="right"/>
              <w:rPr>
                <w:sz w:val="24"/>
              </w:rPr>
            </w:pPr>
            <w:r>
              <w:rPr>
                <w:spacing w:val="-2"/>
                <w:sz w:val="24"/>
              </w:rPr>
              <w:t>Tolerance</w:t>
            </w:r>
          </w:p>
        </w:tc>
        <w:tc>
          <w:tcPr>
            <w:tcW w:w="972" w:type="dxa"/>
          </w:tcPr>
          <w:p>
            <w:pPr>
              <w:pStyle w:val="TableParagraph"/>
              <w:spacing w:line="259" w:lineRule="exact" w:before="39"/>
              <w:ind w:left="106" w:right="94"/>
              <w:rPr>
                <w:sz w:val="24"/>
              </w:rPr>
            </w:pPr>
            <w:r>
              <w:rPr>
                <w:spacing w:val="-5"/>
                <w:sz w:val="24"/>
              </w:rPr>
              <w:t>VIF</w:t>
            </w:r>
          </w:p>
        </w:tc>
      </w:tr>
      <w:tr>
        <w:trPr>
          <w:trHeight w:val="321" w:hRule="atLeast"/>
        </w:trPr>
        <w:tc>
          <w:tcPr>
            <w:tcW w:w="456" w:type="dxa"/>
            <w:vMerge w:val="restart"/>
          </w:tcPr>
          <w:p>
            <w:pPr>
              <w:pStyle w:val="TableParagraph"/>
              <w:spacing w:before="43"/>
              <w:ind w:left="8"/>
              <w:rPr>
                <w:sz w:val="24"/>
              </w:rPr>
            </w:pPr>
            <w:r>
              <w:rPr>
                <w:spacing w:val="-10"/>
                <w:sz w:val="24"/>
              </w:rPr>
              <w:t>1</w:t>
            </w:r>
          </w:p>
        </w:tc>
        <w:tc>
          <w:tcPr>
            <w:tcW w:w="2196" w:type="dxa"/>
          </w:tcPr>
          <w:p>
            <w:pPr>
              <w:pStyle w:val="TableParagraph"/>
              <w:spacing w:line="259" w:lineRule="exact" w:before="43"/>
              <w:ind w:left="167"/>
              <w:jc w:val="left"/>
              <w:rPr>
                <w:sz w:val="24"/>
              </w:rPr>
            </w:pPr>
            <w:r>
              <w:rPr>
                <w:spacing w:val="-2"/>
                <w:sz w:val="24"/>
              </w:rPr>
              <w:t>(Constant)</w:t>
            </w:r>
          </w:p>
        </w:tc>
        <w:tc>
          <w:tcPr>
            <w:tcW w:w="1440" w:type="dxa"/>
          </w:tcPr>
          <w:p>
            <w:pPr>
              <w:pStyle w:val="TableParagraph"/>
              <w:jc w:val="left"/>
              <w:rPr>
                <w:sz w:val="22"/>
              </w:rPr>
            </w:pPr>
          </w:p>
        </w:tc>
        <w:tc>
          <w:tcPr>
            <w:tcW w:w="972" w:type="dxa"/>
          </w:tcPr>
          <w:p>
            <w:pPr>
              <w:pStyle w:val="TableParagraph"/>
              <w:jc w:val="left"/>
              <w:rPr>
                <w:sz w:val="22"/>
              </w:rPr>
            </w:pPr>
          </w:p>
        </w:tc>
      </w:tr>
      <w:tr>
        <w:trPr>
          <w:trHeight w:val="318" w:hRule="atLeast"/>
        </w:trPr>
        <w:tc>
          <w:tcPr>
            <w:tcW w:w="456" w:type="dxa"/>
            <w:vMerge/>
            <w:tcBorders>
              <w:top w:val="nil"/>
            </w:tcBorders>
          </w:tcPr>
          <w:p>
            <w:pPr>
              <w:rPr>
                <w:sz w:val="2"/>
                <w:szCs w:val="2"/>
              </w:rPr>
            </w:pPr>
          </w:p>
        </w:tc>
        <w:tc>
          <w:tcPr>
            <w:tcW w:w="2196" w:type="dxa"/>
          </w:tcPr>
          <w:p>
            <w:pPr>
              <w:pStyle w:val="TableParagraph"/>
              <w:spacing w:line="259" w:lineRule="exact" w:before="39"/>
              <w:ind w:left="167"/>
              <w:jc w:val="left"/>
              <w:rPr>
                <w:sz w:val="24"/>
              </w:rPr>
            </w:pPr>
            <w:r>
              <w:rPr>
                <w:sz w:val="24"/>
              </w:rPr>
              <w:t>Transfer</w:t>
            </w:r>
            <w:r>
              <w:rPr>
                <w:spacing w:val="1"/>
                <w:sz w:val="24"/>
              </w:rPr>
              <w:t> </w:t>
            </w:r>
            <w:r>
              <w:rPr>
                <w:spacing w:val="-2"/>
                <w:sz w:val="24"/>
              </w:rPr>
              <w:t>Pricing</w:t>
            </w:r>
          </w:p>
        </w:tc>
        <w:tc>
          <w:tcPr>
            <w:tcW w:w="1440" w:type="dxa"/>
          </w:tcPr>
          <w:p>
            <w:pPr>
              <w:pStyle w:val="TableParagraph"/>
              <w:spacing w:line="259" w:lineRule="exact" w:before="39"/>
              <w:ind w:right="155"/>
              <w:jc w:val="right"/>
              <w:rPr>
                <w:sz w:val="24"/>
              </w:rPr>
            </w:pPr>
            <w:r>
              <w:rPr>
                <w:spacing w:val="-2"/>
                <w:sz w:val="24"/>
              </w:rPr>
              <w:t>0,936</w:t>
            </w:r>
          </w:p>
        </w:tc>
        <w:tc>
          <w:tcPr>
            <w:tcW w:w="972" w:type="dxa"/>
          </w:tcPr>
          <w:p>
            <w:pPr>
              <w:pStyle w:val="TableParagraph"/>
              <w:spacing w:line="259" w:lineRule="exact" w:before="39"/>
              <w:ind w:left="106"/>
              <w:rPr>
                <w:sz w:val="24"/>
              </w:rPr>
            </w:pPr>
            <w:r>
              <w:rPr>
                <w:spacing w:val="-2"/>
                <w:sz w:val="24"/>
              </w:rPr>
              <w:t>1,068</w:t>
            </w:r>
          </w:p>
        </w:tc>
      </w:tr>
      <w:tr>
        <w:trPr>
          <w:trHeight w:val="321" w:hRule="atLeast"/>
        </w:trPr>
        <w:tc>
          <w:tcPr>
            <w:tcW w:w="456" w:type="dxa"/>
            <w:vMerge/>
            <w:tcBorders>
              <w:top w:val="nil"/>
            </w:tcBorders>
          </w:tcPr>
          <w:p>
            <w:pPr>
              <w:rPr>
                <w:sz w:val="2"/>
                <w:szCs w:val="2"/>
              </w:rPr>
            </w:pPr>
          </w:p>
        </w:tc>
        <w:tc>
          <w:tcPr>
            <w:tcW w:w="2196" w:type="dxa"/>
          </w:tcPr>
          <w:p>
            <w:pPr>
              <w:pStyle w:val="TableParagraph"/>
              <w:spacing w:line="259" w:lineRule="exact" w:before="43"/>
              <w:ind w:left="167"/>
              <w:jc w:val="left"/>
              <w:rPr>
                <w:sz w:val="24"/>
              </w:rPr>
            </w:pPr>
            <w:r>
              <w:rPr>
                <w:sz w:val="24"/>
              </w:rPr>
              <w:t>Thin</w:t>
            </w:r>
            <w:r>
              <w:rPr>
                <w:spacing w:val="1"/>
                <w:sz w:val="24"/>
              </w:rPr>
              <w:t> </w:t>
            </w:r>
            <w:r>
              <w:rPr>
                <w:spacing w:val="-2"/>
                <w:sz w:val="24"/>
              </w:rPr>
              <w:t>Capitalization</w:t>
            </w:r>
          </w:p>
        </w:tc>
        <w:tc>
          <w:tcPr>
            <w:tcW w:w="1440" w:type="dxa"/>
          </w:tcPr>
          <w:p>
            <w:pPr>
              <w:pStyle w:val="TableParagraph"/>
              <w:spacing w:line="259" w:lineRule="exact" w:before="43"/>
              <w:ind w:right="155"/>
              <w:jc w:val="right"/>
              <w:rPr>
                <w:sz w:val="24"/>
              </w:rPr>
            </w:pPr>
            <w:r>
              <w:rPr>
                <w:spacing w:val="-2"/>
                <w:sz w:val="24"/>
              </w:rPr>
              <w:t>0,909</w:t>
            </w:r>
          </w:p>
        </w:tc>
        <w:tc>
          <w:tcPr>
            <w:tcW w:w="972" w:type="dxa"/>
          </w:tcPr>
          <w:p>
            <w:pPr>
              <w:pStyle w:val="TableParagraph"/>
              <w:spacing w:line="259" w:lineRule="exact" w:before="43"/>
              <w:ind w:left="106"/>
              <w:rPr>
                <w:sz w:val="24"/>
              </w:rPr>
            </w:pPr>
            <w:r>
              <w:rPr>
                <w:spacing w:val="-2"/>
                <w:sz w:val="24"/>
              </w:rPr>
              <w:t>1,100</w:t>
            </w:r>
          </w:p>
        </w:tc>
      </w:tr>
      <w:tr>
        <w:trPr>
          <w:trHeight w:val="318" w:hRule="atLeast"/>
        </w:trPr>
        <w:tc>
          <w:tcPr>
            <w:tcW w:w="456" w:type="dxa"/>
            <w:vMerge/>
            <w:tcBorders>
              <w:top w:val="nil"/>
            </w:tcBorders>
          </w:tcPr>
          <w:p>
            <w:pPr>
              <w:rPr>
                <w:sz w:val="2"/>
                <w:szCs w:val="2"/>
              </w:rPr>
            </w:pPr>
          </w:p>
        </w:tc>
        <w:tc>
          <w:tcPr>
            <w:tcW w:w="2196" w:type="dxa"/>
          </w:tcPr>
          <w:p>
            <w:pPr>
              <w:pStyle w:val="TableParagraph"/>
              <w:spacing w:line="259" w:lineRule="exact" w:before="39"/>
              <w:ind w:left="167"/>
              <w:jc w:val="left"/>
              <w:rPr>
                <w:sz w:val="24"/>
              </w:rPr>
            </w:pPr>
            <w:r>
              <w:rPr>
                <w:spacing w:val="-5"/>
                <w:sz w:val="24"/>
              </w:rPr>
              <w:t>CSR</w:t>
            </w:r>
          </w:p>
        </w:tc>
        <w:tc>
          <w:tcPr>
            <w:tcW w:w="1440" w:type="dxa"/>
          </w:tcPr>
          <w:p>
            <w:pPr>
              <w:pStyle w:val="TableParagraph"/>
              <w:spacing w:line="259" w:lineRule="exact" w:before="39"/>
              <w:ind w:right="155"/>
              <w:jc w:val="right"/>
              <w:rPr>
                <w:sz w:val="24"/>
              </w:rPr>
            </w:pPr>
            <w:r>
              <w:rPr>
                <w:spacing w:val="-2"/>
                <w:sz w:val="24"/>
              </w:rPr>
              <w:t>0,970</w:t>
            </w:r>
          </w:p>
        </w:tc>
        <w:tc>
          <w:tcPr>
            <w:tcW w:w="972" w:type="dxa"/>
          </w:tcPr>
          <w:p>
            <w:pPr>
              <w:pStyle w:val="TableParagraph"/>
              <w:spacing w:line="259" w:lineRule="exact" w:before="39"/>
              <w:ind w:left="106"/>
              <w:rPr>
                <w:sz w:val="24"/>
              </w:rPr>
            </w:pPr>
            <w:r>
              <w:rPr>
                <w:spacing w:val="-2"/>
                <w:sz w:val="24"/>
              </w:rPr>
              <w:t>1,031</w:t>
            </w:r>
          </w:p>
        </w:tc>
      </w:tr>
      <w:tr>
        <w:trPr>
          <w:trHeight w:val="321" w:hRule="atLeast"/>
        </w:trPr>
        <w:tc>
          <w:tcPr>
            <w:tcW w:w="5064" w:type="dxa"/>
            <w:gridSpan w:val="4"/>
          </w:tcPr>
          <w:p>
            <w:pPr>
              <w:pStyle w:val="TableParagraph"/>
              <w:spacing w:line="259" w:lineRule="exact" w:before="43"/>
              <w:ind w:left="167"/>
              <w:jc w:val="left"/>
              <w:rPr>
                <w:sz w:val="24"/>
              </w:rPr>
            </w:pPr>
            <w:r>
              <w:rPr>
                <w:sz w:val="24"/>
              </w:rPr>
              <w:t>a.</w:t>
            </w:r>
            <w:r>
              <w:rPr>
                <w:spacing w:val="-2"/>
                <w:sz w:val="24"/>
              </w:rPr>
              <w:t> </w:t>
            </w:r>
            <w:r>
              <w:rPr>
                <w:sz w:val="24"/>
              </w:rPr>
              <w:t>Dependent Variable:</w:t>
            </w:r>
            <w:r>
              <w:rPr>
                <w:spacing w:val="-8"/>
                <w:sz w:val="24"/>
              </w:rPr>
              <w:t> </w:t>
            </w:r>
            <w:r>
              <w:rPr>
                <w:sz w:val="24"/>
              </w:rPr>
              <w:t>Penghindaran</w:t>
            </w:r>
            <w:r>
              <w:rPr>
                <w:spacing w:val="-1"/>
                <w:sz w:val="24"/>
              </w:rPr>
              <w:t> </w:t>
            </w:r>
            <w:r>
              <w:rPr>
                <w:spacing w:val="-4"/>
                <w:sz w:val="24"/>
              </w:rPr>
              <w:t>Pajak</w:t>
            </w:r>
          </w:p>
        </w:tc>
      </w:tr>
    </w:tbl>
    <w:p>
      <w:pPr>
        <w:spacing w:before="0"/>
        <w:ind w:left="568" w:right="0" w:firstLine="0"/>
        <w:jc w:val="left"/>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spacing w:before="228"/>
        <w:ind w:right="280"/>
        <w:jc w:val="right"/>
      </w:pPr>
      <w:r>
        <w:rPr/>
        <w:t>Berdasarkan</w:t>
      </w:r>
      <w:r>
        <w:rPr>
          <w:spacing w:val="43"/>
        </w:rPr>
        <w:t> </w:t>
      </w:r>
      <w:r>
        <w:rPr/>
        <w:t>hasil</w:t>
      </w:r>
      <w:r>
        <w:rPr>
          <w:spacing w:val="42"/>
        </w:rPr>
        <w:t> </w:t>
      </w:r>
      <w:r>
        <w:rPr/>
        <w:t>uji</w:t>
      </w:r>
      <w:r>
        <w:rPr>
          <w:spacing w:val="42"/>
        </w:rPr>
        <w:t> </w:t>
      </w:r>
      <w:r>
        <w:rPr/>
        <w:t>multikolinieritas</w:t>
      </w:r>
      <w:r>
        <w:rPr>
          <w:spacing w:val="39"/>
        </w:rPr>
        <w:t> </w:t>
      </w:r>
      <w:r>
        <w:rPr/>
        <w:t>tabel</w:t>
      </w:r>
      <w:r>
        <w:rPr>
          <w:spacing w:val="45"/>
        </w:rPr>
        <w:t> </w:t>
      </w:r>
      <w:r>
        <w:rPr/>
        <w:t>4.4</w:t>
      </w:r>
      <w:r>
        <w:rPr>
          <w:spacing w:val="44"/>
        </w:rPr>
        <w:t> </w:t>
      </w:r>
      <w:r>
        <w:rPr/>
        <w:t>nilai</w:t>
      </w:r>
      <w:r>
        <w:rPr>
          <w:spacing w:val="51"/>
        </w:rPr>
        <w:t> </w:t>
      </w:r>
      <w:r>
        <w:rPr>
          <w:i/>
        </w:rPr>
        <w:t>tolerance</w:t>
      </w:r>
      <w:r>
        <w:rPr>
          <w:i/>
          <w:spacing w:val="48"/>
        </w:rPr>
        <w:t> </w:t>
      </w:r>
      <w:r>
        <w:rPr>
          <w:spacing w:val="-2"/>
        </w:rPr>
        <w:t>variabel</w:t>
      </w:r>
    </w:p>
    <w:p>
      <w:pPr>
        <w:pStyle w:val="BodyText"/>
        <w:spacing w:before="1"/>
      </w:pPr>
    </w:p>
    <w:p>
      <w:pPr>
        <w:spacing w:before="0"/>
        <w:ind w:left="0" w:right="278" w:firstLine="0"/>
        <w:jc w:val="right"/>
        <w:rPr>
          <w:sz w:val="24"/>
        </w:rPr>
      </w:pPr>
      <w:r>
        <w:rPr>
          <w:i/>
          <w:sz w:val="24"/>
        </w:rPr>
        <w:t>transfer</w:t>
      </w:r>
      <w:r>
        <w:rPr>
          <w:i/>
          <w:spacing w:val="-15"/>
          <w:sz w:val="24"/>
        </w:rPr>
        <w:t> </w:t>
      </w:r>
      <w:r>
        <w:rPr>
          <w:i/>
          <w:sz w:val="24"/>
        </w:rPr>
        <w:t>pricing</w:t>
      </w:r>
      <w:r>
        <w:rPr>
          <w:i/>
          <w:spacing w:val="-13"/>
          <w:sz w:val="24"/>
        </w:rPr>
        <w:t> </w:t>
      </w:r>
      <w:r>
        <w:rPr>
          <w:sz w:val="24"/>
        </w:rPr>
        <w:t>0,936</w:t>
      </w:r>
      <w:r>
        <w:rPr>
          <w:spacing w:val="-13"/>
          <w:sz w:val="24"/>
        </w:rPr>
        <w:t> </w:t>
      </w:r>
      <w:r>
        <w:rPr>
          <w:sz w:val="24"/>
        </w:rPr>
        <w:t>&gt;</w:t>
      </w:r>
      <w:r>
        <w:rPr>
          <w:spacing w:val="-12"/>
          <w:sz w:val="24"/>
        </w:rPr>
        <w:t> </w:t>
      </w:r>
      <w:r>
        <w:rPr>
          <w:sz w:val="24"/>
        </w:rPr>
        <w:t>0,10</w:t>
      </w:r>
      <w:r>
        <w:rPr>
          <w:spacing w:val="-17"/>
          <w:sz w:val="24"/>
        </w:rPr>
        <w:t> </w:t>
      </w:r>
      <w:r>
        <w:rPr>
          <w:sz w:val="24"/>
        </w:rPr>
        <w:t>atau</w:t>
      </w:r>
      <w:r>
        <w:rPr>
          <w:spacing w:val="-13"/>
          <w:sz w:val="24"/>
        </w:rPr>
        <w:t> </w:t>
      </w:r>
      <w:r>
        <w:rPr>
          <w:sz w:val="24"/>
        </w:rPr>
        <w:t>VIF</w:t>
      </w:r>
      <w:r>
        <w:rPr>
          <w:spacing w:val="-22"/>
          <w:sz w:val="24"/>
        </w:rPr>
        <w:t> </w:t>
      </w:r>
      <w:r>
        <w:rPr>
          <w:sz w:val="24"/>
        </w:rPr>
        <w:t>1,068</w:t>
      </w:r>
      <w:r>
        <w:rPr>
          <w:spacing w:val="-13"/>
          <w:sz w:val="24"/>
        </w:rPr>
        <w:t> </w:t>
      </w:r>
      <w:r>
        <w:rPr>
          <w:sz w:val="24"/>
        </w:rPr>
        <w:t>&lt;</w:t>
      </w:r>
      <w:r>
        <w:rPr>
          <w:spacing w:val="-13"/>
          <w:sz w:val="24"/>
        </w:rPr>
        <w:t> </w:t>
      </w:r>
      <w:r>
        <w:rPr>
          <w:sz w:val="24"/>
        </w:rPr>
        <w:t>10,</w:t>
      </w:r>
      <w:r>
        <w:rPr>
          <w:spacing w:val="-13"/>
          <w:sz w:val="24"/>
        </w:rPr>
        <w:t> </w:t>
      </w:r>
      <w:r>
        <w:rPr>
          <w:sz w:val="24"/>
        </w:rPr>
        <w:t>variabel</w:t>
      </w:r>
      <w:r>
        <w:rPr>
          <w:spacing w:val="-13"/>
          <w:sz w:val="24"/>
        </w:rPr>
        <w:t> </w:t>
      </w:r>
      <w:r>
        <w:rPr>
          <w:i/>
          <w:sz w:val="24"/>
        </w:rPr>
        <w:t>thin</w:t>
      </w:r>
      <w:r>
        <w:rPr>
          <w:i/>
          <w:spacing w:val="-13"/>
          <w:sz w:val="24"/>
        </w:rPr>
        <w:t> </w:t>
      </w:r>
      <w:r>
        <w:rPr>
          <w:i/>
          <w:sz w:val="24"/>
        </w:rPr>
        <w:t>capitalization</w:t>
      </w:r>
      <w:r>
        <w:rPr>
          <w:i/>
          <w:spacing w:val="-9"/>
          <w:sz w:val="24"/>
        </w:rPr>
        <w:t> </w:t>
      </w:r>
      <w:r>
        <w:rPr>
          <w:spacing w:val="-2"/>
          <w:sz w:val="24"/>
        </w:rPr>
        <w:t>0,909</w:t>
      </w:r>
    </w:p>
    <w:p>
      <w:pPr>
        <w:pStyle w:val="BodyText"/>
      </w:pPr>
    </w:p>
    <w:p>
      <w:pPr>
        <w:pStyle w:val="BodyText"/>
        <w:spacing w:line="480" w:lineRule="auto"/>
        <w:ind w:left="568" w:right="282"/>
        <w:jc w:val="both"/>
      </w:pPr>
      <w:r>
        <w:rPr/>
        <w:t>&gt; 0,10 atau VIF 1,100 &lt; 10 dan variabel CSR 0,970 &gt; 0,10 atau VIF 1,031 &lt; 10. Sehingga dapat disimpulkan</w:t>
      </w:r>
      <w:r>
        <w:rPr>
          <w:spacing w:val="-1"/>
        </w:rPr>
        <w:t> </w:t>
      </w:r>
      <w:r>
        <w:rPr/>
        <w:t>bahwa</w:t>
      </w:r>
      <w:r>
        <w:rPr>
          <w:spacing w:val="-3"/>
        </w:rPr>
        <w:t> </w:t>
      </w:r>
      <w:r>
        <w:rPr/>
        <w:t>variabel independen</w:t>
      </w:r>
      <w:r>
        <w:rPr>
          <w:spacing w:val="-5"/>
        </w:rPr>
        <w:t> </w:t>
      </w:r>
      <w:r>
        <w:rPr/>
        <w:t>dalam penelitian</w:t>
      </w:r>
      <w:r>
        <w:rPr>
          <w:spacing w:val="-1"/>
        </w:rPr>
        <w:t> </w:t>
      </w:r>
      <w:r>
        <w:rPr/>
        <w:t>ini tidak mengalami multikolinieritas.</w:t>
      </w:r>
    </w:p>
    <w:p>
      <w:pPr>
        <w:pStyle w:val="Heading2"/>
        <w:numPr>
          <w:ilvl w:val="2"/>
          <w:numId w:val="27"/>
        </w:numPr>
        <w:tabs>
          <w:tab w:pos="1288" w:val="left" w:leader="none"/>
        </w:tabs>
        <w:spacing w:line="240" w:lineRule="auto" w:before="44" w:after="0"/>
        <w:ind w:left="1288" w:right="0" w:hanging="720"/>
        <w:jc w:val="both"/>
      </w:pPr>
      <w:bookmarkStart w:name="_bookmark61" w:id="67"/>
      <w:bookmarkEnd w:id="67"/>
      <w:r>
        <w:rPr>
          <w:b w:val="0"/>
        </w:rPr>
      </w:r>
      <w:r>
        <w:rPr/>
        <w:t>Uji</w:t>
      </w:r>
      <w:r>
        <w:rPr>
          <w:spacing w:val="-1"/>
        </w:rPr>
        <w:t> </w:t>
      </w:r>
      <w:r>
        <w:rPr>
          <w:spacing w:val="-2"/>
        </w:rPr>
        <w:t>Heteroskedastisitas</w:t>
      </w:r>
    </w:p>
    <w:p>
      <w:pPr>
        <w:pStyle w:val="BodyText"/>
        <w:spacing w:line="480" w:lineRule="auto" w:before="272"/>
        <w:ind w:left="568" w:right="290" w:firstLine="720"/>
        <w:jc w:val="both"/>
      </w:pPr>
      <w:r>
        <w:rPr/>
        <w:t>Dalam penelitian ini uji heteroskedastisitas digunakan untuk menguji apakah terjadi ketidaksamaan variasi regresi dalam model regresi. Model regresi dikatakan baik jika tingkat signifikansinya lebih besar dari 0,05 (&gt;0,05) maka model</w:t>
      </w:r>
      <w:r>
        <w:rPr>
          <w:spacing w:val="-10"/>
        </w:rPr>
        <w:t> </w:t>
      </w:r>
      <w:r>
        <w:rPr/>
        <w:t>tersebut</w:t>
      </w:r>
      <w:r>
        <w:rPr>
          <w:spacing w:val="-6"/>
        </w:rPr>
        <w:t> </w:t>
      </w:r>
      <w:r>
        <w:rPr/>
        <w:t>tidak</w:t>
      </w:r>
      <w:r>
        <w:rPr>
          <w:spacing w:val="-11"/>
        </w:rPr>
        <w:t> </w:t>
      </w:r>
      <w:r>
        <w:rPr/>
        <w:t>terjadi</w:t>
      </w:r>
      <w:r>
        <w:rPr>
          <w:spacing w:val="-9"/>
        </w:rPr>
        <w:t> </w:t>
      </w:r>
      <w:r>
        <w:rPr/>
        <w:t>heteroskedastisitas.</w:t>
      </w:r>
      <w:r>
        <w:rPr>
          <w:spacing w:val="-6"/>
        </w:rPr>
        <w:t> </w:t>
      </w:r>
      <w:r>
        <w:rPr/>
        <w:t>Berkut</w:t>
      </w:r>
      <w:r>
        <w:rPr>
          <w:spacing w:val="-5"/>
        </w:rPr>
        <w:t> </w:t>
      </w:r>
      <w:r>
        <w:rPr/>
        <w:t>hasil</w:t>
      </w:r>
      <w:r>
        <w:rPr>
          <w:spacing w:val="-6"/>
        </w:rPr>
        <w:t> </w:t>
      </w:r>
      <w:r>
        <w:rPr/>
        <w:t>uji</w:t>
      </w:r>
      <w:r>
        <w:rPr>
          <w:spacing w:val="-6"/>
        </w:rPr>
        <w:t> </w:t>
      </w:r>
      <w:r>
        <w:rPr/>
        <w:t>heteroskedastisitas menggunakan uji </w:t>
      </w:r>
      <w:r>
        <w:rPr>
          <w:i/>
        </w:rPr>
        <w:t>glejser</w:t>
      </w:r>
      <w:r>
        <w:rPr/>
        <w:t>.</w:t>
      </w:r>
    </w:p>
    <w:p>
      <w:pPr>
        <w:pStyle w:val="BodyText"/>
        <w:spacing w:after="0" w:line="480" w:lineRule="auto"/>
        <w:jc w:val="both"/>
        <w:sectPr>
          <w:headerReference w:type="default" r:id="rId116"/>
          <w:footerReference w:type="default" r:id="rId117"/>
          <w:pgSz w:w="11910" w:h="16840"/>
          <w:pgMar w:header="751" w:footer="0" w:top="960" w:bottom="280" w:left="1700" w:right="1417"/>
        </w:sectPr>
      </w:pPr>
    </w:p>
    <w:p>
      <w:pPr>
        <w:pStyle w:val="BodyText"/>
      </w:pPr>
    </w:p>
    <w:p>
      <w:pPr>
        <w:pStyle w:val="BodyText"/>
      </w:pPr>
    </w:p>
    <w:p>
      <w:pPr>
        <w:pStyle w:val="BodyText"/>
      </w:pPr>
    </w:p>
    <w:p>
      <w:pPr>
        <w:pStyle w:val="BodyText"/>
        <w:spacing w:before="193"/>
      </w:pPr>
    </w:p>
    <w:p>
      <w:pPr>
        <w:spacing w:before="0"/>
        <w:ind w:left="568" w:right="0" w:firstLine="0"/>
        <w:jc w:val="both"/>
        <w:rPr>
          <w:b/>
          <w:i/>
          <w:sz w:val="24"/>
        </w:rPr>
      </w:pPr>
      <w:r>
        <w:rPr>
          <w:b/>
          <w:sz w:val="24"/>
        </w:rPr>
        <w:t>Tabel</w:t>
      </w:r>
      <w:r>
        <w:rPr>
          <w:b/>
          <w:spacing w:val="-3"/>
          <w:sz w:val="24"/>
        </w:rPr>
        <w:t> </w:t>
      </w:r>
      <w:r>
        <w:rPr>
          <w:b/>
          <w:sz w:val="24"/>
        </w:rPr>
        <w:t>4.5</w:t>
      </w:r>
      <w:r>
        <w:rPr>
          <w:b/>
          <w:spacing w:val="-2"/>
          <w:sz w:val="24"/>
        </w:rPr>
        <w:t> </w:t>
      </w:r>
      <w:r>
        <w:rPr>
          <w:b/>
          <w:sz w:val="24"/>
        </w:rPr>
        <w:t>Uji </w:t>
      </w:r>
      <w:r>
        <w:rPr>
          <w:b/>
          <w:i/>
          <w:spacing w:val="-2"/>
          <w:sz w:val="24"/>
        </w:rPr>
        <w:t>Glejser</w:t>
      </w:r>
    </w:p>
    <w:p>
      <w:pPr>
        <w:pStyle w:val="BodyText"/>
        <w:spacing w:before="5"/>
        <w:rPr>
          <w:b/>
          <w:i/>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1952"/>
        <w:gridCol w:w="992"/>
        <w:gridCol w:w="992"/>
        <w:gridCol w:w="1701"/>
        <w:gridCol w:w="961"/>
        <w:gridCol w:w="877"/>
      </w:tblGrid>
      <w:tr>
        <w:trPr>
          <w:trHeight w:val="317" w:hRule="atLeast"/>
        </w:trPr>
        <w:tc>
          <w:tcPr>
            <w:tcW w:w="7931" w:type="dxa"/>
            <w:gridSpan w:val="7"/>
          </w:tcPr>
          <w:p>
            <w:pPr>
              <w:pStyle w:val="TableParagraph"/>
              <w:spacing w:line="255" w:lineRule="exact" w:before="42"/>
              <w:ind w:left="3"/>
              <w:rPr>
                <w:b/>
                <w:sz w:val="24"/>
              </w:rPr>
            </w:pPr>
            <w:r>
              <w:rPr>
                <w:b/>
                <w:spacing w:val="-2"/>
                <w:sz w:val="24"/>
              </w:rPr>
              <w:t>Coefficients</w:t>
            </w:r>
            <w:r>
              <w:rPr>
                <w:b/>
                <w:spacing w:val="-2"/>
                <w:sz w:val="24"/>
                <w:vertAlign w:val="superscript"/>
              </w:rPr>
              <w:t>a</w:t>
            </w:r>
          </w:p>
        </w:tc>
      </w:tr>
      <w:tr>
        <w:trPr>
          <w:trHeight w:val="642" w:hRule="atLeast"/>
        </w:trPr>
        <w:tc>
          <w:tcPr>
            <w:tcW w:w="2408" w:type="dxa"/>
            <w:gridSpan w:val="2"/>
            <w:vMerge w:val="restart"/>
          </w:tcPr>
          <w:p>
            <w:pPr>
              <w:pStyle w:val="TableParagraph"/>
              <w:spacing w:before="43"/>
              <w:ind w:left="167"/>
              <w:jc w:val="left"/>
              <w:rPr>
                <w:sz w:val="24"/>
              </w:rPr>
            </w:pPr>
            <w:r>
              <w:rPr>
                <w:spacing w:val="-2"/>
                <w:sz w:val="24"/>
              </w:rPr>
              <w:t>Model</w:t>
            </w:r>
          </w:p>
        </w:tc>
        <w:tc>
          <w:tcPr>
            <w:tcW w:w="1984" w:type="dxa"/>
            <w:gridSpan w:val="2"/>
          </w:tcPr>
          <w:p>
            <w:pPr>
              <w:pStyle w:val="TableParagraph"/>
              <w:spacing w:line="320" w:lineRule="exact"/>
              <w:ind w:left="400" w:right="233" w:hanging="168"/>
              <w:jc w:val="left"/>
              <w:rPr>
                <w:sz w:val="24"/>
              </w:rPr>
            </w:pPr>
            <w:r>
              <w:rPr>
                <w:spacing w:val="-2"/>
                <w:sz w:val="24"/>
              </w:rPr>
              <w:t>Unstandardized Coefficients</w:t>
            </w:r>
          </w:p>
        </w:tc>
        <w:tc>
          <w:tcPr>
            <w:tcW w:w="1701" w:type="dxa"/>
          </w:tcPr>
          <w:p>
            <w:pPr>
              <w:pStyle w:val="TableParagraph"/>
              <w:spacing w:line="320" w:lineRule="exact"/>
              <w:ind w:left="264" w:hanging="44"/>
              <w:jc w:val="left"/>
              <w:rPr>
                <w:sz w:val="24"/>
              </w:rPr>
            </w:pPr>
            <w:r>
              <w:rPr>
                <w:spacing w:val="-2"/>
                <w:sz w:val="24"/>
              </w:rPr>
              <w:t>Standardized Coefficients</w:t>
            </w:r>
          </w:p>
        </w:tc>
        <w:tc>
          <w:tcPr>
            <w:tcW w:w="961" w:type="dxa"/>
            <w:vMerge w:val="restart"/>
          </w:tcPr>
          <w:p>
            <w:pPr>
              <w:pStyle w:val="TableParagraph"/>
              <w:spacing w:before="43"/>
              <w:ind w:left="93" w:right="89"/>
              <w:rPr>
                <w:sz w:val="24"/>
              </w:rPr>
            </w:pPr>
            <w:r>
              <w:rPr>
                <w:spacing w:val="-10"/>
                <w:sz w:val="24"/>
              </w:rPr>
              <w:t>t</w:t>
            </w:r>
          </w:p>
        </w:tc>
        <w:tc>
          <w:tcPr>
            <w:tcW w:w="877" w:type="dxa"/>
            <w:vMerge w:val="restart"/>
          </w:tcPr>
          <w:p>
            <w:pPr>
              <w:pStyle w:val="TableParagraph"/>
              <w:spacing w:before="43"/>
              <w:ind w:left="247"/>
              <w:jc w:val="left"/>
              <w:rPr>
                <w:sz w:val="24"/>
              </w:rPr>
            </w:pPr>
            <w:r>
              <w:rPr>
                <w:spacing w:val="-4"/>
                <w:sz w:val="24"/>
              </w:rPr>
              <w:t>Sig.</w:t>
            </w:r>
          </w:p>
        </w:tc>
      </w:tr>
      <w:tr>
        <w:trPr>
          <w:trHeight w:val="638" w:hRule="atLeast"/>
        </w:trPr>
        <w:tc>
          <w:tcPr>
            <w:tcW w:w="2408" w:type="dxa"/>
            <w:gridSpan w:val="2"/>
            <w:vMerge/>
            <w:tcBorders>
              <w:top w:val="nil"/>
            </w:tcBorders>
          </w:tcPr>
          <w:p>
            <w:pPr>
              <w:rPr>
                <w:sz w:val="2"/>
                <w:szCs w:val="2"/>
              </w:rPr>
            </w:pPr>
          </w:p>
        </w:tc>
        <w:tc>
          <w:tcPr>
            <w:tcW w:w="992" w:type="dxa"/>
          </w:tcPr>
          <w:p>
            <w:pPr>
              <w:pStyle w:val="TableParagraph"/>
              <w:spacing w:before="39"/>
              <w:ind w:left="118" w:right="116"/>
              <w:rPr>
                <w:sz w:val="24"/>
              </w:rPr>
            </w:pPr>
            <w:r>
              <w:rPr>
                <w:spacing w:val="-10"/>
                <w:sz w:val="24"/>
              </w:rPr>
              <w:t>B</w:t>
            </w:r>
          </w:p>
        </w:tc>
        <w:tc>
          <w:tcPr>
            <w:tcW w:w="992" w:type="dxa"/>
          </w:tcPr>
          <w:p>
            <w:pPr>
              <w:pStyle w:val="TableParagraph"/>
              <w:spacing w:line="320" w:lineRule="exact"/>
              <w:ind w:left="236" w:right="236" w:firstLine="64"/>
              <w:jc w:val="left"/>
              <w:rPr>
                <w:sz w:val="24"/>
              </w:rPr>
            </w:pPr>
            <w:r>
              <w:rPr>
                <w:spacing w:val="-4"/>
                <w:sz w:val="24"/>
              </w:rPr>
              <w:t>Std. </w:t>
            </w:r>
            <w:r>
              <w:rPr>
                <w:spacing w:val="-2"/>
                <w:sz w:val="24"/>
              </w:rPr>
              <w:t>Error</w:t>
            </w:r>
          </w:p>
        </w:tc>
        <w:tc>
          <w:tcPr>
            <w:tcW w:w="1701" w:type="dxa"/>
          </w:tcPr>
          <w:p>
            <w:pPr>
              <w:pStyle w:val="TableParagraph"/>
              <w:spacing w:before="39"/>
              <w:ind w:left="4"/>
              <w:rPr>
                <w:sz w:val="24"/>
              </w:rPr>
            </w:pPr>
            <w:r>
              <w:rPr>
                <w:spacing w:val="-4"/>
                <w:sz w:val="24"/>
              </w:rPr>
              <w:t>Beta</w:t>
            </w:r>
          </w:p>
        </w:tc>
        <w:tc>
          <w:tcPr>
            <w:tcW w:w="961" w:type="dxa"/>
            <w:vMerge/>
            <w:tcBorders>
              <w:top w:val="nil"/>
            </w:tcBorders>
          </w:tcPr>
          <w:p>
            <w:pPr>
              <w:rPr>
                <w:sz w:val="2"/>
                <w:szCs w:val="2"/>
              </w:rPr>
            </w:pPr>
          </w:p>
        </w:tc>
        <w:tc>
          <w:tcPr>
            <w:tcW w:w="877" w:type="dxa"/>
            <w:vMerge/>
            <w:tcBorders>
              <w:top w:val="nil"/>
            </w:tcBorders>
          </w:tcPr>
          <w:p>
            <w:pPr>
              <w:rPr>
                <w:sz w:val="2"/>
                <w:szCs w:val="2"/>
              </w:rPr>
            </w:pPr>
          </w:p>
        </w:tc>
      </w:tr>
      <w:tr>
        <w:trPr>
          <w:trHeight w:val="319" w:hRule="atLeast"/>
        </w:trPr>
        <w:tc>
          <w:tcPr>
            <w:tcW w:w="456" w:type="dxa"/>
            <w:vMerge w:val="restart"/>
          </w:tcPr>
          <w:p>
            <w:pPr>
              <w:pStyle w:val="TableParagraph"/>
              <w:spacing w:before="41"/>
              <w:ind w:left="8"/>
              <w:rPr>
                <w:sz w:val="24"/>
              </w:rPr>
            </w:pPr>
            <w:r>
              <w:rPr>
                <w:spacing w:val="-10"/>
                <w:sz w:val="24"/>
              </w:rPr>
              <w:t>1</w:t>
            </w:r>
          </w:p>
        </w:tc>
        <w:tc>
          <w:tcPr>
            <w:tcW w:w="1952" w:type="dxa"/>
          </w:tcPr>
          <w:p>
            <w:pPr>
              <w:pStyle w:val="TableParagraph"/>
              <w:spacing w:line="259" w:lineRule="exact" w:before="41"/>
              <w:ind w:left="167"/>
              <w:jc w:val="left"/>
              <w:rPr>
                <w:sz w:val="24"/>
              </w:rPr>
            </w:pPr>
            <w:r>
              <w:rPr>
                <w:spacing w:val="-2"/>
                <w:sz w:val="24"/>
              </w:rPr>
              <w:t>(Constant)</w:t>
            </w:r>
          </w:p>
        </w:tc>
        <w:tc>
          <w:tcPr>
            <w:tcW w:w="992" w:type="dxa"/>
          </w:tcPr>
          <w:p>
            <w:pPr>
              <w:pStyle w:val="TableParagraph"/>
              <w:spacing w:line="259" w:lineRule="exact" w:before="41"/>
              <w:ind w:left="119" w:right="1"/>
              <w:rPr>
                <w:sz w:val="24"/>
              </w:rPr>
            </w:pPr>
            <w:r>
              <w:rPr>
                <w:spacing w:val="-2"/>
                <w:sz w:val="24"/>
              </w:rPr>
              <w:t>0,126</w:t>
            </w:r>
          </w:p>
        </w:tc>
        <w:tc>
          <w:tcPr>
            <w:tcW w:w="992" w:type="dxa"/>
          </w:tcPr>
          <w:p>
            <w:pPr>
              <w:pStyle w:val="TableParagraph"/>
              <w:spacing w:line="259" w:lineRule="exact" w:before="41"/>
              <w:ind w:left="119" w:right="1"/>
              <w:rPr>
                <w:sz w:val="24"/>
              </w:rPr>
            </w:pPr>
            <w:r>
              <w:rPr>
                <w:spacing w:val="-2"/>
                <w:sz w:val="24"/>
              </w:rPr>
              <w:t>0,032</w:t>
            </w:r>
          </w:p>
        </w:tc>
        <w:tc>
          <w:tcPr>
            <w:tcW w:w="1701" w:type="dxa"/>
          </w:tcPr>
          <w:p>
            <w:pPr>
              <w:pStyle w:val="TableParagraph"/>
              <w:jc w:val="left"/>
              <w:rPr>
                <w:sz w:val="22"/>
              </w:rPr>
            </w:pPr>
          </w:p>
        </w:tc>
        <w:tc>
          <w:tcPr>
            <w:tcW w:w="961" w:type="dxa"/>
          </w:tcPr>
          <w:p>
            <w:pPr>
              <w:pStyle w:val="TableParagraph"/>
              <w:spacing w:line="259" w:lineRule="exact" w:before="41"/>
              <w:ind w:left="93" w:right="1"/>
              <w:rPr>
                <w:sz w:val="24"/>
              </w:rPr>
            </w:pPr>
            <w:r>
              <w:rPr>
                <w:spacing w:val="-2"/>
                <w:sz w:val="24"/>
              </w:rPr>
              <w:t>3,890</w:t>
            </w:r>
          </w:p>
        </w:tc>
        <w:tc>
          <w:tcPr>
            <w:tcW w:w="877" w:type="dxa"/>
          </w:tcPr>
          <w:p>
            <w:pPr>
              <w:pStyle w:val="TableParagraph"/>
              <w:spacing w:line="259" w:lineRule="exact" w:before="41"/>
              <w:ind w:left="7"/>
              <w:rPr>
                <w:sz w:val="24"/>
              </w:rPr>
            </w:pPr>
            <w:r>
              <w:rPr>
                <w:spacing w:val="-2"/>
                <w:sz w:val="24"/>
              </w:rPr>
              <w:t>0,001</w:t>
            </w:r>
          </w:p>
        </w:tc>
      </w:tr>
      <w:tr>
        <w:trPr>
          <w:trHeight w:val="318" w:hRule="atLeast"/>
        </w:trPr>
        <w:tc>
          <w:tcPr>
            <w:tcW w:w="456" w:type="dxa"/>
            <w:vMerge/>
            <w:tcBorders>
              <w:top w:val="nil"/>
            </w:tcBorders>
          </w:tcPr>
          <w:p>
            <w:pPr>
              <w:rPr>
                <w:sz w:val="2"/>
                <w:szCs w:val="2"/>
              </w:rPr>
            </w:pPr>
          </w:p>
        </w:tc>
        <w:tc>
          <w:tcPr>
            <w:tcW w:w="1952" w:type="dxa"/>
          </w:tcPr>
          <w:p>
            <w:pPr>
              <w:pStyle w:val="TableParagraph"/>
              <w:spacing w:line="259" w:lineRule="exact" w:before="39"/>
              <w:ind w:left="167"/>
              <w:jc w:val="left"/>
              <w:rPr>
                <w:sz w:val="24"/>
              </w:rPr>
            </w:pPr>
            <w:r>
              <w:rPr>
                <w:sz w:val="24"/>
              </w:rPr>
              <w:t>Transfer</w:t>
            </w:r>
            <w:r>
              <w:rPr>
                <w:spacing w:val="1"/>
                <w:sz w:val="24"/>
              </w:rPr>
              <w:t> </w:t>
            </w:r>
            <w:r>
              <w:rPr>
                <w:spacing w:val="-2"/>
                <w:sz w:val="24"/>
              </w:rPr>
              <w:t>Pricing</w:t>
            </w:r>
          </w:p>
        </w:tc>
        <w:tc>
          <w:tcPr>
            <w:tcW w:w="992" w:type="dxa"/>
          </w:tcPr>
          <w:p>
            <w:pPr>
              <w:pStyle w:val="TableParagraph"/>
              <w:spacing w:line="259" w:lineRule="exact" w:before="39"/>
              <w:ind w:left="119" w:right="1"/>
              <w:rPr>
                <w:sz w:val="24"/>
              </w:rPr>
            </w:pPr>
            <w:r>
              <w:rPr>
                <w:spacing w:val="-2"/>
                <w:sz w:val="24"/>
              </w:rPr>
              <w:t>0,010</w:t>
            </w:r>
          </w:p>
        </w:tc>
        <w:tc>
          <w:tcPr>
            <w:tcW w:w="992" w:type="dxa"/>
          </w:tcPr>
          <w:p>
            <w:pPr>
              <w:pStyle w:val="TableParagraph"/>
              <w:spacing w:line="259" w:lineRule="exact" w:before="39"/>
              <w:ind w:left="119" w:right="1"/>
              <w:rPr>
                <w:sz w:val="24"/>
              </w:rPr>
            </w:pPr>
            <w:r>
              <w:rPr>
                <w:spacing w:val="-2"/>
                <w:sz w:val="24"/>
              </w:rPr>
              <w:t>0,040</w:t>
            </w:r>
          </w:p>
        </w:tc>
        <w:tc>
          <w:tcPr>
            <w:tcW w:w="1701" w:type="dxa"/>
          </w:tcPr>
          <w:p>
            <w:pPr>
              <w:pStyle w:val="TableParagraph"/>
              <w:spacing w:line="259" w:lineRule="exact" w:before="39"/>
              <w:ind w:right="157"/>
              <w:jc w:val="right"/>
              <w:rPr>
                <w:sz w:val="24"/>
              </w:rPr>
            </w:pPr>
            <w:r>
              <w:rPr>
                <w:spacing w:val="-2"/>
                <w:sz w:val="24"/>
              </w:rPr>
              <w:t>0,037</w:t>
            </w:r>
          </w:p>
        </w:tc>
        <w:tc>
          <w:tcPr>
            <w:tcW w:w="961" w:type="dxa"/>
          </w:tcPr>
          <w:p>
            <w:pPr>
              <w:pStyle w:val="TableParagraph"/>
              <w:spacing w:line="259" w:lineRule="exact" w:before="39"/>
              <w:ind w:left="93"/>
              <w:rPr>
                <w:sz w:val="24"/>
              </w:rPr>
            </w:pPr>
            <w:r>
              <w:rPr>
                <w:spacing w:val="-2"/>
                <w:sz w:val="24"/>
              </w:rPr>
              <w:t>0,257</w:t>
            </w:r>
          </w:p>
        </w:tc>
        <w:tc>
          <w:tcPr>
            <w:tcW w:w="877" w:type="dxa"/>
          </w:tcPr>
          <w:p>
            <w:pPr>
              <w:pStyle w:val="TableParagraph"/>
              <w:spacing w:line="259" w:lineRule="exact" w:before="39"/>
              <w:ind w:left="7"/>
              <w:rPr>
                <w:sz w:val="24"/>
              </w:rPr>
            </w:pPr>
            <w:r>
              <w:rPr>
                <w:spacing w:val="-2"/>
                <w:sz w:val="24"/>
              </w:rPr>
              <w:t>0,798</w:t>
            </w:r>
          </w:p>
        </w:tc>
      </w:tr>
      <w:tr>
        <w:trPr>
          <w:trHeight w:val="642" w:hRule="atLeast"/>
        </w:trPr>
        <w:tc>
          <w:tcPr>
            <w:tcW w:w="456" w:type="dxa"/>
            <w:vMerge/>
            <w:tcBorders>
              <w:top w:val="nil"/>
            </w:tcBorders>
          </w:tcPr>
          <w:p>
            <w:pPr>
              <w:rPr>
                <w:sz w:val="2"/>
                <w:szCs w:val="2"/>
              </w:rPr>
            </w:pPr>
          </w:p>
        </w:tc>
        <w:tc>
          <w:tcPr>
            <w:tcW w:w="1952" w:type="dxa"/>
          </w:tcPr>
          <w:p>
            <w:pPr>
              <w:pStyle w:val="TableParagraph"/>
              <w:spacing w:line="320" w:lineRule="exact"/>
              <w:ind w:left="167" w:right="39"/>
              <w:jc w:val="left"/>
              <w:rPr>
                <w:sz w:val="24"/>
              </w:rPr>
            </w:pPr>
            <w:r>
              <w:rPr>
                <w:spacing w:val="-4"/>
                <w:sz w:val="24"/>
              </w:rPr>
              <w:t>Thin </w:t>
            </w:r>
            <w:r>
              <w:rPr>
                <w:spacing w:val="-2"/>
                <w:sz w:val="24"/>
              </w:rPr>
              <w:t>Capitalization</w:t>
            </w:r>
          </w:p>
        </w:tc>
        <w:tc>
          <w:tcPr>
            <w:tcW w:w="992" w:type="dxa"/>
          </w:tcPr>
          <w:p>
            <w:pPr>
              <w:pStyle w:val="TableParagraph"/>
              <w:spacing w:before="43"/>
              <w:ind w:left="119" w:right="1"/>
              <w:rPr>
                <w:sz w:val="24"/>
              </w:rPr>
            </w:pPr>
            <w:r>
              <w:rPr>
                <w:spacing w:val="-2"/>
                <w:sz w:val="24"/>
              </w:rPr>
              <w:t>0,001</w:t>
            </w:r>
          </w:p>
        </w:tc>
        <w:tc>
          <w:tcPr>
            <w:tcW w:w="992" w:type="dxa"/>
          </w:tcPr>
          <w:p>
            <w:pPr>
              <w:pStyle w:val="TableParagraph"/>
              <w:spacing w:before="43"/>
              <w:ind w:left="119" w:right="1"/>
              <w:rPr>
                <w:sz w:val="24"/>
              </w:rPr>
            </w:pPr>
            <w:r>
              <w:rPr>
                <w:spacing w:val="-2"/>
                <w:sz w:val="24"/>
              </w:rPr>
              <w:t>0,015</w:t>
            </w:r>
          </w:p>
        </w:tc>
        <w:tc>
          <w:tcPr>
            <w:tcW w:w="1701" w:type="dxa"/>
          </w:tcPr>
          <w:p>
            <w:pPr>
              <w:pStyle w:val="TableParagraph"/>
              <w:spacing w:before="43"/>
              <w:ind w:right="157"/>
              <w:jc w:val="right"/>
              <w:rPr>
                <w:sz w:val="24"/>
              </w:rPr>
            </w:pPr>
            <w:r>
              <w:rPr>
                <w:spacing w:val="-2"/>
                <w:sz w:val="24"/>
              </w:rPr>
              <w:t>0,012</w:t>
            </w:r>
          </w:p>
        </w:tc>
        <w:tc>
          <w:tcPr>
            <w:tcW w:w="961" w:type="dxa"/>
          </w:tcPr>
          <w:p>
            <w:pPr>
              <w:pStyle w:val="TableParagraph"/>
              <w:spacing w:before="43"/>
              <w:ind w:left="93"/>
              <w:rPr>
                <w:sz w:val="24"/>
              </w:rPr>
            </w:pPr>
            <w:r>
              <w:rPr>
                <w:spacing w:val="-2"/>
                <w:sz w:val="24"/>
              </w:rPr>
              <w:t>0,080</w:t>
            </w:r>
          </w:p>
        </w:tc>
        <w:tc>
          <w:tcPr>
            <w:tcW w:w="877" w:type="dxa"/>
          </w:tcPr>
          <w:p>
            <w:pPr>
              <w:pStyle w:val="TableParagraph"/>
              <w:spacing w:before="43"/>
              <w:ind w:left="7"/>
              <w:rPr>
                <w:sz w:val="24"/>
              </w:rPr>
            </w:pPr>
            <w:r>
              <w:rPr>
                <w:spacing w:val="-2"/>
                <w:sz w:val="24"/>
              </w:rPr>
              <w:t>0,937</w:t>
            </w:r>
          </w:p>
        </w:tc>
      </w:tr>
      <w:tr>
        <w:trPr>
          <w:trHeight w:val="318" w:hRule="atLeast"/>
        </w:trPr>
        <w:tc>
          <w:tcPr>
            <w:tcW w:w="456" w:type="dxa"/>
            <w:vMerge/>
            <w:tcBorders>
              <w:top w:val="nil"/>
            </w:tcBorders>
          </w:tcPr>
          <w:p>
            <w:pPr>
              <w:rPr>
                <w:sz w:val="2"/>
                <w:szCs w:val="2"/>
              </w:rPr>
            </w:pPr>
          </w:p>
        </w:tc>
        <w:tc>
          <w:tcPr>
            <w:tcW w:w="1952" w:type="dxa"/>
          </w:tcPr>
          <w:p>
            <w:pPr>
              <w:pStyle w:val="TableParagraph"/>
              <w:spacing w:line="259" w:lineRule="exact" w:before="39"/>
              <w:ind w:left="167"/>
              <w:jc w:val="left"/>
              <w:rPr>
                <w:sz w:val="24"/>
              </w:rPr>
            </w:pPr>
            <w:r>
              <w:rPr>
                <w:spacing w:val="-5"/>
                <w:sz w:val="24"/>
              </w:rPr>
              <w:t>CSR</w:t>
            </w:r>
          </w:p>
        </w:tc>
        <w:tc>
          <w:tcPr>
            <w:tcW w:w="992" w:type="dxa"/>
          </w:tcPr>
          <w:p>
            <w:pPr>
              <w:pStyle w:val="TableParagraph"/>
              <w:spacing w:line="259" w:lineRule="exact" w:before="39"/>
              <w:ind w:left="118" w:right="84"/>
              <w:rPr>
                <w:sz w:val="24"/>
              </w:rPr>
            </w:pPr>
            <w:r>
              <w:rPr>
                <w:spacing w:val="-4"/>
                <w:sz w:val="24"/>
              </w:rPr>
              <w:t>-</w:t>
            </w:r>
            <w:r>
              <w:rPr>
                <w:spacing w:val="-2"/>
                <w:sz w:val="24"/>
              </w:rPr>
              <w:t>0,060</w:t>
            </w:r>
          </w:p>
        </w:tc>
        <w:tc>
          <w:tcPr>
            <w:tcW w:w="992" w:type="dxa"/>
          </w:tcPr>
          <w:p>
            <w:pPr>
              <w:pStyle w:val="TableParagraph"/>
              <w:spacing w:line="259" w:lineRule="exact" w:before="39"/>
              <w:ind w:left="119" w:right="1"/>
              <w:rPr>
                <w:sz w:val="24"/>
              </w:rPr>
            </w:pPr>
            <w:r>
              <w:rPr>
                <w:spacing w:val="-2"/>
                <w:sz w:val="24"/>
              </w:rPr>
              <w:t>0,049</w:t>
            </w:r>
          </w:p>
        </w:tc>
        <w:tc>
          <w:tcPr>
            <w:tcW w:w="1701" w:type="dxa"/>
          </w:tcPr>
          <w:p>
            <w:pPr>
              <w:pStyle w:val="TableParagraph"/>
              <w:spacing w:line="259" w:lineRule="exact" w:before="39"/>
              <w:ind w:right="160"/>
              <w:jc w:val="right"/>
              <w:rPr>
                <w:sz w:val="24"/>
              </w:rPr>
            </w:pPr>
            <w:r>
              <w:rPr>
                <w:spacing w:val="-4"/>
                <w:sz w:val="24"/>
              </w:rPr>
              <w:t>-</w:t>
            </w:r>
            <w:r>
              <w:rPr>
                <w:spacing w:val="-2"/>
                <w:sz w:val="24"/>
              </w:rPr>
              <w:t>0,172</w:t>
            </w:r>
          </w:p>
        </w:tc>
        <w:tc>
          <w:tcPr>
            <w:tcW w:w="961" w:type="dxa"/>
          </w:tcPr>
          <w:p>
            <w:pPr>
              <w:pStyle w:val="TableParagraph"/>
              <w:spacing w:line="259" w:lineRule="exact" w:before="39"/>
              <w:ind w:left="93" w:right="85"/>
              <w:rPr>
                <w:sz w:val="24"/>
              </w:rPr>
            </w:pPr>
            <w:r>
              <w:rPr>
                <w:spacing w:val="-4"/>
                <w:sz w:val="24"/>
              </w:rPr>
              <w:t>-</w:t>
            </w:r>
            <w:r>
              <w:rPr>
                <w:spacing w:val="-2"/>
                <w:sz w:val="24"/>
              </w:rPr>
              <w:t>1,227</w:t>
            </w:r>
          </w:p>
        </w:tc>
        <w:tc>
          <w:tcPr>
            <w:tcW w:w="877" w:type="dxa"/>
          </w:tcPr>
          <w:p>
            <w:pPr>
              <w:pStyle w:val="TableParagraph"/>
              <w:spacing w:line="259" w:lineRule="exact" w:before="39"/>
              <w:ind w:left="7"/>
              <w:rPr>
                <w:sz w:val="24"/>
              </w:rPr>
            </w:pPr>
            <w:r>
              <w:rPr>
                <w:spacing w:val="-2"/>
                <w:sz w:val="24"/>
              </w:rPr>
              <w:t>0,226</w:t>
            </w:r>
          </w:p>
        </w:tc>
      </w:tr>
      <w:tr>
        <w:trPr>
          <w:trHeight w:val="321" w:hRule="atLeast"/>
        </w:trPr>
        <w:tc>
          <w:tcPr>
            <w:tcW w:w="7931" w:type="dxa"/>
            <w:gridSpan w:val="7"/>
          </w:tcPr>
          <w:p>
            <w:pPr>
              <w:pStyle w:val="TableParagraph"/>
              <w:spacing w:line="259" w:lineRule="exact" w:before="42"/>
              <w:ind w:left="167"/>
              <w:jc w:val="left"/>
              <w:rPr>
                <w:sz w:val="24"/>
              </w:rPr>
            </w:pPr>
            <w:r>
              <w:rPr>
                <w:sz w:val="24"/>
              </w:rPr>
              <w:t>a.</w:t>
            </w:r>
            <w:r>
              <w:rPr>
                <w:spacing w:val="-4"/>
                <w:sz w:val="24"/>
              </w:rPr>
              <w:t> </w:t>
            </w:r>
            <w:r>
              <w:rPr>
                <w:sz w:val="24"/>
              </w:rPr>
              <w:t>Dependent</w:t>
            </w:r>
            <w:r>
              <w:rPr>
                <w:spacing w:val="-2"/>
                <w:sz w:val="24"/>
              </w:rPr>
              <w:t> </w:t>
            </w:r>
            <w:r>
              <w:rPr>
                <w:sz w:val="24"/>
              </w:rPr>
              <w:t>Variable:</w:t>
            </w:r>
            <w:r>
              <w:rPr>
                <w:spacing w:val="-4"/>
                <w:sz w:val="24"/>
              </w:rPr>
              <w:t> </w:t>
            </w:r>
            <w:r>
              <w:rPr>
                <w:spacing w:val="-2"/>
                <w:sz w:val="24"/>
              </w:rPr>
              <w:t>ABS_RES</w:t>
            </w:r>
          </w:p>
        </w:tc>
      </w:tr>
    </w:tbl>
    <w:p>
      <w:pPr>
        <w:spacing w:before="0"/>
        <w:ind w:left="568" w:right="0" w:firstLine="0"/>
        <w:jc w:val="both"/>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spacing w:line="480" w:lineRule="auto" w:before="228"/>
        <w:ind w:left="568" w:right="280" w:firstLine="720"/>
        <w:jc w:val="both"/>
      </w:pPr>
      <w:r>
        <w:rPr/>
        <w:t>Berdasarkan hasil uji heteroskedastisitas di atas bahwa seluruh variabel memiliki</w:t>
      </w:r>
      <w:r>
        <w:rPr>
          <w:spacing w:val="-12"/>
        </w:rPr>
        <w:t> </w:t>
      </w:r>
      <w:r>
        <w:rPr/>
        <w:t>nilai</w:t>
      </w:r>
      <w:r>
        <w:rPr>
          <w:spacing w:val="-12"/>
        </w:rPr>
        <w:t> </w:t>
      </w:r>
      <w:r>
        <w:rPr/>
        <w:t>signifikansi</w:t>
      </w:r>
      <w:r>
        <w:rPr>
          <w:spacing w:val="-12"/>
        </w:rPr>
        <w:t> </w:t>
      </w:r>
      <w:r>
        <w:rPr/>
        <w:t>lebih</w:t>
      </w:r>
      <w:r>
        <w:rPr>
          <w:spacing w:val="-12"/>
        </w:rPr>
        <w:t> </w:t>
      </w:r>
      <w:r>
        <w:rPr/>
        <w:t>dari</w:t>
      </w:r>
      <w:r>
        <w:rPr>
          <w:spacing w:val="-12"/>
        </w:rPr>
        <w:t> </w:t>
      </w:r>
      <w:r>
        <w:rPr/>
        <w:t>0,05</w:t>
      </w:r>
      <w:r>
        <w:rPr>
          <w:spacing w:val="-15"/>
        </w:rPr>
        <w:t> </w:t>
      </w:r>
      <w:r>
        <w:rPr/>
        <w:t>yaitu</w:t>
      </w:r>
      <w:r>
        <w:rPr>
          <w:spacing w:val="-12"/>
        </w:rPr>
        <w:t> </w:t>
      </w:r>
      <w:r>
        <w:rPr/>
        <w:t>nilai</w:t>
      </w:r>
      <w:r>
        <w:rPr>
          <w:spacing w:val="-12"/>
        </w:rPr>
        <w:t> </w:t>
      </w:r>
      <w:r>
        <w:rPr/>
        <w:t>untuk</w:t>
      </w:r>
      <w:r>
        <w:rPr>
          <w:spacing w:val="-12"/>
        </w:rPr>
        <w:t> </w:t>
      </w:r>
      <w:r>
        <w:rPr/>
        <w:t>variabel </w:t>
      </w:r>
      <w:r>
        <w:rPr>
          <w:i/>
        </w:rPr>
        <w:t>transfer</w:t>
      </w:r>
      <w:r>
        <w:rPr>
          <w:i/>
          <w:spacing w:val="-14"/>
        </w:rPr>
        <w:t> </w:t>
      </w:r>
      <w:r>
        <w:rPr>
          <w:i/>
        </w:rPr>
        <w:t>pricing </w:t>
      </w:r>
      <w:r>
        <w:rPr/>
        <w:t>0,798,</w:t>
      </w:r>
      <w:r>
        <w:rPr>
          <w:spacing w:val="-1"/>
        </w:rPr>
        <w:t> </w:t>
      </w:r>
      <w:r>
        <w:rPr/>
        <w:t>variabel</w:t>
      </w:r>
      <w:r>
        <w:rPr>
          <w:spacing w:val="-2"/>
        </w:rPr>
        <w:t> </w:t>
      </w:r>
      <w:r>
        <w:rPr>
          <w:i/>
        </w:rPr>
        <w:t>thin</w:t>
      </w:r>
      <w:r>
        <w:rPr>
          <w:i/>
          <w:spacing w:val="-5"/>
        </w:rPr>
        <w:t> </w:t>
      </w:r>
      <w:r>
        <w:rPr>
          <w:i/>
        </w:rPr>
        <w:t>capitalization </w:t>
      </w:r>
      <w:r>
        <w:rPr/>
        <w:t>0,937</w:t>
      </w:r>
      <w:r>
        <w:rPr>
          <w:spacing w:val="-1"/>
        </w:rPr>
        <w:t> </w:t>
      </w:r>
      <w:r>
        <w:rPr/>
        <w:t>dan</w:t>
      </w:r>
      <w:r>
        <w:rPr>
          <w:spacing w:val="-1"/>
        </w:rPr>
        <w:t> </w:t>
      </w:r>
      <w:r>
        <w:rPr/>
        <w:t>variabel CSR</w:t>
      </w:r>
      <w:r>
        <w:rPr>
          <w:spacing w:val="-1"/>
        </w:rPr>
        <w:t> </w:t>
      </w:r>
      <w:r>
        <w:rPr/>
        <w:t>0,0226.</w:t>
      </w:r>
      <w:r>
        <w:rPr>
          <w:spacing w:val="-1"/>
        </w:rPr>
        <w:t> </w:t>
      </w:r>
      <w:r>
        <w:rPr/>
        <w:t>Sehingga dapat disimpulkan bahwa variabel yang diuji tidak mengandung heteroskedastisitas.</w:t>
      </w:r>
    </w:p>
    <w:p>
      <w:pPr>
        <w:pStyle w:val="Heading2"/>
        <w:numPr>
          <w:ilvl w:val="2"/>
          <w:numId w:val="27"/>
        </w:numPr>
        <w:tabs>
          <w:tab w:pos="1288" w:val="left" w:leader="none"/>
        </w:tabs>
        <w:spacing w:line="240" w:lineRule="auto" w:before="44" w:after="0"/>
        <w:ind w:left="1288" w:right="0" w:hanging="720"/>
        <w:jc w:val="both"/>
      </w:pPr>
      <w:bookmarkStart w:name="_bookmark62" w:id="68"/>
      <w:bookmarkEnd w:id="68"/>
      <w:r>
        <w:rPr>
          <w:b w:val="0"/>
        </w:rPr>
      </w:r>
      <w:r>
        <w:rPr/>
        <w:t>Uji</w:t>
      </w:r>
      <w:r>
        <w:rPr>
          <w:spacing w:val="-1"/>
        </w:rPr>
        <w:t> </w:t>
      </w:r>
      <w:r>
        <w:rPr>
          <w:spacing w:val="-2"/>
        </w:rPr>
        <w:t>Autokorelasi</w:t>
      </w:r>
    </w:p>
    <w:p>
      <w:pPr>
        <w:pStyle w:val="BodyText"/>
        <w:spacing w:line="480" w:lineRule="auto" w:before="272"/>
        <w:ind w:left="568" w:right="286" w:firstLine="720"/>
        <w:jc w:val="both"/>
      </w:pPr>
      <w:r>
        <w:rPr/>
        <w:t>Dalam penelitian ini uji autokorelasi bertujuan untuk mendeteksi ada atau tidaknya</w:t>
      </w:r>
      <w:r>
        <w:rPr>
          <w:spacing w:val="-15"/>
        </w:rPr>
        <w:t> </w:t>
      </w:r>
      <w:r>
        <w:rPr/>
        <w:t>korelasi</w:t>
      </w:r>
      <w:r>
        <w:rPr>
          <w:spacing w:val="-15"/>
        </w:rPr>
        <w:t> </w:t>
      </w:r>
      <w:r>
        <w:rPr/>
        <w:t>antar</w:t>
      </w:r>
      <w:r>
        <w:rPr>
          <w:spacing w:val="-15"/>
        </w:rPr>
        <w:t> </w:t>
      </w:r>
      <w:r>
        <w:rPr/>
        <w:t>variabel</w:t>
      </w:r>
      <w:r>
        <w:rPr>
          <w:spacing w:val="-15"/>
        </w:rPr>
        <w:t> </w:t>
      </w:r>
      <w:r>
        <w:rPr/>
        <w:t>dalam</w:t>
      </w:r>
      <w:r>
        <w:rPr>
          <w:spacing w:val="-15"/>
        </w:rPr>
        <w:t> </w:t>
      </w:r>
      <w:r>
        <w:rPr/>
        <w:t>model</w:t>
      </w:r>
      <w:r>
        <w:rPr>
          <w:spacing w:val="-15"/>
        </w:rPr>
        <w:t> </w:t>
      </w:r>
      <w:r>
        <w:rPr/>
        <w:t>regresi</w:t>
      </w:r>
      <w:r>
        <w:rPr>
          <w:spacing w:val="-15"/>
        </w:rPr>
        <w:t> </w:t>
      </w:r>
      <w:r>
        <w:rPr/>
        <w:t>linier.</w:t>
      </w:r>
      <w:r>
        <w:rPr>
          <w:spacing w:val="-15"/>
        </w:rPr>
        <w:t> </w:t>
      </w:r>
      <w:r>
        <w:rPr/>
        <w:t>Model</w:t>
      </w:r>
      <w:r>
        <w:rPr>
          <w:spacing w:val="-15"/>
        </w:rPr>
        <w:t> </w:t>
      </w:r>
      <w:r>
        <w:rPr/>
        <w:t>regresi</w:t>
      </w:r>
      <w:r>
        <w:rPr>
          <w:spacing w:val="-15"/>
        </w:rPr>
        <w:t> </w:t>
      </w:r>
      <w:r>
        <w:rPr/>
        <w:t>dikatakan tidak terjadi autokorelasi apabila nilai DW berada diantar -2 sampai +2. Berikut hasil uji autokorelasi menggunakan uji </w:t>
      </w:r>
      <w:r>
        <w:rPr>
          <w:i/>
        </w:rPr>
        <w:t>Durbin-Watson</w:t>
      </w:r>
      <w:r>
        <w:rPr/>
        <w:t>:</w:t>
      </w:r>
    </w:p>
    <w:p>
      <w:pPr>
        <w:pStyle w:val="Heading2"/>
        <w:spacing w:before="5"/>
      </w:pPr>
      <w:r>
        <w:rPr/>
        <w:t>Tabel</w:t>
      </w:r>
      <w:r>
        <w:rPr>
          <w:spacing w:val="-3"/>
        </w:rPr>
        <w:t> </w:t>
      </w:r>
      <w:r>
        <w:rPr/>
        <w:t>4.6</w:t>
      </w:r>
      <w:r>
        <w:rPr>
          <w:spacing w:val="-2"/>
        </w:rPr>
        <w:t> </w:t>
      </w:r>
      <w:r>
        <w:rPr/>
        <w:t>Uji</w:t>
      </w:r>
      <w:r>
        <w:rPr>
          <w:spacing w:val="-1"/>
        </w:rPr>
        <w:t> </w:t>
      </w:r>
      <w:r>
        <w:rPr>
          <w:spacing w:val="-2"/>
        </w:rPr>
        <w:t>Autokorelasi</w:t>
      </w:r>
    </w:p>
    <w:p>
      <w:pPr>
        <w:pStyle w:val="BodyText"/>
        <w:spacing w:before="4"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4"/>
        <w:gridCol w:w="1092"/>
        <w:gridCol w:w="1155"/>
        <w:gridCol w:w="1571"/>
        <w:gridCol w:w="1571"/>
        <w:gridCol w:w="1571"/>
      </w:tblGrid>
      <w:tr>
        <w:trPr>
          <w:trHeight w:val="322" w:hRule="atLeast"/>
        </w:trPr>
        <w:tc>
          <w:tcPr>
            <w:tcW w:w="7924" w:type="dxa"/>
            <w:gridSpan w:val="6"/>
          </w:tcPr>
          <w:p>
            <w:pPr>
              <w:pStyle w:val="TableParagraph"/>
              <w:spacing w:line="255" w:lineRule="exact" w:before="47"/>
              <w:ind w:left="15"/>
              <w:rPr>
                <w:b/>
                <w:sz w:val="24"/>
              </w:rPr>
            </w:pPr>
            <w:r>
              <w:rPr>
                <w:b/>
                <w:sz w:val="24"/>
              </w:rPr>
              <w:t>Model</w:t>
            </w:r>
            <w:r>
              <w:rPr>
                <w:b/>
                <w:spacing w:val="-4"/>
                <w:sz w:val="24"/>
              </w:rPr>
              <w:t> </w:t>
            </w:r>
            <w:r>
              <w:rPr>
                <w:b/>
                <w:spacing w:val="-2"/>
                <w:sz w:val="24"/>
              </w:rPr>
              <w:t>Summary</w:t>
            </w:r>
            <w:r>
              <w:rPr>
                <w:b/>
                <w:spacing w:val="-2"/>
                <w:sz w:val="24"/>
                <w:vertAlign w:val="superscript"/>
              </w:rPr>
              <w:t>b</w:t>
            </w:r>
          </w:p>
        </w:tc>
      </w:tr>
      <w:tr>
        <w:trPr>
          <w:trHeight w:val="637" w:hRule="atLeast"/>
        </w:trPr>
        <w:tc>
          <w:tcPr>
            <w:tcW w:w="964" w:type="dxa"/>
          </w:tcPr>
          <w:p>
            <w:pPr>
              <w:pStyle w:val="TableParagraph"/>
              <w:spacing w:before="39"/>
              <w:ind w:left="167"/>
              <w:jc w:val="left"/>
              <w:rPr>
                <w:sz w:val="24"/>
              </w:rPr>
            </w:pPr>
            <w:r>
              <w:rPr>
                <w:spacing w:val="-2"/>
                <w:sz w:val="24"/>
              </w:rPr>
              <w:t>Model</w:t>
            </w:r>
          </w:p>
        </w:tc>
        <w:tc>
          <w:tcPr>
            <w:tcW w:w="1092" w:type="dxa"/>
          </w:tcPr>
          <w:p>
            <w:pPr>
              <w:pStyle w:val="TableParagraph"/>
              <w:spacing w:before="39"/>
              <w:ind w:left="24" w:right="20"/>
              <w:rPr>
                <w:sz w:val="24"/>
              </w:rPr>
            </w:pPr>
            <w:r>
              <w:rPr>
                <w:spacing w:val="-10"/>
                <w:sz w:val="24"/>
              </w:rPr>
              <w:t>R</w:t>
            </w:r>
          </w:p>
        </w:tc>
        <w:tc>
          <w:tcPr>
            <w:tcW w:w="1155" w:type="dxa"/>
          </w:tcPr>
          <w:p>
            <w:pPr>
              <w:pStyle w:val="TableParagraph"/>
              <w:spacing w:before="39"/>
              <w:rPr>
                <w:sz w:val="24"/>
              </w:rPr>
            </w:pPr>
            <w:r>
              <w:rPr>
                <w:spacing w:val="-10"/>
                <w:sz w:val="24"/>
              </w:rPr>
              <w:t>R</w:t>
            </w:r>
          </w:p>
          <w:p>
            <w:pPr>
              <w:pStyle w:val="TableParagraph"/>
              <w:spacing w:line="259" w:lineRule="exact" w:before="44"/>
              <w:rPr>
                <w:sz w:val="24"/>
              </w:rPr>
            </w:pPr>
            <w:r>
              <w:rPr>
                <w:spacing w:val="-2"/>
                <w:sz w:val="24"/>
              </w:rPr>
              <w:t>Square</w:t>
            </w:r>
          </w:p>
        </w:tc>
        <w:tc>
          <w:tcPr>
            <w:tcW w:w="1571" w:type="dxa"/>
          </w:tcPr>
          <w:p>
            <w:pPr>
              <w:pStyle w:val="TableParagraph"/>
              <w:spacing w:line="320" w:lineRule="exact"/>
              <w:ind w:left="453" w:right="224" w:hanging="208"/>
              <w:jc w:val="left"/>
              <w:rPr>
                <w:sz w:val="24"/>
              </w:rPr>
            </w:pPr>
            <w:r>
              <w:rPr>
                <w:sz w:val="24"/>
              </w:rPr>
              <w:t>Adjusted</w:t>
            </w:r>
            <w:r>
              <w:rPr>
                <w:spacing w:val="-15"/>
                <w:sz w:val="24"/>
              </w:rPr>
              <w:t> </w:t>
            </w:r>
            <w:r>
              <w:rPr>
                <w:sz w:val="24"/>
              </w:rPr>
              <w:t>R </w:t>
            </w:r>
            <w:r>
              <w:rPr>
                <w:spacing w:val="-2"/>
                <w:sz w:val="24"/>
              </w:rPr>
              <w:t>Square</w:t>
            </w:r>
          </w:p>
        </w:tc>
        <w:tc>
          <w:tcPr>
            <w:tcW w:w="1571" w:type="dxa"/>
          </w:tcPr>
          <w:p>
            <w:pPr>
              <w:pStyle w:val="TableParagraph"/>
              <w:spacing w:line="320" w:lineRule="exact"/>
              <w:ind w:left="190" w:hanging="8"/>
              <w:jc w:val="left"/>
              <w:rPr>
                <w:sz w:val="24"/>
              </w:rPr>
            </w:pPr>
            <w:r>
              <w:rPr>
                <w:sz w:val="24"/>
              </w:rPr>
              <w:t>Std.</w:t>
            </w:r>
            <w:r>
              <w:rPr>
                <w:spacing w:val="-15"/>
                <w:sz w:val="24"/>
              </w:rPr>
              <w:t> </w:t>
            </w:r>
            <w:r>
              <w:rPr>
                <w:sz w:val="24"/>
              </w:rPr>
              <w:t>Error</w:t>
            </w:r>
            <w:r>
              <w:rPr>
                <w:spacing w:val="-15"/>
                <w:sz w:val="24"/>
              </w:rPr>
              <w:t> </w:t>
            </w:r>
            <w:r>
              <w:rPr>
                <w:sz w:val="24"/>
              </w:rPr>
              <w:t>of the</w:t>
            </w:r>
            <w:r>
              <w:rPr>
                <w:spacing w:val="-1"/>
                <w:sz w:val="24"/>
              </w:rPr>
              <w:t> </w:t>
            </w:r>
            <w:r>
              <w:rPr>
                <w:spacing w:val="-2"/>
                <w:sz w:val="24"/>
              </w:rPr>
              <w:t>Estimate</w:t>
            </w:r>
          </w:p>
        </w:tc>
        <w:tc>
          <w:tcPr>
            <w:tcW w:w="1571" w:type="dxa"/>
          </w:tcPr>
          <w:p>
            <w:pPr>
              <w:pStyle w:val="TableParagraph"/>
              <w:spacing w:line="320" w:lineRule="exact"/>
              <w:ind w:left="424" w:right="387" w:hanging="16"/>
              <w:jc w:val="left"/>
              <w:rPr>
                <w:sz w:val="24"/>
              </w:rPr>
            </w:pPr>
            <w:r>
              <w:rPr>
                <w:spacing w:val="-2"/>
                <w:sz w:val="24"/>
              </w:rPr>
              <w:t>Durbin- Watson</w:t>
            </w:r>
          </w:p>
        </w:tc>
      </w:tr>
      <w:tr>
        <w:trPr>
          <w:trHeight w:val="320" w:hRule="atLeast"/>
        </w:trPr>
        <w:tc>
          <w:tcPr>
            <w:tcW w:w="964" w:type="dxa"/>
          </w:tcPr>
          <w:p>
            <w:pPr>
              <w:pStyle w:val="TableParagraph"/>
              <w:spacing w:line="259" w:lineRule="exact" w:before="41"/>
              <w:ind w:left="167"/>
              <w:jc w:val="left"/>
              <w:rPr>
                <w:sz w:val="24"/>
              </w:rPr>
            </w:pPr>
            <w:r>
              <w:rPr>
                <w:spacing w:val="-10"/>
                <w:sz w:val="24"/>
              </w:rPr>
              <w:t>1</w:t>
            </w:r>
          </w:p>
        </w:tc>
        <w:tc>
          <w:tcPr>
            <w:tcW w:w="1092" w:type="dxa"/>
          </w:tcPr>
          <w:p>
            <w:pPr>
              <w:pStyle w:val="TableParagraph"/>
              <w:spacing w:line="259" w:lineRule="exact" w:before="41"/>
              <w:ind w:left="24"/>
              <w:rPr>
                <w:sz w:val="24"/>
              </w:rPr>
            </w:pPr>
            <w:r>
              <w:rPr>
                <w:spacing w:val="-2"/>
                <w:sz w:val="24"/>
              </w:rPr>
              <w:t>0,572</w:t>
            </w:r>
            <w:r>
              <w:rPr>
                <w:spacing w:val="-2"/>
                <w:sz w:val="24"/>
                <w:vertAlign w:val="superscript"/>
              </w:rPr>
              <w:t>a</w:t>
            </w:r>
          </w:p>
        </w:tc>
        <w:tc>
          <w:tcPr>
            <w:tcW w:w="1155" w:type="dxa"/>
          </w:tcPr>
          <w:p>
            <w:pPr>
              <w:pStyle w:val="TableParagraph"/>
              <w:spacing w:line="259" w:lineRule="exact" w:before="41"/>
              <w:ind w:left="443"/>
              <w:jc w:val="left"/>
              <w:rPr>
                <w:sz w:val="24"/>
              </w:rPr>
            </w:pPr>
            <w:r>
              <w:rPr>
                <w:spacing w:val="-2"/>
                <w:sz w:val="24"/>
              </w:rPr>
              <w:t>0,328</w:t>
            </w:r>
          </w:p>
        </w:tc>
        <w:tc>
          <w:tcPr>
            <w:tcW w:w="1571" w:type="dxa"/>
          </w:tcPr>
          <w:p>
            <w:pPr>
              <w:pStyle w:val="TableParagraph"/>
              <w:spacing w:line="259" w:lineRule="exact" w:before="41"/>
              <w:ind w:left="865"/>
              <w:jc w:val="left"/>
              <w:rPr>
                <w:sz w:val="24"/>
              </w:rPr>
            </w:pPr>
            <w:r>
              <w:rPr>
                <w:spacing w:val="-2"/>
                <w:sz w:val="24"/>
              </w:rPr>
              <w:t>0,288</w:t>
            </w:r>
          </w:p>
        </w:tc>
        <w:tc>
          <w:tcPr>
            <w:tcW w:w="1571" w:type="dxa"/>
          </w:tcPr>
          <w:p>
            <w:pPr>
              <w:pStyle w:val="TableParagraph"/>
              <w:spacing w:line="259" w:lineRule="exact" w:before="41"/>
              <w:ind w:left="266"/>
              <w:jc w:val="left"/>
              <w:rPr>
                <w:sz w:val="24"/>
              </w:rPr>
            </w:pPr>
            <w:r>
              <w:rPr>
                <w:spacing w:val="-2"/>
                <w:sz w:val="24"/>
              </w:rPr>
              <w:t>0,13682443</w:t>
            </w:r>
          </w:p>
        </w:tc>
        <w:tc>
          <w:tcPr>
            <w:tcW w:w="1571" w:type="dxa"/>
          </w:tcPr>
          <w:p>
            <w:pPr>
              <w:pStyle w:val="TableParagraph"/>
              <w:spacing w:line="259" w:lineRule="exact" w:before="41"/>
              <w:ind w:left="868"/>
              <w:jc w:val="left"/>
              <w:rPr>
                <w:sz w:val="24"/>
              </w:rPr>
            </w:pPr>
            <w:r>
              <w:rPr>
                <w:spacing w:val="-2"/>
                <w:sz w:val="24"/>
              </w:rPr>
              <w:t>1,038</w:t>
            </w:r>
          </w:p>
        </w:tc>
      </w:tr>
      <w:tr>
        <w:trPr>
          <w:trHeight w:val="317" w:hRule="atLeast"/>
        </w:trPr>
        <w:tc>
          <w:tcPr>
            <w:tcW w:w="7924" w:type="dxa"/>
            <w:gridSpan w:val="6"/>
          </w:tcPr>
          <w:p>
            <w:pPr>
              <w:pStyle w:val="TableParagraph"/>
              <w:spacing w:line="259" w:lineRule="exact" w:before="39"/>
              <w:ind w:left="167"/>
              <w:jc w:val="left"/>
              <w:rPr>
                <w:sz w:val="24"/>
              </w:rPr>
            </w:pPr>
            <w:r>
              <w:rPr>
                <w:sz w:val="24"/>
              </w:rPr>
              <w:t>a.</w:t>
            </w:r>
            <w:r>
              <w:rPr>
                <w:spacing w:val="-2"/>
                <w:sz w:val="24"/>
              </w:rPr>
              <w:t> </w:t>
            </w:r>
            <w:r>
              <w:rPr>
                <w:sz w:val="24"/>
              </w:rPr>
              <w:t>Predictors:</w:t>
            </w:r>
            <w:r>
              <w:rPr>
                <w:spacing w:val="-8"/>
                <w:sz w:val="24"/>
              </w:rPr>
              <w:t> </w:t>
            </w:r>
            <w:r>
              <w:rPr>
                <w:sz w:val="24"/>
              </w:rPr>
              <w:t>(Constant),</w:t>
            </w:r>
            <w:r>
              <w:rPr>
                <w:spacing w:val="-1"/>
                <w:sz w:val="24"/>
              </w:rPr>
              <w:t> </w:t>
            </w:r>
            <w:r>
              <w:rPr>
                <w:sz w:val="24"/>
              </w:rPr>
              <w:t>CSR,</w:t>
            </w:r>
            <w:r>
              <w:rPr>
                <w:spacing w:val="-1"/>
                <w:sz w:val="24"/>
              </w:rPr>
              <w:t> </w:t>
            </w:r>
            <w:r>
              <w:rPr>
                <w:sz w:val="24"/>
              </w:rPr>
              <w:t>Transfer</w:t>
            </w:r>
            <w:r>
              <w:rPr>
                <w:spacing w:val="-1"/>
                <w:sz w:val="24"/>
              </w:rPr>
              <w:t> </w:t>
            </w:r>
            <w:r>
              <w:rPr>
                <w:sz w:val="24"/>
              </w:rPr>
              <w:t>Pricing,</w:t>
            </w:r>
            <w:r>
              <w:rPr>
                <w:spacing w:val="-1"/>
                <w:sz w:val="24"/>
              </w:rPr>
              <w:t> </w:t>
            </w:r>
            <w:r>
              <w:rPr>
                <w:sz w:val="24"/>
              </w:rPr>
              <w:t>Thin</w:t>
            </w:r>
            <w:r>
              <w:rPr>
                <w:spacing w:val="-1"/>
                <w:sz w:val="24"/>
              </w:rPr>
              <w:t> </w:t>
            </w:r>
            <w:r>
              <w:rPr>
                <w:spacing w:val="-2"/>
                <w:sz w:val="24"/>
              </w:rPr>
              <w:t>Capitalization</w:t>
            </w:r>
          </w:p>
        </w:tc>
      </w:tr>
      <w:tr>
        <w:trPr>
          <w:trHeight w:val="318" w:hRule="atLeast"/>
        </w:trPr>
        <w:tc>
          <w:tcPr>
            <w:tcW w:w="7924" w:type="dxa"/>
            <w:gridSpan w:val="6"/>
          </w:tcPr>
          <w:p>
            <w:pPr>
              <w:pStyle w:val="TableParagraph"/>
              <w:spacing w:line="255" w:lineRule="exact" w:before="43"/>
              <w:ind w:left="167"/>
              <w:jc w:val="left"/>
              <w:rPr>
                <w:sz w:val="24"/>
              </w:rPr>
            </w:pPr>
            <w:r>
              <w:rPr>
                <w:sz w:val="24"/>
              </w:rPr>
              <w:t>b.</w:t>
            </w:r>
            <w:r>
              <w:rPr>
                <w:spacing w:val="-2"/>
                <w:sz w:val="24"/>
              </w:rPr>
              <w:t> </w:t>
            </w:r>
            <w:r>
              <w:rPr>
                <w:sz w:val="24"/>
              </w:rPr>
              <w:t>Dependent</w:t>
            </w:r>
            <w:r>
              <w:rPr>
                <w:spacing w:val="-1"/>
                <w:sz w:val="24"/>
              </w:rPr>
              <w:t> </w:t>
            </w:r>
            <w:r>
              <w:rPr>
                <w:sz w:val="24"/>
              </w:rPr>
              <w:t>Variable:</w:t>
            </w:r>
            <w:r>
              <w:rPr>
                <w:spacing w:val="-8"/>
                <w:sz w:val="24"/>
              </w:rPr>
              <w:t> </w:t>
            </w:r>
            <w:r>
              <w:rPr>
                <w:sz w:val="24"/>
              </w:rPr>
              <w:t>Penghindaran</w:t>
            </w:r>
            <w:r>
              <w:rPr>
                <w:spacing w:val="-1"/>
                <w:sz w:val="24"/>
              </w:rPr>
              <w:t> </w:t>
            </w:r>
            <w:r>
              <w:rPr>
                <w:spacing w:val="-4"/>
                <w:sz w:val="24"/>
              </w:rPr>
              <w:t>Pajak</w:t>
            </w:r>
          </w:p>
        </w:tc>
      </w:tr>
    </w:tbl>
    <w:p>
      <w:pPr>
        <w:spacing w:before="1"/>
        <w:ind w:left="568" w:right="0" w:firstLine="0"/>
        <w:jc w:val="both"/>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spacing w:after="0"/>
        <w:jc w:val="both"/>
        <w:rPr>
          <w:i/>
          <w:sz w:val="20"/>
        </w:rPr>
        <w:sectPr>
          <w:headerReference w:type="default" r:id="rId118"/>
          <w:footerReference w:type="default" r:id="rId119"/>
          <w:pgSz w:w="11910" w:h="16840"/>
          <w:pgMar w:header="751" w:footer="0" w:top="960" w:bottom="280" w:left="1700" w:right="1417"/>
        </w:sectPr>
      </w:pPr>
    </w:p>
    <w:p>
      <w:pPr>
        <w:pStyle w:val="BodyText"/>
        <w:rPr>
          <w:i/>
        </w:rPr>
      </w:pPr>
    </w:p>
    <w:p>
      <w:pPr>
        <w:pStyle w:val="BodyText"/>
        <w:rPr>
          <w:i/>
        </w:rPr>
      </w:pPr>
    </w:p>
    <w:p>
      <w:pPr>
        <w:pStyle w:val="BodyText"/>
        <w:rPr>
          <w:i/>
        </w:rPr>
      </w:pPr>
    </w:p>
    <w:p>
      <w:pPr>
        <w:pStyle w:val="BodyText"/>
        <w:spacing w:before="189"/>
        <w:rPr>
          <w:i/>
        </w:rPr>
      </w:pPr>
    </w:p>
    <w:p>
      <w:pPr>
        <w:pStyle w:val="BodyText"/>
        <w:spacing w:line="480" w:lineRule="auto"/>
        <w:ind w:left="568" w:right="664" w:firstLine="720"/>
        <w:jc w:val="both"/>
      </w:pPr>
      <w:r>
        <w:rPr/>
        <w:t>Berdasarkan</w:t>
      </w:r>
      <w:r>
        <w:rPr>
          <w:spacing w:val="-1"/>
        </w:rPr>
        <w:t> </w:t>
      </w:r>
      <w:r>
        <w:rPr/>
        <w:t>hasil</w:t>
      </w:r>
      <w:r>
        <w:rPr>
          <w:spacing w:val="-1"/>
        </w:rPr>
        <w:t> </w:t>
      </w:r>
      <w:r>
        <w:rPr/>
        <w:t>uji</w:t>
      </w:r>
      <w:r>
        <w:rPr>
          <w:spacing w:val="-5"/>
        </w:rPr>
        <w:t> </w:t>
      </w:r>
      <w:r>
        <w:rPr/>
        <w:t>autokorelasi</w:t>
      </w:r>
      <w:r>
        <w:rPr>
          <w:spacing w:val="-5"/>
        </w:rPr>
        <w:t> </w:t>
      </w:r>
      <w:r>
        <w:rPr/>
        <w:t>menunjukan</w:t>
      </w:r>
      <w:r>
        <w:rPr>
          <w:spacing w:val="-1"/>
        </w:rPr>
        <w:t> </w:t>
      </w:r>
      <w:r>
        <w:rPr/>
        <w:t>nilai</w:t>
      </w:r>
      <w:r>
        <w:rPr>
          <w:spacing w:val="-1"/>
        </w:rPr>
        <w:t> </w:t>
      </w:r>
      <w:r>
        <w:rPr/>
        <w:t>DW</w:t>
      </w:r>
      <w:r>
        <w:rPr>
          <w:spacing w:val="-4"/>
        </w:rPr>
        <w:t> </w:t>
      </w:r>
      <w:r>
        <w:rPr/>
        <w:t>sebesar</w:t>
      </w:r>
      <w:r>
        <w:rPr>
          <w:spacing w:val="-1"/>
        </w:rPr>
        <w:t> </w:t>
      </w:r>
      <w:r>
        <w:rPr/>
        <w:t>1,038 yang</w:t>
      </w:r>
      <w:r>
        <w:rPr>
          <w:spacing w:val="-8"/>
        </w:rPr>
        <w:t> </w:t>
      </w:r>
      <w:r>
        <w:rPr/>
        <w:t>mana</w:t>
      </w:r>
      <w:r>
        <w:rPr>
          <w:spacing w:val="-3"/>
        </w:rPr>
        <w:t> </w:t>
      </w:r>
      <w:r>
        <w:rPr/>
        <w:t>nilai</w:t>
      </w:r>
      <w:r>
        <w:rPr>
          <w:spacing w:val="-4"/>
        </w:rPr>
        <w:t> </w:t>
      </w:r>
      <w:r>
        <w:rPr/>
        <w:t>ini</w:t>
      </w:r>
      <w:r>
        <w:rPr>
          <w:spacing w:val="-4"/>
        </w:rPr>
        <w:t> </w:t>
      </w:r>
      <w:r>
        <w:rPr/>
        <w:t>berada</w:t>
      </w:r>
      <w:r>
        <w:rPr>
          <w:spacing w:val="-3"/>
        </w:rPr>
        <w:t> </w:t>
      </w:r>
      <w:r>
        <w:rPr/>
        <w:t>di antara</w:t>
      </w:r>
      <w:r>
        <w:rPr>
          <w:spacing w:val="-1"/>
        </w:rPr>
        <w:t> </w:t>
      </w:r>
      <w:r>
        <w:rPr/>
        <w:t>-2</w:t>
      </w:r>
      <w:r>
        <w:rPr>
          <w:spacing w:val="-4"/>
        </w:rPr>
        <w:t> </w:t>
      </w:r>
      <w:r>
        <w:rPr/>
        <w:t>sampai</w:t>
      </w:r>
      <w:r>
        <w:rPr>
          <w:spacing w:val="-4"/>
        </w:rPr>
        <w:t> </w:t>
      </w:r>
      <w:r>
        <w:rPr/>
        <w:t>+2,</w:t>
      </w:r>
      <w:r>
        <w:rPr>
          <w:spacing w:val="-4"/>
        </w:rPr>
        <w:t> </w:t>
      </w:r>
      <w:r>
        <w:rPr/>
        <w:t>sehingga</w:t>
      </w:r>
      <w:r>
        <w:rPr>
          <w:spacing w:val="-3"/>
        </w:rPr>
        <w:t> </w:t>
      </w:r>
      <w:r>
        <w:rPr/>
        <w:t>dapat</w:t>
      </w:r>
      <w:r>
        <w:rPr>
          <w:spacing w:val="-4"/>
        </w:rPr>
        <w:t> </w:t>
      </w:r>
      <w:r>
        <w:rPr/>
        <w:t>disimpulkan bahwa persamaan regresi linier tidak terjadi autokorelasi.</w:t>
      </w:r>
    </w:p>
    <w:p>
      <w:pPr>
        <w:pStyle w:val="Heading2"/>
        <w:numPr>
          <w:ilvl w:val="1"/>
          <w:numId w:val="27"/>
        </w:numPr>
        <w:tabs>
          <w:tab w:pos="996" w:val="left" w:leader="none"/>
        </w:tabs>
        <w:spacing w:line="240" w:lineRule="auto" w:before="45" w:after="0"/>
        <w:ind w:left="996" w:right="0" w:hanging="428"/>
        <w:jc w:val="both"/>
      </w:pPr>
      <w:bookmarkStart w:name="_bookmark63" w:id="69"/>
      <w:bookmarkEnd w:id="69"/>
      <w:r>
        <w:rPr>
          <w:b w:val="0"/>
        </w:rPr>
      </w:r>
      <w:r>
        <w:rPr/>
        <w:t>Hasil</w:t>
      </w:r>
      <w:r>
        <w:rPr>
          <w:spacing w:val="-6"/>
        </w:rPr>
        <w:t> </w:t>
      </w:r>
      <w:r>
        <w:rPr/>
        <w:t>Uji</w:t>
      </w:r>
      <w:r>
        <w:rPr>
          <w:spacing w:val="-4"/>
        </w:rPr>
        <w:t> </w:t>
      </w:r>
      <w:r>
        <w:rPr/>
        <w:t>Kelayakan</w:t>
      </w:r>
      <w:r>
        <w:rPr>
          <w:spacing w:val="-6"/>
        </w:rPr>
        <w:t> </w:t>
      </w:r>
      <w:r>
        <w:rPr>
          <w:spacing w:val="-4"/>
        </w:rPr>
        <w:t>Model</w:t>
      </w:r>
    </w:p>
    <w:p>
      <w:pPr>
        <w:pStyle w:val="BodyText"/>
        <w:spacing w:before="40"/>
        <w:rPr>
          <w:b/>
        </w:rPr>
      </w:pPr>
    </w:p>
    <w:p>
      <w:pPr>
        <w:pStyle w:val="Heading2"/>
        <w:numPr>
          <w:ilvl w:val="2"/>
          <w:numId w:val="27"/>
        </w:numPr>
        <w:tabs>
          <w:tab w:pos="1288" w:val="left" w:leader="none"/>
        </w:tabs>
        <w:spacing w:line="240" w:lineRule="auto" w:before="0" w:after="0"/>
        <w:ind w:left="1288" w:right="0" w:hanging="720"/>
        <w:jc w:val="both"/>
      </w:pPr>
      <w:bookmarkStart w:name="_bookmark64" w:id="70"/>
      <w:bookmarkEnd w:id="70"/>
      <w:r>
        <w:rPr>
          <w:b w:val="0"/>
        </w:rPr>
      </w:r>
      <w:r>
        <w:rPr/>
        <w:t>Uji</w:t>
      </w:r>
      <w:r>
        <w:rPr>
          <w:spacing w:val="-1"/>
        </w:rPr>
        <w:t> </w:t>
      </w:r>
      <w:r>
        <w:rPr>
          <w:spacing w:val="-10"/>
        </w:rPr>
        <w:t>F</w:t>
      </w:r>
    </w:p>
    <w:p>
      <w:pPr>
        <w:pStyle w:val="BodyText"/>
        <w:spacing w:line="482" w:lineRule="auto" w:before="272"/>
        <w:ind w:left="568" w:right="278" w:firstLine="720"/>
        <w:rPr>
          <w:b/>
        </w:rPr>
      </w:pPr>
      <w:r>
        <w:rPr>
          <w:b/>
        </w:rPr>
        <mc:AlternateContent>
          <mc:Choice Requires="wps">
            <w:drawing>
              <wp:anchor distT="0" distB="0" distL="0" distR="0" allowOverlap="1" layoutInCell="1" locked="0" behindDoc="0" simplePos="0" relativeHeight="15734784">
                <wp:simplePos x="0" y="0"/>
                <wp:positionH relativeFrom="page">
                  <wp:posOffset>1402461</wp:posOffset>
                </wp:positionH>
                <wp:positionV relativeFrom="paragraph">
                  <wp:posOffset>1529654</wp:posOffset>
                </wp:positionV>
                <wp:extent cx="5117465" cy="1673224"/>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117465" cy="1673224"/>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1404"/>
                              <w:gridCol w:w="1440"/>
                              <w:gridCol w:w="996"/>
                              <w:gridCol w:w="1381"/>
                              <w:gridCol w:w="1001"/>
                              <w:gridCol w:w="1001"/>
                            </w:tblGrid>
                            <w:tr>
                              <w:trPr>
                                <w:trHeight w:val="317" w:hRule="atLeast"/>
                              </w:trPr>
                              <w:tc>
                                <w:tcPr>
                                  <w:tcW w:w="7931" w:type="dxa"/>
                                  <w:gridSpan w:val="7"/>
                                </w:tcPr>
                                <w:p>
                                  <w:pPr>
                                    <w:pStyle w:val="TableParagraph"/>
                                    <w:spacing w:line="255" w:lineRule="exact" w:before="43"/>
                                    <w:ind w:left="3"/>
                                    <w:rPr>
                                      <w:b/>
                                      <w:sz w:val="24"/>
                                    </w:rPr>
                                  </w:pPr>
                                  <w:r>
                                    <w:rPr>
                                      <w:b/>
                                      <w:spacing w:val="-2"/>
                                      <w:sz w:val="24"/>
                                    </w:rPr>
                                    <w:t>ANOVA</w:t>
                                  </w:r>
                                  <w:r>
                                    <w:rPr>
                                      <w:b/>
                                      <w:spacing w:val="-2"/>
                                      <w:sz w:val="24"/>
                                      <w:vertAlign w:val="superscript"/>
                                    </w:rPr>
                                    <w:t>a</w:t>
                                  </w:r>
                                </w:p>
                              </w:tc>
                            </w:tr>
                            <w:tr>
                              <w:trPr>
                                <w:trHeight w:val="642" w:hRule="atLeast"/>
                              </w:trPr>
                              <w:tc>
                                <w:tcPr>
                                  <w:tcW w:w="2112" w:type="dxa"/>
                                  <w:gridSpan w:val="2"/>
                                </w:tcPr>
                                <w:p>
                                  <w:pPr>
                                    <w:pStyle w:val="TableParagraph"/>
                                    <w:spacing w:before="43"/>
                                    <w:ind w:left="167"/>
                                    <w:jc w:val="left"/>
                                    <w:rPr>
                                      <w:sz w:val="24"/>
                                    </w:rPr>
                                  </w:pPr>
                                  <w:r>
                                    <w:rPr>
                                      <w:spacing w:val="-2"/>
                                      <w:sz w:val="24"/>
                                    </w:rPr>
                                    <w:t>Model</w:t>
                                  </w:r>
                                </w:p>
                              </w:tc>
                              <w:tc>
                                <w:tcPr>
                                  <w:tcW w:w="1440" w:type="dxa"/>
                                </w:tcPr>
                                <w:p>
                                  <w:pPr>
                                    <w:pStyle w:val="TableParagraph"/>
                                    <w:spacing w:line="320" w:lineRule="exact"/>
                                    <w:ind w:left="339" w:right="325" w:firstLine="28"/>
                                    <w:jc w:val="left"/>
                                    <w:rPr>
                                      <w:sz w:val="24"/>
                                    </w:rPr>
                                  </w:pPr>
                                  <w:r>
                                    <w:rPr>
                                      <w:sz w:val="24"/>
                                    </w:rPr>
                                    <w:t>Sum</w:t>
                                  </w:r>
                                  <w:r>
                                    <w:rPr>
                                      <w:spacing w:val="-5"/>
                                      <w:sz w:val="24"/>
                                    </w:rPr>
                                    <w:t> </w:t>
                                  </w:r>
                                  <w:r>
                                    <w:rPr>
                                      <w:sz w:val="24"/>
                                    </w:rPr>
                                    <w:t>of </w:t>
                                  </w:r>
                                  <w:r>
                                    <w:rPr>
                                      <w:spacing w:val="-2"/>
                                      <w:sz w:val="24"/>
                                    </w:rPr>
                                    <w:t>Squares</w:t>
                                  </w:r>
                                </w:p>
                              </w:tc>
                              <w:tc>
                                <w:tcPr>
                                  <w:tcW w:w="996" w:type="dxa"/>
                                </w:tcPr>
                                <w:p>
                                  <w:pPr>
                                    <w:pStyle w:val="TableParagraph"/>
                                    <w:spacing w:before="43"/>
                                    <w:ind w:left="8" w:right="2"/>
                                    <w:rPr>
                                      <w:sz w:val="24"/>
                                    </w:rPr>
                                  </w:pPr>
                                  <w:r>
                                    <w:rPr>
                                      <w:spacing w:val="-5"/>
                                      <w:sz w:val="24"/>
                                    </w:rPr>
                                    <w:t>df</w:t>
                                  </w:r>
                                </w:p>
                              </w:tc>
                              <w:tc>
                                <w:tcPr>
                                  <w:tcW w:w="1381" w:type="dxa"/>
                                </w:tcPr>
                                <w:p>
                                  <w:pPr>
                                    <w:pStyle w:val="TableParagraph"/>
                                    <w:spacing w:line="320" w:lineRule="exact"/>
                                    <w:ind w:left="356" w:right="340" w:firstLine="60"/>
                                    <w:jc w:val="left"/>
                                    <w:rPr>
                                      <w:sz w:val="24"/>
                                    </w:rPr>
                                  </w:pPr>
                                  <w:r>
                                    <w:rPr>
                                      <w:spacing w:val="-4"/>
                                      <w:sz w:val="24"/>
                                    </w:rPr>
                                    <w:t>Mean </w:t>
                                  </w:r>
                                  <w:r>
                                    <w:rPr>
                                      <w:spacing w:val="-2"/>
                                      <w:sz w:val="24"/>
                                    </w:rPr>
                                    <w:t>Square</w:t>
                                  </w:r>
                                </w:p>
                              </w:tc>
                              <w:tc>
                                <w:tcPr>
                                  <w:tcW w:w="1001" w:type="dxa"/>
                                </w:tcPr>
                                <w:p>
                                  <w:pPr>
                                    <w:pStyle w:val="TableParagraph"/>
                                    <w:spacing w:before="43"/>
                                    <w:ind w:left="35" w:right="29"/>
                                    <w:rPr>
                                      <w:sz w:val="24"/>
                                    </w:rPr>
                                  </w:pPr>
                                  <w:r>
                                    <w:rPr>
                                      <w:spacing w:val="-10"/>
                                      <w:sz w:val="24"/>
                                    </w:rPr>
                                    <w:t>F</w:t>
                                  </w:r>
                                </w:p>
                              </w:tc>
                              <w:tc>
                                <w:tcPr>
                                  <w:tcW w:w="1001" w:type="dxa"/>
                                </w:tcPr>
                                <w:p>
                                  <w:pPr>
                                    <w:pStyle w:val="TableParagraph"/>
                                    <w:spacing w:before="43"/>
                                    <w:ind w:left="35" w:right="35"/>
                                    <w:rPr>
                                      <w:sz w:val="24"/>
                                    </w:rPr>
                                  </w:pPr>
                                  <w:r>
                                    <w:rPr>
                                      <w:spacing w:val="-4"/>
                                      <w:sz w:val="24"/>
                                    </w:rPr>
                                    <w:t>Sig.</w:t>
                                  </w:r>
                                </w:p>
                              </w:tc>
                            </w:tr>
                            <w:tr>
                              <w:trPr>
                                <w:trHeight w:val="318" w:hRule="atLeast"/>
                              </w:trPr>
                              <w:tc>
                                <w:tcPr>
                                  <w:tcW w:w="708" w:type="dxa"/>
                                  <w:vMerge w:val="restart"/>
                                </w:tcPr>
                                <w:p>
                                  <w:pPr>
                                    <w:pStyle w:val="TableParagraph"/>
                                    <w:spacing w:before="39"/>
                                    <w:ind w:left="167"/>
                                    <w:jc w:val="left"/>
                                    <w:rPr>
                                      <w:sz w:val="24"/>
                                    </w:rPr>
                                  </w:pPr>
                                  <w:r>
                                    <w:rPr>
                                      <w:spacing w:val="-10"/>
                                      <w:sz w:val="24"/>
                                    </w:rPr>
                                    <w:t>1</w:t>
                                  </w:r>
                                </w:p>
                              </w:tc>
                              <w:tc>
                                <w:tcPr>
                                  <w:tcW w:w="1404" w:type="dxa"/>
                                </w:tcPr>
                                <w:p>
                                  <w:pPr>
                                    <w:pStyle w:val="TableParagraph"/>
                                    <w:spacing w:line="259" w:lineRule="exact" w:before="39"/>
                                    <w:ind w:left="167"/>
                                    <w:jc w:val="left"/>
                                    <w:rPr>
                                      <w:sz w:val="24"/>
                                    </w:rPr>
                                  </w:pPr>
                                  <w:r>
                                    <w:rPr>
                                      <w:spacing w:val="-2"/>
                                      <w:sz w:val="24"/>
                                    </w:rPr>
                                    <w:t>Regression</w:t>
                                  </w:r>
                                </w:p>
                              </w:tc>
                              <w:tc>
                                <w:tcPr>
                                  <w:tcW w:w="1440" w:type="dxa"/>
                                </w:tcPr>
                                <w:p>
                                  <w:pPr>
                                    <w:pStyle w:val="TableParagraph"/>
                                    <w:spacing w:line="259" w:lineRule="exact" w:before="39"/>
                                    <w:ind w:right="157"/>
                                    <w:jc w:val="right"/>
                                    <w:rPr>
                                      <w:sz w:val="24"/>
                                    </w:rPr>
                                  </w:pPr>
                                  <w:r>
                                    <w:rPr>
                                      <w:spacing w:val="-2"/>
                                      <w:sz w:val="24"/>
                                    </w:rPr>
                                    <w:t>0,465</w:t>
                                  </w:r>
                                </w:p>
                              </w:tc>
                              <w:tc>
                                <w:tcPr>
                                  <w:tcW w:w="996" w:type="dxa"/>
                                </w:tcPr>
                                <w:p>
                                  <w:pPr>
                                    <w:pStyle w:val="TableParagraph"/>
                                    <w:spacing w:line="259" w:lineRule="exact" w:before="39"/>
                                    <w:ind w:right="155"/>
                                    <w:jc w:val="right"/>
                                    <w:rPr>
                                      <w:sz w:val="24"/>
                                    </w:rPr>
                                  </w:pPr>
                                  <w:r>
                                    <w:rPr>
                                      <w:spacing w:val="-10"/>
                                      <w:sz w:val="24"/>
                                    </w:rPr>
                                    <w:t>3</w:t>
                                  </w:r>
                                </w:p>
                              </w:tc>
                              <w:tc>
                                <w:tcPr>
                                  <w:tcW w:w="1381" w:type="dxa"/>
                                </w:tcPr>
                                <w:p>
                                  <w:pPr>
                                    <w:pStyle w:val="TableParagraph"/>
                                    <w:spacing w:line="259" w:lineRule="exact" w:before="39"/>
                                    <w:ind w:right="157"/>
                                    <w:jc w:val="right"/>
                                    <w:rPr>
                                      <w:sz w:val="24"/>
                                    </w:rPr>
                                  </w:pPr>
                                  <w:r>
                                    <w:rPr>
                                      <w:spacing w:val="-2"/>
                                      <w:sz w:val="24"/>
                                    </w:rPr>
                                    <w:t>0,155</w:t>
                                  </w:r>
                                </w:p>
                              </w:tc>
                              <w:tc>
                                <w:tcPr>
                                  <w:tcW w:w="1001" w:type="dxa"/>
                                </w:tcPr>
                                <w:p>
                                  <w:pPr>
                                    <w:pStyle w:val="TableParagraph"/>
                                    <w:spacing w:line="259" w:lineRule="exact" w:before="39"/>
                                    <w:ind w:left="291"/>
                                    <w:jc w:val="left"/>
                                    <w:rPr>
                                      <w:sz w:val="24"/>
                                    </w:rPr>
                                  </w:pPr>
                                  <w:r>
                                    <w:rPr>
                                      <w:spacing w:val="-2"/>
                                      <w:sz w:val="24"/>
                                    </w:rPr>
                                    <w:t>8,286</w:t>
                                  </w:r>
                                </w:p>
                              </w:tc>
                              <w:tc>
                                <w:tcPr>
                                  <w:tcW w:w="1001" w:type="dxa"/>
                                </w:tcPr>
                                <w:p>
                                  <w:pPr>
                                    <w:pStyle w:val="TableParagraph"/>
                                    <w:spacing w:line="259" w:lineRule="exact" w:before="39"/>
                                    <w:ind w:left="35"/>
                                    <w:rPr>
                                      <w:sz w:val="24"/>
                                    </w:rPr>
                                  </w:pPr>
                                  <w:r>
                                    <w:rPr>
                                      <w:spacing w:val="-2"/>
                                      <w:sz w:val="24"/>
                                    </w:rPr>
                                    <w:t>&lt;,001</w:t>
                                  </w:r>
                                  <w:r>
                                    <w:rPr>
                                      <w:spacing w:val="-2"/>
                                      <w:sz w:val="24"/>
                                      <w:vertAlign w:val="superscript"/>
                                    </w:rPr>
                                    <w:t>b</w:t>
                                  </w:r>
                                </w:p>
                              </w:tc>
                            </w:tr>
                            <w:tr>
                              <w:trPr>
                                <w:trHeight w:val="321" w:hRule="atLeast"/>
                              </w:trPr>
                              <w:tc>
                                <w:tcPr>
                                  <w:tcW w:w="708" w:type="dxa"/>
                                  <w:vMerge/>
                                  <w:tcBorders>
                                    <w:top w:val="nil"/>
                                  </w:tcBorders>
                                </w:tcPr>
                                <w:p>
                                  <w:pPr>
                                    <w:rPr>
                                      <w:sz w:val="2"/>
                                      <w:szCs w:val="2"/>
                                    </w:rPr>
                                  </w:pPr>
                                </w:p>
                              </w:tc>
                              <w:tc>
                                <w:tcPr>
                                  <w:tcW w:w="1404" w:type="dxa"/>
                                </w:tcPr>
                                <w:p>
                                  <w:pPr>
                                    <w:pStyle w:val="TableParagraph"/>
                                    <w:spacing w:line="259" w:lineRule="exact" w:before="43"/>
                                    <w:ind w:left="167"/>
                                    <w:jc w:val="left"/>
                                    <w:rPr>
                                      <w:sz w:val="24"/>
                                    </w:rPr>
                                  </w:pPr>
                                  <w:r>
                                    <w:rPr>
                                      <w:spacing w:val="-2"/>
                                      <w:sz w:val="24"/>
                                    </w:rPr>
                                    <w:t>Residual</w:t>
                                  </w:r>
                                </w:p>
                              </w:tc>
                              <w:tc>
                                <w:tcPr>
                                  <w:tcW w:w="1440" w:type="dxa"/>
                                </w:tcPr>
                                <w:p>
                                  <w:pPr>
                                    <w:pStyle w:val="TableParagraph"/>
                                    <w:spacing w:line="259" w:lineRule="exact" w:before="43"/>
                                    <w:ind w:right="157"/>
                                    <w:jc w:val="right"/>
                                    <w:rPr>
                                      <w:sz w:val="24"/>
                                    </w:rPr>
                                  </w:pPr>
                                  <w:r>
                                    <w:rPr>
                                      <w:spacing w:val="-2"/>
                                      <w:sz w:val="24"/>
                                    </w:rPr>
                                    <w:t>0,955</w:t>
                                  </w:r>
                                </w:p>
                              </w:tc>
                              <w:tc>
                                <w:tcPr>
                                  <w:tcW w:w="996" w:type="dxa"/>
                                </w:tcPr>
                                <w:p>
                                  <w:pPr>
                                    <w:pStyle w:val="TableParagraph"/>
                                    <w:spacing w:line="259" w:lineRule="exact" w:before="43"/>
                                    <w:ind w:right="155"/>
                                    <w:jc w:val="right"/>
                                    <w:rPr>
                                      <w:sz w:val="24"/>
                                    </w:rPr>
                                  </w:pPr>
                                  <w:r>
                                    <w:rPr>
                                      <w:spacing w:val="-5"/>
                                      <w:sz w:val="24"/>
                                    </w:rPr>
                                    <w:t>51</w:t>
                                  </w:r>
                                </w:p>
                              </w:tc>
                              <w:tc>
                                <w:tcPr>
                                  <w:tcW w:w="1381" w:type="dxa"/>
                                </w:tcPr>
                                <w:p>
                                  <w:pPr>
                                    <w:pStyle w:val="TableParagraph"/>
                                    <w:spacing w:line="259" w:lineRule="exact" w:before="43"/>
                                    <w:ind w:right="157"/>
                                    <w:jc w:val="right"/>
                                    <w:rPr>
                                      <w:sz w:val="24"/>
                                    </w:rPr>
                                  </w:pPr>
                                  <w:r>
                                    <w:rPr>
                                      <w:spacing w:val="-2"/>
                                      <w:sz w:val="24"/>
                                    </w:rPr>
                                    <w:t>0,019</w:t>
                                  </w:r>
                                </w:p>
                              </w:tc>
                              <w:tc>
                                <w:tcPr>
                                  <w:tcW w:w="1001" w:type="dxa"/>
                                </w:tcPr>
                                <w:p>
                                  <w:pPr>
                                    <w:pStyle w:val="TableParagraph"/>
                                    <w:jc w:val="left"/>
                                    <w:rPr>
                                      <w:sz w:val="22"/>
                                    </w:rPr>
                                  </w:pPr>
                                </w:p>
                              </w:tc>
                              <w:tc>
                                <w:tcPr>
                                  <w:tcW w:w="1001" w:type="dxa"/>
                                </w:tcPr>
                                <w:p>
                                  <w:pPr>
                                    <w:pStyle w:val="TableParagraph"/>
                                    <w:jc w:val="left"/>
                                    <w:rPr>
                                      <w:sz w:val="22"/>
                                    </w:rPr>
                                  </w:pPr>
                                </w:p>
                              </w:tc>
                            </w:tr>
                            <w:tr>
                              <w:trPr>
                                <w:trHeight w:val="318" w:hRule="atLeast"/>
                              </w:trPr>
                              <w:tc>
                                <w:tcPr>
                                  <w:tcW w:w="708" w:type="dxa"/>
                                  <w:vMerge/>
                                  <w:tcBorders>
                                    <w:top w:val="nil"/>
                                  </w:tcBorders>
                                </w:tcPr>
                                <w:p>
                                  <w:pPr>
                                    <w:rPr>
                                      <w:sz w:val="2"/>
                                      <w:szCs w:val="2"/>
                                    </w:rPr>
                                  </w:pPr>
                                </w:p>
                              </w:tc>
                              <w:tc>
                                <w:tcPr>
                                  <w:tcW w:w="1404" w:type="dxa"/>
                                </w:tcPr>
                                <w:p>
                                  <w:pPr>
                                    <w:pStyle w:val="TableParagraph"/>
                                    <w:spacing w:line="259" w:lineRule="exact" w:before="39"/>
                                    <w:ind w:left="167"/>
                                    <w:jc w:val="left"/>
                                    <w:rPr>
                                      <w:sz w:val="24"/>
                                    </w:rPr>
                                  </w:pPr>
                                  <w:r>
                                    <w:rPr>
                                      <w:spacing w:val="-2"/>
                                      <w:sz w:val="24"/>
                                    </w:rPr>
                                    <w:t>Total</w:t>
                                  </w:r>
                                </w:p>
                              </w:tc>
                              <w:tc>
                                <w:tcPr>
                                  <w:tcW w:w="1440" w:type="dxa"/>
                                </w:tcPr>
                                <w:p>
                                  <w:pPr>
                                    <w:pStyle w:val="TableParagraph"/>
                                    <w:spacing w:line="259" w:lineRule="exact" w:before="39"/>
                                    <w:ind w:right="157"/>
                                    <w:jc w:val="right"/>
                                    <w:rPr>
                                      <w:sz w:val="24"/>
                                    </w:rPr>
                                  </w:pPr>
                                  <w:r>
                                    <w:rPr>
                                      <w:spacing w:val="-2"/>
                                      <w:sz w:val="24"/>
                                    </w:rPr>
                                    <w:t>1,420</w:t>
                                  </w:r>
                                </w:p>
                              </w:tc>
                              <w:tc>
                                <w:tcPr>
                                  <w:tcW w:w="996" w:type="dxa"/>
                                </w:tcPr>
                                <w:p>
                                  <w:pPr>
                                    <w:pStyle w:val="TableParagraph"/>
                                    <w:spacing w:line="259" w:lineRule="exact" w:before="39"/>
                                    <w:ind w:right="155"/>
                                    <w:jc w:val="right"/>
                                    <w:rPr>
                                      <w:sz w:val="24"/>
                                    </w:rPr>
                                  </w:pPr>
                                  <w:r>
                                    <w:rPr>
                                      <w:spacing w:val="-5"/>
                                      <w:sz w:val="24"/>
                                    </w:rPr>
                                    <w:t>54</w:t>
                                  </w:r>
                                </w:p>
                              </w:tc>
                              <w:tc>
                                <w:tcPr>
                                  <w:tcW w:w="1381" w:type="dxa"/>
                                </w:tcPr>
                                <w:p>
                                  <w:pPr>
                                    <w:pStyle w:val="TableParagraph"/>
                                    <w:jc w:val="left"/>
                                    <w:rPr>
                                      <w:sz w:val="22"/>
                                    </w:rPr>
                                  </w:pPr>
                                </w:p>
                              </w:tc>
                              <w:tc>
                                <w:tcPr>
                                  <w:tcW w:w="1001" w:type="dxa"/>
                                </w:tcPr>
                                <w:p>
                                  <w:pPr>
                                    <w:pStyle w:val="TableParagraph"/>
                                    <w:jc w:val="left"/>
                                    <w:rPr>
                                      <w:sz w:val="22"/>
                                    </w:rPr>
                                  </w:pPr>
                                </w:p>
                              </w:tc>
                              <w:tc>
                                <w:tcPr>
                                  <w:tcW w:w="1001" w:type="dxa"/>
                                </w:tcPr>
                                <w:p>
                                  <w:pPr>
                                    <w:pStyle w:val="TableParagraph"/>
                                    <w:jc w:val="left"/>
                                    <w:rPr>
                                      <w:sz w:val="22"/>
                                    </w:rPr>
                                  </w:pPr>
                                </w:p>
                              </w:tc>
                            </w:tr>
                            <w:tr>
                              <w:trPr>
                                <w:trHeight w:val="321" w:hRule="atLeast"/>
                              </w:trPr>
                              <w:tc>
                                <w:tcPr>
                                  <w:tcW w:w="7931" w:type="dxa"/>
                                  <w:gridSpan w:val="7"/>
                                </w:tcPr>
                                <w:p>
                                  <w:pPr>
                                    <w:pStyle w:val="TableParagraph"/>
                                    <w:spacing w:line="259" w:lineRule="exact" w:before="43"/>
                                    <w:ind w:left="167"/>
                                    <w:jc w:val="left"/>
                                    <w:rPr>
                                      <w:sz w:val="24"/>
                                    </w:rPr>
                                  </w:pPr>
                                  <w:r>
                                    <w:rPr>
                                      <w:sz w:val="24"/>
                                    </w:rPr>
                                    <w:t>a.</w:t>
                                  </w:r>
                                  <w:r>
                                    <w:rPr>
                                      <w:spacing w:val="-2"/>
                                      <w:sz w:val="24"/>
                                    </w:rPr>
                                    <w:t> </w:t>
                                  </w:r>
                                  <w:r>
                                    <w:rPr>
                                      <w:sz w:val="24"/>
                                    </w:rPr>
                                    <w:t>Dependent</w:t>
                                  </w:r>
                                  <w:r>
                                    <w:rPr>
                                      <w:spacing w:val="-2"/>
                                      <w:sz w:val="24"/>
                                    </w:rPr>
                                    <w:t> </w:t>
                                  </w:r>
                                  <w:r>
                                    <w:rPr>
                                      <w:sz w:val="24"/>
                                    </w:rPr>
                                    <w:t>Variable:</w:t>
                                  </w:r>
                                  <w:r>
                                    <w:rPr>
                                      <w:spacing w:val="-8"/>
                                      <w:sz w:val="24"/>
                                    </w:rPr>
                                    <w:t> </w:t>
                                  </w:r>
                                  <w:r>
                                    <w:rPr>
                                      <w:sz w:val="24"/>
                                    </w:rPr>
                                    <w:t>Penghindaran</w:t>
                                  </w:r>
                                  <w:r>
                                    <w:rPr>
                                      <w:spacing w:val="-1"/>
                                      <w:sz w:val="24"/>
                                    </w:rPr>
                                    <w:t> </w:t>
                                  </w:r>
                                  <w:r>
                                    <w:rPr>
                                      <w:spacing w:val="-4"/>
                                      <w:sz w:val="24"/>
                                    </w:rPr>
                                    <w:t>Pajak</w:t>
                                  </w:r>
                                </w:p>
                              </w:tc>
                            </w:tr>
                            <w:tr>
                              <w:trPr>
                                <w:trHeight w:val="318" w:hRule="atLeast"/>
                              </w:trPr>
                              <w:tc>
                                <w:tcPr>
                                  <w:tcW w:w="7931" w:type="dxa"/>
                                  <w:gridSpan w:val="7"/>
                                </w:tcPr>
                                <w:p>
                                  <w:pPr>
                                    <w:pStyle w:val="TableParagraph"/>
                                    <w:spacing w:line="259" w:lineRule="exact" w:before="39"/>
                                    <w:ind w:left="167"/>
                                    <w:jc w:val="left"/>
                                    <w:rPr>
                                      <w:sz w:val="24"/>
                                    </w:rPr>
                                  </w:pPr>
                                  <w:r>
                                    <w:rPr>
                                      <w:sz w:val="24"/>
                                    </w:rPr>
                                    <w:t>b.</w:t>
                                  </w:r>
                                  <w:r>
                                    <w:rPr>
                                      <w:spacing w:val="-4"/>
                                      <w:sz w:val="24"/>
                                    </w:rPr>
                                    <w:t> </w:t>
                                  </w:r>
                                  <w:r>
                                    <w:rPr>
                                      <w:sz w:val="24"/>
                                    </w:rPr>
                                    <w:t>Predictors:</w:t>
                                  </w:r>
                                  <w:r>
                                    <w:rPr>
                                      <w:spacing w:val="-8"/>
                                      <w:sz w:val="24"/>
                                    </w:rPr>
                                    <w:t> </w:t>
                                  </w:r>
                                  <w:r>
                                    <w:rPr>
                                      <w:sz w:val="24"/>
                                    </w:rPr>
                                    <w:t>(Constant),</w:t>
                                  </w:r>
                                  <w:r>
                                    <w:rPr>
                                      <w:spacing w:val="-1"/>
                                      <w:sz w:val="24"/>
                                    </w:rPr>
                                    <w:t> </w:t>
                                  </w:r>
                                  <w:r>
                                    <w:rPr>
                                      <w:sz w:val="24"/>
                                    </w:rPr>
                                    <w:t>CSR,</w:t>
                                  </w:r>
                                  <w:r>
                                    <w:rPr>
                                      <w:spacing w:val="-2"/>
                                      <w:sz w:val="24"/>
                                    </w:rPr>
                                    <w:t> </w:t>
                                  </w:r>
                                  <w:r>
                                    <w:rPr>
                                      <w:sz w:val="24"/>
                                    </w:rPr>
                                    <w:t>Transfer</w:t>
                                  </w:r>
                                  <w:r>
                                    <w:rPr>
                                      <w:spacing w:val="-1"/>
                                      <w:sz w:val="24"/>
                                    </w:rPr>
                                    <w:t> </w:t>
                                  </w:r>
                                  <w:r>
                                    <w:rPr>
                                      <w:sz w:val="24"/>
                                    </w:rPr>
                                    <w:t>Pricing,</w:t>
                                  </w:r>
                                  <w:r>
                                    <w:rPr>
                                      <w:spacing w:val="-1"/>
                                      <w:sz w:val="24"/>
                                    </w:rPr>
                                    <w:t> </w:t>
                                  </w:r>
                                  <w:r>
                                    <w:rPr>
                                      <w:sz w:val="24"/>
                                    </w:rPr>
                                    <w:t>Thin</w:t>
                                  </w:r>
                                  <w:r>
                                    <w:rPr>
                                      <w:spacing w:val="-1"/>
                                      <w:sz w:val="24"/>
                                    </w:rPr>
                                    <w:t> </w:t>
                                  </w:r>
                                  <w:r>
                                    <w:rPr>
                                      <w:spacing w:val="-2"/>
                                      <w:sz w:val="24"/>
                                    </w:rPr>
                                    <w:t>Capitalization</w:t>
                                  </w:r>
                                </w:p>
                              </w:tc>
                            </w:tr>
                          </w:tbl>
                          <w:p>
                            <w:pPr>
                              <w:pStyle w:val="BodyText"/>
                            </w:pPr>
                          </w:p>
                        </w:txbxContent>
                      </wps:txbx>
                      <wps:bodyPr wrap="square" lIns="0" tIns="0" rIns="0" bIns="0" rtlCol="0">
                        <a:noAutofit/>
                      </wps:bodyPr>
                    </wps:wsp>
                  </a:graphicData>
                </a:graphic>
              </wp:anchor>
            </w:drawing>
          </mc:Choice>
          <mc:Fallback>
            <w:pict>
              <v:shape style="position:absolute;margin-left:110.43pt;margin-top:120.445244pt;width:402.95pt;height:131.75pt;mso-position-horizontal-relative:page;mso-position-vertical-relative:paragraph;z-index:15734784" type="#_x0000_t202" id="docshape10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1404"/>
                        <w:gridCol w:w="1440"/>
                        <w:gridCol w:w="996"/>
                        <w:gridCol w:w="1381"/>
                        <w:gridCol w:w="1001"/>
                        <w:gridCol w:w="1001"/>
                      </w:tblGrid>
                      <w:tr>
                        <w:trPr>
                          <w:trHeight w:val="317" w:hRule="atLeast"/>
                        </w:trPr>
                        <w:tc>
                          <w:tcPr>
                            <w:tcW w:w="7931" w:type="dxa"/>
                            <w:gridSpan w:val="7"/>
                          </w:tcPr>
                          <w:p>
                            <w:pPr>
                              <w:pStyle w:val="TableParagraph"/>
                              <w:spacing w:line="255" w:lineRule="exact" w:before="43"/>
                              <w:ind w:left="3"/>
                              <w:rPr>
                                <w:b/>
                                <w:sz w:val="24"/>
                              </w:rPr>
                            </w:pPr>
                            <w:r>
                              <w:rPr>
                                <w:b/>
                                <w:spacing w:val="-2"/>
                                <w:sz w:val="24"/>
                              </w:rPr>
                              <w:t>ANOVA</w:t>
                            </w:r>
                            <w:r>
                              <w:rPr>
                                <w:b/>
                                <w:spacing w:val="-2"/>
                                <w:sz w:val="24"/>
                                <w:vertAlign w:val="superscript"/>
                              </w:rPr>
                              <w:t>a</w:t>
                            </w:r>
                          </w:p>
                        </w:tc>
                      </w:tr>
                      <w:tr>
                        <w:trPr>
                          <w:trHeight w:val="642" w:hRule="atLeast"/>
                        </w:trPr>
                        <w:tc>
                          <w:tcPr>
                            <w:tcW w:w="2112" w:type="dxa"/>
                            <w:gridSpan w:val="2"/>
                          </w:tcPr>
                          <w:p>
                            <w:pPr>
                              <w:pStyle w:val="TableParagraph"/>
                              <w:spacing w:before="43"/>
                              <w:ind w:left="167"/>
                              <w:jc w:val="left"/>
                              <w:rPr>
                                <w:sz w:val="24"/>
                              </w:rPr>
                            </w:pPr>
                            <w:r>
                              <w:rPr>
                                <w:spacing w:val="-2"/>
                                <w:sz w:val="24"/>
                              </w:rPr>
                              <w:t>Model</w:t>
                            </w:r>
                          </w:p>
                        </w:tc>
                        <w:tc>
                          <w:tcPr>
                            <w:tcW w:w="1440" w:type="dxa"/>
                          </w:tcPr>
                          <w:p>
                            <w:pPr>
                              <w:pStyle w:val="TableParagraph"/>
                              <w:spacing w:line="320" w:lineRule="exact"/>
                              <w:ind w:left="339" w:right="325" w:firstLine="28"/>
                              <w:jc w:val="left"/>
                              <w:rPr>
                                <w:sz w:val="24"/>
                              </w:rPr>
                            </w:pPr>
                            <w:r>
                              <w:rPr>
                                <w:sz w:val="24"/>
                              </w:rPr>
                              <w:t>Sum</w:t>
                            </w:r>
                            <w:r>
                              <w:rPr>
                                <w:spacing w:val="-5"/>
                                <w:sz w:val="24"/>
                              </w:rPr>
                              <w:t> </w:t>
                            </w:r>
                            <w:r>
                              <w:rPr>
                                <w:sz w:val="24"/>
                              </w:rPr>
                              <w:t>of </w:t>
                            </w:r>
                            <w:r>
                              <w:rPr>
                                <w:spacing w:val="-2"/>
                                <w:sz w:val="24"/>
                              </w:rPr>
                              <w:t>Squares</w:t>
                            </w:r>
                          </w:p>
                        </w:tc>
                        <w:tc>
                          <w:tcPr>
                            <w:tcW w:w="996" w:type="dxa"/>
                          </w:tcPr>
                          <w:p>
                            <w:pPr>
                              <w:pStyle w:val="TableParagraph"/>
                              <w:spacing w:before="43"/>
                              <w:ind w:left="8" w:right="2"/>
                              <w:rPr>
                                <w:sz w:val="24"/>
                              </w:rPr>
                            </w:pPr>
                            <w:r>
                              <w:rPr>
                                <w:spacing w:val="-5"/>
                                <w:sz w:val="24"/>
                              </w:rPr>
                              <w:t>df</w:t>
                            </w:r>
                          </w:p>
                        </w:tc>
                        <w:tc>
                          <w:tcPr>
                            <w:tcW w:w="1381" w:type="dxa"/>
                          </w:tcPr>
                          <w:p>
                            <w:pPr>
                              <w:pStyle w:val="TableParagraph"/>
                              <w:spacing w:line="320" w:lineRule="exact"/>
                              <w:ind w:left="356" w:right="340" w:firstLine="60"/>
                              <w:jc w:val="left"/>
                              <w:rPr>
                                <w:sz w:val="24"/>
                              </w:rPr>
                            </w:pPr>
                            <w:r>
                              <w:rPr>
                                <w:spacing w:val="-4"/>
                                <w:sz w:val="24"/>
                              </w:rPr>
                              <w:t>Mean </w:t>
                            </w:r>
                            <w:r>
                              <w:rPr>
                                <w:spacing w:val="-2"/>
                                <w:sz w:val="24"/>
                              </w:rPr>
                              <w:t>Square</w:t>
                            </w:r>
                          </w:p>
                        </w:tc>
                        <w:tc>
                          <w:tcPr>
                            <w:tcW w:w="1001" w:type="dxa"/>
                          </w:tcPr>
                          <w:p>
                            <w:pPr>
                              <w:pStyle w:val="TableParagraph"/>
                              <w:spacing w:before="43"/>
                              <w:ind w:left="35" w:right="29"/>
                              <w:rPr>
                                <w:sz w:val="24"/>
                              </w:rPr>
                            </w:pPr>
                            <w:r>
                              <w:rPr>
                                <w:spacing w:val="-10"/>
                                <w:sz w:val="24"/>
                              </w:rPr>
                              <w:t>F</w:t>
                            </w:r>
                          </w:p>
                        </w:tc>
                        <w:tc>
                          <w:tcPr>
                            <w:tcW w:w="1001" w:type="dxa"/>
                          </w:tcPr>
                          <w:p>
                            <w:pPr>
                              <w:pStyle w:val="TableParagraph"/>
                              <w:spacing w:before="43"/>
                              <w:ind w:left="35" w:right="35"/>
                              <w:rPr>
                                <w:sz w:val="24"/>
                              </w:rPr>
                            </w:pPr>
                            <w:r>
                              <w:rPr>
                                <w:spacing w:val="-4"/>
                                <w:sz w:val="24"/>
                              </w:rPr>
                              <w:t>Sig.</w:t>
                            </w:r>
                          </w:p>
                        </w:tc>
                      </w:tr>
                      <w:tr>
                        <w:trPr>
                          <w:trHeight w:val="318" w:hRule="atLeast"/>
                        </w:trPr>
                        <w:tc>
                          <w:tcPr>
                            <w:tcW w:w="708" w:type="dxa"/>
                            <w:vMerge w:val="restart"/>
                          </w:tcPr>
                          <w:p>
                            <w:pPr>
                              <w:pStyle w:val="TableParagraph"/>
                              <w:spacing w:before="39"/>
                              <w:ind w:left="167"/>
                              <w:jc w:val="left"/>
                              <w:rPr>
                                <w:sz w:val="24"/>
                              </w:rPr>
                            </w:pPr>
                            <w:r>
                              <w:rPr>
                                <w:spacing w:val="-10"/>
                                <w:sz w:val="24"/>
                              </w:rPr>
                              <w:t>1</w:t>
                            </w:r>
                          </w:p>
                        </w:tc>
                        <w:tc>
                          <w:tcPr>
                            <w:tcW w:w="1404" w:type="dxa"/>
                          </w:tcPr>
                          <w:p>
                            <w:pPr>
                              <w:pStyle w:val="TableParagraph"/>
                              <w:spacing w:line="259" w:lineRule="exact" w:before="39"/>
                              <w:ind w:left="167"/>
                              <w:jc w:val="left"/>
                              <w:rPr>
                                <w:sz w:val="24"/>
                              </w:rPr>
                            </w:pPr>
                            <w:r>
                              <w:rPr>
                                <w:spacing w:val="-2"/>
                                <w:sz w:val="24"/>
                              </w:rPr>
                              <w:t>Regression</w:t>
                            </w:r>
                          </w:p>
                        </w:tc>
                        <w:tc>
                          <w:tcPr>
                            <w:tcW w:w="1440" w:type="dxa"/>
                          </w:tcPr>
                          <w:p>
                            <w:pPr>
                              <w:pStyle w:val="TableParagraph"/>
                              <w:spacing w:line="259" w:lineRule="exact" w:before="39"/>
                              <w:ind w:right="157"/>
                              <w:jc w:val="right"/>
                              <w:rPr>
                                <w:sz w:val="24"/>
                              </w:rPr>
                            </w:pPr>
                            <w:r>
                              <w:rPr>
                                <w:spacing w:val="-2"/>
                                <w:sz w:val="24"/>
                              </w:rPr>
                              <w:t>0,465</w:t>
                            </w:r>
                          </w:p>
                        </w:tc>
                        <w:tc>
                          <w:tcPr>
                            <w:tcW w:w="996" w:type="dxa"/>
                          </w:tcPr>
                          <w:p>
                            <w:pPr>
                              <w:pStyle w:val="TableParagraph"/>
                              <w:spacing w:line="259" w:lineRule="exact" w:before="39"/>
                              <w:ind w:right="155"/>
                              <w:jc w:val="right"/>
                              <w:rPr>
                                <w:sz w:val="24"/>
                              </w:rPr>
                            </w:pPr>
                            <w:r>
                              <w:rPr>
                                <w:spacing w:val="-10"/>
                                <w:sz w:val="24"/>
                              </w:rPr>
                              <w:t>3</w:t>
                            </w:r>
                          </w:p>
                        </w:tc>
                        <w:tc>
                          <w:tcPr>
                            <w:tcW w:w="1381" w:type="dxa"/>
                          </w:tcPr>
                          <w:p>
                            <w:pPr>
                              <w:pStyle w:val="TableParagraph"/>
                              <w:spacing w:line="259" w:lineRule="exact" w:before="39"/>
                              <w:ind w:right="157"/>
                              <w:jc w:val="right"/>
                              <w:rPr>
                                <w:sz w:val="24"/>
                              </w:rPr>
                            </w:pPr>
                            <w:r>
                              <w:rPr>
                                <w:spacing w:val="-2"/>
                                <w:sz w:val="24"/>
                              </w:rPr>
                              <w:t>0,155</w:t>
                            </w:r>
                          </w:p>
                        </w:tc>
                        <w:tc>
                          <w:tcPr>
                            <w:tcW w:w="1001" w:type="dxa"/>
                          </w:tcPr>
                          <w:p>
                            <w:pPr>
                              <w:pStyle w:val="TableParagraph"/>
                              <w:spacing w:line="259" w:lineRule="exact" w:before="39"/>
                              <w:ind w:left="291"/>
                              <w:jc w:val="left"/>
                              <w:rPr>
                                <w:sz w:val="24"/>
                              </w:rPr>
                            </w:pPr>
                            <w:r>
                              <w:rPr>
                                <w:spacing w:val="-2"/>
                                <w:sz w:val="24"/>
                              </w:rPr>
                              <w:t>8,286</w:t>
                            </w:r>
                          </w:p>
                        </w:tc>
                        <w:tc>
                          <w:tcPr>
                            <w:tcW w:w="1001" w:type="dxa"/>
                          </w:tcPr>
                          <w:p>
                            <w:pPr>
                              <w:pStyle w:val="TableParagraph"/>
                              <w:spacing w:line="259" w:lineRule="exact" w:before="39"/>
                              <w:ind w:left="35"/>
                              <w:rPr>
                                <w:sz w:val="24"/>
                              </w:rPr>
                            </w:pPr>
                            <w:r>
                              <w:rPr>
                                <w:spacing w:val="-2"/>
                                <w:sz w:val="24"/>
                              </w:rPr>
                              <w:t>&lt;,001</w:t>
                            </w:r>
                            <w:r>
                              <w:rPr>
                                <w:spacing w:val="-2"/>
                                <w:sz w:val="24"/>
                                <w:vertAlign w:val="superscript"/>
                              </w:rPr>
                              <w:t>b</w:t>
                            </w:r>
                          </w:p>
                        </w:tc>
                      </w:tr>
                      <w:tr>
                        <w:trPr>
                          <w:trHeight w:val="321" w:hRule="atLeast"/>
                        </w:trPr>
                        <w:tc>
                          <w:tcPr>
                            <w:tcW w:w="708" w:type="dxa"/>
                            <w:vMerge/>
                            <w:tcBorders>
                              <w:top w:val="nil"/>
                            </w:tcBorders>
                          </w:tcPr>
                          <w:p>
                            <w:pPr>
                              <w:rPr>
                                <w:sz w:val="2"/>
                                <w:szCs w:val="2"/>
                              </w:rPr>
                            </w:pPr>
                          </w:p>
                        </w:tc>
                        <w:tc>
                          <w:tcPr>
                            <w:tcW w:w="1404" w:type="dxa"/>
                          </w:tcPr>
                          <w:p>
                            <w:pPr>
                              <w:pStyle w:val="TableParagraph"/>
                              <w:spacing w:line="259" w:lineRule="exact" w:before="43"/>
                              <w:ind w:left="167"/>
                              <w:jc w:val="left"/>
                              <w:rPr>
                                <w:sz w:val="24"/>
                              </w:rPr>
                            </w:pPr>
                            <w:r>
                              <w:rPr>
                                <w:spacing w:val="-2"/>
                                <w:sz w:val="24"/>
                              </w:rPr>
                              <w:t>Residual</w:t>
                            </w:r>
                          </w:p>
                        </w:tc>
                        <w:tc>
                          <w:tcPr>
                            <w:tcW w:w="1440" w:type="dxa"/>
                          </w:tcPr>
                          <w:p>
                            <w:pPr>
                              <w:pStyle w:val="TableParagraph"/>
                              <w:spacing w:line="259" w:lineRule="exact" w:before="43"/>
                              <w:ind w:right="157"/>
                              <w:jc w:val="right"/>
                              <w:rPr>
                                <w:sz w:val="24"/>
                              </w:rPr>
                            </w:pPr>
                            <w:r>
                              <w:rPr>
                                <w:spacing w:val="-2"/>
                                <w:sz w:val="24"/>
                              </w:rPr>
                              <w:t>0,955</w:t>
                            </w:r>
                          </w:p>
                        </w:tc>
                        <w:tc>
                          <w:tcPr>
                            <w:tcW w:w="996" w:type="dxa"/>
                          </w:tcPr>
                          <w:p>
                            <w:pPr>
                              <w:pStyle w:val="TableParagraph"/>
                              <w:spacing w:line="259" w:lineRule="exact" w:before="43"/>
                              <w:ind w:right="155"/>
                              <w:jc w:val="right"/>
                              <w:rPr>
                                <w:sz w:val="24"/>
                              </w:rPr>
                            </w:pPr>
                            <w:r>
                              <w:rPr>
                                <w:spacing w:val="-5"/>
                                <w:sz w:val="24"/>
                              </w:rPr>
                              <w:t>51</w:t>
                            </w:r>
                          </w:p>
                        </w:tc>
                        <w:tc>
                          <w:tcPr>
                            <w:tcW w:w="1381" w:type="dxa"/>
                          </w:tcPr>
                          <w:p>
                            <w:pPr>
                              <w:pStyle w:val="TableParagraph"/>
                              <w:spacing w:line="259" w:lineRule="exact" w:before="43"/>
                              <w:ind w:right="157"/>
                              <w:jc w:val="right"/>
                              <w:rPr>
                                <w:sz w:val="24"/>
                              </w:rPr>
                            </w:pPr>
                            <w:r>
                              <w:rPr>
                                <w:spacing w:val="-2"/>
                                <w:sz w:val="24"/>
                              </w:rPr>
                              <w:t>0,019</w:t>
                            </w:r>
                          </w:p>
                        </w:tc>
                        <w:tc>
                          <w:tcPr>
                            <w:tcW w:w="1001" w:type="dxa"/>
                          </w:tcPr>
                          <w:p>
                            <w:pPr>
                              <w:pStyle w:val="TableParagraph"/>
                              <w:jc w:val="left"/>
                              <w:rPr>
                                <w:sz w:val="22"/>
                              </w:rPr>
                            </w:pPr>
                          </w:p>
                        </w:tc>
                        <w:tc>
                          <w:tcPr>
                            <w:tcW w:w="1001" w:type="dxa"/>
                          </w:tcPr>
                          <w:p>
                            <w:pPr>
                              <w:pStyle w:val="TableParagraph"/>
                              <w:jc w:val="left"/>
                              <w:rPr>
                                <w:sz w:val="22"/>
                              </w:rPr>
                            </w:pPr>
                          </w:p>
                        </w:tc>
                      </w:tr>
                      <w:tr>
                        <w:trPr>
                          <w:trHeight w:val="318" w:hRule="atLeast"/>
                        </w:trPr>
                        <w:tc>
                          <w:tcPr>
                            <w:tcW w:w="708" w:type="dxa"/>
                            <w:vMerge/>
                            <w:tcBorders>
                              <w:top w:val="nil"/>
                            </w:tcBorders>
                          </w:tcPr>
                          <w:p>
                            <w:pPr>
                              <w:rPr>
                                <w:sz w:val="2"/>
                                <w:szCs w:val="2"/>
                              </w:rPr>
                            </w:pPr>
                          </w:p>
                        </w:tc>
                        <w:tc>
                          <w:tcPr>
                            <w:tcW w:w="1404" w:type="dxa"/>
                          </w:tcPr>
                          <w:p>
                            <w:pPr>
                              <w:pStyle w:val="TableParagraph"/>
                              <w:spacing w:line="259" w:lineRule="exact" w:before="39"/>
                              <w:ind w:left="167"/>
                              <w:jc w:val="left"/>
                              <w:rPr>
                                <w:sz w:val="24"/>
                              </w:rPr>
                            </w:pPr>
                            <w:r>
                              <w:rPr>
                                <w:spacing w:val="-2"/>
                                <w:sz w:val="24"/>
                              </w:rPr>
                              <w:t>Total</w:t>
                            </w:r>
                          </w:p>
                        </w:tc>
                        <w:tc>
                          <w:tcPr>
                            <w:tcW w:w="1440" w:type="dxa"/>
                          </w:tcPr>
                          <w:p>
                            <w:pPr>
                              <w:pStyle w:val="TableParagraph"/>
                              <w:spacing w:line="259" w:lineRule="exact" w:before="39"/>
                              <w:ind w:right="157"/>
                              <w:jc w:val="right"/>
                              <w:rPr>
                                <w:sz w:val="24"/>
                              </w:rPr>
                            </w:pPr>
                            <w:r>
                              <w:rPr>
                                <w:spacing w:val="-2"/>
                                <w:sz w:val="24"/>
                              </w:rPr>
                              <w:t>1,420</w:t>
                            </w:r>
                          </w:p>
                        </w:tc>
                        <w:tc>
                          <w:tcPr>
                            <w:tcW w:w="996" w:type="dxa"/>
                          </w:tcPr>
                          <w:p>
                            <w:pPr>
                              <w:pStyle w:val="TableParagraph"/>
                              <w:spacing w:line="259" w:lineRule="exact" w:before="39"/>
                              <w:ind w:right="155"/>
                              <w:jc w:val="right"/>
                              <w:rPr>
                                <w:sz w:val="24"/>
                              </w:rPr>
                            </w:pPr>
                            <w:r>
                              <w:rPr>
                                <w:spacing w:val="-5"/>
                                <w:sz w:val="24"/>
                              </w:rPr>
                              <w:t>54</w:t>
                            </w:r>
                          </w:p>
                        </w:tc>
                        <w:tc>
                          <w:tcPr>
                            <w:tcW w:w="1381" w:type="dxa"/>
                          </w:tcPr>
                          <w:p>
                            <w:pPr>
                              <w:pStyle w:val="TableParagraph"/>
                              <w:jc w:val="left"/>
                              <w:rPr>
                                <w:sz w:val="22"/>
                              </w:rPr>
                            </w:pPr>
                          </w:p>
                        </w:tc>
                        <w:tc>
                          <w:tcPr>
                            <w:tcW w:w="1001" w:type="dxa"/>
                          </w:tcPr>
                          <w:p>
                            <w:pPr>
                              <w:pStyle w:val="TableParagraph"/>
                              <w:jc w:val="left"/>
                              <w:rPr>
                                <w:sz w:val="22"/>
                              </w:rPr>
                            </w:pPr>
                          </w:p>
                        </w:tc>
                        <w:tc>
                          <w:tcPr>
                            <w:tcW w:w="1001" w:type="dxa"/>
                          </w:tcPr>
                          <w:p>
                            <w:pPr>
                              <w:pStyle w:val="TableParagraph"/>
                              <w:jc w:val="left"/>
                              <w:rPr>
                                <w:sz w:val="22"/>
                              </w:rPr>
                            </w:pPr>
                          </w:p>
                        </w:tc>
                      </w:tr>
                      <w:tr>
                        <w:trPr>
                          <w:trHeight w:val="321" w:hRule="atLeast"/>
                        </w:trPr>
                        <w:tc>
                          <w:tcPr>
                            <w:tcW w:w="7931" w:type="dxa"/>
                            <w:gridSpan w:val="7"/>
                          </w:tcPr>
                          <w:p>
                            <w:pPr>
                              <w:pStyle w:val="TableParagraph"/>
                              <w:spacing w:line="259" w:lineRule="exact" w:before="43"/>
                              <w:ind w:left="167"/>
                              <w:jc w:val="left"/>
                              <w:rPr>
                                <w:sz w:val="24"/>
                              </w:rPr>
                            </w:pPr>
                            <w:r>
                              <w:rPr>
                                <w:sz w:val="24"/>
                              </w:rPr>
                              <w:t>a.</w:t>
                            </w:r>
                            <w:r>
                              <w:rPr>
                                <w:spacing w:val="-2"/>
                                <w:sz w:val="24"/>
                              </w:rPr>
                              <w:t> </w:t>
                            </w:r>
                            <w:r>
                              <w:rPr>
                                <w:sz w:val="24"/>
                              </w:rPr>
                              <w:t>Dependent</w:t>
                            </w:r>
                            <w:r>
                              <w:rPr>
                                <w:spacing w:val="-2"/>
                                <w:sz w:val="24"/>
                              </w:rPr>
                              <w:t> </w:t>
                            </w:r>
                            <w:r>
                              <w:rPr>
                                <w:sz w:val="24"/>
                              </w:rPr>
                              <w:t>Variable:</w:t>
                            </w:r>
                            <w:r>
                              <w:rPr>
                                <w:spacing w:val="-8"/>
                                <w:sz w:val="24"/>
                              </w:rPr>
                              <w:t> </w:t>
                            </w:r>
                            <w:r>
                              <w:rPr>
                                <w:sz w:val="24"/>
                              </w:rPr>
                              <w:t>Penghindaran</w:t>
                            </w:r>
                            <w:r>
                              <w:rPr>
                                <w:spacing w:val="-1"/>
                                <w:sz w:val="24"/>
                              </w:rPr>
                              <w:t> </w:t>
                            </w:r>
                            <w:r>
                              <w:rPr>
                                <w:spacing w:val="-4"/>
                                <w:sz w:val="24"/>
                              </w:rPr>
                              <w:t>Pajak</w:t>
                            </w:r>
                          </w:p>
                        </w:tc>
                      </w:tr>
                      <w:tr>
                        <w:trPr>
                          <w:trHeight w:val="318" w:hRule="atLeast"/>
                        </w:trPr>
                        <w:tc>
                          <w:tcPr>
                            <w:tcW w:w="7931" w:type="dxa"/>
                            <w:gridSpan w:val="7"/>
                          </w:tcPr>
                          <w:p>
                            <w:pPr>
                              <w:pStyle w:val="TableParagraph"/>
                              <w:spacing w:line="259" w:lineRule="exact" w:before="39"/>
                              <w:ind w:left="167"/>
                              <w:jc w:val="left"/>
                              <w:rPr>
                                <w:sz w:val="24"/>
                              </w:rPr>
                            </w:pPr>
                            <w:r>
                              <w:rPr>
                                <w:sz w:val="24"/>
                              </w:rPr>
                              <w:t>b.</w:t>
                            </w:r>
                            <w:r>
                              <w:rPr>
                                <w:spacing w:val="-4"/>
                                <w:sz w:val="24"/>
                              </w:rPr>
                              <w:t> </w:t>
                            </w:r>
                            <w:r>
                              <w:rPr>
                                <w:sz w:val="24"/>
                              </w:rPr>
                              <w:t>Predictors:</w:t>
                            </w:r>
                            <w:r>
                              <w:rPr>
                                <w:spacing w:val="-8"/>
                                <w:sz w:val="24"/>
                              </w:rPr>
                              <w:t> </w:t>
                            </w:r>
                            <w:r>
                              <w:rPr>
                                <w:sz w:val="24"/>
                              </w:rPr>
                              <w:t>(Constant),</w:t>
                            </w:r>
                            <w:r>
                              <w:rPr>
                                <w:spacing w:val="-1"/>
                                <w:sz w:val="24"/>
                              </w:rPr>
                              <w:t> </w:t>
                            </w:r>
                            <w:r>
                              <w:rPr>
                                <w:sz w:val="24"/>
                              </w:rPr>
                              <w:t>CSR,</w:t>
                            </w:r>
                            <w:r>
                              <w:rPr>
                                <w:spacing w:val="-2"/>
                                <w:sz w:val="24"/>
                              </w:rPr>
                              <w:t> </w:t>
                            </w:r>
                            <w:r>
                              <w:rPr>
                                <w:sz w:val="24"/>
                              </w:rPr>
                              <w:t>Transfer</w:t>
                            </w:r>
                            <w:r>
                              <w:rPr>
                                <w:spacing w:val="-1"/>
                                <w:sz w:val="24"/>
                              </w:rPr>
                              <w:t> </w:t>
                            </w:r>
                            <w:r>
                              <w:rPr>
                                <w:sz w:val="24"/>
                              </w:rPr>
                              <w:t>Pricing,</w:t>
                            </w:r>
                            <w:r>
                              <w:rPr>
                                <w:spacing w:val="-1"/>
                                <w:sz w:val="24"/>
                              </w:rPr>
                              <w:t> </w:t>
                            </w:r>
                            <w:r>
                              <w:rPr>
                                <w:sz w:val="24"/>
                              </w:rPr>
                              <w:t>Thin</w:t>
                            </w:r>
                            <w:r>
                              <w:rPr>
                                <w:spacing w:val="-1"/>
                                <w:sz w:val="24"/>
                              </w:rPr>
                              <w:t> </w:t>
                            </w:r>
                            <w:r>
                              <w:rPr>
                                <w:spacing w:val="-2"/>
                                <w:sz w:val="24"/>
                              </w:rPr>
                              <w:t>Capitalization</w:t>
                            </w:r>
                          </w:p>
                        </w:tc>
                      </w:tr>
                    </w:tbl>
                    <w:p>
                      <w:pPr>
                        <w:pStyle w:val="BodyText"/>
                      </w:pPr>
                    </w:p>
                  </w:txbxContent>
                </v:textbox>
                <w10:wrap type="none"/>
              </v:shape>
            </w:pict>
          </mc:Fallback>
        </mc:AlternateContent>
      </w:r>
      <w:r>
        <w:rPr/>
        <w:t>Dalam</w:t>
      </w:r>
      <w:r>
        <w:rPr>
          <w:spacing w:val="-15"/>
        </w:rPr>
        <w:t> </w:t>
      </w:r>
      <w:r>
        <w:rPr/>
        <w:t>penelitian</w:t>
      </w:r>
      <w:r>
        <w:rPr>
          <w:spacing w:val="-17"/>
        </w:rPr>
        <w:t> </w:t>
      </w:r>
      <w:r>
        <w:rPr/>
        <w:t>ini</w:t>
      </w:r>
      <w:r>
        <w:rPr>
          <w:spacing w:val="-15"/>
        </w:rPr>
        <w:t> </w:t>
      </w:r>
      <w:r>
        <w:rPr/>
        <w:t>uji</w:t>
      </w:r>
      <w:r>
        <w:rPr>
          <w:spacing w:val="-14"/>
        </w:rPr>
        <w:t> </w:t>
      </w:r>
      <w:r>
        <w:rPr/>
        <w:t>F</w:t>
      </w:r>
      <w:r>
        <w:rPr>
          <w:spacing w:val="-22"/>
        </w:rPr>
        <w:t> </w:t>
      </w:r>
      <w:r>
        <w:rPr/>
        <w:t>bertujuan</w:t>
      </w:r>
      <w:r>
        <w:rPr>
          <w:spacing w:val="-14"/>
        </w:rPr>
        <w:t> </w:t>
      </w:r>
      <w:r>
        <w:rPr/>
        <w:t>untuk</w:t>
      </w:r>
      <w:r>
        <w:rPr>
          <w:spacing w:val="-14"/>
        </w:rPr>
        <w:t> </w:t>
      </w:r>
      <w:r>
        <w:rPr/>
        <w:t>mengetahui</w:t>
      </w:r>
      <w:r>
        <w:rPr>
          <w:spacing w:val="-14"/>
        </w:rPr>
        <w:t> </w:t>
      </w:r>
      <w:r>
        <w:rPr/>
        <w:t>apakah</w:t>
      </w:r>
      <w:r>
        <w:rPr>
          <w:spacing w:val="-14"/>
        </w:rPr>
        <w:t> </w:t>
      </w:r>
      <w:r>
        <w:rPr/>
        <w:t>model</w:t>
      </w:r>
      <w:r>
        <w:rPr>
          <w:spacing w:val="-14"/>
        </w:rPr>
        <w:t> </w:t>
      </w:r>
      <w:r>
        <w:rPr/>
        <w:t>regresi dalam penelitian ini layak untuk dilakukan pengujian hipotesis. Model dikatakan layak apabila nilai signifikansi lebih kecil dari 0,05 (&lt;0,05). Berikut hasil uji F: </w:t>
      </w:r>
      <w:r>
        <w:rPr>
          <w:b/>
        </w:rPr>
        <w:t>Tabel 4.7 Uji F</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1"/>
        <w:rPr>
          <w:b/>
        </w:rPr>
      </w:pPr>
    </w:p>
    <w:p>
      <w:pPr>
        <w:spacing w:before="1"/>
        <w:ind w:left="568" w:right="0" w:firstLine="0"/>
        <w:jc w:val="left"/>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spacing w:line="480" w:lineRule="auto" w:before="229"/>
        <w:ind w:left="568" w:right="286" w:firstLine="720"/>
        <w:jc w:val="both"/>
      </w:pPr>
      <w:r>
        <w:rPr/>
        <w:t>Berdasakan hasil uji ANOVA</w:t>
      </w:r>
      <w:r>
        <w:rPr>
          <w:spacing w:val="-3"/>
        </w:rPr>
        <w:t> </w:t>
      </w:r>
      <w:r>
        <w:rPr/>
        <w:t>di atas menunjukan bahwa nilai signifikansi di bawah 0,001 &lt; 0,05 sehingga model regresi layak digunakan karena variabel independen secara simultan berpengaruh signifikan terhadap variabel dependen.</w:t>
      </w:r>
    </w:p>
    <w:p>
      <w:pPr>
        <w:pStyle w:val="Heading2"/>
        <w:numPr>
          <w:ilvl w:val="2"/>
          <w:numId w:val="27"/>
        </w:numPr>
        <w:tabs>
          <w:tab w:pos="1288" w:val="left" w:leader="none"/>
        </w:tabs>
        <w:spacing w:line="240" w:lineRule="auto" w:before="44" w:after="0"/>
        <w:ind w:left="1288" w:right="0" w:hanging="720"/>
        <w:jc w:val="both"/>
      </w:pPr>
      <w:bookmarkStart w:name="_bookmark65" w:id="71"/>
      <w:bookmarkEnd w:id="71"/>
      <w:r>
        <w:rPr>
          <w:b w:val="0"/>
        </w:rPr>
      </w:r>
      <w:r>
        <w:rPr/>
        <w:t>Uji</w:t>
      </w:r>
      <w:r>
        <w:rPr>
          <w:spacing w:val="-3"/>
        </w:rPr>
        <w:t> </w:t>
      </w:r>
      <w:r>
        <w:rPr/>
        <w:t>Koefisien</w:t>
      </w:r>
      <w:r>
        <w:rPr>
          <w:spacing w:val="-4"/>
        </w:rPr>
        <w:t> </w:t>
      </w:r>
      <w:r>
        <w:rPr>
          <w:spacing w:val="-2"/>
        </w:rPr>
        <w:t>Determinasi</w:t>
      </w:r>
    </w:p>
    <w:p>
      <w:pPr>
        <w:pStyle w:val="BodyText"/>
        <w:spacing w:line="480" w:lineRule="auto" w:before="272"/>
        <w:ind w:left="568" w:right="278" w:firstLine="720"/>
        <w:jc w:val="both"/>
      </w:pPr>
      <w:r>
        <w:rPr/>
        <w:t>Dalam penelitian ini, uji determinasi bertujuan untuk menguji pengaruh variabel independen yaitu (</w:t>
      </w:r>
      <w:r>
        <w:rPr>
          <w:i/>
        </w:rPr>
        <w:t>transfer pricing, thin capitalization, </w:t>
      </w:r>
      <w:r>
        <w:rPr/>
        <w:t>dan CSR) secara bersamaan terhadap variabel dependen (penghindaran pajak). Nilai </w:t>
      </w:r>
      <w:r>
        <w:rPr>
          <w:i/>
        </w:rPr>
        <w:t>adjusted </w:t>
      </w:r>
      <w:r>
        <w:rPr/>
        <w:t>R- </w:t>
      </w:r>
      <w:r>
        <w:rPr>
          <w:i/>
        </w:rPr>
        <w:t>square</w:t>
      </w:r>
      <w:r>
        <w:rPr>
          <w:i/>
          <w:spacing w:val="-11"/>
        </w:rPr>
        <w:t> </w:t>
      </w:r>
      <w:r>
        <w:rPr/>
        <w:t>berada</w:t>
      </w:r>
      <w:r>
        <w:rPr>
          <w:spacing w:val="-12"/>
        </w:rPr>
        <w:t> </w:t>
      </w:r>
      <w:r>
        <w:rPr/>
        <w:t>di</w:t>
      </w:r>
      <w:r>
        <w:rPr>
          <w:spacing w:val="-11"/>
        </w:rPr>
        <w:t> </w:t>
      </w:r>
      <w:r>
        <w:rPr/>
        <w:t>antara</w:t>
      </w:r>
      <w:r>
        <w:rPr>
          <w:spacing w:val="-12"/>
        </w:rPr>
        <w:t> </w:t>
      </w:r>
      <w:r>
        <w:rPr/>
        <w:t>0</w:t>
      </w:r>
      <w:r>
        <w:rPr>
          <w:spacing w:val="-13"/>
        </w:rPr>
        <w:t> </w:t>
      </w:r>
      <w:r>
        <w:rPr/>
        <w:t>dan</w:t>
      </w:r>
      <w:r>
        <w:rPr>
          <w:spacing w:val="-13"/>
        </w:rPr>
        <w:t> </w:t>
      </w:r>
      <w:r>
        <w:rPr/>
        <w:t>1,</w:t>
      </w:r>
      <w:r>
        <w:rPr>
          <w:spacing w:val="-9"/>
        </w:rPr>
        <w:t> </w:t>
      </w:r>
      <w:r>
        <w:rPr/>
        <w:t>yang</w:t>
      </w:r>
      <w:r>
        <w:rPr>
          <w:spacing w:val="-12"/>
        </w:rPr>
        <w:t> </w:t>
      </w:r>
      <w:r>
        <w:rPr/>
        <w:t>mana</w:t>
      </w:r>
      <w:r>
        <w:rPr>
          <w:spacing w:val="-12"/>
        </w:rPr>
        <w:t> </w:t>
      </w:r>
      <w:r>
        <w:rPr/>
        <w:t>apabila</w:t>
      </w:r>
      <w:r>
        <w:rPr>
          <w:spacing w:val="-12"/>
        </w:rPr>
        <w:t> </w:t>
      </w:r>
      <w:r>
        <w:rPr/>
        <w:t>mendekati</w:t>
      </w:r>
      <w:r>
        <w:rPr>
          <w:spacing w:val="-13"/>
        </w:rPr>
        <w:t> </w:t>
      </w:r>
      <w:r>
        <w:rPr/>
        <w:t>1</w:t>
      </w:r>
      <w:r>
        <w:rPr>
          <w:spacing w:val="-13"/>
        </w:rPr>
        <w:t> </w:t>
      </w:r>
      <w:r>
        <w:rPr/>
        <w:t>maka</w:t>
      </w:r>
      <w:r>
        <w:rPr>
          <w:spacing w:val="-12"/>
        </w:rPr>
        <w:t> </w:t>
      </w:r>
      <w:r>
        <w:rPr/>
        <w:t>semakin</w:t>
      </w:r>
      <w:r>
        <w:rPr>
          <w:spacing w:val="-12"/>
        </w:rPr>
        <w:t> </w:t>
      </w:r>
      <w:r>
        <w:rPr>
          <w:spacing w:val="-4"/>
        </w:rPr>
        <w:t>kuat</w:t>
      </w:r>
    </w:p>
    <w:p>
      <w:pPr>
        <w:pStyle w:val="BodyText"/>
        <w:spacing w:after="0" w:line="480" w:lineRule="auto"/>
        <w:jc w:val="both"/>
        <w:sectPr>
          <w:headerReference w:type="default" r:id="rId120"/>
          <w:footerReference w:type="default" r:id="rId121"/>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91"/>
        <w:jc w:val="both"/>
        <w:rPr>
          <w:i/>
        </w:rPr>
      </w:pPr>
      <w:r>
        <w:rPr/>
        <w:t>variabel-variabel independen menjelaskan variabel dependen. Berikut hasil pengujian koefisien determinasi </w:t>
      </w:r>
      <w:r>
        <w:rPr>
          <w:i/>
        </w:rPr>
        <w:t>adjusted </w:t>
      </w:r>
      <w:r>
        <w:rPr/>
        <w:t>R-</w:t>
      </w:r>
      <w:r>
        <w:rPr>
          <w:i/>
        </w:rPr>
        <w:t>square:</w:t>
      </w:r>
    </w:p>
    <w:p>
      <w:pPr>
        <w:spacing w:before="5"/>
        <w:ind w:left="568" w:right="0" w:firstLine="0"/>
        <w:jc w:val="both"/>
        <w:rPr>
          <w:b/>
          <w:i/>
          <w:sz w:val="24"/>
        </w:rPr>
      </w:pPr>
      <w:r>
        <w:rPr>
          <w:b/>
          <w:sz w:val="24"/>
        </w:rPr>
        <w:t>Tabel</w:t>
      </w:r>
      <w:r>
        <w:rPr>
          <w:b/>
          <w:spacing w:val="-3"/>
          <w:sz w:val="24"/>
        </w:rPr>
        <w:t> </w:t>
      </w:r>
      <w:r>
        <w:rPr>
          <w:b/>
          <w:sz w:val="24"/>
        </w:rPr>
        <w:t>4.8</w:t>
      </w:r>
      <w:r>
        <w:rPr>
          <w:b/>
          <w:spacing w:val="54"/>
          <w:sz w:val="24"/>
        </w:rPr>
        <w:t> </w:t>
      </w:r>
      <w:r>
        <w:rPr>
          <w:b/>
          <w:sz w:val="24"/>
        </w:rPr>
        <w:t>Uji</w:t>
      </w:r>
      <w:r>
        <w:rPr>
          <w:b/>
          <w:spacing w:val="-1"/>
          <w:sz w:val="24"/>
        </w:rPr>
        <w:t> </w:t>
      </w:r>
      <w:r>
        <w:rPr>
          <w:b/>
          <w:sz w:val="24"/>
        </w:rPr>
        <w:t>Koefisien</w:t>
      </w:r>
      <w:r>
        <w:rPr>
          <w:b/>
          <w:spacing w:val="-5"/>
          <w:sz w:val="24"/>
        </w:rPr>
        <w:t> </w:t>
      </w:r>
      <w:r>
        <w:rPr>
          <w:b/>
          <w:sz w:val="24"/>
        </w:rPr>
        <w:t>Determinasi</w:t>
      </w:r>
      <w:r>
        <w:rPr>
          <w:b/>
          <w:spacing w:val="3"/>
          <w:sz w:val="24"/>
        </w:rPr>
        <w:t> </w:t>
      </w:r>
      <w:r>
        <w:rPr>
          <w:b/>
          <w:i/>
          <w:sz w:val="24"/>
        </w:rPr>
        <w:t>Adjusted</w:t>
      </w:r>
      <w:r>
        <w:rPr>
          <w:b/>
          <w:i/>
          <w:spacing w:val="-1"/>
          <w:sz w:val="24"/>
        </w:rPr>
        <w:t> </w:t>
      </w:r>
      <w:r>
        <w:rPr>
          <w:b/>
          <w:sz w:val="24"/>
        </w:rPr>
        <w:t>R-</w:t>
      </w:r>
      <w:r>
        <w:rPr>
          <w:b/>
          <w:i/>
          <w:spacing w:val="-2"/>
          <w:sz w:val="24"/>
        </w:rPr>
        <w:t>Square</w:t>
      </w:r>
    </w:p>
    <w:p>
      <w:pPr>
        <w:pStyle w:val="BodyText"/>
        <w:spacing w:before="4"/>
        <w:rPr>
          <w:b/>
          <w:i/>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4"/>
        <w:gridCol w:w="1404"/>
        <w:gridCol w:w="1596"/>
        <w:gridCol w:w="1988"/>
        <w:gridCol w:w="1976"/>
      </w:tblGrid>
      <w:tr>
        <w:trPr>
          <w:trHeight w:val="318" w:hRule="atLeast"/>
        </w:trPr>
        <w:tc>
          <w:tcPr>
            <w:tcW w:w="7928" w:type="dxa"/>
            <w:gridSpan w:val="5"/>
          </w:tcPr>
          <w:p>
            <w:pPr>
              <w:pStyle w:val="TableParagraph"/>
              <w:spacing w:line="255" w:lineRule="exact" w:before="43"/>
              <w:ind w:left="11"/>
              <w:rPr>
                <w:b/>
                <w:sz w:val="24"/>
              </w:rPr>
            </w:pPr>
            <w:r>
              <w:rPr>
                <w:b/>
                <w:sz w:val="24"/>
              </w:rPr>
              <w:t>Model</w:t>
            </w:r>
            <w:r>
              <w:rPr>
                <w:b/>
                <w:spacing w:val="-4"/>
                <w:sz w:val="24"/>
              </w:rPr>
              <w:t> </w:t>
            </w:r>
            <w:r>
              <w:rPr>
                <w:b/>
                <w:spacing w:val="-2"/>
                <w:sz w:val="24"/>
              </w:rPr>
              <w:t>Summary</w:t>
            </w:r>
            <w:r>
              <w:rPr>
                <w:b/>
                <w:spacing w:val="-2"/>
                <w:sz w:val="24"/>
                <w:vertAlign w:val="superscript"/>
              </w:rPr>
              <w:t>b</w:t>
            </w:r>
          </w:p>
        </w:tc>
      </w:tr>
      <w:tr>
        <w:trPr>
          <w:trHeight w:val="641" w:hRule="atLeast"/>
        </w:trPr>
        <w:tc>
          <w:tcPr>
            <w:tcW w:w="964" w:type="dxa"/>
          </w:tcPr>
          <w:p>
            <w:pPr>
              <w:pStyle w:val="TableParagraph"/>
              <w:spacing w:before="43"/>
              <w:ind w:left="167"/>
              <w:jc w:val="left"/>
              <w:rPr>
                <w:sz w:val="24"/>
              </w:rPr>
            </w:pPr>
            <w:r>
              <w:rPr>
                <w:spacing w:val="-2"/>
                <w:sz w:val="24"/>
              </w:rPr>
              <w:t>Model</w:t>
            </w:r>
          </w:p>
        </w:tc>
        <w:tc>
          <w:tcPr>
            <w:tcW w:w="1404" w:type="dxa"/>
          </w:tcPr>
          <w:p>
            <w:pPr>
              <w:pStyle w:val="TableParagraph"/>
              <w:spacing w:before="43"/>
              <w:ind w:left="619"/>
              <w:jc w:val="left"/>
              <w:rPr>
                <w:sz w:val="24"/>
              </w:rPr>
            </w:pPr>
            <w:r>
              <w:rPr>
                <w:spacing w:val="-10"/>
                <w:sz w:val="24"/>
              </w:rPr>
              <w:t>R</w:t>
            </w:r>
          </w:p>
        </w:tc>
        <w:tc>
          <w:tcPr>
            <w:tcW w:w="1596" w:type="dxa"/>
          </w:tcPr>
          <w:p>
            <w:pPr>
              <w:pStyle w:val="TableParagraph"/>
              <w:spacing w:before="43"/>
              <w:ind w:left="352"/>
              <w:jc w:val="left"/>
              <w:rPr>
                <w:sz w:val="24"/>
              </w:rPr>
            </w:pPr>
            <w:r>
              <w:rPr>
                <w:sz w:val="24"/>
              </w:rPr>
              <w:t>R </w:t>
            </w:r>
            <w:r>
              <w:rPr>
                <w:spacing w:val="-2"/>
                <w:sz w:val="24"/>
              </w:rPr>
              <w:t>Square</w:t>
            </w:r>
          </w:p>
        </w:tc>
        <w:tc>
          <w:tcPr>
            <w:tcW w:w="1988" w:type="dxa"/>
          </w:tcPr>
          <w:p>
            <w:pPr>
              <w:pStyle w:val="TableParagraph"/>
              <w:spacing w:line="320" w:lineRule="exact"/>
              <w:ind w:left="660" w:right="434" w:hanging="208"/>
              <w:jc w:val="left"/>
              <w:rPr>
                <w:sz w:val="24"/>
              </w:rPr>
            </w:pPr>
            <w:r>
              <w:rPr>
                <w:sz w:val="24"/>
              </w:rPr>
              <w:t>Adjusted</w:t>
            </w:r>
            <w:r>
              <w:rPr>
                <w:spacing w:val="-15"/>
                <w:sz w:val="24"/>
              </w:rPr>
              <w:t> </w:t>
            </w:r>
            <w:r>
              <w:rPr>
                <w:sz w:val="24"/>
              </w:rPr>
              <w:t>R </w:t>
            </w:r>
            <w:r>
              <w:rPr>
                <w:spacing w:val="-2"/>
                <w:sz w:val="24"/>
              </w:rPr>
              <w:t>Square</w:t>
            </w:r>
          </w:p>
        </w:tc>
        <w:tc>
          <w:tcPr>
            <w:tcW w:w="1976" w:type="dxa"/>
          </w:tcPr>
          <w:p>
            <w:pPr>
              <w:pStyle w:val="TableParagraph"/>
              <w:spacing w:line="320" w:lineRule="exact"/>
              <w:ind w:left="569" w:hanging="365"/>
              <w:jc w:val="left"/>
              <w:rPr>
                <w:sz w:val="24"/>
              </w:rPr>
            </w:pPr>
            <w:r>
              <w:rPr>
                <w:sz w:val="24"/>
              </w:rPr>
              <w:t>Std.</w:t>
            </w:r>
            <w:r>
              <w:rPr>
                <w:spacing w:val="-12"/>
                <w:sz w:val="24"/>
              </w:rPr>
              <w:t> </w:t>
            </w:r>
            <w:r>
              <w:rPr>
                <w:sz w:val="24"/>
              </w:rPr>
              <w:t>Error</w:t>
            </w:r>
            <w:r>
              <w:rPr>
                <w:spacing w:val="-12"/>
                <w:sz w:val="24"/>
              </w:rPr>
              <w:t> </w:t>
            </w:r>
            <w:r>
              <w:rPr>
                <w:sz w:val="24"/>
              </w:rPr>
              <w:t>of</w:t>
            </w:r>
            <w:r>
              <w:rPr>
                <w:spacing w:val="-12"/>
                <w:sz w:val="24"/>
              </w:rPr>
              <w:t> </w:t>
            </w:r>
            <w:r>
              <w:rPr>
                <w:sz w:val="24"/>
              </w:rPr>
              <w:t>the </w:t>
            </w:r>
            <w:r>
              <w:rPr>
                <w:spacing w:val="-2"/>
                <w:sz w:val="24"/>
              </w:rPr>
              <w:t>Estimate</w:t>
            </w:r>
          </w:p>
        </w:tc>
      </w:tr>
      <w:tr>
        <w:trPr>
          <w:trHeight w:val="318" w:hRule="atLeast"/>
        </w:trPr>
        <w:tc>
          <w:tcPr>
            <w:tcW w:w="964" w:type="dxa"/>
          </w:tcPr>
          <w:p>
            <w:pPr>
              <w:pStyle w:val="TableParagraph"/>
              <w:spacing w:line="259" w:lineRule="exact" w:before="39"/>
              <w:ind w:left="167"/>
              <w:jc w:val="left"/>
              <w:rPr>
                <w:sz w:val="24"/>
              </w:rPr>
            </w:pPr>
            <w:r>
              <w:rPr>
                <w:spacing w:val="-10"/>
                <w:sz w:val="24"/>
              </w:rPr>
              <w:t>1</w:t>
            </w:r>
          </w:p>
        </w:tc>
        <w:tc>
          <w:tcPr>
            <w:tcW w:w="1404" w:type="dxa"/>
          </w:tcPr>
          <w:p>
            <w:pPr>
              <w:pStyle w:val="TableParagraph"/>
              <w:spacing w:line="259" w:lineRule="exact" w:before="39"/>
              <w:ind w:left="623"/>
              <w:jc w:val="left"/>
              <w:rPr>
                <w:sz w:val="24"/>
              </w:rPr>
            </w:pPr>
            <w:r>
              <w:rPr>
                <w:spacing w:val="-2"/>
                <w:sz w:val="24"/>
              </w:rPr>
              <w:t>0,572</w:t>
            </w:r>
            <w:r>
              <w:rPr>
                <w:spacing w:val="-2"/>
                <w:sz w:val="24"/>
                <w:vertAlign w:val="superscript"/>
              </w:rPr>
              <w:t>a</w:t>
            </w:r>
          </w:p>
        </w:tc>
        <w:tc>
          <w:tcPr>
            <w:tcW w:w="1596" w:type="dxa"/>
          </w:tcPr>
          <w:p>
            <w:pPr>
              <w:pStyle w:val="TableParagraph"/>
              <w:spacing w:line="259" w:lineRule="exact" w:before="39"/>
              <w:ind w:left="888"/>
              <w:jc w:val="left"/>
              <w:rPr>
                <w:sz w:val="24"/>
              </w:rPr>
            </w:pPr>
            <w:r>
              <w:rPr>
                <w:spacing w:val="-2"/>
                <w:sz w:val="24"/>
              </w:rPr>
              <w:t>0,328</w:t>
            </w:r>
          </w:p>
        </w:tc>
        <w:tc>
          <w:tcPr>
            <w:tcW w:w="1988" w:type="dxa"/>
          </w:tcPr>
          <w:p>
            <w:pPr>
              <w:pStyle w:val="TableParagraph"/>
              <w:spacing w:line="259" w:lineRule="exact" w:before="39"/>
              <w:ind w:left="1280"/>
              <w:jc w:val="left"/>
              <w:rPr>
                <w:sz w:val="24"/>
              </w:rPr>
            </w:pPr>
            <w:r>
              <w:rPr>
                <w:spacing w:val="-2"/>
                <w:sz w:val="24"/>
              </w:rPr>
              <w:t>0,288</w:t>
            </w:r>
          </w:p>
        </w:tc>
        <w:tc>
          <w:tcPr>
            <w:tcW w:w="1976" w:type="dxa"/>
          </w:tcPr>
          <w:p>
            <w:pPr>
              <w:pStyle w:val="TableParagraph"/>
              <w:spacing w:line="259" w:lineRule="exact" w:before="39"/>
              <w:ind w:left="669"/>
              <w:jc w:val="left"/>
              <w:rPr>
                <w:sz w:val="24"/>
              </w:rPr>
            </w:pPr>
            <w:r>
              <w:rPr>
                <w:spacing w:val="-2"/>
                <w:sz w:val="24"/>
              </w:rPr>
              <w:t>0,13682443</w:t>
            </w:r>
          </w:p>
        </w:tc>
      </w:tr>
      <w:tr>
        <w:trPr>
          <w:trHeight w:val="321" w:hRule="atLeast"/>
        </w:trPr>
        <w:tc>
          <w:tcPr>
            <w:tcW w:w="7928" w:type="dxa"/>
            <w:gridSpan w:val="5"/>
          </w:tcPr>
          <w:p>
            <w:pPr>
              <w:pStyle w:val="TableParagraph"/>
              <w:spacing w:line="259" w:lineRule="exact" w:before="43"/>
              <w:ind w:left="167"/>
              <w:jc w:val="left"/>
              <w:rPr>
                <w:sz w:val="24"/>
              </w:rPr>
            </w:pPr>
            <w:r>
              <w:rPr>
                <w:sz w:val="24"/>
              </w:rPr>
              <w:t>a.</w:t>
            </w:r>
            <w:r>
              <w:rPr>
                <w:spacing w:val="-2"/>
                <w:sz w:val="24"/>
              </w:rPr>
              <w:t> </w:t>
            </w:r>
            <w:r>
              <w:rPr>
                <w:sz w:val="24"/>
              </w:rPr>
              <w:t>Predictors:</w:t>
            </w:r>
            <w:r>
              <w:rPr>
                <w:spacing w:val="-8"/>
                <w:sz w:val="24"/>
              </w:rPr>
              <w:t> </w:t>
            </w:r>
            <w:r>
              <w:rPr>
                <w:sz w:val="24"/>
              </w:rPr>
              <w:t>(Constant),</w:t>
            </w:r>
            <w:r>
              <w:rPr>
                <w:spacing w:val="-1"/>
                <w:sz w:val="24"/>
              </w:rPr>
              <w:t> </w:t>
            </w:r>
            <w:r>
              <w:rPr>
                <w:sz w:val="24"/>
              </w:rPr>
              <w:t>CSR,</w:t>
            </w:r>
            <w:r>
              <w:rPr>
                <w:spacing w:val="-1"/>
                <w:sz w:val="24"/>
              </w:rPr>
              <w:t> </w:t>
            </w:r>
            <w:r>
              <w:rPr>
                <w:sz w:val="24"/>
              </w:rPr>
              <w:t>Transfer</w:t>
            </w:r>
            <w:r>
              <w:rPr>
                <w:spacing w:val="-1"/>
                <w:sz w:val="24"/>
              </w:rPr>
              <w:t> </w:t>
            </w:r>
            <w:r>
              <w:rPr>
                <w:sz w:val="24"/>
              </w:rPr>
              <w:t>Pricing,</w:t>
            </w:r>
            <w:r>
              <w:rPr>
                <w:spacing w:val="-1"/>
                <w:sz w:val="24"/>
              </w:rPr>
              <w:t> </w:t>
            </w:r>
            <w:r>
              <w:rPr>
                <w:sz w:val="24"/>
              </w:rPr>
              <w:t>Thin</w:t>
            </w:r>
            <w:r>
              <w:rPr>
                <w:spacing w:val="-1"/>
                <w:sz w:val="24"/>
              </w:rPr>
              <w:t> </w:t>
            </w:r>
            <w:r>
              <w:rPr>
                <w:spacing w:val="-2"/>
                <w:sz w:val="24"/>
              </w:rPr>
              <w:t>Capitalization</w:t>
            </w:r>
          </w:p>
        </w:tc>
      </w:tr>
      <w:tr>
        <w:trPr>
          <w:trHeight w:val="318" w:hRule="atLeast"/>
        </w:trPr>
        <w:tc>
          <w:tcPr>
            <w:tcW w:w="7928" w:type="dxa"/>
            <w:gridSpan w:val="5"/>
          </w:tcPr>
          <w:p>
            <w:pPr>
              <w:pStyle w:val="TableParagraph"/>
              <w:spacing w:line="259" w:lineRule="exact" w:before="39"/>
              <w:ind w:left="167"/>
              <w:jc w:val="left"/>
              <w:rPr>
                <w:sz w:val="24"/>
              </w:rPr>
            </w:pPr>
            <w:r>
              <w:rPr>
                <w:sz w:val="24"/>
              </w:rPr>
              <w:t>b.</w:t>
            </w:r>
            <w:r>
              <w:rPr>
                <w:spacing w:val="-2"/>
                <w:sz w:val="24"/>
              </w:rPr>
              <w:t> </w:t>
            </w:r>
            <w:r>
              <w:rPr>
                <w:sz w:val="24"/>
              </w:rPr>
              <w:t>Dependent</w:t>
            </w:r>
            <w:r>
              <w:rPr>
                <w:spacing w:val="-1"/>
                <w:sz w:val="24"/>
              </w:rPr>
              <w:t> </w:t>
            </w:r>
            <w:r>
              <w:rPr>
                <w:sz w:val="24"/>
              </w:rPr>
              <w:t>Variable:</w:t>
            </w:r>
            <w:r>
              <w:rPr>
                <w:spacing w:val="-8"/>
                <w:sz w:val="24"/>
              </w:rPr>
              <w:t> </w:t>
            </w:r>
            <w:r>
              <w:rPr>
                <w:sz w:val="24"/>
              </w:rPr>
              <w:t>Penghindaran</w:t>
            </w:r>
            <w:r>
              <w:rPr>
                <w:spacing w:val="-1"/>
                <w:sz w:val="24"/>
              </w:rPr>
              <w:t> </w:t>
            </w:r>
            <w:r>
              <w:rPr>
                <w:spacing w:val="-4"/>
                <w:sz w:val="24"/>
              </w:rPr>
              <w:t>Pajak</w:t>
            </w:r>
          </w:p>
        </w:tc>
      </w:tr>
    </w:tbl>
    <w:p>
      <w:pPr>
        <w:spacing w:before="1"/>
        <w:ind w:left="568" w:right="0" w:firstLine="0"/>
        <w:jc w:val="both"/>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spacing w:line="480" w:lineRule="auto" w:before="229"/>
        <w:ind w:left="568" w:right="278" w:firstLine="720"/>
        <w:jc w:val="both"/>
      </w:pPr>
      <w:r>
        <w:rPr/>
        <w:t>Berdasarkan hasil pengujian di atas menunjukan bahwa nilai </w:t>
      </w:r>
      <w:r>
        <w:rPr>
          <w:i/>
        </w:rPr>
        <w:t>adjusted </w:t>
      </w:r>
      <w:r>
        <w:rPr/>
        <w:t>R- </w:t>
      </w:r>
      <w:r>
        <w:rPr>
          <w:i/>
        </w:rPr>
        <w:t>square</w:t>
      </w:r>
      <w:r>
        <w:rPr>
          <w:i/>
          <w:spacing w:val="-5"/>
        </w:rPr>
        <w:t> </w:t>
      </w:r>
      <w:r>
        <w:rPr/>
        <w:t>sebesar</w:t>
      </w:r>
      <w:r>
        <w:rPr>
          <w:spacing w:val="-7"/>
        </w:rPr>
        <w:t> </w:t>
      </w:r>
      <w:r>
        <w:rPr/>
        <w:t>0,288</w:t>
      </w:r>
      <w:r>
        <w:rPr>
          <w:spacing w:val="-2"/>
        </w:rPr>
        <w:t> </w:t>
      </w:r>
      <w:r>
        <w:rPr/>
        <w:t>yang</w:t>
      </w:r>
      <w:r>
        <w:rPr>
          <w:spacing w:val="-12"/>
        </w:rPr>
        <w:t> </w:t>
      </w:r>
      <w:r>
        <w:rPr/>
        <w:t>artinya</w:t>
      </w:r>
      <w:r>
        <w:rPr>
          <w:spacing w:val="-2"/>
        </w:rPr>
        <w:t> </w:t>
      </w:r>
      <w:r>
        <w:rPr/>
        <w:t>variabel</w:t>
      </w:r>
      <w:r>
        <w:rPr>
          <w:spacing w:val="-3"/>
        </w:rPr>
        <w:t> </w:t>
      </w:r>
      <w:r>
        <w:rPr>
          <w:i/>
        </w:rPr>
        <w:t>transfer</w:t>
      </w:r>
      <w:r>
        <w:rPr>
          <w:i/>
          <w:spacing w:val="-9"/>
        </w:rPr>
        <w:t> </w:t>
      </w:r>
      <w:r>
        <w:rPr>
          <w:i/>
        </w:rPr>
        <w:t>pricing,</w:t>
      </w:r>
      <w:r>
        <w:rPr>
          <w:i/>
          <w:spacing w:val="-8"/>
        </w:rPr>
        <w:t> </w:t>
      </w:r>
      <w:r>
        <w:rPr>
          <w:i/>
        </w:rPr>
        <w:t>thin</w:t>
      </w:r>
      <w:r>
        <w:rPr>
          <w:i/>
          <w:spacing w:val="-8"/>
        </w:rPr>
        <w:t> </w:t>
      </w:r>
      <w:r>
        <w:rPr>
          <w:i/>
        </w:rPr>
        <w:t>capitalization</w:t>
      </w:r>
      <w:r>
        <w:rPr>
          <w:i/>
          <w:spacing w:val="-1"/>
        </w:rPr>
        <w:t> </w:t>
      </w:r>
      <w:r>
        <w:rPr/>
        <w:t>dan CSR mampu menjelaskan variabel penghindaran pajak sebesar 28,8% sedangkan sisanya sebesar 71,2% dijelaskan oleh variabel lain di luar penelitian ini.</w:t>
      </w:r>
    </w:p>
    <w:p>
      <w:pPr>
        <w:pStyle w:val="Heading2"/>
        <w:numPr>
          <w:ilvl w:val="1"/>
          <w:numId w:val="27"/>
        </w:numPr>
        <w:tabs>
          <w:tab w:pos="996" w:val="left" w:leader="none"/>
        </w:tabs>
        <w:spacing w:line="240" w:lineRule="auto" w:before="45" w:after="0"/>
        <w:ind w:left="996" w:right="0" w:hanging="428"/>
        <w:jc w:val="both"/>
      </w:pPr>
      <w:bookmarkStart w:name="_bookmark66" w:id="72"/>
      <w:bookmarkEnd w:id="72"/>
      <w:r>
        <w:rPr>
          <w:b w:val="0"/>
        </w:rPr>
      </w:r>
      <w:r>
        <w:rPr/>
        <w:t>Hasil</w:t>
      </w:r>
      <w:r>
        <w:rPr>
          <w:spacing w:val="-3"/>
        </w:rPr>
        <w:t> </w:t>
      </w:r>
      <w:r>
        <w:rPr/>
        <w:t>Uji</w:t>
      </w:r>
      <w:r>
        <w:rPr>
          <w:spacing w:val="-1"/>
        </w:rPr>
        <w:t> </w:t>
      </w:r>
      <w:r>
        <w:rPr/>
        <w:t>Analisis</w:t>
      </w:r>
      <w:r>
        <w:rPr>
          <w:spacing w:val="-5"/>
        </w:rPr>
        <w:t> </w:t>
      </w:r>
      <w:r>
        <w:rPr/>
        <w:t>Regresi</w:t>
      </w:r>
      <w:r>
        <w:rPr>
          <w:spacing w:val="-2"/>
        </w:rPr>
        <w:t> Berganda</w:t>
      </w:r>
    </w:p>
    <w:p>
      <w:pPr>
        <w:pStyle w:val="BodyText"/>
        <w:spacing w:line="480" w:lineRule="auto" w:before="272"/>
        <w:ind w:left="568" w:right="292" w:firstLine="720"/>
        <w:jc w:val="both"/>
      </w:pPr>
      <w:r>
        <w:rPr/>
        <w:t>Dalam penelitian ini, analisis regresi berganda bertujuan untuk menguji pengaruh antar variabel dependen dengan variabel independen. Berikut hasil pengujian analisis regresi beganda:</w:t>
      </w:r>
    </w:p>
    <w:p>
      <w:pPr>
        <w:pStyle w:val="Heading2"/>
        <w:spacing w:before="5"/>
      </w:pPr>
      <w:r>
        <w:rPr/>
        <w:t>Tabel</w:t>
      </w:r>
      <w:r>
        <w:rPr>
          <w:spacing w:val="-4"/>
        </w:rPr>
        <w:t> </w:t>
      </w:r>
      <w:r>
        <w:rPr/>
        <w:t>4.9</w:t>
      </w:r>
      <w:r>
        <w:rPr>
          <w:spacing w:val="-3"/>
        </w:rPr>
        <w:t> </w:t>
      </w:r>
      <w:r>
        <w:rPr/>
        <w:t>Analisis</w:t>
      </w:r>
      <w:r>
        <w:rPr>
          <w:spacing w:val="-4"/>
        </w:rPr>
        <w:t> </w:t>
      </w:r>
      <w:r>
        <w:rPr/>
        <w:t>Regresi</w:t>
      </w:r>
      <w:r>
        <w:rPr>
          <w:spacing w:val="-3"/>
        </w:rPr>
        <w:t> </w:t>
      </w:r>
      <w:r>
        <w:rPr>
          <w:spacing w:val="-2"/>
        </w:rPr>
        <w:t>Berganda</w:t>
      </w:r>
    </w:p>
    <w:p>
      <w:pPr>
        <w:pStyle w:val="BodyText"/>
        <w:spacing w:before="4"/>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1812"/>
        <w:gridCol w:w="883"/>
        <w:gridCol w:w="1379"/>
        <w:gridCol w:w="1643"/>
        <w:gridCol w:w="875"/>
        <w:gridCol w:w="875"/>
      </w:tblGrid>
      <w:tr>
        <w:trPr>
          <w:trHeight w:val="317" w:hRule="atLeast"/>
        </w:trPr>
        <w:tc>
          <w:tcPr>
            <w:tcW w:w="7923" w:type="dxa"/>
            <w:gridSpan w:val="7"/>
          </w:tcPr>
          <w:p>
            <w:pPr>
              <w:pStyle w:val="TableParagraph"/>
              <w:spacing w:line="255" w:lineRule="exact" w:before="42"/>
              <w:ind w:left="11"/>
              <w:rPr>
                <w:b/>
                <w:sz w:val="24"/>
              </w:rPr>
            </w:pPr>
            <w:r>
              <w:rPr>
                <w:b/>
                <w:spacing w:val="-2"/>
                <w:sz w:val="24"/>
              </w:rPr>
              <w:t>Coefficients</w:t>
            </w:r>
            <w:r>
              <w:rPr>
                <w:b/>
                <w:spacing w:val="-2"/>
                <w:sz w:val="24"/>
                <w:vertAlign w:val="superscript"/>
              </w:rPr>
              <w:t>a</w:t>
            </w:r>
          </w:p>
        </w:tc>
      </w:tr>
      <w:tr>
        <w:trPr>
          <w:trHeight w:val="642" w:hRule="atLeast"/>
        </w:trPr>
        <w:tc>
          <w:tcPr>
            <w:tcW w:w="2268" w:type="dxa"/>
            <w:gridSpan w:val="2"/>
            <w:vMerge w:val="restart"/>
          </w:tcPr>
          <w:p>
            <w:pPr>
              <w:pStyle w:val="TableParagraph"/>
              <w:spacing w:before="43"/>
              <w:ind w:left="167"/>
              <w:jc w:val="left"/>
              <w:rPr>
                <w:sz w:val="24"/>
              </w:rPr>
            </w:pPr>
            <w:r>
              <w:rPr>
                <w:spacing w:val="-2"/>
                <w:sz w:val="24"/>
              </w:rPr>
              <w:t>Model</w:t>
            </w:r>
          </w:p>
        </w:tc>
        <w:tc>
          <w:tcPr>
            <w:tcW w:w="2262" w:type="dxa"/>
            <w:gridSpan w:val="2"/>
          </w:tcPr>
          <w:p>
            <w:pPr>
              <w:pStyle w:val="TableParagraph"/>
              <w:spacing w:line="320" w:lineRule="exact"/>
              <w:ind w:left="543" w:right="367" w:hanging="168"/>
              <w:jc w:val="left"/>
              <w:rPr>
                <w:sz w:val="24"/>
              </w:rPr>
            </w:pPr>
            <w:r>
              <w:rPr>
                <w:spacing w:val="-2"/>
                <w:sz w:val="24"/>
              </w:rPr>
              <w:t>Unstandardized Coefficients</w:t>
            </w:r>
          </w:p>
        </w:tc>
        <w:tc>
          <w:tcPr>
            <w:tcW w:w="1643" w:type="dxa"/>
          </w:tcPr>
          <w:p>
            <w:pPr>
              <w:pStyle w:val="TableParagraph"/>
              <w:spacing w:line="320" w:lineRule="exact"/>
              <w:ind w:left="238" w:hanging="44"/>
              <w:jc w:val="left"/>
              <w:rPr>
                <w:sz w:val="24"/>
              </w:rPr>
            </w:pPr>
            <w:r>
              <w:rPr>
                <w:spacing w:val="-2"/>
                <w:sz w:val="24"/>
              </w:rPr>
              <w:t>Standardized Coefficients</w:t>
            </w:r>
          </w:p>
        </w:tc>
        <w:tc>
          <w:tcPr>
            <w:tcW w:w="875" w:type="dxa"/>
            <w:vMerge w:val="restart"/>
          </w:tcPr>
          <w:p>
            <w:pPr>
              <w:pStyle w:val="TableParagraph"/>
              <w:spacing w:before="43"/>
              <w:ind w:left="21" w:right="3"/>
              <w:rPr>
                <w:sz w:val="24"/>
              </w:rPr>
            </w:pPr>
            <w:r>
              <w:rPr>
                <w:spacing w:val="-10"/>
                <w:sz w:val="24"/>
              </w:rPr>
              <w:t>t</w:t>
            </w:r>
          </w:p>
        </w:tc>
        <w:tc>
          <w:tcPr>
            <w:tcW w:w="875" w:type="dxa"/>
            <w:vMerge w:val="restart"/>
          </w:tcPr>
          <w:p>
            <w:pPr>
              <w:pStyle w:val="TableParagraph"/>
              <w:spacing w:before="43"/>
              <w:ind w:left="253"/>
              <w:jc w:val="left"/>
              <w:rPr>
                <w:sz w:val="24"/>
              </w:rPr>
            </w:pPr>
            <w:r>
              <w:rPr>
                <w:spacing w:val="-4"/>
                <w:sz w:val="24"/>
              </w:rPr>
              <w:t>Sig.</w:t>
            </w:r>
          </w:p>
        </w:tc>
      </w:tr>
      <w:tr>
        <w:trPr>
          <w:trHeight w:val="318" w:hRule="atLeast"/>
        </w:trPr>
        <w:tc>
          <w:tcPr>
            <w:tcW w:w="2268" w:type="dxa"/>
            <w:gridSpan w:val="2"/>
            <w:vMerge/>
            <w:tcBorders>
              <w:top w:val="nil"/>
            </w:tcBorders>
          </w:tcPr>
          <w:p>
            <w:pPr>
              <w:rPr>
                <w:sz w:val="2"/>
                <w:szCs w:val="2"/>
              </w:rPr>
            </w:pPr>
          </w:p>
        </w:tc>
        <w:tc>
          <w:tcPr>
            <w:tcW w:w="883" w:type="dxa"/>
          </w:tcPr>
          <w:p>
            <w:pPr>
              <w:pStyle w:val="TableParagraph"/>
              <w:spacing w:line="259" w:lineRule="exact" w:before="39"/>
              <w:ind w:left="19" w:right="12"/>
              <w:rPr>
                <w:sz w:val="24"/>
              </w:rPr>
            </w:pPr>
            <w:r>
              <w:rPr>
                <w:spacing w:val="-10"/>
                <w:sz w:val="24"/>
              </w:rPr>
              <w:t>B</w:t>
            </w:r>
          </w:p>
        </w:tc>
        <w:tc>
          <w:tcPr>
            <w:tcW w:w="1379" w:type="dxa"/>
          </w:tcPr>
          <w:p>
            <w:pPr>
              <w:pStyle w:val="TableParagraph"/>
              <w:spacing w:line="259" w:lineRule="exact" w:before="39"/>
              <w:ind w:right="206"/>
              <w:jc w:val="right"/>
              <w:rPr>
                <w:sz w:val="24"/>
              </w:rPr>
            </w:pPr>
            <w:r>
              <w:rPr>
                <w:sz w:val="24"/>
              </w:rPr>
              <w:t>Std.</w:t>
            </w:r>
            <w:r>
              <w:rPr>
                <w:spacing w:val="-2"/>
                <w:sz w:val="24"/>
              </w:rPr>
              <w:t> Error</w:t>
            </w:r>
          </w:p>
        </w:tc>
        <w:tc>
          <w:tcPr>
            <w:tcW w:w="1643" w:type="dxa"/>
          </w:tcPr>
          <w:p>
            <w:pPr>
              <w:pStyle w:val="TableParagraph"/>
              <w:spacing w:line="259" w:lineRule="exact" w:before="39"/>
              <w:ind w:left="10"/>
              <w:rPr>
                <w:sz w:val="24"/>
              </w:rPr>
            </w:pPr>
            <w:r>
              <w:rPr>
                <w:spacing w:val="-4"/>
                <w:sz w:val="24"/>
              </w:rPr>
              <w:t>Beta</w:t>
            </w:r>
          </w:p>
        </w:tc>
        <w:tc>
          <w:tcPr>
            <w:tcW w:w="875" w:type="dxa"/>
            <w:vMerge/>
            <w:tcBorders>
              <w:top w:val="nil"/>
            </w:tcBorders>
          </w:tcPr>
          <w:p>
            <w:pPr>
              <w:rPr>
                <w:sz w:val="2"/>
                <w:szCs w:val="2"/>
              </w:rPr>
            </w:pPr>
          </w:p>
        </w:tc>
        <w:tc>
          <w:tcPr>
            <w:tcW w:w="875" w:type="dxa"/>
            <w:vMerge/>
            <w:tcBorders>
              <w:top w:val="nil"/>
            </w:tcBorders>
          </w:tcPr>
          <w:p>
            <w:pPr>
              <w:rPr>
                <w:sz w:val="2"/>
                <w:szCs w:val="2"/>
              </w:rPr>
            </w:pPr>
          </w:p>
        </w:tc>
      </w:tr>
      <w:tr>
        <w:trPr>
          <w:trHeight w:val="322" w:hRule="atLeast"/>
        </w:trPr>
        <w:tc>
          <w:tcPr>
            <w:tcW w:w="456" w:type="dxa"/>
            <w:vMerge w:val="restart"/>
          </w:tcPr>
          <w:p>
            <w:pPr>
              <w:pStyle w:val="TableParagraph"/>
              <w:spacing w:before="43"/>
              <w:ind w:left="8"/>
              <w:rPr>
                <w:sz w:val="24"/>
              </w:rPr>
            </w:pPr>
            <w:r>
              <w:rPr>
                <w:spacing w:val="-10"/>
                <w:sz w:val="24"/>
              </w:rPr>
              <w:t>1</w:t>
            </w:r>
          </w:p>
        </w:tc>
        <w:tc>
          <w:tcPr>
            <w:tcW w:w="1812" w:type="dxa"/>
          </w:tcPr>
          <w:p>
            <w:pPr>
              <w:pStyle w:val="TableParagraph"/>
              <w:spacing w:line="259" w:lineRule="exact" w:before="43"/>
              <w:ind w:left="167"/>
              <w:jc w:val="left"/>
              <w:rPr>
                <w:sz w:val="24"/>
              </w:rPr>
            </w:pPr>
            <w:r>
              <w:rPr>
                <w:spacing w:val="-2"/>
                <w:sz w:val="24"/>
              </w:rPr>
              <w:t>(Constant)</w:t>
            </w:r>
          </w:p>
        </w:tc>
        <w:tc>
          <w:tcPr>
            <w:tcW w:w="883" w:type="dxa"/>
          </w:tcPr>
          <w:p>
            <w:pPr>
              <w:pStyle w:val="TableParagraph"/>
              <w:spacing w:line="259" w:lineRule="exact" w:before="43"/>
              <w:ind w:left="19"/>
              <w:rPr>
                <w:sz w:val="24"/>
              </w:rPr>
            </w:pPr>
            <w:r>
              <w:rPr>
                <w:spacing w:val="-2"/>
                <w:sz w:val="24"/>
              </w:rPr>
              <w:t>0,031</w:t>
            </w:r>
          </w:p>
        </w:tc>
        <w:tc>
          <w:tcPr>
            <w:tcW w:w="1379" w:type="dxa"/>
          </w:tcPr>
          <w:p>
            <w:pPr>
              <w:pStyle w:val="TableParagraph"/>
              <w:spacing w:line="259" w:lineRule="exact" w:before="43"/>
              <w:ind w:right="153"/>
              <w:jc w:val="right"/>
              <w:rPr>
                <w:sz w:val="24"/>
              </w:rPr>
            </w:pPr>
            <w:r>
              <w:rPr>
                <w:spacing w:val="-2"/>
                <w:sz w:val="24"/>
              </w:rPr>
              <w:t>0,051</w:t>
            </w:r>
          </w:p>
        </w:tc>
        <w:tc>
          <w:tcPr>
            <w:tcW w:w="1643" w:type="dxa"/>
          </w:tcPr>
          <w:p>
            <w:pPr>
              <w:pStyle w:val="TableParagraph"/>
              <w:jc w:val="left"/>
              <w:rPr>
                <w:sz w:val="22"/>
              </w:rPr>
            </w:pPr>
          </w:p>
        </w:tc>
        <w:tc>
          <w:tcPr>
            <w:tcW w:w="875" w:type="dxa"/>
          </w:tcPr>
          <w:p>
            <w:pPr>
              <w:pStyle w:val="TableParagraph"/>
              <w:spacing w:line="259" w:lineRule="exact" w:before="43"/>
              <w:ind w:left="21" w:right="3"/>
              <w:rPr>
                <w:sz w:val="24"/>
              </w:rPr>
            </w:pPr>
            <w:r>
              <w:rPr>
                <w:spacing w:val="-2"/>
                <w:sz w:val="24"/>
              </w:rPr>
              <w:t>0,597</w:t>
            </w:r>
          </w:p>
        </w:tc>
        <w:tc>
          <w:tcPr>
            <w:tcW w:w="875" w:type="dxa"/>
          </w:tcPr>
          <w:p>
            <w:pPr>
              <w:pStyle w:val="TableParagraph"/>
              <w:spacing w:line="259" w:lineRule="exact" w:before="43"/>
              <w:ind w:left="21"/>
              <w:rPr>
                <w:sz w:val="24"/>
              </w:rPr>
            </w:pPr>
            <w:r>
              <w:rPr>
                <w:spacing w:val="-2"/>
                <w:sz w:val="24"/>
              </w:rPr>
              <w:t>0,553</w:t>
            </w:r>
          </w:p>
        </w:tc>
      </w:tr>
      <w:tr>
        <w:trPr>
          <w:trHeight w:val="637" w:hRule="atLeast"/>
        </w:trPr>
        <w:tc>
          <w:tcPr>
            <w:tcW w:w="456" w:type="dxa"/>
            <w:vMerge/>
            <w:tcBorders>
              <w:top w:val="nil"/>
            </w:tcBorders>
          </w:tcPr>
          <w:p>
            <w:pPr>
              <w:rPr>
                <w:sz w:val="2"/>
                <w:szCs w:val="2"/>
              </w:rPr>
            </w:pPr>
          </w:p>
        </w:tc>
        <w:tc>
          <w:tcPr>
            <w:tcW w:w="1812" w:type="dxa"/>
          </w:tcPr>
          <w:p>
            <w:pPr>
              <w:pStyle w:val="TableParagraph"/>
              <w:spacing w:line="320" w:lineRule="exact"/>
              <w:ind w:left="167" w:right="178"/>
              <w:jc w:val="left"/>
              <w:rPr>
                <w:sz w:val="24"/>
              </w:rPr>
            </w:pPr>
            <w:r>
              <w:rPr>
                <w:spacing w:val="-2"/>
                <w:sz w:val="24"/>
              </w:rPr>
              <w:t>Transfer Pricing</w:t>
            </w:r>
          </w:p>
        </w:tc>
        <w:tc>
          <w:tcPr>
            <w:tcW w:w="883" w:type="dxa"/>
          </w:tcPr>
          <w:p>
            <w:pPr>
              <w:pStyle w:val="TableParagraph"/>
              <w:spacing w:before="39"/>
              <w:ind w:left="19"/>
              <w:rPr>
                <w:sz w:val="24"/>
              </w:rPr>
            </w:pPr>
            <w:r>
              <w:rPr>
                <w:spacing w:val="-2"/>
                <w:sz w:val="24"/>
              </w:rPr>
              <w:t>0,134</w:t>
            </w:r>
          </w:p>
        </w:tc>
        <w:tc>
          <w:tcPr>
            <w:tcW w:w="1379" w:type="dxa"/>
          </w:tcPr>
          <w:p>
            <w:pPr>
              <w:pStyle w:val="TableParagraph"/>
              <w:spacing w:before="39"/>
              <w:ind w:right="153"/>
              <w:jc w:val="right"/>
              <w:rPr>
                <w:sz w:val="24"/>
              </w:rPr>
            </w:pPr>
            <w:r>
              <w:rPr>
                <w:spacing w:val="-2"/>
                <w:sz w:val="24"/>
              </w:rPr>
              <w:t>0,063</w:t>
            </w:r>
          </w:p>
        </w:tc>
        <w:tc>
          <w:tcPr>
            <w:tcW w:w="1643" w:type="dxa"/>
          </w:tcPr>
          <w:p>
            <w:pPr>
              <w:pStyle w:val="TableParagraph"/>
              <w:spacing w:before="39"/>
              <w:ind w:right="153"/>
              <w:jc w:val="right"/>
              <w:rPr>
                <w:sz w:val="24"/>
              </w:rPr>
            </w:pPr>
            <w:r>
              <w:rPr>
                <w:spacing w:val="-2"/>
                <w:sz w:val="24"/>
              </w:rPr>
              <w:t>0,253</w:t>
            </w:r>
          </w:p>
        </w:tc>
        <w:tc>
          <w:tcPr>
            <w:tcW w:w="875" w:type="dxa"/>
          </w:tcPr>
          <w:p>
            <w:pPr>
              <w:pStyle w:val="TableParagraph"/>
              <w:spacing w:before="39"/>
              <w:ind w:left="21" w:right="3"/>
              <w:rPr>
                <w:sz w:val="24"/>
              </w:rPr>
            </w:pPr>
            <w:r>
              <w:rPr>
                <w:spacing w:val="-2"/>
                <w:sz w:val="24"/>
              </w:rPr>
              <w:t>2,131</w:t>
            </w:r>
          </w:p>
        </w:tc>
        <w:tc>
          <w:tcPr>
            <w:tcW w:w="875" w:type="dxa"/>
          </w:tcPr>
          <w:p>
            <w:pPr>
              <w:pStyle w:val="TableParagraph"/>
              <w:spacing w:before="39"/>
              <w:ind w:left="21"/>
              <w:rPr>
                <w:sz w:val="24"/>
              </w:rPr>
            </w:pPr>
            <w:r>
              <w:rPr>
                <w:spacing w:val="-2"/>
                <w:sz w:val="24"/>
              </w:rPr>
              <w:t>0,038</w:t>
            </w:r>
          </w:p>
        </w:tc>
      </w:tr>
      <w:tr>
        <w:trPr>
          <w:trHeight w:val="640" w:hRule="atLeast"/>
        </w:trPr>
        <w:tc>
          <w:tcPr>
            <w:tcW w:w="456" w:type="dxa"/>
            <w:vMerge/>
            <w:tcBorders>
              <w:top w:val="nil"/>
            </w:tcBorders>
          </w:tcPr>
          <w:p>
            <w:pPr>
              <w:rPr>
                <w:sz w:val="2"/>
                <w:szCs w:val="2"/>
              </w:rPr>
            </w:pPr>
          </w:p>
        </w:tc>
        <w:tc>
          <w:tcPr>
            <w:tcW w:w="1812" w:type="dxa"/>
          </w:tcPr>
          <w:p>
            <w:pPr>
              <w:pStyle w:val="TableParagraph"/>
              <w:spacing w:line="320" w:lineRule="exact"/>
              <w:ind w:left="167"/>
              <w:jc w:val="left"/>
              <w:rPr>
                <w:sz w:val="24"/>
              </w:rPr>
            </w:pPr>
            <w:r>
              <w:rPr>
                <w:spacing w:val="-4"/>
                <w:sz w:val="24"/>
              </w:rPr>
              <w:t>Thin </w:t>
            </w:r>
            <w:r>
              <w:rPr>
                <w:spacing w:val="-2"/>
                <w:sz w:val="24"/>
              </w:rPr>
              <w:t>Capitalization</w:t>
            </w:r>
          </w:p>
        </w:tc>
        <w:tc>
          <w:tcPr>
            <w:tcW w:w="883" w:type="dxa"/>
          </w:tcPr>
          <w:p>
            <w:pPr>
              <w:pStyle w:val="TableParagraph"/>
              <w:spacing w:before="41"/>
              <w:ind w:left="19"/>
              <w:rPr>
                <w:sz w:val="24"/>
              </w:rPr>
            </w:pPr>
            <w:r>
              <w:rPr>
                <w:spacing w:val="-2"/>
                <w:sz w:val="24"/>
              </w:rPr>
              <w:t>0,087</w:t>
            </w:r>
          </w:p>
        </w:tc>
        <w:tc>
          <w:tcPr>
            <w:tcW w:w="1379" w:type="dxa"/>
          </w:tcPr>
          <w:p>
            <w:pPr>
              <w:pStyle w:val="TableParagraph"/>
              <w:spacing w:before="41"/>
              <w:ind w:right="153"/>
              <w:jc w:val="right"/>
              <w:rPr>
                <w:sz w:val="24"/>
              </w:rPr>
            </w:pPr>
            <w:r>
              <w:rPr>
                <w:spacing w:val="-2"/>
                <w:sz w:val="24"/>
              </w:rPr>
              <w:t>0,024</w:t>
            </w:r>
          </w:p>
        </w:tc>
        <w:tc>
          <w:tcPr>
            <w:tcW w:w="1643" w:type="dxa"/>
          </w:tcPr>
          <w:p>
            <w:pPr>
              <w:pStyle w:val="TableParagraph"/>
              <w:spacing w:before="41"/>
              <w:ind w:right="153"/>
              <w:jc w:val="right"/>
              <w:rPr>
                <w:sz w:val="24"/>
              </w:rPr>
            </w:pPr>
            <w:r>
              <w:rPr>
                <w:spacing w:val="-2"/>
                <w:sz w:val="24"/>
              </w:rPr>
              <w:t>0,436</w:t>
            </w:r>
          </w:p>
        </w:tc>
        <w:tc>
          <w:tcPr>
            <w:tcW w:w="875" w:type="dxa"/>
          </w:tcPr>
          <w:p>
            <w:pPr>
              <w:pStyle w:val="TableParagraph"/>
              <w:spacing w:before="41"/>
              <w:ind w:left="21" w:right="3"/>
              <w:rPr>
                <w:sz w:val="24"/>
              </w:rPr>
            </w:pPr>
            <w:r>
              <w:rPr>
                <w:spacing w:val="-2"/>
                <w:sz w:val="24"/>
              </w:rPr>
              <w:t>3,622</w:t>
            </w:r>
          </w:p>
        </w:tc>
        <w:tc>
          <w:tcPr>
            <w:tcW w:w="875" w:type="dxa"/>
          </w:tcPr>
          <w:p>
            <w:pPr>
              <w:pStyle w:val="TableParagraph"/>
              <w:spacing w:before="41"/>
              <w:ind w:left="21"/>
              <w:rPr>
                <w:sz w:val="24"/>
              </w:rPr>
            </w:pPr>
            <w:r>
              <w:rPr>
                <w:spacing w:val="-2"/>
                <w:sz w:val="24"/>
              </w:rPr>
              <w:t>0,001</w:t>
            </w:r>
          </w:p>
        </w:tc>
      </w:tr>
      <w:tr>
        <w:trPr>
          <w:trHeight w:val="317" w:hRule="atLeast"/>
        </w:trPr>
        <w:tc>
          <w:tcPr>
            <w:tcW w:w="456" w:type="dxa"/>
            <w:vMerge/>
            <w:tcBorders>
              <w:top w:val="nil"/>
            </w:tcBorders>
          </w:tcPr>
          <w:p>
            <w:pPr>
              <w:rPr>
                <w:sz w:val="2"/>
                <w:szCs w:val="2"/>
              </w:rPr>
            </w:pPr>
          </w:p>
        </w:tc>
        <w:tc>
          <w:tcPr>
            <w:tcW w:w="1812" w:type="dxa"/>
          </w:tcPr>
          <w:p>
            <w:pPr>
              <w:pStyle w:val="TableParagraph"/>
              <w:spacing w:line="259" w:lineRule="exact" w:before="39"/>
              <w:ind w:left="167"/>
              <w:jc w:val="left"/>
              <w:rPr>
                <w:sz w:val="24"/>
              </w:rPr>
            </w:pPr>
            <w:r>
              <w:rPr>
                <w:spacing w:val="-5"/>
                <w:sz w:val="24"/>
              </w:rPr>
              <w:t>CSR</w:t>
            </w:r>
          </w:p>
        </w:tc>
        <w:tc>
          <w:tcPr>
            <w:tcW w:w="883" w:type="dxa"/>
          </w:tcPr>
          <w:p>
            <w:pPr>
              <w:pStyle w:val="TableParagraph"/>
              <w:spacing w:line="259" w:lineRule="exact" w:before="39"/>
              <w:ind w:left="19"/>
              <w:rPr>
                <w:sz w:val="24"/>
              </w:rPr>
            </w:pPr>
            <w:r>
              <w:rPr>
                <w:spacing w:val="-2"/>
                <w:sz w:val="24"/>
              </w:rPr>
              <w:t>0,158</w:t>
            </w:r>
          </w:p>
        </w:tc>
        <w:tc>
          <w:tcPr>
            <w:tcW w:w="1379" w:type="dxa"/>
          </w:tcPr>
          <w:p>
            <w:pPr>
              <w:pStyle w:val="TableParagraph"/>
              <w:spacing w:line="259" w:lineRule="exact" w:before="39"/>
              <w:ind w:right="153"/>
              <w:jc w:val="right"/>
              <w:rPr>
                <w:sz w:val="24"/>
              </w:rPr>
            </w:pPr>
            <w:r>
              <w:rPr>
                <w:spacing w:val="-2"/>
                <w:sz w:val="24"/>
              </w:rPr>
              <w:t>0,078</w:t>
            </w:r>
          </w:p>
        </w:tc>
        <w:tc>
          <w:tcPr>
            <w:tcW w:w="1643" w:type="dxa"/>
          </w:tcPr>
          <w:p>
            <w:pPr>
              <w:pStyle w:val="TableParagraph"/>
              <w:spacing w:line="259" w:lineRule="exact" w:before="39"/>
              <w:ind w:right="153"/>
              <w:jc w:val="right"/>
              <w:rPr>
                <w:sz w:val="24"/>
              </w:rPr>
            </w:pPr>
            <w:r>
              <w:rPr>
                <w:spacing w:val="-2"/>
                <w:sz w:val="24"/>
              </w:rPr>
              <w:t>0,237</w:t>
            </w:r>
          </w:p>
        </w:tc>
        <w:tc>
          <w:tcPr>
            <w:tcW w:w="875" w:type="dxa"/>
          </w:tcPr>
          <w:p>
            <w:pPr>
              <w:pStyle w:val="TableParagraph"/>
              <w:spacing w:line="259" w:lineRule="exact" w:before="39"/>
              <w:ind w:left="21" w:right="3"/>
              <w:rPr>
                <w:sz w:val="24"/>
              </w:rPr>
            </w:pPr>
            <w:r>
              <w:rPr>
                <w:spacing w:val="-2"/>
                <w:sz w:val="24"/>
              </w:rPr>
              <w:t>2,030</w:t>
            </w:r>
          </w:p>
        </w:tc>
        <w:tc>
          <w:tcPr>
            <w:tcW w:w="875" w:type="dxa"/>
          </w:tcPr>
          <w:p>
            <w:pPr>
              <w:pStyle w:val="TableParagraph"/>
              <w:spacing w:line="259" w:lineRule="exact" w:before="39"/>
              <w:ind w:left="21"/>
              <w:rPr>
                <w:sz w:val="24"/>
              </w:rPr>
            </w:pPr>
            <w:r>
              <w:rPr>
                <w:spacing w:val="-2"/>
                <w:sz w:val="24"/>
              </w:rPr>
              <w:t>0,048</w:t>
            </w:r>
          </w:p>
        </w:tc>
      </w:tr>
      <w:tr>
        <w:trPr>
          <w:trHeight w:val="322" w:hRule="atLeast"/>
        </w:trPr>
        <w:tc>
          <w:tcPr>
            <w:tcW w:w="7923" w:type="dxa"/>
            <w:gridSpan w:val="7"/>
          </w:tcPr>
          <w:p>
            <w:pPr>
              <w:pStyle w:val="TableParagraph"/>
              <w:spacing w:line="259" w:lineRule="exact" w:before="43"/>
              <w:ind w:left="167"/>
              <w:jc w:val="left"/>
              <w:rPr>
                <w:sz w:val="24"/>
              </w:rPr>
            </w:pPr>
            <w:r>
              <w:rPr>
                <w:sz w:val="24"/>
              </w:rPr>
              <w:t>a.</w:t>
            </w:r>
            <w:r>
              <w:rPr>
                <w:spacing w:val="-2"/>
                <w:sz w:val="24"/>
              </w:rPr>
              <w:t> </w:t>
            </w:r>
            <w:r>
              <w:rPr>
                <w:sz w:val="24"/>
              </w:rPr>
              <w:t>Dependent</w:t>
            </w:r>
            <w:r>
              <w:rPr>
                <w:spacing w:val="-2"/>
                <w:sz w:val="24"/>
              </w:rPr>
              <w:t> </w:t>
            </w:r>
            <w:r>
              <w:rPr>
                <w:sz w:val="24"/>
              </w:rPr>
              <w:t>Variable:</w:t>
            </w:r>
            <w:r>
              <w:rPr>
                <w:spacing w:val="-8"/>
                <w:sz w:val="24"/>
              </w:rPr>
              <w:t> </w:t>
            </w:r>
            <w:r>
              <w:rPr>
                <w:sz w:val="24"/>
              </w:rPr>
              <w:t>Penghindaran</w:t>
            </w:r>
            <w:r>
              <w:rPr>
                <w:spacing w:val="-1"/>
                <w:sz w:val="24"/>
              </w:rPr>
              <w:t> </w:t>
            </w:r>
            <w:r>
              <w:rPr>
                <w:spacing w:val="-4"/>
                <w:sz w:val="24"/>
              </w:rPr>
              <w:t>Pajak</w:t>
            </w:r>
          </w:p>
        </w:tc>
      </w:tr>
    </w:tbl>
    <w:p>
      <w:pPr>
        <w:spacing w:before="0"/>
        <w:ind w:left="568" w:right="0" w:firstLine="0"/>
        <w:jc w:val="both"/>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spacing w:after="0"/>
        <w:jc w:val="both"/>
        <w:rPr>
          <w:i/>
          <w:sz w:val="20"/>
        </w:rPr>
        <w:sectPr>
          <w:headerReference w:type="default" r:id="rId122"/>
          <w:footerReference w:type="default" r:id="rId123"/>
          <w:pgSz w:w="11910" w:h="16840"/>
          <w:pgMar w:header="751" w:footer="0" w:top="960" w:bottom="280" w:left="1700" w:right="1417"/>
        </w:sectPr>
      </w:pPr>
    </w:p>
    <w:p>
      <w:pPr>
        <w:pStyle w:val="BodyText"/>
        <w:rPr>
          <w:i/>
        </w:rPr>
      </w:pPr>
    </w:p>
    <w:p>
      <w:pPr>
        <w:pStyle w:val="BodyText"/>
        <w:rPr>
          <w:i/>
        </w:rPr>
      </w:pPr>
    </w:p>
    <w:p>
      <w:pPr>
        <w:pStyle w:val="BodyText"/>
        <w:rPr>
          <w:i/>
        </w:rPr>
      </w:pPr>
    </w:p>
    <w:p>
      <w:pPr>
        <w:pStyle w:val="BodyText"/>
        <w:spacing w:before="189"/>
        <w:rPr>
          <w:i/>
        </w:rPr>
      </w:pPr>
    </w:p>
    <w:p>
      <w:pPr>
        <w:pStyle w:val="BodyText"/>
        <w:spacing w:line="480" w:lineRule="auto"/>
        <w:ind w:left="568" w:firstLine="720"/>
      </w:pPr>
      <w:r>
        <w:rPr/>
        <w:t>Berdasarkan</w:t>
      </w:r>
      <w:r>
        <w:rPr>
          <w:spacing w:val="-6"/>
        </w:rPr>
        <w:t> </w:t>
      </w:r>
      <w:r>
        <w:rPr/>
        <w:t>hasil</w:t>
      </w:r>
      <w:r>
        <w:rPr>
          <w:spacing w:val="-6"/>
        </w:rPr>
        <w:t> </w:t>
      </w:r>
      <w:r>
        <w:rPr/>
        <w:t>pengujian</w:t>
      </w:r>
      <w:r>
        <w:rPr>
          <w:spacing w:val="-6"/>
        </w:rPr>
        <w:t> </w:t>
      </w:r>
      <w:r>
        <w:rPr/>
        <w:t>di atas,</w:t>
      </w:r>
      <w:r>
        <w:rPr>
          <w:spacing w:val="-6"/>
        </w:rPr>
        <w:t> </w:t>
      </w:r>
      <w:r>
        <w:rPr/>
        <w:t>dapat</w:t>
      </w:r>
      <w:r>
        <w:rPr>
          <w:spacing w:val="-8"/>
        </w:rPr>
        <w:t> </w:t>
      </w:r>
      <w:r>
        <w:rPr/>
        <w:t>diketahui</w:t>
      </w:r>
      <w:r>
        <w:rPr>
          <w:spacing w:val="-6"/>
        </w:rPr>
        <w:t> </w:t>
      </w:r>
      <w:r>
        <w:rPr/>
        <w:t>persamaan</w:t>
      </w:r>
      <w:r>
        <w:rPr>
          <w:spacing w:val="-6"/>
        </w:rPr>
        <w:t> </w:t>
      </w:r>
      <w:r>
        <w:rPr/>
        <w:t>regresi berganda yang dirumuskan dalam penelitian ini yaitu:</w:t>
      </w:r>
    </w:p>
    <w:p>
      <w:pPr>
        <w:pStyle w:val="BodyText"/>
        <w:spacing w:before="9"/>
        <w:ind w:left="476" w:right="198"/>
        <w:jc w:val="center"/>
        <w:rPr>
          <w:rFonts w:ascii="Cambria Math" w:eastAsia="Cambria Math"/>
        </w:rPr>
      </w:pPr>
      <w:r>
        <w:rPr>
          <w:rFonts w:ascii="Cambria Math" w:eastAsia="Cambria Math"/>
        </w:rPr>
        <w:t>𝐸𝑇𝑅</w:t>
      </w:r>
      <w:r>
        <w:rPr>
          <w:rFonts w:ascii="Cambria Math" w:eastAsia="Cambria Math"/>
          <w:spacing w:val="21"/>
        </w:rPr>
        <w:t> </w:t>
      </w:r>
      <w:r>
        <w:rPr>
          <w:rFonts w:ascii="Cambria Math" w:eastAsia="Cambria Math"/>
        </w:rPr>
        <w:t>=</w:t>
      </w:r>
      <w:r>
        <w:rPr>
          <w:rFonts w:ascii="Cambria Math" w:eastAsia="Cambria Math"/>
          <w:spacing w:val="72"/>
        </w:rPr>
        <w:t> </w:t>
      </w:r>
      <w:r>
        <w:rPr>
          <w:rFonts w:ascii="Cambria Math" w:eastAsia="Cambria Math"/>
        </w:rPr>
        <w:t>0,031</w:t>
      </w:r>
      <w:r>
        <w:rPr>
          <w:rFonts w:ascii="Cambria Math" w:eastAsia="Cambria Math"/>
          <w:spacing w:val="4"/>
        </w:rPr>
        <w:t> </w:t>
      </w:r>
      <w:r>
        <w:rPr>
          <w:rFonts w:ascii="Cambria Math" w:eastAsia="Cambria Math"/>
        </w:rPr>
        <w:t>+</w:t>
      </w:r>
      <w:r>
        <w:rPr>
          <w:rFonts w:ascii="Cambria Math" w:eastAsia="Cambria Math"/>
          <w:spacing w:val="2"/>
        </w:rPr>
        <w:t> </w:t>
      </w:r>
      <w:r>
        <w:rPr>
          <w:rFonts w:ascii="Cambria Math" w:eastAsia="Cambria Math"/>
        </w:rPr>
        <w:t>0,134X</w:t>
      </w:r>
      <w:r>
        <w:rPr>
          <w:rFonts w:ascii="Cambria Math" w:eastAsia="Cambria Math"/>
          <w:vertAlign w:val="subscript"/>
        </w:rPr>
        <w:t>1</w:t>
      </w:r>
      <w:r>
        <w:rPr>
          <w:rFonts w:ascii="Cambria Math" w:eastAsia="Cambria Math"/>
          <w:vertAlign w:val="baseline"/>
        </w:rPr>
        <w:t>RPT</w:t>
      </w:r>
      <w:r>
        <w:rPr>
          <w:rFonts w:ascii="Cambria Math" w:eastAsia="Cambria Math"/>
          <w:spacing w:val="3"/>
          <w:vertAlign w:val="baseline"/>
        </w:rPr>
        <w:t> </w:t>
      </w:r>
      <w:r>
        <w:rPr>
          <w:rFonts w:ascii="Cambria Math" w:eastAsia="Cambria Math"/>
          <w:vertAlign w:val="baseline"/>
        </w:rPr>
        <w:t>+</w:t>
      </w:r>
      <w:r>
        <w:rPr>
          <w:rFonts w:ascii="Cambria Math" w:eastAsia="Cambria Math"/>
          <w:spacing w:val="56"/>
          <w:vertAlign w:val="baseline"/>
        </w:rPr>
        <w:t> </w:t>
      </w:r>
      <w:r>
        <w:rPr>
          <w:rFonts w:ascii="Cambria Math" w:eastAsia="Cambria Math"/>
          <w:vertAlign w:val="baseline"/>
        </w:rPr>
        <w:t>0,087𝑋</w:t>
      </w:r>
      <w:r>
        <w:rPr>
          <w:rFonts w:ascii="Cambria Math" w:eastAsia="Cambria Math"/>
          <w:vertAlign w:val="subscript"/>
        </w:rPr>
        <w:t>2</w:t>
      </w:r>
      <w:r>
        <w:rPr>
          <w:rFonts w:ascii="Cambria Math" w:eastAsia="Cambria Math"/>
          <w:vertAlign w:val="baseline"/>
        </w:rPr>
        <w:t>DER +</w:t>
      </w:r>
      <w:r>
        <w:rPr>
          <w:rFonts w:ascii="Cambria Math" w:eastAsia="Cambria Math"/>
          <w:spacing w:val="55"/>
          <w:vertAlign w:val="baseline"/>
        </w:rPr>
        <w:t> </w:t>
      </w:r>
      <w:r>
        <w:rPr>
          <w:rFonts w:ascii="Cambria Math" w:eastAsia="Cambria Math"/>
          <w:vertAlign w:val="baseline"/>
        </w:rPr>
        <w:t>0,158𝑋</w:t>
      </w:r>
      <w:r>
        <w:rPr>
          <w:rFonts w:ascii="Cambria Math" w:eastAsia="Cambria Math"/>
          <w:vertAlign w:val="subscript"/>
        </w:rPr>
        <w:t>3</w:t>
      </w:r>
      <w:r>
        <w:rPr>
          <w:rFonts w:ascii="Cambria Math" w:eastAsia="Cambria Math"/>
          <w:vertAlign w:val="baseline"/>
        </w:rPr>
        <w:t>SRI</w:t>
      </w:r>
      <w:r>
        <w:rPr>
          <w:rFonts w:ascii="Cambria Math" w:eastAsia="Cambria Math"/>
          <w:spacing w:val="4"/>
          <w:vertAlign w:val="baseline"/>
        </w:rPr>
        <w:t> </w:t>
      </w:r>
      <w:r>
        <w:rPr>
          <w:rFonts w:ascii="Cambria Math" w:eastAsia="Cambria Math"/>
          <w:vertAlign w:val="baseline"/>
        </w:rPr>
        <w:t>+</w:t>
      </w:r>
      <w:r>
        <w:rPr>
          <w:rFonts w:ascii="Cambria Math" w:eastAsia="Cambria Math"/>
          <w:spacing w:val="55"/>
          <w:vertAlign w:val="baseline"/>
        </w:rPr>
        <w:t> </w:t>
      </w:r>
      <w:r>
        <w:rPr>
          <w:rFonts w:ascii="Cambria Math" w:eastAsia="Cambria Math"/>
          <w:spacing w:val="-10"/>
          <w:vertAlign w:val="baseline"/>
        </w:rPr>
        <w:t>𝜀</w:t>
      </w:r>
    </w:p>
    <w:p>
      <w:pPr>
        <w:pStyle w:val="ListParagraph"/>
        <w:numPr>
          <w:ilvl w:val="0"/>
          <w:numId w:val="29"/>
        </w:numPr>
        <w:tabs>
          <w:tab w:pos="1288" w:val="left" w:leader="none"/>
        </w:tabs>
        <w:spacing w:line="480" w:lineRule="auto" w:before="274" w:after="0"/>
        <w:ind w:left="1288" w:right="280" w:hanging="360"/>
        <w:jc w:val="both"/>
        <w:rPr>
          <w:sz w:val="24"/>
        </w:rPr>
      </w:pPr>
      <w:r>
        <w:rPr>
          <w:sz w:val="24"/>
        </w:rPr>
        <w:t>Nilai konstanta penghindaran pajak sebesar 0,031 yang menyatakan jika variabel</w:t>
      </w:r>
      <w:r>
        <w:rPr>
          <w:spacing w:val="-15"/>
          <w:sz w:val="24"/>
        </w:rPr>
        <w:t> </w:t>
      </w:r>
      <w:r>
        <w:rPr>
          <w:sz w:val="24"/>
        </w:rPr>
        <w:t>X1,</w:t>
      </w:r>
      <w:r>
        <w:rPr>
          <w:spacing w:val="-15"/>
          <w:sz w:val="24"/>
        </w:rPr>
        <w:t> </w:t>
      </w:r>
      <w:r>
        <w:rPr>
          <w:sz w:val="24"/>
        </w:rPr>
        <w:t>X2</w:t>
      </w:r>
      <w:r>
        <w:rPr>
          <w:spacing w:val="-15"/>
          <w:sz w:val="24"/>
        </w:rPr>
        <w:t> </w:t>
      </w:r>
      <w:r>
        <w:rPr>
          <w:sz w:val="24"/>
        </w:rPr>
        <w:t>dan</w:t>
      </w:r>
      <w:r>
        <w:rPr>
          <w:spacing w:val="-15"/>
          <w:sz w:val="24"/>
        </w:rPr>
        <w:t> </w:t>
      </w:r>
      <w:r>
        <w:rPr>
          <w:sz w:val="24"/>
        </w:rPr>
        <w:t>X3</w:t>
      </w:r>
      <w:r>
        <w:rPr>
          <w:spacing w:val="-15"/>
          <w:sz w:val="24"/>
        </w:rPr>
        <w:t> </w:t>
      </w:r>
      <w:r>
        <w:rPr>
          <w:sz w:val="24"/>
        </w:rPr>
        <w:t>(</w:t>
      </w:r>
      <w:r>
        <w:rPr>
          <w:i/>
          <w:sz w:val="24"/>
        </w:rPr>
        <w:t>transfer</w:t>
      </w:r>
      <w:r>
        <w:rPr>
          <w:i/>
          <w:spacing w:val="-15"/>
          <w:sz w:val="24"/>
        </w:rPr>
        <w:t> </w:t>
      </w:r>
      <w:r>
        <w:rPr>
          <w:i/>
          <w:sz w:val="24"/>
        </w:rPr>
        <w:t>pricing,</w:t>
      </w:r>
      <w:r>
        <w:rPr>
          <w:i/>
          <w:spacing w:val="-15"/>
          <w:sz w:val="24"/>
        </w:rPr>
        <w:t> </w:t>
      </w:r>
      <w:r>
        <w:rPr>
          <w:i/>
          <w:sz w:val="24"/>
        </w:rPr>
        <w:t>thin</w:t>
      </w:r>
      <w:r>
        <w:rPr>
          <w:i/>
          <w:spacing w:val="-15"/>
          <w:sz w:val="24"/>
        </w:rPr>
        <w:t> </w:t>
      </w:r>
      <w:r>
        <w:rPr>
          <w:i/>
          <w:sz w:val="24"/>
        </w:rPr>
        <w:t>capitalization</w:t>
      </w:r>
      <w:r>
        <w:rPr>
          <w:i/>
          <w:spacing w:val="-15"/>
          <w:sz w:val="24"/>
        </w:rPr>
        <w:t> </w:t>
      </w:r>
      <w:r>
        <w:rPr>
          <w:sz w:val="24"/>
        </w:rPr>
        <w:t>dan</w:t>
      </w:r>
      <w:r>
        <w:rPr>
          <w:spacing w:val="-15"/>
          <w:sz w:val="24"/>
        </w:rPr>
        <w:t> </w:t>
      </w:r>
      <w:r>
        <w:rPr>
          <w:sz w:val="24"/>
        </w:rPr>
        <w:t>CSR)</w:t>
      </w:r>
      <w:r>
        <w:rPr>
          <w:spacing w:val="-15"/>
          <w:sz w:val="24"/>
        </w:rPr>
        <w:t> </w:t>
      </w:r>
      <w:r>
        <w:rPr>
          <w:sz w:val="24"/>
        </w:rPr>
        <w:t>sama dengan 0 maka penghindaran pajak sebesar 0,031.</w:t>
      </w:r>
    </w:p>
    <w:p>
      <w:pPr>
        <w:pStyle w:val="ListParagraph"/>
        <w:numPr>
          <w:ilvl w:val="0"/>
          <w:numId w:val="29"/>
        </w:numPr>
        <w:tabs>
          <w:tab w:pos="1288" w:val="left" w:leader="none"/>
        </w:tabs>
        <w:spacing w:line="480" w:lineRule="auto" w:before="1" w:after="0"/>
        <w:ind w:left="1288" w:right="278" w:hanging="360"/>
        <w:jc w:val="both"/>
        <w:rPr>
          <w:sz w:val="24"/>
        </w:rPr>
      </w:pPr>
      <w:r>
        <w:rPr>
          <w:sz w:val="24"/>
        </w:rPr>
        <w:t>Koefisien X1 sebesar 0,134 berarti setiap terjadi pengingkatan variabel </w:t>
      </w:r>
      <w:r>
        <w:rPr>
          <w:i/>
          <w:sz w:val="24"/>
        </w:rPr>
        <w:t>transfer pricing </w:t>
      </w:r>
      <w:r>
        <w:rPr>
          <w:sz w:val="24"/>
        </w:rPr>
        <w:t>sebesar 1% maka ETR akan meningkat sebesar 13,4%. Dengan sifat ETR yang semakin rendah ETR maka semakin tinggi penghindaran</w:t>
      </w:r>
      <w:r>
        <w:rPr>
          <w:spacing w:val="-15"/>
          <w:sz w:val="24"/>
        </w:rPr>
        <w:t> </w:t>
      </w:r>
      <w:r>
        <w:rPr>
          <w:sz w:val="24"/>
        </w:rPr>
        <w:t>pajaknya,</w:t>
      </w:r>
      <w:r>
        <w:rPr>
          <w:spacing w:val="-15"/>
          <w:sz w:val="24"/>
        </w:rPr>
        <w:t> </w:t>
      </w:r>
      <w:r>
        <w:rPr>
          <w:sz w:val="24"/>
        </w:rPr>
        <w:t>dapat</w:t>
      </w:r>
      <w:r>
        <w:rPr>
          <w:spacing w:val="-15"/>
          <w:sz w:val="24"/>
        </w:rPr>
        <w:t> </w:t>
      </w:r>
      <w:r>
        <w:rPr>
          <w:sz w:val="24"/>
        </w:rPr>
        <w:t>diartikan</w:t>
      </w:r>
      <w:r>
        <w:rPr>
          <w:spacing w:val="-15"/>
          <w:sz w:val="24"/>
        </w:rPr>
        <w:t> </w:t>
      </w:r>
      <w:r>
        <w:rPr>
          <w:sz w:val="24"/>
        </w:rPr>
        <w:t>bahwa</w:t>
      </w:r>
      <w:r>
        <w:rPr>
          <w:spacing w:val="-14"/>
          <w:sz w:val="24"/>
        </w:rPr>
        <w:t> </w:t>
      </w:r>
      <w:r>
        <w:rPr>
          <w:sz w:val="24"/>
        </w:rPr>
        <w:t>jika</w:t>
      </w:r>
      <w:r>
        <w:rPr>
          <w:spacing w:val="-15"/>
          <w:sz w:val="24"/>
        </w:rPr>
        <w:t> </w:t>
      </w:r>
      <w:r>
        <w:rPr>
          <w:sz w:val="24"/>
        </w:rPr>
        <w:t>variabel</w:t>
      </w:r>
      <w:r>
        <w:rPr>
          <w:spacing w:val="-9"/>
          <w:sz w:val="24"/>
        </w:rPr>
        <w:t> </w:t>
      </w:r>
      <w:r>
        <w:rPr>
          <w:i/>
          <w:sz w:val="24"/>
        </w:rPr>
        <w:t>transfer</w:t>
      </w:r>
      <w:r>
        <w:rPr>
          <w:i/>
          <w:spacing w:val="-15"/>
          <w:sz w:val="24"/>
        </w:rPr>
        <w:t> </w:t>
      </w:r>
      <w:r>
        <w:rPr>
          <w:i/>
          <w:sz w:val="24"/>
        </w:rPr>
        <w:t>pricing </w:t>
      </w:r>
      <w:r>
        <w:rPr>
          <w:sz w:val="24"/>
        </w:rPr>
        <w:t>bertambah</w:t>
      </w:r>
      <w:r>
        <w:rPr>
          <w:spacing w:val="-11"/>
          <w:sz w:val="24"/>
        </w:rPr>
        <w:t> </w:t>
      </w:r>
      <w:r>
        <w:rPr>
          <w:sz w:val="24"/>
        </w:rPr>
        <w:t>1</w:t>
      </w:r>
      <w:r>
        <w:rPr>
          <w:spacing w:val="-11"/>
          <w:sz w:val="24"/>
        </w:rPr>
        <w:t> </w:t>
      </w:r>
      <w:r>
        <w:rPr>
          <w:sz w:val="24"/>
        </w:rPr>
        <w:t>kali</w:t>
      </w:r>
      <w:r>
        <w:rPr>
          <w:spacing w:val="-10"/>
          <w:sz w:val="24"/>
        </w:rPr>
        <w:t> </w:t>
      </w:r>
      <w:r>
        <w:rPr>
          <w:sz w:val="24"/>
        </w:rPr>
        <w:t>maka</w:t>
      </w:r>
      <w:r>
        <w:rPr>
          <w:spacing w:val="-8"/>
          <w:sz w:val="24"/>
        </w:rPr>
        <w:t> </w:t>
      </w:r>
      <w:r>
        <w:rPr>
          <w:sz w:val="24"/>
        </w:rPr>
        <w:t>ETR</w:t>
      </w:r>
      <w:r>
        <w:rPr>
          <w:spacing w:val="-11"/>
          <w:sz w:val="24"/>
        </w:rPr>
        <w:t> </w:t>
      </w:r>
      <w:r>
        <w:rPr>
          <w:sz w:val="24"/>
        </w:rPr>
        <w:t>akan</w:t>
      </w:r>
      <w:r>
        <w:rPr>
          <w:spacing w:val="-11"/>
          <w:sz w:val="24"/>
        </w:rPr>
        <w:t> </w:t>
      </w:r>
      <w:r>
        <w:rPr>
          <w:sz w:val="24"/>
        </w:rPr>
        <w:t>bertambah</w:t>
      </w:r>
      <w:r>
        <w:rPr>
          <w:spacing w:val="-11"/>
          <w:sz w:val="24"/>
        </w:rPr>
        <w:t> </w:t>
      </w:r>
      <w:r>
        <w:rPr>
          <w:sz w:val="24"/>
        </w:rPr>
        <w:t>sebesar</w:t>
      </w:r>
      <w:r>
        <w:rPr>
          <w:spacing w:val="-11"/>
          <w:sz w:val="24"/>
        </w:rPr>
        <w:t> </w:t>
      </w:r>
      <w:r>
        <w:rPr>
          <w:sz w:val="24"/>
        </w:rPr>
        <w:t>0,134</w:t>
      </w:r>
      <w:r>
        <w:rPr>
          <w:spacing w:val="-8"/>
          <w:sz w:val="24"/>
        </w:rPr>
        <w:t> </w:t>
      </w:r>
      <w:r>
        <w:rPr>
          <w:sz w:val="24"/>
        </w:rPr>
        <w:t>dengan</w:t>
      </w:r>
      <w:r>
        <w:rPr>
          <w:spacing w:val="-11"/>
          <w:sz w:val="24"/>
        </w:rPr>
        <w:t> </w:t>
      </w:r>
      <w:r>
        <w:rPr>
          <w:sz w:val="24"/>
        </w:rPr>
        <w:t>kata</w:t>
      </w:r>
      <w:r>
        <w:rPr>
          <w:spacing w:val="-10"/>
          <w:sz w:val="24"/>
        </w:rPr>
        <w:t> </w:t>
      </w:r>
      <w:r>
        <w:rPr>
          <w:sz w:val="24"/>
        </w:rPr>
        <w:t>lain </w:t>
      </w:r>
      <w:r>
        <w:rPr>
          <w:i/>
          <w:sz w:val="24"/>
        </w:rPr>
        <w:t>transfer pricing </w:t>
      </w:r>
      <w:r>
        <w:rPr>
          <w:sz w:val="24"/>
        </w:rPr>
        <w:t>berpengaruh negatif terhadap penghindaran pajak.</w:t>
      </w:r>
    </w:p>
    <w:p>
      <w:pPr>
        <w:pStyle w:val="ListParagraph"/>
        <w:numPr>
          <w:ilvl w:val="0"/>
          <w:numId w:val="29"/>
        </w:numPr>
        <w:tabs>
          <w:tab w:pos="1288" w:val="left" w:leader="none"/>
        </w:tabs>
        <w:spacing w:line="480" w:lineRule="auto" w:before="1" w:after="0"/>
        <w:ind w:left="1288" w:right="278" w:hanging="360"/>
        <w:jc w:val="both"/>
        <w:rPr>
          <w:sz w:val="24"/>
        </w:rPr>
      </w:pPr>
      <w:r>
        <w:rPr>
          <w:sz w:val="24"/>
        </w:rPr>
        <w:t>Koefisien X2 sebesar 0,087 berarti setiap terjadi peningkatan variabel </w:t>
      </w:r>
      <w:r>
        <w:rPr>
          <w:i/>
          <w:sz w:val="24"/>
        </w:rPr>
        <w:t>thin capitalization</w:t>
      </w:r>
      <w:r>
        <w:rPr>
          <w:i/>
          <w:spacing w:val="-15"/>
          <w:sz w:val="24"/>
        </w:rPr>
        <w:t> </w:t>
      </w:r>
      <w:r>
        <w:rPr>
          <w:sz w:val="24"/>
        </w:rPr>
        <w:t>sebesar</w:t>
      </w:r>
      <w:r>
        <w:rPr>
          <w:spacing w:val="-15"/>
          <w:sz w:val="24"/>
        </w:rPr>
        <w:t> </w:t>
      </w:r>
      <w:r>
        <w:rPr>
          <w:sz w:val="24"/>
        </w:rPr>
        <w:t>1%</w:t>
      </w:r>
      <w:r>
        <w:rPr>
          <w:spacing w:val="-15"/>
          <w:sz w:val="24"/>
        </w:rPr>
        <w:t> </w:t>
      </w:r>
      <w:r>
        <w:rPr>
          <w:sz w:val="24"/>
        </w:rPr>
        <w:t>maka</w:t>
      </w:r>
      <w:r>
        <w:rPr>
          <w:spacing w:val="-15"/>
          <w:sz w:val="24"/>
        </w:rPr>
        <w:t> </w:t>
      </w:r>
      <w:r>
        <w:rPr>
          <w:sz w:val="24"/>
        </w:rPr>
        <w:t>ETR</w:t>
      </w:r>
      <w:r>
        <w:rPr>
          <w:spacing w:val="-15"/>
          <w:sz w:val="24"/>
        </w:rPr>
        <w:t> </w:t>
      </w:r>
      <w:r>
        <w:rPr>
          <w:sz w:val="24"/>
        </w:rPr>
        <w:t>akan</w:t>
      </w:r>
      <w:r>
        <w:rPr>
          <w:spacing w:val="-15"/>
          <w:sz w:val="24"/>
        </w:rPr>
        <w:t> </w:t>
      </w:r>
      <w:r>
        <w:rPr>
          <w:sz w:val="24"/>
        </w:rPr>
        <w:t>meningkat</w:t>
      </w:r>
      <w:r>
        <w:rPr>
          <w:spacing w:val="-15"/>
          <w:sz w:val="24"/>
        </w:rPr>
        <w:t> </w:t>
      </w:r>
      <w:r>
        <w:rPr>
          <w:sz w:val="24"/>
        </w:rPr>
        <w:t>sebesar</w:t>
      </w:r>
      <w:r>
        <w:rPr>
          <w:spacing w:val="-15"/>
          <w:sz w:val="24"/>
        </w:rPr>
        <w:t> </w:t>
      </w:r>
      <w:r>
        <w:rPr>
          <w:sz w:val="24"/>
        </w:rPr>
        <w:t>8,7%.</w:t>
      </w:r>
      <w:r>
        <w:rPr>
          <w:spacing w:val="-15"/>
          <w:sz w:val="24"/>
        </w:rPr>
        <w:t> </w:t>
      </w:r>
      <w:r>
        <w:rPr>
          <w:sz w:val="24"/>
        </w:rPr>
        <w:t>Dengan demikian dapat diartikan jika variabel </w:t>
      </w:r>
      <w:r>
        <w:rPr>
          <w:i/>
          <w:sz w:val="24"/>
        </w:rPr>
        <w:t>thin capitalization </w:t>
      </w:r>
      <w:r>
        <w:rPr>
          <w:sz w:val="24"/>
        </w:rPr>
        <w:t>bertambah 1 kali maka ETR akan bertambah sebesar 0,087 dengan kata lain </w:t>
      </w:r>
      <w:r>
        <w:rPr>
          <w:i/>
          <w:sz w:val="24"/>
        </w:rPr>
        <w:t>thin capitalization </w:t>
      </w:r>
      <w:r>
        <w:rPr>
          <w:sz w:val="24"/>
        </w:rPr>
        <w:t>berpengaruh negatif terhadap penghindaran pajak.</w:t>
      </w:r>
    </w:p>
    <w:p>
      <w:pPr>
        <w:pStyle w:val="ListParagraph"/>
        <w:numPr>
          <w:ilvl w:val="0"/>
          <w:numId w:val="29"/>
        </w:numPr>
        <w:tabs>
          <w:tab w:pos="1288" w:val="left" w:leader="none"/>
        </w:tabs>
        <w:spacing w:line="480" w:lineRule="auto" w:before="0" w:after="0"/>
        <w:ind w:left="1288" w:right="279" w:hanging="360"/>
        <w:jc w:val="both"/>
        <w:rPr>
          <w:sz w:val="24"/>
        </w:rPr>
      </w:pPr>
      <w:r>
        <w:rPr>
          <w:sz w:val="24"/>
        </w:rPr>
        <w:t>Koefisien</w:t>
      </w:r>
      <w:r>
        <w:rPr>
          <w:spacing w:val="-3"/>
          <w:sz w:val="24"/>
        </w:rPr>
        <w:t> </w:t>
      </w:r>
      <w:r>
        <w:rPr>
          <w:sz w:val="24"/>
        </w:rPr>
        <w:t>X3</w:t>
      </w:r>
      <w:r>
        <w:rPr>
          <w:spacing w:val="-3"/>
          <w:sz w:val="24"/>
        </w:rPr>
        <w:t> </w:t>
      </w:r>
      <w:r>
        <w:rPr>
          <w:sz w:val="24"/>
        </w:rPr>
        <w:t>sebesar</w:t>
      </w:r>
      <w:r>
        <w:rPr>
          <w:spacing w:val="-3"/>
          <w:sz w:val="24"/>
        </w:rPr>
        <w:t> </w:t>
      </w:r>
      <w:r>
        <w:rPr>
          <w:sz w:val="24"/>
        </w:rPr>
        <w:t>0,158</w:t>
      </w:r>
      <w:r>
        <w:rPr>
          <w:spacing w:val="-3"/>
          <w:sz w:val="24"/>
        </w:rPr>
        <w:t> </w:t>
      </w:r>
      <w:r>
        <w:rPr>
          <w:sz w:val="24"/>
        </w:rPr>
        <w:t>berarti</w:t>
      </w:r>
      <w:r>
        <w:rPr>
          <w:spacing w:val="-3"/>
          <w:sz w:val="24"/>
        </w:rPr>
        <w:t> </w:t>
      </w:r>
      <w:r>
        <w:rPr>
          <w:sz w:val="24"/>
        </w:rPr>
        <w:t>setiap</w:t>
      </w:r>
      <w:r>
        <w:rPr>
          <w:spacing w:val="-3"/>
          <w:sz w:val="24"/>
        </w:rPr>
        <w:t> </w:t>
      </w:r>
      <w:r>
        <w:rPr>
          <w:sz w:val="24"/>
        </w:rPr>
        <w:t>terjadi</w:t>
      </w:r>
      <w:r>
        <w:rPr>
          <w:spacing w:val="-3"/>
          <w:sz w:val="24"/>
        </w:rPr>
        <w:t> </w:t>
      </w:r>
      <w:r>
        <w:rPr>
          <w:sz w:val="24"/>
        </w:rPr>
        <w:t>peningkatan</w:t>
      </w:r>
      <w:r>
        <w:rPr>
          <w:spacing w:val="-3"/>
          <w:sz w:val="24"/>
        </w:rPr>
        <w:t> </w:t>
      </w:r>
      <w:r>
        <w:rPr>
          <w:sz w:val="24"/>
        </w:rPr>
        <w:t>variabel</w:t>
      </w:r>
      <w:r>
        <w:rPr>
          <w:spacing w:val="-3"/>
          <w:sz w:val="24"/>
        </w:rPr>
        <w:t> </w:t>
      </w:r>
      <w:r>
        <w:rPr>
          <w:sz w:val="24"/>
        </w:rPr>
        <w:t>CSR sebesari 1% maka ETR akan meningkat sebesar 15,8%. Dengan demikian dapat diartikan jika variabel CSR bertambah 1 kali maka ETR akan bertambah sebesar 0,158 dengan kata lain CSR berpengaruh negatif terhadap penghindaran pajak.</w:t>
      </w:r>
    </w:p>
    <w:p>
      <w:pPr>
        <w:pStyle w:val="ListParagraph"/>
        <w:spacing w:after="0" w:line="480" w:lineRule="auto"/>
        <w:jc w:val="both"/>
        <w:rPr>
          <w:sz w:val="24"/>
        </w:rPr>
        <w:sectPr>
          <w:headerReference w:type="default" r:id="rId124"/>
          <w:footerReference w:type="default" r:id="rId125"/>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78" w:firstLine="360"/>
      </w:pPr>
      <w:r>
        <w:rPr/>
        <w:t>Sehingga</w:t>
      </w:r>
      <w:r>
        <w:rPr>
          <w:spacing w:val="80"/>
        </w:rPr>
        <w:t> </w:t>
      </w:r>
      <w:r>
        <w:rPr/>
        <w:t>berdasarkan</w:t>
      </w:r>
      <w:r>
        <w:rPr>
          <w:spacing w:val="80"/>
        </w:rPr>
        <w:t> </w:t>
      </w:r>
      <w:r>
        <w:rPr/>
        <w:t>sifat</w:t>
      </w:r>
      <w:r>
        <w:rPr>
          <w:spacing w:val="80"/>
        </w:rPr>
        <w:t> </w:t>
      </w:r>
      <w:r>
        <w:rPr/>
        <w:t>proksi</w:t>
      </w:r>
      <w:r>
        <w:rPr>
          <w:spacing w:val="80"/>
        </w:rPr>
        <w:t> </w:t>
      </w:r>
      <w:r>
        <w:rPr/>
        <w:t>ETR</w:t>
      </w:r>
      <w:r>
        <w:rPr>
          <w:spacing w:val="80"/>
          <w:w w:val="150"/>
        </w:rPr>
        <w:t> </w:t>
      </w:r>
      <w:r>
        <w:rPr/>
        <w:t>yang</w:t>
      </w:r>
      <w:r>
        <w:rPr>
          <w:spacing w:val="80"/>
        </w:rPr>
        <w:t> </w:t>
      </w:r>
      <w:r>
        <w:rPr/>
        <w:t>digunakan</w:t>
      </w:r>
      <w:r>
        <w:rPr>
          <w:spacing w:val="80"/>
        </w:rPr>
        <w:t> </w:t>
      </w:r>
      <w:r>
        <w:rPr/>
        <w:t>di</w:t>
      </w:r>
      <w:r>
        <w:rPr>
          <w:spacing w:val="80"/>
          <w:w w:val="150"/>
        </w:rPr>
        <w:t> </w:t>
      </w:r>
      <w:r>
        <w:rPr/>
        <w:t>atas</w:t>
      </w:r>
      <w:r>
        <w:rPr>
          <w:spacing w:val="80"/>
        </w:rPr>
        <w:t> </w:t>
      </w:r>
      <w:r>
        <w:rPr/>
        <w:t>akan</w:t>
      </w:r>
      <w:r>
        <w:rPr>
          <w:spacing w:val="40"/>
        </w:rPr>
        <w:t> </w:t>
      </w:r>
      <w:r>
        <w:rPr/>
        <w:t>menghasilkan persamaan sebagai berikut:</w:t>
      </w:r>
    </w:p>
    <w:p>
      <w:pPr>
        <w:spacing w:before="4"/>
        <w:ind w:left="713" w:right="0" w:firstLine="0"/>
        <w:jc w:val="left"/>
        <w:rPr>
          <w:rFonts w:ascii="Cambria Math" w:hAnsi="Cambria Math" w:eastAsia="Cambria Math"/>
          <w:sz w:val="22"/>
        </w:rPr>
      </w:pPr>
      <w:r>
        <w:rPr>
          <w:rFonts w:ascii="Cambria Math" w:hAnsi="Cambria Math" w:eastAsia="Cambria Math"/>
          <w:sz w:val="22"/>
        </w:rPr>
        <w:t>𝑃𝑒𝑛𝑔ℎ𝑖𝑛𝑑𝑎𝑟𝑎𝑛</w:t>
      </w:r>
      <w:r>
        <w:rPr>
          <w:rFonts w:ascii="Cambria Math" w:hAnsi="Cambria Math" w:eastAsia="Cambria Math"/>
          <w:spacing w:val="3"/>
          <w:sz w:val="22"/>
        </w:rPr>
        <w:t> </w:t>
      </w:r>
      <w:r>
        <w:rPr>
          <w:rFonts w:ascii="Cambria Math" w:hAnsi="Cambria Math" w:eastAsia="Cambria Math"/>
          <w:sz w:val="22"/>
        </w:rPr>
        <w:t>𝑃𝑎𝑗𝑎𝑘</w:t>
      </w:r>
      <w:r>
        <w:rPr>
          <w:rFonts w:ascii="Cambria Math" w:hAnsi="Cambria Math" w:eastAsia="Cambria Math"/>
          <w:spacing w:val="18"/>
          <w:sz w:val="22"/>
        </w:rPr>
        <w:t> </w:t>
      </w:r>
      <w:r>
        <w:rPr>
          <w:rFonts w:ascii="Cambria Math" w:hAnsi="Cambria Math" w:eastAsia="Cambria Math"/>
          <w:sz w:val="22"/>
        </w:rPr>
        <w:t>=</w:t>
      </w:r>
      <w:r>
        <w:rPr>
          <w:rFonts w:ascii="Cambria Math" w:hAnsi="Cambria Math" w:eastAsia="Cambria Math"/>
          <w:spacing w:val="65"/>
          <w:sz w:val="22"/>
        </w:rPr>
        <w:t> </w:t>
      </w:r>
      <w:r>
        <w:rPr>
          <w:rFonts w:ascii="Cambria Math" w:hAnsi="Cambria Math" w:eastAsia="Cambria Math"/>
          <w:sz w:val="22"/>
        </w:rPr>
        <w:t>0,031</w:t>
      </w:r>
      <w:r>
        <w:rPr>
          <w:rFonts w:ascii="Cambria Math" w:hAnsi="Cambria Math" w:eastAsia="Cambria Math"/>
          <w:spacing w:val="3"/>
          <w:sz w:val="22"/>
        </w:rPr>
        <w:t> </w:t>
      </w:r>
      <w:r>
        <w:rPr>
          <w:rFonts w:ascii="Cambria Math" w:hAnsi="Cambria Math" w:eastAsia="Cambria Math"/>
          <w:sz w:val="22"/>
        </w:rPr>
        <w:t>−</w:t>
      </w:r>
      <w:r>
        <w:rPr>
          <w:rFonts w:ascii="Cambria Math" w:hAnsi="Cambria Math" w:eastAsia="Cambria Math"/>
          <w:spacing w:val="5"/>
          <w:sz w:val="22"/>
        </w:rPr>
        <w:t> </w:t>
      </w:r>
      <w:r>
        <w:rPr>
          <w:rFonts w:ascii="Cambria Math" w:hAnsi="Cambria Math" w:eastAsia="Cambria Math"/>
          <w:sz w:val="22"/>
        </w:rPr>
        <w:t>0,134X</w:t>
      </w:r>
      <w:r>
        <w:rPr>
          <w:rFonts w:ascii="Cambria Math" w:hAnsi="Cambria Math" w:eastAsia="Cambria Math"/>
          <w:sz w:val="22"/>
          <w:vertAlign w:val="subscript"/>
        </w:rPr>
        <w:t>1</w:t>
      </w:r>
      <w:r>
        <w:rPr>
          <w:rFonts w:ascii="Cambria Math" w:hAnsi="Cambria Math" w:eastAsia="Cambria Math"/>
          <w:sz w:val="22"/>
          <w:vertAlign w:val="baseline"/>
        </w:rPr>
        <w:t>RPT</w:t>
      </w:r>
      <w:r>
        <w:rPr>
          <w:rFonts w:ascii="Cambria Math" w:hAnsi="Cambria Math" w:eastAsia="Cambria Math"/>
          <w:spacing w:val="3"/>
          <w:sz w:val="22"/>
          <w:vertAlign w:val="baseline"/>
        </w:rPr>
        <w:t> </w:t>
      </w:r>
      <w:r>
        <w:rPr>
          <w:rFonts w:ascii="Cambria Math" w:hAnsi="Cambria Math" w:eastAsia="Cambria Math"/>
          <w:sz w:val="22"/>
          <w:vertAlign w:val="baseline"/>
        </w:rPr>
        <w:t>−</w:t>
      </w:r>
      <w:r>
        <w:rPr>
          <w:rFonts w:ascii="Cambria Math" w:hAnsi="Cambria Math" w:eastAsia="Cambria Math"/>
          <w:spacing w:val="53"/>
          <w:sz w:val="22"/>
          <w:vertAlign w:val="baseline"/>
        </w:rPr>
        <w:t> </w:t>
      </w:r>
      <w:r>
        <w:rPr>
          <w:rFonts w:ascii="Cambria Math" w:hAnsi="Cambria Math" w:eastAsia="Cambria Math"/>
          <w:sz w:val="22"/>
          <w:vertAlign w:val="baseline"/>
        </w:rPr>
        <w:t>0,087𝑋</w:t>
      </w:r>
      <w:r>
        <w:rPr>
          <w:rFonts w:ascii="Cambria Math" w:hAnsi="Cambria Math" w:eastAsia="Cambria Math"/>
          <w:sz w:val="22"/>
          <w:vertAlign w:val="subscript"/>
        </w:rPr>
        <w:t>2</w:t>
      </w:r>
      <w:r>
        <w:rPr>
          <w:rFonts w:ascii="Cambria Math" w:hAnsi="Cambria Math" w:eastAsia="Cambria Math"/>
          <w:sz w:val="22"/>
          <w:vertAlign w:val="baseline"/>
        </w:rPr>
        <w:t>DER</w:t>
      </w:r>
      <w:r>
        <w:rPr>
          <w:rFonts w:ascii="Cambria Math" w:hAnsi="Cambria Math" w:eastAsia="Cambria Math"/>
          <w:spacing w:val="1"/>
          <w:sz w:val="22"/>
          <w:vertAlign w:val="baseline"/>
        </w:rPr>
        <w:t> </w:t>
      </w:r>
      <w:r>
        <w:rPr>
          <w:rFonts w:ascii="Cambria Math" w:hAnsi="Cambria Math" w:eastAsia="Cambria Math"/>
          <w:sz w:val="22"/>
          <w:vertAlign w:val="baseline"/>
        </w:rPr>
        <w:t>−</w:t>
      </w:r>
      <w:r>
        <w:rPr>
          <w:rFonts w:ascii="Cambria Math" w:hAnsi="Cambria Math" w:eastAsia="Cambria Math"/>
          <w:spacing w:val="54"/>
          <w:sz w:val="22"/>
          <w:vertAlign w:val="baseline"/>
        </w:rPr>
        <w:t> </w:t>
      </w:r>
      <w:r>
        <w:rPr>
          <w:rFonts w:ascii="Cambria Math" w:hAnsi="Cambria Math" w:eastAsia="Cambria Math"/>
          <w:sz w:val="22"/>
          <w:vertAlign w:val="baseline"/>
        </w:rPr>
        <w:t>0,158𝑋</w:t>
      </w:r>
      <w:r>
        <w:rPr>
          <w:rFonts w:ascii="Cambria Math" w:hAnsi="Cambria Math" w:eastAsia="Cambria Math"/>
          <w:sz w:val="22"/>
          <w:vertAlign w:val="subscript"/>
        </w:rPr>
        <w:t>3</w:t>
      </w:r>
      <w:r>
        <w:rPr>
          <w:rFonts w:ascii="Cambria Math" w:hAnsi="Cambria Math" w:eastAsia="Cambria Math"/>
          <w:sz w:val="22"/>
          <w:vertAlign w:val="baseline"/>
        </w:rPr>
        <w:t>SRI</w:t>
      </w:r>
      <w:r>
        <w:rPr>
          <w:rFonts w:ascii="Cambria Math" w:hAnsi="Cambria Math" w:eastAsia="Cambria Math"/>
          <w:spacing w:val="4"/>
          <w:sz w:val="22"/>
          <w:vertAlign w:val="baseline"/>
        </w:rPr>
        <w:t> </w:t>
      </w:r>
      <w:r>
        <w:rPr>
          <w:rFonts w:ascii="Cambria Math" w:hAnsi="Cambria Math" w:eastAsia="Cambria Math"/>
          <w:sz w:val="22"/>
          <w:vertAlign w:val="baseline"/>
        </w:rPr>
        <w:t>+</w:t>
      </w:r>
      <w:r>
        <w:rPr>
          <w:rFonts w:ascii="Cambria Math" w:hAnsi="Cambria Math" w:eastAsia="Cambria Math"/>
          <w:spacing w:val="50"/>
          <w:sz w:val="22"/>
          <w:vertAlign w:val="baseline"/>
        </w:rPr>
        <w:t> </w:t>
      </w:r>
      <w:r>
        <w:rPr>
          <w:rFonts w:ascii="Cambria Math" w:hAnsi="Cambria Math" w:eastAsia="Cambria Math"/>
          <w:spacing w:val="-10"/>
          <w:sz w:val="22"/>
          <w:vertAlign w:val="baseline"/>
        </w:rPr>
        <w:t>𝜀</w:t>
      </w:r>
    </w:p>
    <w:p>
      <w:pPr>
        <w:pStyle w:val="BodyText"/>
        <w:spacing w:before="41"/>
        <w:rPr>
          <w:rFonts w:ascii="Cambria Math"/>
          <w:sz w:val="22"/>
        </w:rPr>
      </w:pPr>
    </w:p>
    <w:p>
      <w:pPr>
        <w:pStyle w:val="Heading2"/>
        <w:numPr>
          <w:ilvl w:val="1"/>
          <w:numId w:val="27"/>
        </w:numPr>
        <w:tabs>
          <w:tab w:pos="996" w:val="left" w:leader="none"/>
        </w:tabs>
        <w:spacing w:line="240" w:lineRule="auto" w:before="0" w:after="0"/>
        <w:ind w:left="996" w:right="0" w:hanging="428"/>
        <w:jc w:val="both"/>
      </w:pPr>
      <w:bookmarkStart w:name="_bookmark67" w:id="73"/>
      <w:bookmarkEnd w:id="73"/>
      <w:r>
        <w:rPr>
          <w:b w:val="0"/>
        </w:rPr>
      </w:r>
      <w:r>
        <w:rPr/>
        <w:t>Hasil</w:t>
      </w:r>
      <w:r>
        <w:rPr>
          <w:spacing w:val="-5"/>
        </w:rPr>
        <w:t> </w:t>
      </w:r>
      <w:r>
        <w:rPr/>
        <w:t>Uji</w:t>
      </w:r>
      <w:r>
        <w:rPr>
          <w:spacing w:val="-4"/>
        </w:rPr>
        <w:t> </w:t>
      </w:r>
      <w:r>
        <w:rPr/>
        <w:t>Hipotesis</w:t>
      </w:r>
      <w:r>
        <w:rPr>
          <w:spacing w:val="-6"/>
        </w:rPr>
        <w:t> </w:t>
      </w:r>
      <w:r>
        <w:rPr/>
        <w:t>(Uji</w:t>
      </w:r>
      <w:r>
        <w:rPr>
          <w:spacing w:val="-3"/>
        </w:rPr>
        <w:t> </w:t>
      </w:r>
      <w:r>
        <w:rPr>
          <w:spacing w:val="-5"/>
        </w:rPr>
        <w:t>t)</w:t>
      </w:r>
    </w:p>
    <w:p>
      <w:pPr>
        <w:pStyle w:val="BodyText"/>
        <w:spacing w:line="480" w:lineRule="auto" w:before="272"/>
        <w:ind w:left="568" w:right="279" w:firstLine="720"/>
        <w:jc w:val="both"/>
      </w:pPr>
      <w:r>
        <w:rPr/>
        <w:t>Dalam</w:t>
      </w:r>
      <w:r>
        <w:rPr>
          <w:spacing w:val="-15"/>
        </w:rPr>
        <w:t> </w:t>
      </w:r>
      <w:r>
        <w:rPr/>
        <w:t>penelitian</w:t>
      </w:r>
      <w:r>
        <w:rPr>
          <w:spacing w:val="-15"/>
        </w:rPr>
        <w:t> </w:t>
      </w:r>
      <w:r>
        <w:rPr/>
        <w:t>ini</w:t>
      </w:r>
      <w:r>
        <w:rPr>
          <w:spacing w:val="-12"/>
        </w:rPr>
        <w:t> </w:t>
      </w:r>
      <w:r>
        <w:rPr/>
        <w:t>uji</w:t>
      </w:r>
      <w:r>
        <w:rPr>
          <w:spacing w:val="-12"/>
        </w:rPr>
        <w:t> </w:t>
      </w:r>
      <w:r>
        <w:rPr/>
        <w:t>t</w:t>
      </w:r>
      <w:r>
        <w:rPr>
          <w:spacing w:val="-8"/>
        </w:rPr>
        <w:t> </w:t>
      </w:r>
      <w:r>
        <w:rPr/>
        <w:t>bertujuan</w:t>
      </w:r>
      <w:r>
        <w:rPr>
          <w:spacing w:val="-13"/>
        </w:rPr>
        <w:t> </w:t>
      </w:r>
      <w:r>
        <w:rPr/>
        <w:t>untuk</w:t>
      </w:r>
      <w:r>
        <w:rPr>
          <w:spacing w:val="-15"/>
        </w:rPr>
        <w:t> </w:t>
      </w:r>
      <w:r>
        <w:rPr/>
        <w:t>menguji</w:t>
      </w:r>
      <w:r>
        <w:rPr>
          <w:spacing w:val="-12"/>
        </w:rPr>
        <w:t> </w:t>
      </w:r>
      <w:r>
        <w:rPr/>
        <w:t>pengaruh</w:t>
      </w:r>
      <w:r>
        <w:rPr>
          <w:spacing w:val="-13"/>
        </w:rPr>
        <w:t> </w:t>
      </w:r>
      <w:r>
        <w:rPr/>
        <w:t>masing-masing variabel independen terhadap variabel dependen. Variabel independen dapat dikatakan berpengaruh terhadap variabel dependen jika nilai signifikansi &lt; dari nilai α (0,05) dengan kata lain hipotesis diterima. Berikut penjelasan mengenai hipotesis berdasarkan hasil pengujian pada tabel 4.9:</w:t>
      </w:r>
    </w:p>
    <w:p>
      <w:pPr>
        <w:pStyle w:val="ListParagraph"/>
        <w:numPr>
          <w:ilvl w:val="0"/>
          <w:numId w:val="30"/>
        </w:numPr>
        <w:tabs>
          <w:tab w:pos="1276" w:val="left" w:leader="none"/>
        </w:tabs>
        <w:spacing w:line="480" w:lineRule="auto" w:before="1" w:after="0"/>
        <w:ind w:left="1276" w:right="279" w:hanging="360"/>
        <w:jc w:val="both"/>
        <w:rPr>
          <w:b/>
          <w:sz w:val="24"/>
        </w:rPr>
      </w:pPr>
      <w:r>
        <w:rPr>
          <w:sz w:val="24"/>
        </w:rPr>
        <w:t>Variabel </w:t>
      </w:r>
      <w:r>
        <w:rPr>
          <w:i/>
          <w:sz w:val="24"/>
        </w:rPr>
        <w:t>Transfer Pricing </w:t>
      </w:r>
      <w:r>
        <w:rPr>
          <w:sz w:val="24"/>
        </w:rPr>
        <w:t>memiliki hasil t</w:t>
      </w:r>
      <w:r>
        <w:rPr>
          <w:sz w:val="24"/>
          <w:vertAlign w:val="subscript"/>
        </w:rPr>
        <w:t>hitung</w:t>
      </w:r>
      <w:r>
        <w:rPr>
          <w:spacing w:val="40"/>
          <w:sz w:val="24"/>
          <w:vertAlign w:val="baseline"/>
        </w:rPr>
        <w:t> </w:t>
      </w:r>
      <w:r>
        <w:rPr>
          <w:sz w:val="24"/>
          <w:vertAlign w:val="baseline"/>
        </w:rPr>
        <w:t>sebesar 2,131 dengan nilai nilai signifikansi sebesar 0,038 &lt; 0,05 dan koefisien sebesar 0,134. Nilai koefisien yang</w:t>
      </w:r>
      <w:r>
        <w:rPr>
          <w:spacing w:val="-1"/>
          <w:sz w:val="24"/>
          <w:vertAlign w:val="baseline"/>
        </w:rPr>
        <w:t> </w:t>
      </w:r>
      <w:r>
        <w:rPr>
          <w:sz w:val="24"/>
          <w:vertAlign w:val="baseline"/>
        </w:rPr>
        <w:t>bernilai positif menunjukan semakin</w:t>
      </w:r>
      <w:r>
        <w:rPr>
          <w:spacing w:val="-1"/>
          <w:sz w:val="24"/>
          <w:vertAlign w:val="baseline"/>
        </w:rPr>
        <w:t> </w:t>
      </w:r>
      <w:r>
        <w:rPr>
          <w:sz w:val="24"/>
          <w:vertAlign w:val="baseline"/>
        </w:rPr>
        <w:t>tinggi </w:t>
      </w:r>
      <w:r>
        <w:rPr>
          <w:i/>
          <w:sz w:val="24"/>
          <w:vertAlign w:val="baseline"/>
        </w:rPr>
        <w:t>transfer pricing </w:t>
      </w:r>
      <w:r>
        <w:rPr>
          <w:sz w:val="24"/>
          <w:vertAlign w:val="baseline"/>
        </w:rPr>
        <w:t>maka</w:t>
      </w:r>
      <w:r>
        <w:rPr>
          <w:spacing w:val="-15"/>
          <w:sz w:val="24"/>
          <w:vertAlign w:val="baseline"/>
        </w:rPr>
        <w:t> </w:t>
      </w:r>
      <w:r>
        <w:rPr>
          <w:sz w:val="24"/>
          <w:vertAlign w:val="baseline"/>
        </w:rPr>
        <w:t>semakin</w:t>
      </w:r>
      <w:r>
        <w:rPr>
          <w:spacing w:val="-15"/>
          <w:sz w:val="24"/>
          <w:vertAlign w:val="baseline"/>
        </w:rPr>
        <w:t> </w:t>
      </w:r>
      <w:r>
        <w:rPr>
          <w:sz w:val="24"/>
          <w:vertAlign w:val="baseline"/>
        </w:rPr>
        <w:t>tinggi</w:t>
      </w:r>
      <w:r>
        <w:rPr>
          <w:spacing w:val="-14"/>
          <w:sz w:val="24"/>
          <w:vertAlign w:val="baseline"/>
        </w:rPr>
        <w:t> </w:t>
      </w:r>
      <w:r>
        <w:rPr>
          <w:sz w:val="24"/>
          <w:vertAlign w:val="baseline"/>
        </w:rPr>
        <w:t>pula</w:t>
      </w:r>
      <w:r>
        <w:rPr>
          <w:spacing w:val="-13"/>
          <w:sz w:val="24"/>
          <w:vertAlign w:val="baseline"/>
        </w:rPr>
        <w:t> </w:t>
      </w:r>
      <w:r>
        <w:rPr>
          <w:sz w:val="24"/>
          <w:vertAlign w:val="baseline"/>
        </w:rPr>
        <w:t>nila</w:t>
      </w:r>
      <w:r>
        <w:rPr>
          <w:spacing w:val="-13"/>
          <w:sz w:val="24"/>
          <w:vertAlign w:val="baseline"/>
        </w:rPr>
        <w:t> </w:t>
      </w:r>
      <w:r>
        <w:rPr>
          <w:sz w:val="24"/>
          <w:vertAlign w:val="baseline"/>
        </w:rPr>
        <w:t>ETR</w:t>
      </w:r>
      <w:r>
        <w:rPr>
          <w:spacing w:val="-11"/>
          <w:sz w:val="24"/>
          <w:vertAlign w:val="baseline"/>
        </w:rPr>
        <w:t> </w:t>
      </w:r>
      <w:r>
        <w:rPr>
          <w:sz w:val="24"/>
          <w:vertAlign w:val="baseline"/>
        </w:rPr>
        <w:t>yang</w:t>
      </w:r>
      <w:r>
        <w:rPr>
          <w:spacing w:val="-15"/>
          <w:sz w:val="24"/>
          <w:vertAlign w:val="baseline"/>
        </w:rPr>
        <w:t> </w:t>
      </w:r>
      <w:r>
        <w:rPr>
          <w:sz w:val="24"/>
          <w:vertAlign w:val="baseline"/>
        </w:rPr>
        <w:t>artinya</w:t>
      </w:r>
      <w:r>
        <w:rPr>
          <w:spacing w:val="-13"/>
          <w:sz w:val="24"/>
          <w:vertAlign w:val="baseline"/>
        </w:rPr>
        <w:t> </w:t>
      </w:r>
      <w:r>
        <w:rPr>
          <w:sz w:val="24"/>
          <w:vertAlign w:val="baseline"/>
        </w:rPr>
        <w:t>tingkat</w:t>
      </w:r>
      <w:r>
        <w:rPr>
          <w:spacing w:val="-14"/>
          <w:sz w:val="24"/>
          <w:vertAlign w:val="baseline"/>
        </w:rPr>
        <w:t> </w:t>
      </w:r>
      <w:r>
        <w:rPr>
          <w:sz w:val="24"/>
          <w:vertAlign w:val="baseline"/>
        </w:rPr>
        <w:t>penghindaran</w:t>
      </w:r>
      <w:r>
        <w:rPr>
          <w:spacing w:val="-14"/>
          <w:sz w:val="24"/>
          <w:vertAlign w:val="baseline"/>
        </w:rPr>
        <w:t> </w:t>
      </w:r>
      <w:r>
        <w:rPr>
          <w:sz w:val="24"/>
          <w:vertAlign w:val="baseline"/>
        </w:rPr>
        <w:t>pajak perusahaan semakin rendah. Hal ini dikarenakan penghindaran pajak yang diproksikan dengan ETR memiliki hubungan berbanding terbalik. Dapat disimpulkan bahwa </w:t>
      </w:r>
      <w:r>
        <w:rPr>
          <w:i/>
          <w:sz w:val="24"/>
          <w:vertAlign w:val="baseline"/>
        </w:rPr>
        <w:t>transfer pricing </w:t>
      </w:r>
      <w:r>
        <w:rPr>
          <w:sz w:val="24"/>
          <w:vertAlign w:val="baseline"/>
        </w:rPr>
        <w:t>berpengaruh negatif dan signifikan terhadap penghindaran pajak dengan kata lain </w:t>
      </w:r>
      <w:r>
        <w:rPr>
          <w:rFonts w:ascii="Cambria Math" w:eastAsia="Cambria Math"/>
          <w:sz w:val="24"/>
          <w:vertAlign w:val="baseline"/>
        </w:rPr>
        <w:t>𝐇</w:t>
      </w:r>
      <w:r>
        <w:rPr>
          <w:rFonts w:ascii="Cambria Math" w:eastAsia="Cambria Math"/>
          <w:sz w:val="24"/>
          <w:vertAlign w:val="subscript"/>
        </w:rPr>
        <w:t>𝟏</w:t>
      </w:r>
      <w:r>
        <w:rPr>
          <w:rFonts w:ascii="Cambria Math" w:eastAsia="Cambria Math"/>
          <w:sz w:val="24"/>
          <w:vertAlign w:val="baseline"/>
        </w:rPr>
        <w:t> </w:t>
      </w:r>
      <w:r>
        <w:rPr>
          <w:b/>
          <w:sz w:val="24"/>
          <w:vertAlign w:val="baseline"/>
        </w:rPr>
        <w:t>ditolak.</w:t>
      </w:r>
    </w:p>
    <w:p>
      <w:pPr>
        <w:pStyle w:val="ListParagraph"/>
        <w:numPr>
          <w:ilvl w:val="0"/>
          <w:numId w:val="30"/>
        </w:numPr>
        <w:tabs>
          <w:tab w:pos="1276" w:val="left" w:leader="none"/>
        </w:tabs>
        <w:spacing w:line="480" w:lineRule="auto" w:before="0" w:after="0"/>
        <w:ind w:left="1276" w:right="278" w:hanging="360"/>
        <w:jc w:val="both"/>
        <w:rPr>
          <w:sz w:val="24"/>
        </w:rPr>
      </w:pPr>
      <w:r>
        <w:rPr>
          <w:sz w:val="24"/>
        </w:rPr>
        <w:t>Variabel</w:t>
      </w:r>
      <w:r>
        <w:rPr>
          <w:spacing w:val="-15"/>
          <w:sz w:val="24"/>
        </w:rPr>
        <w:t> </w:t>
      </w:r>
      <w:r>
        <w:rPr>
          <w:i/>
          <w:sz w:val="24"/>
        </w:rPr>
        <w:t>Thin</w:t>
      </w:r>
      <w:r>
        <w:rPr>
          <w:i/>
          <w:spacing w:val="-15"/>
          <w:sz w:val="24"/>
        </w:rPr>
        <w:t> </w:t>
      </w:r>
      <w:r>
        <w:rPr>
          <w:i/>
          <w:sz w:val="24"/>
        </w:rPr>
        <w:t>Capitalization</w:t>
      </w:r>
      <w:r>
        <w:rPr>
          <w:i/>
          <w:spacing w:val="-15"/>
          <w:sz w:val="24"/>
        </w:rPr>
        <w:t> </w:t>
      </w:r>
      <w:r>
        <w:rPr>
          <w:sz w:val="24"/>
        </w:rPr>
        <w:t>memiliki</w:t>
      </w:r>
      <w:r>
        <w:rPr>
          <w:spacing w:val="-15"/>
          <w:sz w:val="24"/>
        </w:rPr>
        <w:t> </w:t>
      </w:r>
      <w:r>
        <w:rPr>
          <w:sz w:val="24"/>
        </w:rPr>
        <w:t>hasil</w:t>
      </w:r>
      <w:r>
        <w:rPr>
          <w:spacing w:val="-15"/>
          <w:sz w:val="24"/>
        </w:rPr>
        <w:t> </w:t>
      </w:r>
      <w:r>
        <w:rPr>
          <w:sz w:val="24"/>
        </w:rPr>
        <w:t>t</w:t>
      </w:r>
      <w:r>
        <w:rPr>
          <w:sz w:val="24"/>
          <w:vertAlign w:val="subscript"/>
        </w:rPr>
        <w:t>hitung</w:t>
      </w:r>
      <w:r>
        <w:rPr>
          <w:spacing w:val="-15"/>
          <w:sz w:val="24"/>
          <w:vertAlign w:val="baseline"/>
        </w:rPr>
        <w:t> </w:t>
      </w:r>
      <w:r>
        <w:rPr>
          <w:sz w:val="24"/>
          <w:vertAlign w:val="baseline"/>
        </w:rPr>
        <w:t>sebesar</w:t>
      </w:r>
      <w:r>
        <w:rPr>
          <w:spacing w:val="-15"/>
          <w:sz w:val="24"/>
          <w:vertAlign w:val="baseline"/>
        </w:rPr>
        <w:t> </w:t>
      </w:r>
      <w:r>
        <w:rPr>
          <w:sz w:val="24"/>
          <w:vertAlign w:val="baseline"/>
        </w:rPr>
        <w:t>3,622</w:t>
      </w:r>
      <w:r>
        <w:rPr>
          <w:spacing w:val="-15"/>
          <w:sz w:val="24"/>
          <w:vertAlign w:val="baseline"/>
        </w:rPr>
        <w:t> </w:t>
      </w:r>
      <w:r>
        <w:rPr>
          <w:sz w:val="24"/>
          <w:vertAlign w:val="baseline"/>
        </w:rPr>
        <w:t>dengan</w:t>
      </w:r>
      <w:r>
        <w:rPr>
          <w:spacing w:val="-15"/>
          <w:sz w:val="24"/>
          <w:vertAlign w:val="baseline"/>
        </w:rPr>
        <w:t> </w:t>
      </w:r>
      <w:r>
        <w:rPr>
          <w:sz w:val="24"/>
          <w:vertAlign w:val="baseline"/>
        </w:rPr>
        <w:t>nilai signifikansi sebesar 0,001 &lt; 0,05</w:t>
      </w:r>
      <w:r>
        <w:rPr>
          <w:spacing w:val="40"/>
          <w:sz w:val="24"/>
          <w:vertAlign w:val="baseline"/>
        </w:rPr>
        <w:t> </w:t>
      </w:r>
      <w:r>
        <w:rPr>
          <w:sz w:val="24"/>
          <w:vertAlign w:val="baseline"/>
        </w:rPr>
        <w:t>dan koefisien sebesar 0,087. Nilai koefisien yang bernilai positif menunjukan semakin tinggi </w:t>
      </w:r>
      <w:r>
        <w:rPr>
          <w:i/>
          <w:sz w:val="24"/>
          <w:vertAlign w:val="baseline"/>
        </w:rPr>
        <w:t>thin capitalization </w:t>
      </w:r>
      <w:r>
        <w:rPr>
          <w:sz w:val="24"/>
          <w:vertAlign w:val="baseline"/>
        </w:rPr>
        <w:t>maka semakin tinggi pula ETR yang artinya tingkat penghindaran pajak perusahaan semakin rendah. Hal ini dikarenakan penghindaran</w:t>
      </w:r>
      <w:r>
        <w:rPr>
          <w:spacing w:val="40"/>
          <w:sz w:val="24"/>
          <w:vertAlign w:val="baseline"/>
        </w:rPr>
        <w:t> </w:t>
      </w:r>
      <w:r>
        <w:rPr>
          <w:sz w:val="24"/>
          <w:vertAlign w:val="baseline"/>
        </w:rPr>
        <w:t>pajak</w:t>
      </w:r>
      <w:r>
        <w:rPr>
          <w:spacing w:val="40"/>
          <w:sz w:val="24"/>
          <w:vertAlign w:val="baseline"/>
        </w:rPr>
        <w:t> </w:t>
      </w:r>
      <w:r>
        <w:rPr>
          <w:sz w:val="24"/>
          <w:vertAlign w:val="baseline"/>
        </w:rPr>
        <w:t>yang</w:t>
      </w:r>
      <w:r>
        <w:rPr>
          <w:spacing w:val="40"/>
          <w:sz w:val="24"/>
          <w:vertAlign w:val="baseline"/>
        </w:rPr>
        <w:t> </w:t>
      </w:r>
      <w:r>
        <w:rPr>
          <w:sz w:val="24"/>
          <w:vertAlign w:val="baseline"/>
        </w:rPr>
        <w:t>diproksikan</w:t>
      </w:r>
      <w:r>
        <w:rPr>
          <w:spacing w:val="40"/>
          <w:sz w:val="24"/>
          <w:vertAlign w:val="baseline"/>
        </w:rPr>
        <w:t> </w:t>
      </w:r>
      <w:r>
        <w:rPr>
          <w:sz w:val="24"/>
          <w:vertAlign w:val="baseline"/>
        </w:rPr>
        <w:t>dengan</w:t>
      </w:r>
      <w:r>
        <w:rPr>
          <w:spacing w:val="40"/>
          <w:sz w:val="24"/>
          <w:vertAlign w:val="baseline"/>
        </w:rPr>
        <w:t> </w:t>
      </w:r>
      <w:r>
        <w:rPr>
          <w:sz w:val="24"/>
          <w:vertAlign w:val="baseline"/>
        </w:rPr>
        <w:t>ETR</w:t>
      </w:r>
      <w:r>
        <w:rPr>
          <w:spacing w:val="40"/>
          <w:sz w:val="24"/>
          <w:vertAlign w:val="baseline"/>
        </w:rPr>
        <w:t> </w:t>
      </w:r>
      <w:r>
        <w:rPr>
          <w:sz w:val="24"/>
          <w:vertAlign w:val="baseline"/>
        </w:rPr>
        <w:t>memiliki</w:t>
      </w:r>
      <w:r>
        <w:rPr>
          <w:spacing w:val="40"/>
          <w:sz w:val="24"/>
          <w:vertAlign w:val="baseline"/>
        </w:rPr>
        <w:t> </w:t>
      </w:r>
      <w:r>
        <w:rPr>
          <w:sz w:val="24"/>
          <w:vertAlign w:val="baseline"/>
        </w:rPr>
        <w:t>hubungan</w:t>
      </w:r>
    </w:p>
    <w:p>
      <w:pPr>
        <w:pStyle w:val="ListParagraph"/>
        <w:spacing w:after="0" w:line="480" w:lineRule="auto"/>
        <w:jc w:val="both"/>
        <w:rPr>
          <w:sz w:val="24"/>
        </w:rPr>
        <w:sectPr>
          <w:headerReference w:type="default" r:id="rId126"/>
          <w:footerReference w:type="default" r:id="rId127"/>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2" w:lineRule="auto"/>
        <w:ind w:left="1276" w:right="281"/>
        <w:jc w:val="both"/>
      </w:pPr>
      <w:r>
        <w:rPr/>
        <w:t>berbanding terbalik. Dapat disimpulkan bahwa </w:t>
      </w:r>
      <w:r>
        <w:rPr>
          <w:i/>
        </w:rPr>
        <w:t>thin capitalization </w:t>
      </w:r>
      <w:r>
        <w:rPr/>
        <w:t>berpengaruh negatif dan signifikan terhadap penghindaran pajak dengan kata lain </w:t>
      </w:r>
      <w:r>
        <w:rPr>
          <w:rFonts w:ascii="Cambria Math" w:eastAsia="Cambria Math"/>
        </w:rPr>
        <w:t>𝐇</w:t>
      </w:r>
      <w:r>
        <w:rPr>
          <w:rFonts w:ascii="Cambria Math" w:eastAsia="Cambria Math"/>
          <w:vertAlign w:val="subscript"/>
        </w:rPr>
        <w:t>𝟐</w:t>
      </w:r>
      <w:r>
        <w:rPr>
          <w:rFonts w:ascii="Cambria Math" w:eastAsia="Cambria Math"/>
          <w:vertAlign w:val="baseline"/>
        </w:rPr>
        <w:t> </w:t>
      </w:r>
      <w:r>
        <w:rPr>
          <w:b/>
          <w:vertAlign w:val="baseline"/>
        </w:rPr>
        <w:t>ditolak</w:t>
      </w:r>
      <w:r>
        <w:rPr>
          <w:vertAlign w:val="baseline"/>
        </w:rPr>
        <w:t>.</w:t>
      </w:r>
    </w:p>
    <w:p>
      <w:pPr>
        <w:pStyle w:val="ListParagraph"/>
        <w:numPr>
          <w:ilvl w:val="0"/>
          <w:numId w:val="30"/>
        </w:numPr>
        <w:tabs>
          <w:tab w:pos="1276" w:val="left" w:leader="none"/>
        </w:tabs>
        <w:spacing w:line="480" w:lineRule="auto" w:before="0" w:after="0"/>
        <w:ind w:left="1276" w:right="281" w:hanging="360"/>
        <w:jc w:val="both"/>
        <w:rPr>
          <w:b/>
          <w:sz w:val="24"/>
        </w:rPr>
      </w:pPr>
      <w:r>
        <w:rPr>
          <w:sz w:val="24"/>
        </w:rPr>
        <w:t>Variabel CS memiliki hasil t</w:t>
      </w:r>
      <w:r>
        <w:rPr>
          <w:sz w:val="24"/>
          <w:vertAlign w:val="subscript"/>
        </w:rPr>
        <w:t>hitung</w:t>
      </w:r>
      <w:r>
        <w:rPr>
          <w:sz w:val="24"/>
          <w:vertAlign w:val="baseline"/>
        </w:rPr>
        <w:t> sebesar 2,030 dengan nilai signifikansi 0,048 &gt; 0,05 dan koefisien sebesar 0,158. Nilai keofisien yang bernilai positif menunjukan semakin tinggi tingkat CSR yang dilakukan maka semakin tinggi pula ETR yang artinya tingkat penghindaran pajak perusahaan semakin rendah. Hal ini dikarenakan penghindaran pajak yang diproksikan dengan ETR memiliki hubungan berbanding terbalik. Dapat disimpulkan bahwa CSR berpengaruh negatif dan signifikan terhadap penghindaran pajak dengan kata lain </w:t>
      </w:r>
      <w:r>
        <w:rPr>
          <w:rFonts w:ascii="Cambria Math" w:eastAsia="Cambria Math"/>
          <w:sz w:val="24"/>
          <w:vertAlign w:val="baseline"/>
        </w:rPr>
        <w:t>𝐇</w:t>
      </w:r>
      <w:r>
        <w:rPr>
          <w:rFonts w:ascii="Cambria Math" w:eastAsia="Cambria Math"/>
          <w:sz w:val="24"/>
          <w:vertAlign w:val="subscript"/>
        </w:rPr>
        <w:t>𝟑</w:t>
      </w:r>
      <w:r>
        <w:rPr>
          <w:rFonts w:ascii="Cambria Math" w:eastAsia="Cambria Math"/>
          <w:sz w:val="24"/>
          <w:vertAlign w:val="baseline"/>
        </w:rPr>
        <w:t> </w:t>
      </w:r>
      <w:r>
        <w:rPr>
          <w:b/>
          <w:sz w:val="24"/>
          <w:vertAlign w:val="baseline"/>
        </w:rPr>
        <w:t>diterima.</w:t>
      </w:r>
    </w:p>
    <w:p>
      <w:pPr>
        <w:pStyle w:val="Heading2"/>
        <w:numPr>
          <w:ilvl w:val="1"/>
          <w:numId w:val="27"/>
        </w:numPr>
        <w:tabs>
          <w:tab w:pos="996" w:val="left" w:leader="none"/>
        </w:tabs>
        <w:spacing w:line="240" w:lineRule="auto" w:before="36" w:after="0"/>
        <w:ind w:left="996" w:right="0" w:hanging="428"/>
        <w:jc w:val="both"/>
      </w:pPr>
      <w:bookmarkStart w:name="_bookmark68" w:id="74"/>
      <w:bookmarkEnd w:id="74"/>
      <w:r>
        <w:rPr>
          <w:b w:val="0"/>
        </w:rPr>
      </w:r>
      <w:r>
        <w:rPr/>
        <w:t>Pembahasan</w:t>
      </w:r>
      <w:r>
        <w:rPr>
          <w:spacing w:val="-6"/>
        </w:rPr>
        <w:t> </w:t>
      </w:r>
      <w:r>
        <w:rPr/>
        <w:t>Hasil</w:t>
      </w:r>
      <w:r>
        <w:rPr>
          <w:spacing w:val="-3"/>
        </w:rPr>
        <w:t> </w:t>
      </w:r>
      <w:r>
        <w:rPr>
          <w:spacing w:val="-2"/>
        </w:rPr>
        <w:t>Penelitian</w:t>
      </w:r>
    </w:p>
    <w:p>
      <w:pPr>
        <w:pStyle w:val="BodyText"/>
        <w:spacing w:before="40"/>
        <w:rPr>
          <w:b/>
        </w:rPr>
      </w:pPr>
    </w:p>
    <w:p>
      <w:pPr>
        <w:pStyle w:val="ListParagraph"/>
        <w:numPr>
          <w:ilvl w:val="2"/>
          <w:numId w:val="27"/>
        </w:numPr>
        <w:tabs>
          <w:tab w:pos="1288" w:val="left" w:leader="none"/>
        </w:tabs>
        <w:spacing w:line="240" w:lineRule="auto" w:before="0" w:after="0"/>
        <w:ind w:left="1288" w:right="0" w:hanging="720"/>
        <w:jc w:val="both"/>
        <w:rPr>
          <w:b/>
          <w:sz w:val="24"/>
        </w:rPr>
      </w:pPr>
      <w:bookmarkStart w:name="_bookmark69" w:id="75"/>
      <w:bookmarkEnd w:id="75"/>
      <w:r>
        <w:rPr/>
      </w:r>
      <w:r>
        <w:rPr>
          <w:b/>
          <w:sz w:val="24"/>
        </w:rPr>
        <w:t>Pengaruh</w:t>
      </w:r>
      <w:r>
        <w:rPr>
          <w:b/>
          <w:spacing w:val="-6"/>
          <w:sz w:val="24"/>
        </w:rPr>
        <w:t> </w:t>
      </w:r>
      <w:r>
        <w:rPr>
          <w:b/>
          <w:i/>
          <w:sz w:val="24"/>
        </w:rPr>
        <w:t>Transfer</w:t>
      </w:r>
      <w:r>
        <w:rPr>
          <w:b/>
          <w:i/>
          <w:spacing w:val="-4"/>
          <w:sz w:val="24"/>
        </w:rPr>
        <w:t> </w:t>
      </w:r>
      <w:r>
        <w:rPr>
          <w:b/>
          <w:i/>
          <w:sz w:val="24"/>
        </w:rPr>
        <w:t>Pricing </w:t>
      </w:r>
      <w:r>
        <w:rPr>
          <w:b/>
          <w:sz w:val="24"/>
        </w:rPr>
        <w:t>terhadap</w:t>
      </w:r>
      <w:r>
        <w:rPr>
          <w:b/>
          <w:spacing w:val="-8"/>
          <w:sz w:val="24"/>
        </w:rPr>
        <w:t> </w:t>
      </w:r>
      <w:r>
        <w:rPr>
          <w:b/>
          <w:sz w:val="24"/>
        </w:rPr>
        <w:t>Penghindaran</w:t>
      </w:r>
      <w:r>
        <w:rPr>
          <w:b/>
          <w:spacing w:val="-4"/>
          <w:sz w:val="24"/>
        </w:rPr>
        <w:t> </w:t>
      </w:r>
      <w:r>
        <w:rPr>
          <w:b/>
          <w:spacing w:val="-2"/>
          <w:sz w:val="24"/>
        </w:rPr>
        <w:t>Pajak</w:t>
      </w:r>
    </w:p>
    <w:p>
      <w:pPr>
        <w:pStyle w:val="BodyText"/>
        <w:spacing w:line="480" w:lineRule="auto" w:before="272"/>
        <w:ind w:left="568" w:right="280" w:firstLine="720"/>
        <w:jc w:val="both"/>
      </w:pPr>
      <w:r>
        <w:rPr/>
        <w:t>Berdasarkan hasil penelitian yang tercantum dalam tabel 4.9 nilai signifikansi</w:t>
      </w:r>
      <w:r>
        <w:rPr>
          <w:spacing w:val="-6"/>
        </w:rPr>
        <w:t> </w:t>
      </w:r>
      <w:r>
        <w:rPr/>
        <w:t>dari</w:t>
      </w:r>
      <w:r>
        <w:rPr>
          <w:spacing w:val="-2"/>
        </w:rPr>
        <w:t> </w:t>
      </w:r>
      <w:r>
        <w:rPr>
          <w:i/>
        </w:rPr>
        <w:t>transfer</w:t>
      </w:r>
      <w:r>
        <w:rPr>
          <w:i/>
          <w:spacing w:val="-7"/>
        </w:rPr>
        <w:t> </w:t>
      </w:r>
      <w:r>
        <w:rPr>
          <w:i/>
        </w:rPr>
        <w:t>pricing</w:t>
      </w:r>
      <w:r>
        <w:rPr>
          <w:i/>
          <w:spacing w:val="-4"/>
        </w:rPr>
        <w:t> </w:t>
      </w:r>
      <w:r>
        <w:rPr/>
        <w:t>adalah</w:t>
      </w:r>
      <w:r>
        <w:rPr>
          <w:spacing w:val="-6"/>
        </w:rPr>
        <w:t> </w:t>
      </w:r>
      <w:r>
        <w:rPr/>
        <w:t>0,038</w:t>
      </w:r>
      <w:r>
        <w:rPr>
          <w:spacing w:val="-6"/>
        </w:rPr>
        <w:t> </w:t>
      </w:r>
      <w:r>
        <w:rPr/>
        <w:t>&lt;</w:t>
      </w:r>
      <w:r>
        <w:rPr>
          <w:spacing w:val="-6"/>
        </w:rPr>
        <w:t> </w:t>
      </w:r>
      <w:r>
        <w:rPr/>
        <w:t>0,05</w:t>
      </w:r>
      <w:r>
        <w:rPr>
          <w:spacing w:val="-6"/>
        </w:rPr>
        <w:t> </w:t>
      </w:r>
      <w:r>
        <w:rPr/>
        <w:t>dan</w:t>
      </w:r>
      <w:r>
        <w:rPr>
          <w:spacing w:val="-6"/>
        </w:rPr>
        <w:t> </w:t>
      </w:r>
      <w:r>
        <w:rPr/>
        <w:t>memiliki</w:t>
      </w:r>
      <w:r>
        <w:rPr>
          <w:spacing w:val="-6"/>
        </w:rPr>
        <w:t> </w:t>
      </w:r>
      <w:r>
        <w:rPr/>
        <w:t>koefisien</w:t>
      </w:r>
      <w:r>
        <w:rPr>
          <w:spacing w:val="-6"/>
        </w:rPr>
        <w:t> </w:t>
      </w:r>
      <w:r>
        <w:rPr/>
        <w:t>0,134 sehingga dapat disimpulkan bahwa </w:t>
      </w:r>
      <w:r>
        <w:rPr>
          <w:i/>
        </w:rPr>
        <w:t>transfer pricing </w:t>
      </w:r>
      <w:r>
        <w:rPr/>
        <w:t>berpengaruh negatif dan signifikan terhadap penghindaran pajak. Hal ini disebabkan sifat ETR sebagai proksi</w:t>
      </w:r>
      <w:r>
        <w:rPr>
          <w:spacing w:val="-6"/>
        </w:rPr>
        <w:t> </w:t>
      </w:r>
      <w:r>
        <w:rPr/>
        <w:t>dan</w:t>
      </w:r>
      <w:r>
        <w:rPr>
          <w:spacing w:val="-7"/>
        </w:rPr>
        <w:t> </w:t>
      </w:r>
      <w:r>
        <w:rPr/>
        <w:t>penghindaran</w:t>
      </w:r>
      <w:r>
        <w:rPr>
          <w:spacing w:val="-7"/>
        </w:rPr>
        <w:t> </w:t>
      </w:r>
      <w:r>
        <w:rPr/>
        <w:t>pajak</w:t>
      </w:r>
      <w:r>
        <w:rPr>
          <w:spacing w:val="-7"/>
        </w:rPr>
        <w:t> </w:t>
      </w:r>
      <w:r>
        <w:rPr/>
        <w:t>yang</w:t>
      </w:r>
      <w:r>
        <w:rPr>
          <w:spacing w:val="-11"/>
        </w:rPr>
        <w:t> </w:t>
      </w:r>
      <w:r>
        <w:rPr/>
        <w:t>berbanding</w:t>
      </w:r>
      <w:r>
        <w:rPr>
          <w:spacing w:val="-11"/>
        </w:rPr>
        <w:t> </w:t>
      </w:r>
      <w:r>
        <w:rPr/>
        <w:t>terbalik,</w:t>
      </w:r>
      <w:r>
        <w:rPr>
          <w:spacing w:val="-11"/>
        </w:rPr>
        <w:t> </w:t>
      </w:r>
      <w:r>
        <w:rPr/>
        <w:t>dimana</w:t>
      </w:r>
      <w:r>
        <w:rPr>
          <w:spacing w:val="-9"/>
        </w:rPr>
        <w:t> </w:t>
      </w:r>
      <w:r>
        <w:rPr/>
        <w:t>apabila</w:t>
      </w:r>
      <w:r>
        <w:rPr>
          <w:spacing w:val="-9"/>
        </w:rPr>
        <w:t> </w:t>
      </w:r>
      <w:r>
        <w:rPr/>
        <w:t>nilai</w:t>
      </w:r>
      <w:r>
        <w:rPr>
          <w:spacing w:val="-9"/>
        </w:rPr>
        <w:t> </w:t>
      </w:r>
      <w:r>
        <w:rPr/>
        <w:t>ETR tinggi maka penghindaran pajak akan semakin rendah begitu pula sebaliknya jika ETR rendah maka tingkat penghindaran pajak akan semakin tinggi. Sehingga hal ini menunjukan</w:t>
      </w:r>
      <w:r>
        <w:rPr>
          <w:spacing w:val="-5"/>
        </w:rPr>
        <w:t> </w:t>
      </w:r>
      <w:r>
        <w:rPr/>
        <w:t>bahwa semakin</w:t>
      </w:r>
      <w:r>
        <w:rPr>
          <w:spacing w:val="-5"/>
        </w:rPr>
        <w:t> </w:t>
      </w:r>
      <w:r>
        <w:rPr/>
        <w:t>tinggi </w:t>
      </w:r>
      <w:r>
        <w:rPr>
          <w:i/>
        </w:rPr>
        <w:t>transfer</w:t>
      </w:r>
      <w:r>
        <w:rPr>
          <w:i/>
          <w:spacing w:val="-2"/>
        </w:rPr>
        <w:t> </w:t>
      </w:r>
      <w:r>
        <w:rPr>
          <w:i/>
        </w:rPr>
        <w:t>pricing </w:t>
      </w:r>
      <w:r>
        <w:rPr/>
        <w:t>yang</w:t>
      </w:r>
      <w:r>
        <w:rPr>
          <w:spacing w:val="-5"/>
        </w:rPr>
        <w:t> </w:t>
      </w:r>
      <w:r>
        <w:rPr/>
        <w:t>dilakukan</w:t>
      </w:r>
      <w:r>
        <w:rPr>
          <w:spacing w:val="-1"/>
        </w:rPr>
        <w:t> </w:t>
      </w:r>
      <w:r>
        <w:rPr/>
        <w:t>perusahaan maka</w:t>
      </w:r>
      <w:r>
        <w:rPr>
          <w:spacing w:val="-10"/>
        </w:rPr>
        <w:t> </w:t>
      </w:r>
      <w:r>
        <w:rPr/>
        <w:t>akan</w:t>
      </w:r>
      <w:r>
        <w:rPr>
          <w:spacing w:val="-10"/>
        </w:rPr>
        <w:t> </w:t>
      </w:r>
      <w:r>
        <w:rPr/>
        <w:t>semakin</w:t>
      </w:r>
      <w:r>
        <w:rPr>
          <w:spacing w:val="-11"/>
        </w:rPr>
        <w:t> </w:t>
      </w:r>
      <w:r>
        <w:rPr/>
        <w:t>rendah</w:t>
      </w:r>
      <w:r>
        <w:rPr>
          <w:spacing w:val="-10"/>
        </w:rPr>
        <w:t> </w:t>
      </w:r>
      <w:r>
        <w:rPr/>
        <w:t>tingkat</w:t>
      </w:r>
      <w:r>
        <w:rPr>
          <w:spacing w:val="-10"/>
        </w:rPr>
        <w:t> </w:t>
      </w:r>
      <w:r>
        <w:rPr/>
        <w:t>penghindaran</w:t>
      </w:r>
      <w:r>
        <w:rPr>
          <w:spacing w:val="-10"/>
        </w:rPr>
        <w:t> </w:t>
      </w:r>
      <w:r>
        <w:rPr/>
        <w:t>pajak</w:t>
      </w:r>
      <w:r>
        <w:rPr>
          <w:spacing w:val="-11"/>
        </w:rPr>
        <w:t> </w:t>
      </w:r>
      <w:r>
        <w:rPr/>
        <w:t>yang</w:t>
      </w:r>
      <w:r>
        <w:rPr>
          <w:spacing w:val="-14"/>
        </w:rPr>
        <w:t> </w:t>
      </w:r>
      <w:r>
        <w:rPr/>
        <w:t>dilakukan</w:t>
      </w:r>
      <w:r>
        <w:rPr>
          <w:spacing w:val="-10"/>
        </w:rPr>
        <w:t> </w:t>
      </w:r>
      <w:r>
        <w:rPr>
          <w:spacing w:val="-2"/>
        </w:rPr>
        <w:t>perusahaan.</w:t>
      </w:r>
    </w:p>
    <w:p>
      <w:pPr>
        <w:pStyle w:val="BodyText"/>
        <w:spacing w:after="0" w:line="480" w:lineRule="auto"/>
        <w:jc w:val="both"/>
        <w:sectPr>
          <w:headerReference w:type="default" r:id="rId128"/>
          <w:footerReference w:type="default" r:id="rId129"/>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2" w:firstLine="720"/>
        <w:jc w:val="both"/>
      </w:pPr>
      <w:r>
        <w:rPr/>
        <w:t>Hal</w:t>
      </w:r>
      <w:r>
        <w:rPr>
          <w:spacing w:val="-11"/>
        </w:rPr>
        <w:t> </w:t>
      </w:r>
      <w:r>
        <w:rPr/>
        <w:t>ini</w:t>
      </w:r>
      <w:r>
        <w:rPr>
          <w:spacing w:val="-11"/>
        </w:rPr>
        <w:t> </w:t>
      </w:r>
      <w:r>
        <w:rPr/>
        <w:t>tidak</w:t>
      </w:r>
      <w:r>
        <w:rPr>
          <w:spacing w:val="-12"/>
        </w:rPr>
        <w:t> </w:t>
      </w:r>
      <w:r>
        <w:rPr/>
        <w:t>sejalan</w:t>
      </w:r>
      <w:r>
        <w:rPr>
          <w:spacing w:val="-12"/>
        </w:rPr>
        <w:t> </w:t>
      </w:r>
      <w:r>
        <w:rPr/>
        <w:t>dengan</w:t>
      </w:r>
      <w:r>
        <w:rPr>
          <w:spacing w:val="-12"/>
        </w:rPr>
        <w:t> </w:t>
      </w:r>
      <w:r>
        <w:rPr/>
        <w:t>teori</w:t>
      </w:r>
      <w:r>
        <w:rPr>
          <w:spacing w:val="-15"/>
        </w:rPr>
        <w:t> </w:t>
      </w:r>
      <w:r>
        <w:rPr/>
        <w:t>agensi</w:t>
      </w:r>
      <w:r>
        <w:rPr>
          <w:spacing w:val="-11"/>
        </w:rPr>
        <w:t> </w:t>
      </w:r>
      <w:r>
        <w:rPr/>
        <w:t>di</w:t>
      </w:r>
      <w:r>
        <w:rPr>
          <w:spacing w:val="-7"/>
        </w:rPr>
        <w:t> </w:t>
      </w:r>
      <w:r>
        <w:rPr/>
        <w:t>mana</w:t>
      </w:r>
      <w:r>
        <w:rPr>
          <w:spacing w:val="-11"/>
        </w:rPr>
        <w:t> </w:t>
      </w:r>
      <w:r>
        <w:rPr/>
        <w:t>perusahaan</w:t>
      </w:r>
      <w:r>
        <w:rPr>
          <w:spacing w:val="-12"/>
        </w:rPr>
        <w:t> </w:t>
      </w:r>
      <w:r>
        <w:rPr/>
        <w:t>memanfaatkan celah yang ada untuk mengatur harga transaksi dengan pihak-pihak yang berelasi. Adanya </w:t>
      </w:r>
      <w:r>
        <w:rPr>
          <w:i/>
        </w:rPr>
        <w:t>arm’s length principle </w:t>
      </w:r>
      <w:r>
        <w:rPr/>
        <w:t>yang diterbitkan oleh OECD (1963) yang membatasi perusahaan untuk memanfaatkan hubungan berelasi untuk melakukan penghindaran pajak, karena perusahaan wajib mematuhi peraturan pemerintah mengenai</w:t>
      </w:r>
      <w:r>
        <w:rPr>
          <w:spacing w:val="-5"/>
        </w:rPr>
        <w:t> </w:t>
      </w:r>
      <w:r>
        <w:rPr>
          <w:i/>
        </w:rPr>
        <w:t>transfer</w:t>
      </w:r>
      <w:r>
        <w:rPr>
          <w:i/>
          <w:spacing w:val="-10"/>
        </w:rPr>
        <w:t> </w:t>
      </w:r>
      <w:r>
        <w:rPr>
          <w:i/>
        </w:rPr>
        <w:t>pricing,</w:t>
      </w:r>
      <w:r>
        <w:rPr>
          <w:i/>
          <w:spacing w:val="-10"/>
        </w:rPr>
        <w:t> </w:t>
      </w:r>
      <w:r>
        <w:rPr/>
        <w:t>termasuk</w:t>
      </w:r>
      <w:r>
        <w:rPr>
          <w:spacing w:val="-9"/>
        </w:rPr>
        <w:t> </w:t>
      </w:r>
      <w:r>
        <w:rPr/>
        <w:t>di</w:t>
      </w:r>
      <w:r>
        <w:rPr>
          <w:spacing w:val="-5"/>
        </w:rPr>
        <w:t> </w:t>
      </w:r>
      <w:r>
        <w:rPr/>
        <w:t>dalamnya</w:t>
      </w:r>
      <w:r>
        <w:rPr>
          <w:spacing w:val="-7"/>
        </w:rPr>
        <w:t> </w:t>
      </w:r>
      <w:r>
        <w:rPr/>
        <w:t>prinsip</w:t>
      </w:r>
      <w:r>
        <w:rPr>
          <w:spacing w:val="-9"/>
        </w:rPr>
        <w:t> </w:t>
      </w:r>
      <w:r>
        <w:rPr/>
        <w:t>kewajaran</w:t>
      </w:r>
      <w:r>
        <w:rPr>
          <w:spacing w:val="-9"/>
        </w:rPr>
        <w:t> </w:t>
      </w:r>
      <w:r>
        <w:rPr/>
        <w:t>dan</w:t>
      </w:r>
      <w:r>
        <w:rPr>
          <w:spacing w:val="-9"/>
        </w:rPr>
        <w:t> </w:t>
      </w:r>
      <w:r>
        <w:rPr/>
        <w:t>kelaziman usaha. Ketatnya pengawasan serta kegiatan </w:t>
      </w:r>
      <w:r>
        <w:rPr>
          <w:i/>
        </w:rPr>
        <w:t>transfer pricing </w:t>
      </w:r>
      <w:r>
        <w:rPr/>
        <w:t>yang cenderung di laporkan secara transparan menyebabkan sulitnya dilakukan penghindaran pajak karena dapat menimbulkan perhatian otoritas pajak sehingga berpotensi menimbulkan</w:t>
      </w:r>
      <w:r>
        <w:rPr>
          <w:spacing w:val="-15"/>
        </w:rPr>
        <w:t> </w:t>
      </w:r>
      <w:r>
        <w:rPr/>
        <w:t>efek</w:t>
      </w:r>
      <w:r>
        <w:rPr>
          <w:spacing w:val="-15"/>
        </w:rPr>
        <w:t> </w:t>
      </w:r>
      <w:r>
        <w:rPr/>
        <w:t>negatif</w:t>
      </w:r>
      <w:r>
        <w:rPr>
          <w:spacing w:val="-15"/>
        </w:rPr>
        <w:t> </w:t>
      </w:r>
      <w:r>
        <w:rPr/>
        <w:t>seperti</w:t>
      </w:r>
      <w:r>
        <w:rPr>
          <w:spacing w:val="-15"/>
        </w:rPr>
        <w:t> </w:t>
      </w:r>
      <w:r>
        <w:rPr/>
        <w:t>adanya</w:t>
      </w:r>
      <w:r>
        <w:rPr>
          <w:spacing w:val="-15"/>
        </w:rPr>
        <w:t> </w:t>
      </w:r>
      <w:r>
        <w:rPr/>
        <w:t>resiko</w:t>
      </w:r>
      <w:r>
        <w:rPr>
          <w:spacing w:val="-15"/>
        </w:rPr>
        <w:t> </w:t>
      </w:r>
      <w:r>
        <w:rPr/>
        <w:t>audit,</w:t>
      </w:r>
      <w:r>
        <w:rPr>
          <w:spacing w:val="-15"/>
        </w:rPr>
        <w:t> </w:t>
      </w:r>
      <w:r>
        <w:rPr/>
        <w:t>adanya</w:t>
      </w:r>
      <w:r>
        <w:rPr>
          <w:spacing w:val="-15"/>
        </w:rPr>
        <w:t> </w:t>
      </w:r>
      <w:r>
        <w:rPr/>
        <w:t>denda</w:t>
      </w:r>
      <w:r>
        <w:rPr>
          <w:spacing w:val="-15"/>
        </w:rPr>
        <w:t> </w:t>
      </w:r>
      <w:r>
        <w:rPr/>
        <w:t>maupun</w:t>
      </w:r>
      <w:r>
        <w:rPr>
          <w:spacing w:val="-15"/>
        </w:rPr>
        <w:t> </w:t>
      </w:r>
      <w:r>
        <w:rPr/>
        <w:t>sanksi </w:t>
      </w:r>
      <w:r>
        <w:rPr>
          <w:spacing w:val="-2"/>
        </w:rPr>
        <w:t>hukum.</w:t>
      </w:r>
    </w:p>
    <w:p>
      <w:pPr>
        <w:pStyle w:val="BodyText"/>
        <w:spacing w:line="480" w:lineRule="auto" w:before="2"/>
        <w:ind w:left="568" w:right="278" w:firstLine="720"/>
        <w:jc w:val="both"/>
      </w:pPr>
      <w:r>
        <w:rPr/>
        <w:t>Berdasarkan</w:t>
      </w:r>
      <w:r>
        <w:rPr>
          <w:spacing w:val="-2"/>
        </w:rPr>
        <w:t> </w:t>
      </w:r>
      <w:r>
        <w:rPr/>
        <w:t>hasil</w:t>
      </w:r>
      <w:r>
        <w:rPr>
          <w:spacing w:val="-4"/>
        </w:rPr>
        <w:t> </w:t>
      </w:r>
      <w:r>
        <w:rPr/>
        <w:t>penelitian</w:t>
      </w:r>
      <w:r>
        <w:rPr>
          <w:spacing w:val="-6"/>
        </w:rPr>
        <w:t> </w:t>
      </w:r>
      <w:r>
        <w:rPr/>
        <w:t>ini</w:t>
      </w:r>
      <w:r>
        <w:rPr>
          <w:spacing w:val="-4"/>
        </w:rPr>
        <w:t> </w:t>
      </w:r>
      <w:r>
        <w:rPr/>
        <w:t>membuktikan</w:t>
      </w:r>
      <w:r>
        <w:rPr>
          <w:spacing w:val="-2"/>
        </w:rPr>
        <w:t> </w:t>
      </w:r>
      <w:r>
        <w:rPr/>
        <w:t>bahwa </w:t>
      </w:r>
      <w:r>
        <w:rPr>
          <w:i/>
        </w:rPr>
        <w:t>transfer</w:t>
      </w:r>
      <w:r>
        <w:rPr>
          <w:i/>
          <w:spacing w:val="-3"/>
        </w:rPr>
        <w:t> </w:t>
      </w:r>
      <w:r>
        <w:rPr>
          <w:i/>
        </w:rPr>
        <w:t>pricing </w:t>
      </w:r>
      <w:r>
        <w:rPr/>
        <w:t>yang dilakukan</w:t>
      </w:r>
      <w:r>
        <w:rPr>
          <w:spacing w:val="-15"/>
        </w:rPr>
        <w:t> </w:t>
      </w:r>
      <w:r>
        <w:rPr/>
        <w:t>perusahaan</w:t>
      </w:r>
      <w:r>
        <w:rPr>
          <w:spacing w:val="-15"/>
        </w:rPr>
        <w:t> </w:t>
      </w:r>
      <w:r>
        <w:rPr/>
        <w:t>energi</w:t>
      </w:r>
      <w:r>
        <w:rPr>
          <w:spacing w:val="-14"/>
        </w:rPr>
        <w:t> </w:t>
      </w:r>
      <w:r>
        <w:rPr/>
        <w:t>bukan</w:t>
      </w:r>
      <w:r>
        <w:rPr>
          <w:spacing w:val="-13"/>
        </w:rPr>
        <w:t> </w:t>
      </w:r>
      <w:r>
        <w:rPr/>
        <w:t>hanya</w:t>
      </w:r>
      <w:r>
        <w:rPr>
          <w:spacing w:val="-8"/>
        </w:rPr>
        <w:t> </w:t>
      </w:r>
      <w:r>
        <w:rPr/>
        <w:t>berfokus</w:t>
      </w:r>
      <w:r>
        <w:rPr>
          <w:spacing w:val="-15"/>
        </w:rPr>
        <w:t> </w:t>
      </w:r>
      <w:r>
        <w:rPr/>
        <w:t>untuk</w:t>
      </w:r>
      <w:r>
        <w:rPr>
          <w:spacing w:val="-13"/>
        </w:rPr>
        <w:t> </w:t>
      </w:r>
      <w:r>
        <w:rPr/>
        <w:t>melakukan</w:t>
      </w:r>
      <w:r>
        <w:rPr>
          <w:spacing w:val="-13"/>
        </w:rPr>
        <w:t> </w:t>
      </w:r>
      <w:r>
        <w:rPr/>
        <w:t>penghindaran pajak saja, melainkan adanya tujuan lain. Seperti pengelolaan risiko, menjaga stabilitias laba antar anak perusahaan maupun motivasi yang dapat berasal dari internal perusahaan guna memotivasi manajer serta memantau kinerja anak perusahaan (Eden, 2009). PT Energi Mega Persada Tbk. pada tahun 2019 yang memiliki tingkat </w:t>
      </w:r>
      <w:r>
        <w:rPr>
          <w:i/>
        </w:rPr>
        <w:t>transfer pricing </w:t>
      </w:r>
      <w:r>
        <w:rPr/>
        <w:t>sebesar 0,6367 dan ETR 0,7231 yang mana walapun tingkat </w:t>
      </w:r>
      <w:r>
        <w:rPr>
          <w:i/>
        </w:rPr>
        <w:t>transfer pricing </w:t>
      </w:r>
      <w:r>
        <w:rPr/>
        <w:t>yang cukup tinggi tetapi mereka melakukan penghindaran pajak yang rendah. Hal ini juga disebabkan salah satunya menjaga reputasi</w:t>
      </w:r>
      <w:r>
        <w:rPr>
          <w:spacing w:val="-5"/>
        </w:rPr>
        <w:t> </w:t>
      </w:r>
      <w:r>
        <w:rPr/>
        <w:t>perusahaan</w:t>
      </w:r>
      <w:r>
        <w:rPr>
          <w:spacing w:val="-5"/>
        </w:rPr>
        <w:t> </w:t>
      </w:r>
      <w:r>
        <w:rPr/>
        <w:t>di</w:t>
      </w:r>
      <w:r>
        <w:rPr>
          <w:spacing w:val="-5"/>
        </w:rPr>
        <w:t> </w:t>
      </w:r>
      <w:r>
        <w:rPr/>
        <w:t>mata</w:t>
      </w:r>
      <w:r>
        <w:rPr>
          <w:spacing w:val="-4"/>
        </w:rPr>
        <w:t> </w:t>
      </w:r>
      <w:r>
        <w:rPr/>
        <w:t>pemerintah</w:t>
      </w:r>
      <w:r>
        <w:rPr>
          <w:spacing w:val="-5"/>
        </w:rPr>
        <w:t> </w:t>
      </w:r>
      <w:r>
        <w:rPr/>
        <w:t>sehingga</w:t>
      </w:r>
      <w:r>
        <w:rPr>
          <w:spacing w:val="-4"/>
        </w:rPr>
        <w:t> </w:t>
      </w:r>
      <w:r>
        <w:rPr/>
        <w:t>meminimalisir</w:t>
      </w:r>
      <w:r>
        <w:rPr>
          <w:spacing w:val="-9"/>
        </w:rPr>
        <w:t> </w:t>
      </w:r>
      <w:r>
        <w:rPr/>
        <w:t>risiko</w:t>
      </w:r>
      <w:r>
        <w:rPr>
          <w:spacing w:val="-5"/>
        </w:rPr>
        <w:t> </w:t>
      </w:r>
      <w:r>
        <w:rPr/>
        <w:t>denda</w:t>
      </w:r>
      <w:r>
        <w:rPr>
          <w:spacing w:val="-4"/>
        </w:rPr>
        <w:t> </w:t>
      </w:r>
      <w:r>
        <w:rPr/>
        <w:t>yang dapat terjadi jika melakukan </w:t>
      </w:r>
      <w:r>
        <w:rPr>
          <w:i/>
        </w:rPr>
        <w:t>transfer pricing </w:t>
      </w:r>
      <w:r>
        <w:rPr/>
        <w:t>yang agresif.</w:t>
      </w:r>
    </w:p>
    <w:p>
      <w:pPr>
        <w:pStyle w:val="BodyText"/>
        <w:spacing w:after="0" w:line="480" w:lineRule="auto"/>
        <w:jc w:val="both"/>
        <w:sectPr>
          <w:headerReference w:type="default" r:id="rId130"/>
          <w:footerReference w:type="default" r:id="rId131"/>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78" w:firstLine="720"/>
        <w:jc w:val="both"/>
      </w:pPr>
      <w:r>
        <w:rPr/>
        <w:t>Hasil</w:t>
      </w:r>
      <w:r>
        <w:rPr>
          <w:spacing w:val="-15"/>
        </w:rPr>
        <w:t> </w:t>
      </w:r>
      <w:r>
        <w:rPr/>
        <w:t>penelitian</w:t>
      </w:r>
      <w:r>
        <w:rPr>
          <w:spacing w:val="-15"/>
        </w:rPr>
        <w:t> </w:t>
      </w:r>
      <w:r>
        <w:rPr/>
        <w:t>ini</w:t>
      </w:r>
      <w:r>
        <w:rPr>
          <w:spacing w:val="-15"/>
        </w:rPr>
        <w:t> </w:t>
      </w:r>
      <w:r>
        <w:rPr/>
        <w:t>tidak</w:t>
      </w:r>
      <w:r>
        <w:rPr>
          <w:spacing w:val="-15"/>
        </w:rPr>
        <w:t> </w:t>
      </w:r>
      <w:r>
        <w:rPr/>
        <w:t>sejalan</w:t>
      </w:r>
      <w:r>
        <w:rPr>
          <w:spacing w:val="-15"/>
        </w:rPr>
        <w:t> </w:t>
      </w:r>
      <w:r>
        <w:rPr/>
        <w:t>dengan</w:t>
      </w:r>
      <w:r>
        <w:rPr>
          <w:spacing w:val="-15"/>
        </w:rPr>
        <w:t> </w:t>
      </w:r>
      <w:r>
        <w:rPr/>
        <w:t>penelitian</w:t>
      </w:r>
      <w:r>
        <w:rPr>
          <w:spacing w:val="-15"/>
        </w:rPr>
        <w:t> </w:t>
      </w:r>
      <w:r>
        <w:rPr/>
        <w:t>Kamila</w:t>
      </w:r>
      <w:r>
        <w:rPr>
          <w:spacing w:val="-15"/>
        </w:rPr>
        <w:t> </w:t>
      </w:r>
      <w:r>
        <w:rPr/>
        <w:t>et</w:t>
      </w:r>
      <w:r>
        <w:rPr>
          <w:spacing w:val="-15"/>
        </w:rPr>
        <w:t> </w:t>
      </w:r>
      <w:r>
        <w:rPr/>
        <w:t>al.</w:t>
      </w:r>
      <w:r>
        <w:rPr>
          <w:spacing w:val="-15"/>
        </w:rPr>
        <w:t> </w:t>
      </w:r>
      <w:r>
        <w:rPr/>
        <w:t>(2023)</w:t>
      </w:r>
      <w:r>
        <w:rPr>
          <w:spacing w:val="-15"/>
        </w:rPr>
        <w:t> </w:t>
      </w:r>
      <w:r>
        <w:rPr/>
        <w:t>yang menyatakan </w:t>
      </w:r>
      <w:r>
        <w:rPr>
          <w:i/>
        </w:rPr>
        <w:t>transfer pricing </w:t>
      </w:r>
      <w:r>
        <w:rPr/>
        <w:t>berpengaruh positif terhadap penghindaran pajak. Yang mana perusahaan multinasional menggunakan </w:t>
      </w:r>
      <w:r>
        <w:rPr>
          <w:i/>
        </w:rPr>
        <w:t>transfer pricing </w:t>
      </w:r>
      <w:r>
        <w:rPr/>
        <w:t>untuk mengirim keuntungan ataupun selisih harga jual yang dibawah harga pasar yang ditentukan dengan tujuan untuk menghindari pajak. Hasil penelitian ini sejalan dengan</w:t>
      </w:r>
      <w:r>
        <w:rPr>
          <w:spacing w:val="-7"/>
        </w:rPr>
        <w:t> </w:t>
      </w:r>
      <w:r>
        <w:rPr/>
        <w:t>penelitian</w:t>
      </w:r>
      <w:r>
        <w:rPr>
          <w:spacing w:val="-6"/>
        </w:rPr>
        <w:t> </w:t>
      </w:r>
      <w:r>
        <w:rPr/>
        <w:t>Aya</w:t>
      </w:r>
      <w:r>
        <w:rPr>
          <w:spacing w:val="-3"/>
        </w:rPr>
        <w:t> </w:t>
      </w:r>
      <w:r>
        <w:rPr/>
        <w:t>et</w:t>
      </w:r>
      <w:r>
        <w:rPr>
          <w:spacing w:val="-8"/>
        </w:rPr>
        <w:t> </w:t>
      </w:r>
      <w:r>
        <w:rPr/>
        <w:t>al.</w:t>
      </w:r>
      <w:r>
        <w:rPr>
          <w:spacing w:val="-8"/>
        </w:rPr>
        <w:t> </w:t>
      </w:r>
      <w:r>
        <w:rPr/>
        <w:t>(2022)</w:t>
      </w:r>
      <w:r>
        <w:rPr>
          <w:spacing w:val="-2"/>
        </w:rPr>
        <w:t> </w:t>
      </w:r>
      <w:r>
        <w:rPr/>
        <w:t>yang</w:t>
      </w:r>
      <w:r>
        <w:rPr>
          <w:spacing w:val="-8"/>
        </w:rPr>
        <w:t> </w:t>
      </w:r>
      <w:r>
        <w:rPr/>
        <w:t>menyatakan</w:t>
      </w:r>
      <w:r>
        <w:rPr>
          <w:spacing w:val="-6"/>
        </w:rPr>
        <w:t> </w:t>
      </w:r>
      <w:r>
        <w:rPr>
          <w:i/>
        </w:rPr>
        <w:t>transfer</w:t>
      </w:r>
      <w:r>
        <w:rPr>
          <w:i/>
          <w:spacing w:val="-9"/>
        </w:rPr>
        <w:t> </w:t>
      </w:r>
      <w:r>
        <w:rPr>
          <w:i/>
        </w:rPr>
        <w:t>pricing</w:t>
      </w:r>
      <w:r>
        <w:rPr>
          <w:i/>
          <w:spacing w:val="-6"/>
        </w:rPr>
        <w:t> </w:t>
      </w:r>
      <w:r>
        <w:rPr/>
        <w:t>berpengaruh negatif terhadap penghindaran pajak serta penelitian yang dilakukan Irawan et al. (2020) yang menyatakan </w:t>
      </w:r>
      <w:r>
        <w:rPr>
          <w:i/>
        </w:rPr>
        <w:t>transfer pricing </w:t>
      </w:r>
      <w:r>
        <w:rPr/>
        <w:t>berpengaruh negatif signifikan terhadap penghindaran</w:t>
      </w:r>
      <w:r>
        <w:rPr>
          <w:spacing w:val="-15"/>
        </w:rPr>
        <w:t> </w:t>
      </w:r>
      <w:r>
        <w:rPr/>
        <w:t>pajak.</w:t>
      </w:r>
      <w:r>
        <w:rPr>
          <w:spacing w:val="-15"/>
        </w:rPr>
        <w:t> </w:t>
      </w:r>
      <w:r>
        <w:rPr/>
        <w:t>Di</w:t>
      </w:r>
      <w:r>
        <w:rPr>
          <w:spacing w:val="-11"/>
        </w:rPr>
        <w:t> </w:t>
      </w:r>
      <w:r>
        <w:rPr/>
        <w:t>mana</w:t>
      </w:r>
      <w:r>
        <w:rPr>
          <w:spacing w:val="-14"/>
        </w:rPr>
        <w:t> </w:t>
      </w:r>
      <w:r>
        <w:rPr/>
        <w:t>adanya</w:t>
      </w:r>
      <w:r>
        <w:rPr>
          <w:spacing w:val="-14"/>
        </w:rPr>
        <w:t> </w:t>
      </w:r>
      <w:r>
        <w:rPr/>
        <w:t>potensi</w:t>
      </w:r>
      <w:r>
        <w:rPr>
          <w:spacing w:val="-15"/>
        </w:rPr>
        <w:t> </w:t>
      </w:r>
      <w:r>
        <w:rPr/>
        <w:t>kerugian</w:t>
      </w:r>
      <w:r>
        <w:rPr>
          <w:spacing w:val="-11"/>
        </w:rPr>
        <w:t> </w:t>
      </w:r>
      <w:r>
        <w:rPr/>
        <w:t>yang</w:t>
      </w:r>
      <w:r>
        <w:rPr>
          <w:spacing w:val="-15"/>
        </w:rPr>
        <w:t> </w:t>
      </w:r>
      <w:r>
        <w:rPr/>
        <w:t>timbul</w:t>
      </w:r>
      <w:r>
        <w:rPr>
          <w:spacing w:val="-15"/>
        </w:rPr>
        <w:t> </w:t>
      </w:r>
      <w:r>
        <w:rPr/>
        <w:t>bagi</w:t>
      </w:r>
      <w:r>
        <w:rPr>
          <w:spacing w:val="-15"/>
        </w:rPr>
        <w:t> </w:t>
      </w:r>
      <w:r>
        <w:rPr/>
        <w:t>perusahaan jika</w:t>
      </w:r>
      <w:r>
        <w:rPr>
          <w:spacing w:val="-10"/>
        </w:rPr>
        <w:t> </w:t>
      </w:r>
      <w:r>
        <w:rPr/>
        <w:t>melakukan</w:t>
      </w:r>
      <w:r>
        <w:rPr>
          <w:spacing w:val="-9"/>
        </w:rPr>
        <w:t> </w:t>
      </w:r>
      <w:r>
        <w:rPr>
          <w:i/>
        </w:rPr>
        <w:t>transfer</w:t>
      </w:r>
      <w:r>
        <w:rPr>
          <w:i/>
          <w:spacing w:val="-9"/>
        </w:rPr>
        <w:t> </w:t>
      </w:r>
      <w:r>
        <w:rPr>
          <w:i/>
        </w:rPr>
        <w:t>pricing</w:t>
      </w:r>
      <w:r>
        <w:rPr>
          <w:i/>
          <w:spacing w:val="-6"/>
        </w:rPr>
        <w:t> </w:t>
      </w:r>
      <w:r>
        <w:rPr/>
        <w:t>yang</w:t>
      </w:r>
      <w:r>
        <w:rPr>
          <w:spacing w:val="-12"/>
        </w:rPr>
        <w:t> </w:t>
      </w:r>
      <w:r>
        <w:rPr/>
        <w:t>agresif</w:t>
      </w:r>
      <w:r>
        <w:rPr>
          <w:spacing w:val="-7"/>
        </w:rPr>
        <w:t> </w:t>
      </w:r>
      <w:r>
        <w:rPr/>
        <w:t>dalam</w:t>
      </w:r>
      <w:r>
        <w:rPr>
          <w:spacing w:val="-10"/>
        </w:rPr>
        <w:t> </w:t>
      </w:r>
      <w:r>
        <w:rPr/>
        <w:t>melakukan</w:t>
      </w:r>
      <w:r>
        <w:rPr>
          <w:spacing w:val="-12"/>
        </w:rPr>
        <w:t> </w:t>
      </w:r>
      <w:r>
        <w:rPr/>
        <w:t>penghindaran</w:t>
      </w:r>
      <w:r>
        <w:rPr>
          <w:spacing w:val="-12"/>
        </w:rPr>
        <w:t> </w:t>
      </w:r>
      <w:r>
        <w:rPr/>
        <w:t>pajak karena ketatnya pengawasan yang dilakukan otoritas pajak maupun dapat menimbulkan efek negatif bagi reputasi perusahaan.</w:t>
      </w:r>
    </w:p>
    <w:p>
      <w:pPr>
        <w:pStyle w:val="ListParagraph"/>
        <w:numPr>
          <w:ilvl w:val="2"/>
          <w:numId w:val="27"/>
        </w:numPr>
        <w:tabs>
          <w:tab w:pos="1288" w:val="left" w:leader="none"/>
        </w:tabs>
        <w:spacing w:line="240" w:lineRule="auto" w:before="46" w:after="0"/>
        <w:ind w:left="1288" w:right="0" w:hanging="720"/>
        <w:jc w:val="both"/>
        <w:rPr>
          <w:b/>
          <w:sz w:val="24"/>
        </w:rPr>
      </w:pPr>
      <w:bookmarkStart w:name="_bookmark70" w:id="76"/>
      <w:bookmarkEnd w:id="76"/>
      <w:r>
        <w:rPr/>
      </w:r>
      <w:r>
        <w:rPr>
          <w:b/>
          <w:sz w:val="24"/>
        </w:rPr>
        <w:t>Pengaruh</w:t>
      </w:r>
      <w:r>
        <w:rPr>
          <w:b/>
          <w:spacing w:val="-7"/>
          <w:sz w:val="24"/>
        </w:rPr>
        <w:t> </w:t>
      </w:r>
      <w:r>
        <w:rPr>
          <w:b/>
          <w:i/>
          <w:sz w:val="24"/>
        </w:rPr>
        <w:t>Thin</w:t>
      </w:r>
      <w:r>
        <w:rPr>
          <w:b/>
          <w:i/>
          <w:spacing w:val="-5"/>
          <w:sz w:val="24"/>
        </w:rPr>
        <w:t> </w:t>
      </w:r>
      <w:r>
        <w:rPr>
          <w:b/>
          <w:i/>
          <w:sz w:val="24"/>
        </w:rPr>
        <w:t>Capitalization</w:t>
      </w:r>
      <w:r>
        <w:rPr>
          <w:b/>
          <w:i/>
          <w:spacing w:val="-5"/>
          <w:sz w:val="24"/>
        </w:rPr>
        <w:t> </w:t>
      </w:r>
      <w:r>
        <w:rPr>
          <w:b/>
          <w:sz w:val="24"/>
        </w:rPr>
        <w:t>terhadap</w:t>
      </w:r>
      <w:r>
        <w:rPr>
          <w:b/>
          <w:spacing w:val="-5"/>
          <w:sz w:val="24"/>
        </w:rPr>
        <w:t> </w:t>
      </w:r>
      <w:r>
        <w:rPr>
          <w:b/>
          <w:sz w:val="24"/>
        </w:rPr>
        <w:t>Penghindaran</w:t>
      </w:r>
      <w:r>
        <w:rPr>
          <w:b/>
          <w:spacing w:val="-5"/>
          <w:sz w:val="24"/>
        </w:rPr>
        <w:t> </w:t>
      </w:r>
      <w:r>
        <w:rPr>
          <w:b/>
          <w:spacing w:val="-2"/>
          <w:sz w:val="24"/>
        </w:rPr>
        <w:t>Pajak</w:t>
      </w:r>
    </w:p>
    <w:p>
      <w:pPr>
        <w:pStyle w:val="BodyText"/>
        <w:spacing w:line="480" w:lineRule="auto" w:before="272"/>
        <w:ind w:left="568" w:right="280" w:firstLine="720"/>
        <w:jc w:val="both"/>
      </w:pPr>
      <w:r>
        <w:rPr/>
        <w:t>Berdasarkan hasil penelitian yang tercantum dalam tabel 4.9 nilai signifikansi dari </w:t>
      </w:r>
      <w:r>
        <w:rPr>
          <w:i/>
        </w:rPr>
        <w:t>thin capitalization </w:t>
      </w:r>
      <w:r>
        <w:rPr/>
        <w:t>adalah 0,001 &lt; 0,05 dan memiliki koefisien 0,087 sehingga dapat disimpulkan bahwa </w:t>
      </w:r>
      <w:r>
        <w:rPr>
          <w:i/>
        </w:rPr>
        <w:t>thin capitalization </w:t>
      </w:r>
      <w:r>
        <w:rPr/>
        <w:t>berpengaruh negatif dan signifikan terhadap penghindaran pajak. Hal ini menunjukan semakin tinggi DER</w:t>
      </w:r>
      <w:r>
        <w:rPr>
          <w:spacing w:val="-7"/>
        </w:rPr>
        <w:t> </w:t>
      </w:r>
      <w:r>
        <w:rPr/>
        <w:t>perusahaan</w:t>
      </w:r>
      <w:r>
        <w:rPr>
          <w:spacing w:val="-7"/>
        </w:rPr>
        <w:t> </w:t>
      </w:r>
      <w:r>
        <w:rPr/>
        <w:t>maka</w:t>
      </w:r>
      <w:r>
        <w:rPr>
          <w:spacing w:val="-5"/>
        </w:rPr>
        <w:t> </w:t>
      </w:r>
      <w:r>
        <w:rPr/>
        <w:t>akan</w:t>
      </w:r>
      <w:r>
        <w:rPr>
          <w:spacing w:val="-7"/>
        </w:rPr>
        <w:t> </w:t>
      </w:r>
      <w:r>
        <w:rPr/>
        <w:t>semakin</w:t>
      </w:r>
      <w:r>
        <w:rPr>
          <w:spacing w:val="-7"/>
        </w:rPr>
        <w:t> </w:t>
      </w:r>
      <w:r>
        <w:rPr/>
        <w:t>rendah</w:t>
      </w:r>
      <w:r>
        <w:rPr>
          <w:spacing w:val="-7"/>
        </w:rPr>
        <w:t> </w:t>
      </w:r>
      <w:r>
        <w:rPr/>
        <w:t>pula</w:t>
      </w:r>
      <w:r>
        <w:rPr>
          <w:spacing w:val="-5"/>
        </w:rPr>
        <w:t> </w:t>
      </w:r>
      <w:r>
        <w:rPr/>
        <w:t>tingkat</w:t>
      </w:r>
      <w:r>
        <w:rPr>
          <w:spacing w:val="-6"/>
        </w:rPr>
        <w:t> </w:t>
      </w:r>
      <w:r>
        <w:rPr/>
        <w:t>penghindaran</w:t>
      </w:r>
      <w:r>
        <w:rPr>
          <w:spacing w:val="-7"/>
        </w:rPr>
        <w:t> </w:t>
      </w:r>
      <w:r>
        <w:rPr/>
        <w:t>pajak</w:t>
      </w:r>
      <w:r>
        <w:rPr>
          <w:spacing w:val="-2"/>
        </w:rPr>
        <w:t> </w:t>
      </w:r>
      <w:r>
        <w:rPr/>
        <w:t>yang dilakukan perusahaan dan begitupula sebaliknya.</w:t>
      </w:r>
    </w:p>
    <w:p>
      <w:pPr>
        <w:pStyle w:val="BodyText"/>
        <w:spacing w:line="480" w:lineRule="auto" w:before="5"/>
        <w:ind w:left="568" w:right="281" w:firstLine="720"/>
        <w:jc w:val="both"/>
      </w:pPr>
      <w:r>
        <w:rPr/>
        <w:t>Hasil</w:t>
      </w:r>
      <w:r>
        <w:rPr>
          <w:spacing w:val="-3"/>
        </w:rPr>
        <w:t> </w:t>
      </w:r>
      <w:r>
        <w:rPr/>
        <w:t>ini</w:t>
      </w:r>
      <w:r>
        <w:rPr>
          <w:spacing w:val="-3"/>
        </w:rPr>
        <w:t> </w:t>
      </w:r>
      <w:r>
        <w:rPr/>
        <w:t>tidak</w:t>
      </w:r>
      <w:r>
        <w:rPr>
          <w:spacing w:val="-3"/>
        </w:rPr>
        <w:t> </w:t>
      </w:r>
      <w:r>
        <w:rPr/>
        <w:t>sejalan</w:t>
      </w:r>
      <w:r>
        <w:rPr>
          <w:spacing w:val="-3"/>
        </w:rPr>
        <w:t> </w:t>
      </w:r>
      <w:r>
        <w:rPr/>
        <w:t>dengan teori</w:t>
      </w:r>
      <w:r>
        <w:rPr>
          <w:spacing w:val="-2"/>
        </w:rPr>
        <w:t> </w:t>
      </w:r>
      <w:r>
        <w:rPr/>
        <w:t>agensi</w:t>
      </w:r>
      <w:r>
        <w:rPr>
          <w:spacing w:val="-1"/>
        </w:rPr>
        <w:t> </w:t>
      </w:r>
      <w:r>
        <w:rPr/>
        <w:t>yang</w:t>
      </w:r>
      <w:r>
        <w:rPr>
          <w:spacing w:val="-8"/>
        </w:rPr>
        <w:t> </w:t>
      </w:r>
      <w:r>
        <w:rPr/>
        <w:t>dikembangkan</w:t>
      </w:r>
      <w:r>
        <w:rPr>
          <w:spacing w:val="-3"/>
        </w:rPr>
        <w:t> </w:t>
      </w:r>
      <w:r>
        <w:rPr/>
        <w:t>oleh </w:t>
      </w:r>
      <w:r>
        <w:rPr>
          <w:rFonts w:ascii="Calibri"/>
        </w:rPr>
        <w:t>Jensen &amp;</w:t>
      </w:r>
      <w:r>
        <w:rPr>
          <w:rFonts w:ascii="Calibri"/>
          <w:spacing w:val="-14"/>
        </w:rPr>
        <w:t> </w:t>
      </w:r>
      <w:r>
        <w:rPr>
          <w:rFonts w:ascii="Calibri"/>
        </w:rPr>
        <w:t>Meckling,</w:t>
      </w:r>
      <w:r>
        <w:rPr>
          <w:rFonts w:ascii="Calibri"/>
          <w:spacing w:val="-14"/>
        </w:rPr>
        <w:t> </w:t>
      </w:r>
      <w:r>
        <w:rPr>
          <w:rFonts w:ascii="Calibri"/>
        </w:rPr>
        <w:t>(1976)</w:t>
      </w:r>
      <w:r>
        <w:rPr/>
        <w:t>,</w:t>
      </w:r>
      <w:r>
        <w:rPr>
          <w:spacing w:val="-15"/>
        </w:rPr>
        <w:t> </w:t>
      </w:r>
      <w:r>
        <w:rPr/>
        <w:t>yang</w:t>
      </w:r>
      <w:r>
        <w:rPr>
          <w:spacing w:val="-15"/>
        </w:rPr>
        <w:t> </w:t>
      </w:r>
      <w:r>
        <w:rPr/>
        <w:t>merujuk</w:t>
      </w:r>
      <w:r>
        <w:rPr>
          <w:spacing w:val="-15"/>
        </w:rPr>
        <w:t> </w:t>
      </w:r>
      <w:r>
        <w:rPr/>
        <w:t>pada</w:t>
      </w:r>
      <w:r>
        <w:rPr>
          <w:spacing w:val="-15"/>
        </w:rPr>
        <w:t> </w:t>
      </w:r>
      <w:r>
        <w:rPr/>
        <w:t>konflik</w:t>
      </w:r>
      <w:r>
        <w:rPr>
          <w:spacing w:val="-15"/>
        </w:rPr>
        <w:t> </w:t>
      </w:r>
      <w:r>
        <w:rPr/>
        <w:t>perbedaan</w:t>
      </w:r>
      <w:r>
        <w:rPr>
          <w:spacing w:val="-15"/>
        </w:rPr>
        <w:t> </w:t>
      </w:r>
      <w:r>
        <w:rPr/>
        <w:t>kepentingan</w:t>
      </w:r>
      <w:r>
        <w:rPr>
          <w:spacing w:val="-15"/>
        </w:rPr>
        <w:t> </w:t>
      </w:r>
      <w:r>
        <w:rPr/>
        <w:t>yang</w:t>
      </w:r>
      <w:r>
        <w:rPr>
          <w:spacing w:val="-15"/>
        </w:rPr>
        <w:t> </w:t>
      </w:r>
      <w:r>
        <w:rPr/>
        <w:t>timbul dari perbedaan perlakuan antara hutang dan modal yang dapat menyebabkan perusahaan</w:t>
      </w:r>
      <w:r>
        <w:rPr>
          <w:spacing w:val="28"/>
        </w:rPr>
        <w:t> </w:t>
      </w:r>
      <w:r>
        <w:rPr/>
        <w:t>menggunakan</w:t>
      </w:r>
      <w:r>
        <w:rPr>
          <w:spacing w:val="35"/>
        </w:rPr>
        <w:t> </w:t>
      </w:r>
      <w:r>
        <w:rPr/>
        <w:t>hutang</w:t>
      </w:r>
      <w:r>
        <w:rPr>
          <w:spacing w:val="31"/>
        </w:rPr>
        <w:t> </w:t>
      </w:r>
      <w:r>
        <w:rPr/>
        <w:t>secara</w:t>
      </w:r>
      <w:r>
        <w:rPr>
          <w:spacing w:val="32"/>
        </w:rPr>
        <w:t> </w:t>
      </w:r>
      <w:r>
        <w:rPr/>
        <w:t>berlebihan.</w:t>
      </w:r>
      <w:r>
        <w:rPr>
          <w:spacing w:val="34"/>
        </w:rPr>
        <w:t> </w:t>
      </w:r>
      <w:r>
        <w:rPr/>
        <w:t>Hal</w:t>
      </w:r>
      <w:r>
        <w:rPr>
          <w:spacing w:val="36"/>
        </w:rPr>
        <w:t> </w:t>
      </w:r>
      <w:r>
        <w:rPr/>
        <w:t>ini</w:t>
      </w:r>
      <w:r>
        <w:rPr>
          <w:spacing w:val="33"/>
        </w:rPr>
        <w:t> </w:t>
      </w:r>
      <w:r>
        <w:rPr/>
        <w:t>dipengaruhi</w:t>
      </w:r>
      <w:r>
        <w:rPr>
          <w:spacing w:val="32"/>
        </w:rPr>
        <w:t> </w:t>
      </w:r>
      <w:r>
        <w:rPr>
          <w:spacing w:val="-2"/>
        </w:rPr>
        <w:t>adanya</w:t>
      </w:r>
    </w:p>
    <w:p>
      <w:pPr>
        <w:pStyle w:val="BodyText"/>
        <w:spacing w:after="0" w:line="480" w:lineRule="auto"/>
        <w:jc w:val="both"/>
        <w:sectPr>
          <w:headerReference w:type="default" r:id="rId132"/>
          <w:footerReference w:type="default" r:id="rId133"/>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77"/>
        <w:jc w:val="both"/>
      </w:pPr>
      <w:r>
        <w:rPr/>
        <w:t>regulasi pemerintah yakni Peraturan Menteri Keuangan No. 169/PMK.010/2015 yang mengatur besaran rasio hutang dengan maksimal 4:1 sehingga membatasi kemampuan perusahaan menggunakan utang berlebihan sebagai saran penghindaran</w:t>
      </w:r>
      <w:r>
        <w:rPr>
          <w:spacing w:val="-15"/>
        </w:rPr>
        <w:t> </w:t>
      </w:r>
      <w:r>
        <w:rPr/>
        <w:t>pajak</w:t>
      </w:r>
      <w:r>
        <w:rPr>
          <w:spacing w:val="-15"/>
        </w:rPr>
        <w:t> </w:t>
      </w:r>
      <w:r>
        <w:rPr/>
        <w:t>melalui</w:t>
      </w:r>
      <w:r>
        <w:rPr>
          <w:spacing w:val="-15"/>
        </w:rPr>
        <w:t> </w:t>
      </w:r>
      <w:r>
        <w:rPr/>
        <w:t>beban</w:t>
      </w:r>
      <w:r>
        <w:rPr>
          <w:spacing w:val="-15"/>
        </w:rPr>
        <w:t> </w:t>
      </w:r>
      <w:r>
        <w:rPr/>
        <w:t>bunga.</w:t>
      </w:r>
      <w:r>
        <w:rPr>
          <w:spacing w:val="-10"/>
        </w:rPr>
        <w:t> </w:t>
      </w:r>
      <w:r>
        <w:rPr/>
        <w:t>Sehingga</w:t>
      </w:r>
      <w:r>
        <w:rPr>
          <w:spacing w:val="-14"/>
        </w:rPr>
        <w:t> </w:t>
      </w:r>
      <w:r>
        <w:rPr/>
        <w:t>perusahaan</w:t>
      </w:r>
      <w:r>
        <w:rPr>
          <w:spacing w:val="-15"/>
        </w:rPr>
        <w:t> </w:t>
      </w:r>
      <w:r>
        <w:rPr/>
        <w:t>akan</w:t>
      </w:r>
      <w:r>
        <w:rPr>
          <w:spacing w:val="-15"/>
        </w:rPr>
        <w:t> </w:t>
      </w:r>
      <w:r>
        <w:rPr/>
        <w:t>menggunakan hutang dalam strutur modal dengan optimal. Karena meskipun hutang yang tinggi dapat menurunkan beban pajak dengan adanya beban bunga, tetapi jika beban bunga yang</w:t>
      </w:r>
      <w:r>
        <w:rPr>
          <w:spacing w:val="-9"/>
        </w:rPr>
        <w:t> </w:t>
      </w:r>
      <w:r>
        <w:rPr/>
        <w:t>terlalu</w:t>
      </w:r>
      <w:r>
        <w:rPr>
          <w:spacing w:val="-4"/>
        </w:rPr>
        <w:t> </w:t>
      </w:r>
      <w:r>
        <w:rPr/>
        <w:t>besar</w:t>
      </w:r>
      <w:r>
        <w:rPr>
          <w:spacing w:val="-8"/>
        </w:rPr>
        <w:t> </w:t>
      </w:r>
      <w:r>
        <w:rPr/>
        <w:t>juga</w:t>
      </w:r>
      <w:r>
        <w:rPr>
          <w:spacing w:val="-3"/>
        </w:rPr>
        <w:t> </w:t>
      </w:r>
      <w:r>
        <w:rPr/>
        <w:t>dapat</w:t>
      </w:r>
      <w:r>
        <w:rPr>
          <w:spacing w:val="-7"/>
        </w:rPr>
        <w:t> </w:t>
      </w:r>
      <w:r>
        <w:rPr/>
        <w:t>menurunkan</w:t>
      </w:r>
      <w:r>
        <w:rPr>
          <w:spacing w:val="-4"/>
        </w:rPr>
        <w:t> </w:t>
      </w:r>
      <w:r>
        <w:rPr/>
        <w:t>laba perusahaan</w:t>
      </w:r>
      <w:r>
        <w:rPr>
          <w:spacing w:val="-4"/>
        </w:rPr>
        <w:t> </w:t>
      </w:r>
      <w:r>
        <w:rPr/>
        <w:t>secara</w:t>
      </w:r>
      <w:r>
        <w:rPr>
          <w:spacing w:val="-3"/>
        </w:rPr>
        <w:t> </w:t>
      </w:r>
      <w:r>
        <w:rPr/>
        <w:t>signifikan sehingga kecil tingkat penghindaran pajak yang dilakukan karena laba sebelum pajak</w:t>
      </w:r>
      <w:r>
        <w:rPr>
          <w:spacing w:val="-15"/>
        </w:rPr>
        <w:t> </w:t>
      </w:r>
      <w:r>
        <w:rPr/>
        <w:t>perusahaan</w:t>
      </w:r>
      <w:r>
        <w:rPr>
          <w:spacing w:val="-15"/>
        </w:rPr>
        <w:t> </w:t>
      </w:r>
      <w:r>
        <w:rPr/>
        <w:t>sudah</w:t>
      </w:r>
      <w:r>
        <w:rPr>
          <w:spacing w:val="-15"/>
        </w:rPr>
        <w:t> </w:t>
      </w:r>
      <w:r>
        <w:rPr/>
        <w:t>rendah.</w:t>
      </w:r>
      <w:r>
        <w:rPr>
          <w:spacing w:val="-15"/>
        </w:rPr>
        <w:t> </w:t>
      </w:r>
      <w:r>
        <w:rPr/>
        <w:t>Selain</w:t>
      </w:r>
      <w:r>
        <w:rPr>
          <w:spacing w:val="-15"/>
        </w:rPr>
        <w:t> </w:t>
      </w:r>
      <w:r>
        <w:rPr/>
        <w:t>itu</w:t>
      </w:r>
      <w:r>
        <w:rPr>
          <w:spacing w:val="-15"/>
        </w:rPr>
        <w:t> </w:t>
      </w:r>
      <w:r>
        <w:rPr/>
        <w:t>perusahaan</w:t>
      </w:r>
      <w:r>
        <w:rPr>
          <w:spacing w:val="-15"/>
        </w:rPr>
        <w:t> </w:t>
      </w:r>
      <w:r>
        <w:rPr/>
        <w:t>dengan</w:t>
      </w:r>
      <w:r>
        <w:rPr>
          <w:spacing w:val="-15"/>
        </w:rPr>
        <w:t> </w:t>
      </w:r>
      <w:r>
        <w:rPr/>
        <w:t>DER</w:t>
      </w:r>
      <w:r>
        <w:rPr>
          <w:spacing w:val="-15"/>
        </w:rPr>
        <w:t> </w:t>
      </w:r>
      <w:r>
        <w:rPr/>
        <w:t>yang</w:t>
      </w:r>
      <w:r>
        <w:rPr>
          <w:spacing w:val="-15"/>
        </w:rPr>
        <w:t> </w:t>
      </w:r>
      <w:r>
        <w:rPr/>
        <w:t>tinggi</w:t>
      </w:r>
      <w:r>
        <w:rPr>
          <w:spacing w:val="-15"/>
        </w:rPr>
        <w:t> </w:t>
      </w:r>
      <w:r>
        <w:rPr/>
        <w:t>juga beresiko terhadap struktur modal yang tidak sehat, yang dapat memperburuk kondisi keuangan perusahaan. Hal ini akan menyebabkan tingkat penghindaran pajak menurun karena perusahaan akan menghindari adanya risiko keuangan dan reputasi perusahaan di mata para pemangku kepentingan.</w:t>
      </w:r>
    </w:p>
    <w:p>
      <w:pPr>
        <w:pStyle w:val="BodyText"/>
        <w:spacing w:line="480" w:lineRule="auto" w:before="2"/>
        <w:ind w:left="568" w:right="279" w:firstLine="720"/>
        <w:jc w:val="both"/>
      </w:pPr>
      <w:r>
        <w:rPr/>
        <w:t>Berdasarkan hasil penelitian</w:t>
      </w:r>
      <w:r>
        <w:rPr>
          <w:spacing w:val="-1"/>
        </w:rPr>
        <w:t> </w:t>
      </w:r>
      <w:r>
        <w:rPr/>
        <w:t>yang</w:t>
      </w:r>
      <w:r>
        <w:rPr>
          <w:spacing w:val="-5"/>
        </w:rPr>
        <w:t> </w:t>
      </w:r>
      <w:r>
        <w:rPr/>
        <w:t>dilakukan</w:t>
      </w:r>
      <w:r>
        <w:rPr>
          <w:spacing w:val="-1"/>
        </w:rPr>
        <w:t> </w:t>
      </w:r>
      <w:r>
        <w:rPr/>
        <w:t>menunjukan</w:t>
      </w:r>
      <w:r>
        <w:rPr>
          <w:spacing w:val="-1"/>
        </w:rPr>
        <w:t> </w:t>
      </w:r>
      <w:r>
        <w:rPr/>
        <w:t>bahwa</w:t>
      </w:r>
      <w:r>
        <w:rPr>
          <w:spacing w:val="-3"/>
        </w:rPr>
        <w:t> </w:t>
      </w:r>
      <w:r>
        <w:rPr/>
        <w:t>mayoritas perusahaan energi lebih mengandalkan modal sebagai sumber pendanaan utama perusahaan hal ini ditunjukkan dengan rata-rata DER yang masih berada di 0,940 yang masih di bawah 1. Selain itu struktur hutang perusahaan energi didominasi oleh hutang</w:t>
      </w:r>
      <w:r>
        <w:rPr>
          <w:spacing w:val="-1"/>
        </w:rPr>
        <w:t> </w:t>
      </w:r>
      <w:r>
        <w:rPr/>
        <w:t>jangka pendek. Seperti pada</w:t>
      </w:r>
      <w:r>
        <w:rPr>
          <w:spacing w:val="-3"/>
        </w:rPr>
        <w:t> </w:t>
      </w:r>
      <w:r>
        <w:rPr/>
        <w:t>PT Indo Tambangraya Megah Tbk. yang hutang</w:t>
      </w:r>
      <w:r>
        <w:rPr>
          <w:spacing w:val="-15"/>
        </w:rPr>
        <w:t> </w:t>
      </w:r>
      <w:r>
        <w:rPr/>
        <w:t>jangka</w:t>
      </w:r>
      <w:r>
        <w:rPr>
          <w:spacing w:val="-15"/>
        </w:rPr>
        <w:t> </w:t>
      </w:r>
      <w:r>
        <w:rPr/>
        <w:t>pendeknya</w:t>
      </w:r>
      <w:r>
        <w:rPr>
          <w:spacing w:val="-15"/>
        </w:rPr>
        <w:t> </w:t>
      </w:r>
      <w:r>
        <w:rPr/>
        <w:t>didominasi</w:t>
      </w:r>
      <w:r>
        <w:rPr>
          <w:spacing w:val="-15"/>
        </w:rPr>
        <w:t> </w:t>
      </w:r>
      <w:r>
        <w:rPr/>
        <w:t>hutang</w:t>
      </w:r>
      <w:r>
        <w:rPr>
          <w:spacing w:val="-15"/>
        </w:rPr>
        <w:t> </w:t>
      </w:r>
      <w:r>
        <w:rPr/>
        <w:t>usaha,</w:t>
      </w:r>
      <w:r>
        <w:rPr>
          <w:spacing w:val="-15"/>
        </w:rPr>
        <w:t> </w:t>
      </w:r>
      <w:r>
        <w:rPr/>
        <w:t>hutang</w:t>
      </w:r>
      <w:r>
        <w:rPr>
          <w:spacing w:val="-15"/>
        </w:rPr>
        <w:t> </w:t>
      </w:r>
      <w:r>
        <w:rPr/>
        <w:t>pajak,</w:t>
      </w:r>
      <w:r>
        <w:rPr>
          <w:spacing w:val="-15"/>
        </w:rPr>
        <w:t> </w:t>
      </w:r>
      <w:r>
        <w:rPr/>
        <w:t>hutang</w:t>
      </w:r>
      <w:r>
        <w:rPr>
          <w:spacing w:val="-15"/>
        </w:rPr>
        <w:t> </w:t>
      </w:r>
      <w:r>
        <w:rPr/>
        <w:t>beban</w:t>
      </w:r>
      <w:r>
        <w:rPr>
          <w:spacing w:val="-15"/>
        </w:rPr>
        <w:t> </w:t>
      </w:r>
      <w:r>
        <w:rPr/>
        <w:t>dan hutang jangka panjang yang didominasi pajak tanggungan, pinjaman bank jangka panjang</w:t>
      </w:r>
      <w:r>
        <w:rPr>
          <w:spacing w:val="-8"/>
        </w:rPr>
        <w:t> </w:t>
      </w:r>
      <w:r>
        <w:rPr/>
        <w:t>dan</w:t>
      </w:r>
      <w:r>
        <w:rPr>
          <w:spacing w:val="-3"/>
        </w:rPr>
        <w:t> </w:t>
      </w:r>
      <w:r>
        <w:rPr/>
        <w:t>liabilitas</w:t>
      </w:r>
      <w:r>
        <w:rPr>
          <w:spacing w:val="-5"/>
        </w:rPr>
        <w:t> </w:t>
      </w:r>
      <w:r>
        <w:rPr/>
        <w:t>pajak</w:t>
      </w:r>
      <w:r>
        <w:rPr>
          <w:spacing w:val="-3"/>
        </w:rPr>
        <w:t> </w:t>
      </w:r>
      <w:r>
        <w:rPr/>
        <w:t>tangguhan.</w:t>
      </w:r>
      <w:r>
        <w:rPr>
          <w:spacing w:val="-3"/>
        </w:rPr>
        <w:t> </w:t>
      </w:r>
      <w:r>
        <w:rPr/>
        <w:t>Seperti</w:t>
      </w:r>
      <w:r>
        <w:rPr>
          <w:spacing w:val="-3"/>
        </w:rPr>
        <w:t> </w:t>
      </w:r>
      <w:r>
        <w:rPr/>
        <w:t>halnya</w:t>
      </w:r>
      <w:r>
        <w:rPr>
          <w:spacing w:val="-2"/>
        </w:rPr>
        <w:t> </w:t>
      </w:r>
      <w:r>
        <w:rPr/>
        <w:t>PT</w:t>
      </w:r>
      <w:r>
        <w:rPr>
          <w:spacing w:val="-2"/>
        </w:rPr>
        <w:t> </w:t>
      </w:r>
      <w:r>
        <w:rPr/>
        <w:t>Samindo</w:t>
      </w:r>
      <w:r>
        <w:rPr>
          <w:spacing w:val="-3"/>
        </w:rPr>
        <w:t> </w:t>
      </w:r>
      <w:r>
        <w:rPr/>
        <w:t>Resources</w:t>
      </w:r>
      <w:r>
        <w:rPr>
          <w:spacing w:val="-5"/>
        </w:rPr>
        <w:t> </w:t>
      </w:r>
      <w:r>
        <w:rPr/>
        <w:t>Tbk yang hutang jangka pendeknya didominasi hutang usaha, hutang lainnya, hutang pajak dan hutang sewa jangka pendek.</w:t>
      </w:r>
    </w:p>
    <w:p>
      <w:pPr>
        <w:pStyle w:val="BodyText"/>
        <w:spacing w:after="0" w:line="480" w:lineRule="auto"/>
        <w:jc w:val="both"/>
        <w:sectPr>
          <w:headerReference w:type="default" r:id="rId134"/>
          <w:footerReference w:type="default" r:id="rId135"/>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0" w:firstLine="720"/>
        <w:jc w:val="both"/>
      </w:pPr>
      <w:r>
        <w:rPr/>
        <w:t>Hasil ini tidak sejalan dengan penelitian yang dilakukan Sari et al. (2022) yang</w:t>
      </w:r>
      <w:r>
        <w:rPr>
          <w:spacing w:val="-13"/>
        </w:rPr>
        <w:t> </w:t>
      </w:r>
      <w:r>
        <w:rPr/>
        <w:t>menyatakan</w:t>
      </w:r>
      <w:r>
        <w:rPr>
          <w:spacing w:val="-9"/>
        </w:rPr>
        <w:t> </w:t>
      </w:r>
      <w:r>
        <w:rPr/>
        <w:t>bahwa</w:t>
      </w:r>
      <w:r>
        <w:rPr>
          <w:spacing w:val="-3"/>
        </w:rPr>
        <w:t> </w:t>
      </w:r>
      <w:r>
        <w:rPr>
          <w:i/>
        </w:rPr>
        <w:t>thin</w:t>
      </w:r>
      <w:r>
        <w:rPr>
          <w:i/>
          <w:spacing w:val="-9"/>
        </w:rPr>
        <w:t> </w:t>
      </w:r>
      <w:r>
        <w:rPr>
          <w:i/>
        </w:rPr>
        <w:t>capitalization</w:t>
      </w:r>
      <w:r>
        <w:rPr>
          <w:i/>
          <w:spacing w:val="-5"/>
        </w:rPr>
        <w:t> </w:t>
      </w:r>
      <w:r>
        <w:rPr/>
        <w:t>berpengaruh</w:t>
      </w:r>
      <w:r>
        <w:rPr>
          <w:spacing w:val="-8"/>
        </w:rPr>
        <w:t> </w:t>
      </w:r>
      <w:r>
        <w:rPr/>
        <w:t>signifikan</w:t>
      </w:r>
      <w:r>
        <w:rPr>
          <w:spacing w:val="-9"/>
        </w:rPr>
        <w:t> </w:t>
      </w:r>
      <w:r>
        <w:rPr/>
        <w:t>positif,</w:t>
      </w:r>
      <w:r>
        <w:rPr>
          <w:spacing w:val="-8"/>
        </w:rPr>
        <w:t> </w:t>
      </w:r>
      <w:r>
        <w:rPr/>
        <w:t>dimana perusahaan berusaha untuk memaksimalkan pembiayaan melalui hutang yang menghasilkan</w:t>
      </w:r>
      <w:r>
        <w:rPr>
          <w:spacing w:val="-1"/>
        </w:rPr>
        <w:t> </w:t>
      </w:r>
      <w:r>
        <w:rPr/>
        <w:t>beban</w:t>
      </w:r>
      <w:r>
        <w:rPr>
          <w:spacing w:val="-1"/>
        </w:rPr>
        <w:t> </w:t>
      </w:r>
      <w:r>
        <w:rPr/>
        <w:t>bunga yang</w:t>
      </w:r>
      <w:r>
        <w:rPr>
          <w:spacing w:val="-5"/>
        </w:rPr>
        <w:t> </w:t>
      </w:r>
      <w:r>
        <w:rPr/>
        <w:t>semakin</w:t>
      </w:r>
      <w:r>
        <w:rPr>
          <w:spacing w:val="-4"/>
        </w:rPr>
        <w:t> </w:t>
      </w:r>
      <w:r>
        <w:rPr/>
        <w:t>tinggi sehingga akan</w:t>
      </w:r>
      <w:r>
        <w:rPr>
          <w:spacing w:val="-1"/>
        </w:rPr>
        <w:t> </w:t>
      </w:r>
      <w:r>
        <w:rPr/>
        <w:t>mengecilkan</w:t>
      </w:r>
      <w:r>
        <w:rPr>
          <w:spacing w:val="-1"/>
        </w:rPr>
        <w:t> </w:t>
      </w:r>
      <w:r>
        <w:rPr/>
        <w:t>pajak penghasilan</w:t>
      </w:r>
      <w:r>
        <w:rPr>
          <w:spacing w:val="-7"/>
        </w:rPr>
        <w:t> </w:t>
      </w:r>
      <w:r>
        <w:rPr/>
        <w:t>terutang.</w:t>
      </w:r>
      <w:r>
        <w:rPr>
          <w:spacing w:val="-2"/>
        </w:rPr>
        <w:t> </w:t>
      </w:r>
      <w:r>
        <w:rPr/>
        <w:t>Hasil</w:t>
      </w:r>
      <w:r>
        <w:rPr>
          <w:spacing w:val="-6"/>
        </w:rPr>
        <w:t> </w:t>
      </w:r>
      <w:r>
        <w:rPr/>
        <w:t>penelitian</w:t>
      </w:r>
      <w:r>
        <w:rPr>
          <w:spacing w:val="-7"/>
        </w:rPr>
        <w:t> </w:t>
      </w:r>
      <w:r>
        <w:rPr/>
        <w:t>ini</w:t>
      </w:r>
      <w:r>
        <w:rPr>
          <w:spacing w:val="-6"/>
        </w:rPr>
        <w:t> </w:t>
      </w:r>
      <w:r>
        <w:rPr/>
        <w:t>sejalan</w:t>
      </w:r>
      <w:r>
        <w:rPr>
          <w:spacing w:val="-7"/>
        </w:rPr>
        <w:t> </w:t>
      </w:r>
      <w:r>
        <w:rPr/>
        <w:t>dengan</w:t>
      </w:r>
      <w:r>
        <w:rPr>
          <w:spacing w:val="-7"/>
        </w:rPr>
        <w:t> </w:t>
      </w:r>
      <w:r>
        <w:rPr/>
        <w:t>penelitian</w:t>
      </w:r>
      <w:r>
        <w:rPr>
          <w:spacing w:val="-7"/>
        </w:rPr>
        <w:t> </w:t>
      </w:r>
      <w:r>
        <w:rPr/>
        <w:t>yang</w:t>
      </w:r>
      <w:r>
        <w:rPr>
          <w:spacing w:val="-11"/>
        </w:rPr>
        <w:t> </w:t>
      </w:r>
      <w:r>
        <w:rPr/>
        <w:t>dilakukan oleh Putu et al., (2022) yang menyatakan </w:t>
      </w:r>
      <w:r>
        <w:rPr>
          <w:i/>
        </w:rPr>
        <w:t>thin capitalization </w:t>
      </w:r>
      <w:r>
        <w:rPr/>
        <w:t>pengaruh negatif terhadap</w:t>
      </w:r>
      <w:r>
        <w:rPr>
          <w:spacing w:val="-6"/>
        </w:rPr>
        <w:t> </w:t>
      </w:r>
      <w:r>
        <w:rPr/>
        <w:t>penghindaran</w:t>
      </w:r>
      <w:r>
        <w:rPr>
          <w:spacing w:val="-6"/>
        </w:rPr>
        <w:t> </w:t>
      </w:r>
      <w:r>
        <w:rPr/>
        <w:t>pajak,</w:t>
      </w:r>
      <w:r>
        <w:rPr>
          <w:spacing w:val="-5"/>
        </w:rPr>
        <w:t> </w:t>
      </w:r>
      <w:r>
        <w:rPr/>
        <w:t>di</w:t>
      </w:r>
      <w:r>
        <w:rPr>
          <w:spacing w:val="-4"/>
        </w:rPr>
        <w:t> </w:t>
      </w:r>
      <w:r>
        <w:rPr/>
        <w:t>mana</w:t>
      </w:r>
      <w:r>
        <w:rPr>
          <w:spacing w:val="-8"/>
        </w:rPr>
        <w:t> </w:t>
      </w:r>
      <w:r>
        <w:rPr/>
        <w:t>tingkat</w:t>
      </w:r>
      <w:r>
        <w:rPr>
          <w:spacing w:val="-5"/>
        </w:rPr>
        <w:t> </w:t>
      </w:r>
      <w:r>
        <w:rPr/>
        <w:t>rasio</w:t>
      </w:r>
      <w:r>
        <w:rPr>
          <w:spacing w:val="-6"/>
        </w:rPr>
        <w:t> </w:t>
      </w:r>
      <w:r>
        <w:rPr/>
        <w:t>hutang</w:t>
      </w:r>
      <w:r>
        <w:rPr>
          <w:spacing w:val="-6"/>
        </w:rPr>
        <w:t> </w:t>
      </w:r>
      <w:r>
        <w:rPr/>
        <w:t>yang</w:t>
      </w:r>
      <w:r>
        <w:rPr>
          <w:spacing w:val="-10"/>
        </w:rPr>
        <w:t> </w:t>
      </w:r>
      <w:r>
        <w:rPr/>
        <w:t>sudah</w:t>
      </w:r>
      <w:r>
        <w:rPr>
          <w:spacing w:val="-6"/>
        </w:rPr>
        <w:t> </w:t>
      </w:r>
      <w:r>
        <w:rPr/>
        <w:t>diatur</w:t>
      </w:r>
      <w:r>
        <w:rPr>
          <w:spacing w:val="-5"/>
        </w:rPr>
        <w:t> </w:t>
      </w:r>
      <w:r>
        <w:rPr/>
        <w:t>dapat menurunkan insentif perusahaan untuk penghindaran pajak begitu juga dengan potensi timbulnya beban bunga yang terlalu besar sehingga beresiko akan struktur modal yang sehat yang berpotensi merusak reputasi perusahaan di mata para pemangku kepentingan.</w:t>
      </w:r>
    </w:p>
    <w:p>
      <w:pPr>
        <w:pStyle w:val="ListParagraph"/>
        <w:numPr>
          <w:ilvl w:val="2"/>
          <w:numId w:val="27"/>
        </w:numPr>
        <w:tabs>
          <w:tab w:pos="996" w:val="left" w:leader="none"/>
          <w:tab w:pos="1287" w:val="left" w:leader="none"/>
        </w:tabs>
        <w:spacing w:line="480" w:lineRule="auto" w:before="46" w:after="0"/>
        <w:ind w:left="996" w:right="287" w:hanging="429"/>
        <w:jc w:val="both"/>
        <w:rPr>
          <w:b/>
          <w:sz w:val="24"/>
        </w:rPr>
      </w:pPr>
      <w:bookmarkStart w:name="_bookmark71" w:id="77"/>
      <w:bookmarkEnd w:id="77"/>
      <w:r>
        <w:rPr/>
      </w:r>
      <w:r>
        <w:rPr>
          <w:b/>
          <w:sz w:val="24"/>
        </w:rPr>
        <w:t>Pengaruh </w:t>
      </w:r>
      <w:r>
        <w:rPr>
          <w:b/>
          <w:i/>
          <w:sz w:val="24"/>
        </w:rPr>
        <w:t>Corporate Social Responsibility </w:t>
      </w:r>
      <w:r>
        <w:rPr>
          <w:b/>
          <w:sz w:val="24"/>
        </w:rPr>
        <w:t>terhadap Penghindaran </w:t>
      </w:r>
      <w:r>
        <w:rPr>
          <w:b/>
          <w:spacing w:val="-2"/>
          <w:sz w:val="24"/>
        </w:rPr>
        <w:t>Pajak</w:t>
      </w:r>
    </w:p>
    <w:p>
      <w:pPr>
        <w:pStyle w:val="BodyText"/>
        <w:spacing w:line="480" w:lineRule="auto"/>
        <w:ind w:left="568" w:right="281" w:firstLine="720"/>
        <w:jc w:val="both"/>
      </w:pPr>
      <w:r>
        <w:rPr/>
        <w:t>Berdasarkan hasil penelitian yang tercantum dalam tabel 4.9 nilai signifikansi dari CSR adalah 0,048 &lt; 0,05 dan memiliki koefisien 0,158 sehingga dapat disimpulkan bahwa CSR berpengaruh negatif dan signifikan terhadap penghindaran pajak. Hal ini menunjukan semakin tinggi pengungkapan CSR perusahaan maka akan semakin rendah penghindaran pajak yang dilakukan </w:t>
      </w:r>
      <w:r>
        <w:rPr>
          <w:spacing w:val="-2"/>
        </w:rPr>
        <w:t>perusahaan.</w:t>
      </w:r>
    </w:p>
    <w:p>
      <w:pPr>
        <w:pStyle w:val="BodyText"/>
        <w:spacing w:line="480" w:lineRule="auto"/>
        <w:ind w:left="568" w:right="279" w:firstLine="720"/>
        <w:jc w:val="both"/>
      </w:pPr>
      <w:r>
        <w:rPr/>
        <w:t>Berdasarkan Gray et al., (1996) teori legitimasi menjelaskan bahwa perusahaan berusaha untuk memperoleh dan mempertahankan legitimasinya di mata masayarakat dan pemangku kepentingan lainnya. Dengan citra positif yang telah</w:t>
      </w:r>
      <w:r>
        <w:rPr>
          <w:spacing w:val="29"/>
        </w:rPr>
        <w:t> </w:t>
      </w:r>
      <w:r>
        <w:rPr/>
        <w:t>diperoleh,</w:t>
      </w:r>
      <w:r>
        <w:rPr>
          <w:spacing w:val="29"/>
        </w:rPr>
        <w:t> </w:t>
      </w:r>
      <w:r>
        <w:rPr/>
        <w:t>praktik</w:t>
      </w:r>
      <w:r>
        <w:rPr>
          <w:spacing w:val="29"/>
        </w:rPr>
        <w:t> </w:t>
      </w:r>
      <w:r>
        <w:rPr/>
        <w:t>penghindaran</w:t>
      </w:r>
      <w:r>
        <w:rPr>
          <w:spacing w:val="29"/>
        </w:rPr>
        <w:t> </w:t>
      </w:r>
      <w:r>
        <w:rPr/>
        <w:t>pajak</w:t>
      </w:r>
      <w:r>
        <w:rPr>
          <w:spacing w:val="29"/>
        </w:rPr>
        <w:t> </w:t>
      </w:r>
      <w:r>
        <w:rPr/>
        <w:t>tentu</w:t>
      </w:r>
      <w:r>
        <w:rPr>
          <w:spacing w:val="25"/>
        </w:rPr>
        <w:t> </w:t>
      </w:r>
      <w:r>
        <w:rPr/>
        <w:t>akan</w:t>
      </w:r>
      <w:r>
        <w:rPr>
          <w:spacing w:val="29"/>
        </w:rPr>
        <w:t> </w:t>
      </w:r>
      <w:r>
        <w:rPr/>
        <w:t>berpotensi</w:t>
      </w:r>
      <w:r>
        <w:rPr>
          <w:spacing w:val="26"/>
        </w:rPr>
        <w:t> </w:t>
      </w:r>
      <w:r>
        <w:rPr/>
        <w:t>merusak</w:t>
      </w:r>
      <w:r>
        <w:rPr>
          <w:spacing w:val="25"/>
        </w:rPr>
        <w:t> </w:t>
      </w:r>
      <w:r>
        <w:rPr/>
        <w:t>citra</w:t>
      </w:r>
    </w:p>
    <w:p>
      <w:pPr>
        <w:pStyle w:val="BodyText"/>
        <w:spacing w:after="0" w:line="480" w:lineRule="auto"/>
        <w:jc w:val="both"/>
        <w:sectPr>
          <w:headerReference w:type="default" r:id="rId136"/>
          <w:footerReference w:type="default" r:id="rId137"/>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4"/>
        <w:jc w:val="both"/>
      </w:pPr>
      <w:r>
        <w:rPr/>
        <w:t>atau</w:t>
      </w:r>
      <w:r>
        <w:rPr>
          <w:spacing w:val="-13"/>
        </w:rPr>
        <w:t> </w:t>
      </w:r>
      <w:r>
        <w:rPr/>
        <w:t>legitimasi</w:t>
      </w:r>
      <w:r>
        <w:rPr>
          <w:spacing w:val="-15"/>
        </w:rPr>
        <w:t> </w:t>
      </w:r>
      <w:r>
        <w:rPr/>
        <w:t>tersebut.</w:t>
      </w:r>
      <w:r>
        <w:rPr>
          <w:spacing w:val="-8"/>
        </w:rPr>
        <w:t> </w:t>
      </w:r>
      <w:r>
        <w:rPr/>
        <w:t>CSR</w:t>
      </w:r>
      <w:r>
        <w:rPr>
          <w:spacing w:val="-13"/>
        </w:rPr>
        <w:t> </w:t>
      </w:r>
      <w:r>
        <w:rPr/>
        <w:t>sendiri</w:t>
      </w:r>
      <w:r>
        <w:rPr>
          <w:spacing w:val="-12"/>
        </w:rPr>
        <w:t> </w:t>
      </w:r>
      <w:r>
        <w:rPr/>
        <w:t>sebagai</w:t>
      </w:r>
      <w:r>
        <w:rPr>
          <w:spacing w:val="-12"/>
        </w:rPr>
        <w:t> </w:t>
      </w:r>
      <w:r>
        <w:rPr/>
        <w:t>salah</w:t>
      </w:r>
      <w:r>
        <w:rPr>
          <w:spacing w:val="-12"/>
        </w:rPr>
        <w:t> </w:t>
      </w:r>
      <w:r>
        <w:rPr/>
        <w:t>satu</w:t>
      </w:r>
      <w:r>
        <w:rPr>
          <w:spacing w:val="-12"/>
        </w:rPr>
        <w:t> </w:t>
      </w:r>
      <w:r>
        <w:rPr/>
        <w:t>cara</w:t>
      </w:r>
      <w:r>
        <w:rPr>
          <w:spacing w:val="-12"/>
        </w:rPr>
        <w:t> </w:t>
      </w:r>
      <w:r>
        <w:rPr/>
        <w:t>memperoleh</w:t>
      </w:r>
      <w:r>
        <w:rPr>
          <w:spacing w:val="-12"/>
        </w:rPr>
        <w:t> </w:t>
      </w:r>
      <w:r>
        <w:rPr/>
        <w:t>legitimasi masyarakat dan pemangku kepentingan lainnya dalam bentuk kontribusi kembali terhadap</w:t>
      </w:r>
      <w:r>
        <w:rPr>
          <w:spacing w:val="-9"/>
        </w:rPr>
        <w:t> </w:t>
      </w:r>
      <w:r>
        <w:rPr/>
        <w:t>masyarakat</w:t>
      </w:r>
      <w:r>
        <w:rPr>
          <w:spacing w:val="-4"/>
        </w:rPr>
        <w:t> </w:t>
      </w:r>
      <w:r>
        <w:rPr/>
        <w:t>dan</w:t>
      </w:r>
      <w:r>
        <w:rPr>
          <w:spacing w:val="-4"/>
        </w:rPr>
        <w:t> </w:t>
      </w:r>
      <w:r>
        <w:rPr/>
        <w:t>lingkungan</w:t>
      </w:r>
      <w:r>
        <w:rPr>
          <w:spacing w:val="-4"/>
        </w:rPr>
        <w:t> </w:t>
      </w:r>
      <w:r>
        <w:rPr/>
        <w:t>secara</w:t>
      </w:r>
      <w:r>
        <w:rPr>
          <w:spacing w:val="-4"/>
        </w:rPr>
        <w:t> </w:t>
      </w:r>
      <w:r>
        <w:rPr/>
        <w:t>luas.</w:t>
      </w:r>
      <w:r>
        <w:rPr>
          <w:spacing w:val="-4"/>
        </w:rPr>
        <w:t> </w:t>
      </w:r>
      <w:r>
        <w:rPr/>
        <w:t>Oleh</w:t>
      </w:r>
      <w:r>
        <w:rPr>
          <w:spacing w:val="-9"/>
        </w:rPr>
        <w:t> </w:t>
      </w:r>
      <w:r>
        <w:rPr/>
        <w:t>karena</w:t>
      </w:r>
      <w:r>
        <w:rPr>
          <w:spacing w:val="-7"/>
        </w:rPr>
        <w:t> </w:t>
      </w:r>
      <w:r>
        <w:rPr/>
        <w:t>itu,</w:t>
      </w:r>
      <w:r>
        <w:rPr>
          <w:spacing w:val="-4"/>
        </w:rPr>
        <w:t> </w:t>
      </w:r>
      <w:r>
        <w:rPr/>
        <w:t>perusahaan</w:t>
      </w:r>
      <w:r>
        <w:rPr>
          <w:spacing w:val="-9"/>
        </w:rPr>
        <w:t> </w:t>
      </w:r>
      <w:r>
        <w:rPr/>
        <w:t>yang aktif dalam CSR cenderung menghindari praktik penghindaran pajak agak tidak menimbulkan persepsi buruk dan kehilangan kepercayaan dari masyarakat dan pemangku kepentingan lainnya.</w:t>
      </w:r>
    </w:p>
    <w:p>
      <w:pPr>
        <w:pStyle w:val="BodyText"/>
        <w:spacing w:line="480" w:lineRule="auto" w:before="2"/>
        <w:ind w:left="568" w:right="280" w:firstLine="720"/>
        <w:jc w:val="both"/>
      </w:pPr>
      <w:r>
        <w:rPr/>
        <w:t>Dengan</w:t>
      </w:r>
      <w:r>
        <w:rPr>
          <w:spacing w:val="-9"/>
        </w:rPr>
        <w:t> </w:t>
      </w:r>
      <w:r>
        <w:rPr/>
        <w:t>kegiatan</w:t>
      </w:r>
      <w:r>
        <w:rPr>
          <w:spacing w:val="-9"/>
        </w:rPr>
        <w:t> </w:t>
      </w:r>
      <w:r>
        <w:rPr/>
        <w:t>usaha</w:t>
      </w:r>
      <w:r>
        <w:rPr>
          <w:spacing w:val="-7"/>
        </w:rPr>
        <w:t> </w:t>
      </w:r>
      <w:r>
        <w:rPr/>
        <w:t>perusahaan</w:t>
      </w:r>
      <w:r>
        <w:rPr>
          <w:spacing w:val="-9"/>
        </w:rPr>
        <w:t> </w:t>
      </w:r>
      <w:r>
        <w:rPr/>
        <w:t>sektor</w:t>
      </w:r>
      <w:r>
        <w:rPr>
          <w:spacing w:val="-12"/>
        </w:rPr>
        <w:t> </w:t>
      </w:r>
      <w:r>
        <w:rPr/>
        <w:t>energi</w:t>
      </w:r>
      <w:r>
        <w:rPr>
          <w:spacing w:val="-4"/>
        </w:rPr>
        <w:t> </w:t>
      </w:r>
      <w:r>
        <w:rPr/>
        <w:t>yang</w:t>
      </w:r>
      <w:r>
        <w:rPr>
          <w:spacing w:val="-12"/>
        </w:rPr>
        <w:t> </w:t>
      </w:r>
      <w:r>
        <w:rPr/>
        <w:t>berdampak</w:t>
      </w:r>
      <w:r>
        <w:rPr>
          <w:spacing w:val="-9"/>
        </w:rPr>
        <w:t> </w:t>
      </w:r>
      <w:r>
        <w:rPr/>
        <w:t>langsung dengan lingkungan, tentunya mendorong perusahaan untuk beroerientasi pada keberlanjutan atas lingkungan, sosial dan ekonomi secara luas. Pembayaran pajak yang dilakukan perusahaan pun dianggap sebagai kontribusi terhadap pemangku kepentingan dalam hal ini, pemerintah yang tentu akan semakin menguatkan citra positif perusahaan di mata para pemangku kepentingan.</w:t>
      </w:r>
    </w:p>
    <w:p>
      <w:pPr>
        <w:pStyle w:val="BodyText"/>
        <w:spacing w:line="480" w:lineRule="auto"/>
        <w:ind w:left="568" w:right="281" w:firstLine="720"/>
        <w:jc w:val="both"/>
      </w:pPr>
      <w:r>
        <w:rPr/>
        <w:t>Pengungkapan CSR perusahaan pada beberapa tahun belakang ini sudah lebih banyak sesuai dengan </w:t>
      </w:r>
      <w:r>
        <w:rPr>
          <w:i/>
        </w:rPr>
        <w:t>standar </w:t>
      </w:r>
      <w:r>
        <w:rPr/>
        <w:t>GRI yang berlaku dibandingkan tahun tahun sebelumnya terutama pada tahun penelitan 2019 yang mana masih banyak perusahaan sektor energi yang belum mengeluarkan laporan keberlanjutannya maupun menggabungkan dengan laporan tahunan sehingga tingkat pengungkapan pada tahun tersebut masih cenderung rendah seperti oleh PT IMC Pelita Logistik Tbk dan PT TBS Energi Utama Tbk. yang pada tahun 2019 pengungkapannya hanya sebesar 0,117 yang jauh lebih rendah dibandingkan rata-rata 0,483 serta pengungakapan tertinggi oleh perusahaan</w:t>
      </w:r>
      <w:r>
        <w:rPr>
          <w:spacing w:val="-3"/>
        </w:rPr>
        <w:t> </w:t>
      </w:r>
      <w:r>
        <w:rPr/>
        <w:t>PT Indo Tambangraya Megah Tbk pada tahun 2023 sebesar 0,976.</w:t>
      </w:r>
    </w:p>
    <w:p>
      <w:pPr>
        <w:pStyle w:val="BodyText"/>
        <w:spacing w:after="0" w:line="480" w:lineRule="auto"/>
        <w:jc w:val="both"/>
        <w:sectPr>
          <w:headerReference w:type="default" r:id="rId138"/>
          <w:footerReference w:type="default" r:id="rId139"/>
          <w:pgSz w:w="11910" w:h="16840"/>
          <w:pgMar w:header="751" w:footer="0" w:top="960" w:bottom="280" w:left="1700" w:right="1417"/>
        </w:sectPr>
      </w:pPr>
    </w:p>
    <w:p>
      <w:pPr>
        <w:pStyle w:val="BodyText"/>
      </w:pPr>
    </w:p>
    <w:p>
      <w:pPr>
        <w:pStyle w:val="BodyText"/>
      </w:pPr>
    </w:p>
    <w:p>
      <w:pPr>
        <w:pStyle w:val="BodyText"/>
      </w:pPr>
    </w:p>
    <w:p>
      <w:pPr>
        <w:pStyle w:val="BodyText"/>
        <w:spacing w:before="189"/>
      </w:pPr>
    </w:p>
    <w:p>
      <w:pPr>
        <w:pStyle w:val="BodyText"/>
        <w:spacing w:line="480" w:lineRule="auto"/>
        <w:ind w:left="568" w:right="282" w:firstLine="720"/>
        <w:jc w:val="both"/>
      </w:pPr>
      <w:r>
        <w:rPr/>
        <w:t>Hasil penelitian ini tidak sejalan dengan penelitian yang dilakukan oleh Sianturi et al., (2021) yang menyatakan bahwa CSR berpengaruh positif dan signifikan</w:t>
      </w:r>
      <w:r>
        <w:rPr>
          <w:spacing w:val="-2"/>
        </w:rPr>
        <w:t> </w:t>
      </w:r>
      <w:r>
        <w:rPr/>
        <w:t>terhadap</w:t>
      </w:r>
      <w:r>
        <w:rPr>
          <w:spacing w:val="-2"/>
        </w:rPr>
        <w:t> </w:t>
      </w:r>
      <w:r>
        <w:rPr/>
        <w:t>penghindaran</w:t>
      </w:r>
      <w:r>
        <w:rPr>
          <w:spacing w:val="-2"/>
        </w:rPr>
        <w:t> </w:t>
      </w:r>
      <w:r>
        <w:rPr/>
        <w:t>pajak,</w:t>
      </w:r>
      <w:r>
        <w:rPr>
          <w:spacing w:val="-2"/>
        </w:rPr>
        <w:t> </w:t>
      </w:r>
      <w:r>
        <w:rPr/>
        <w:t>dimana</w:t>
      </w:r>
      <w:r>
        <w:rPr>
          <w:spacing w:val="-4"/>
        </w:rPr>
        <w:t> </w:t>
      </w:r>
      <w:r>
        <w:rPr/>
        <w:t>perusahaan</w:t>
      </w:r>
      <w:r>
        <w:rPr>
          <w:spacing w:val="-2"/>
        </w:rPr>
        <w:t> </w:t>
      </w:r>
      <w:r>
        <w:rPr/>
        <w:t>menjalankan</w:t>
      </w:r>
      <w:r>
        <w:rPr>
          <w:spacing w:val="-2"/>
        </w:rPr>
        <w:t> </w:t>
      </w:r>
      <w:r>
        <w:rPr/>
        <w:t>kegiatan CSR dengan mengeluarkan biaya sehingga menjadi pengurang penghasilan kena pajak perusahaan. Hasil penelitian ini sejalan dengan penelitian yang dilakukan oleh Sari et al., (2022) yang menunjukan berpengaruh negatif signifikan terhadap penghindaran pajak dan penelitian yang</w:t>
      </w:r>
      <w:r>
        <w:rPr>
          <w:spacing w:val="-3"/>
        </w:rPr>
        <w:t> </w:t>
      </w:r>
      <w:r>
        <w:rPr/>
        <w:t>dilakukan oleh </w:t>
      </w:r>
      <w:r>
        <w:rPr>
          <w:rFonts w:ascii="Calibri"/>
        </w:rPr>
        <w:t>Kurubah &amp; Adi (2022) </w:t>
      </w:r>
      <w:r>
        <w:rPr/>
        <w:t>dan Kamila</w:t>
      </w:r>
      <w:r>
        <w:rPr>
          <w:spacing w:val="-10"/>
        </w:rPr>
        <w:t> </w:t>
      </w:r>
      <w:r>
        <w:rPr/>
        <w:t>et</w:t>
      </w:r>
      <w:r>
        <w:rPr>
          <w:spacing w:val="-10"/>
        </w:rPr>
        <w:t> </w:t>
      </w:r>
      <w:r>
        <w:rPr/>
        <w:t>al.,</w:t>
      </w:r>
      <w:r>
        <w:rPr>
          <w:spacing w:val="-11"/>
        </w:rPr>
        <w:t> </w:t>
      </w:r>
      <w:r>
        <w:rPr/>
        <w:t>(2023)</w:t>
      </w:r>
      <w:r>
        <w:rPr>
          <w:spacing w:val="-9"/>
        </w:rPr>
        <w:t> </w:t>
      </w:r>
      <w:r>
        <w:rPr/>
        <w:t>yang</w:t>
      </w:r>
      <w:r>
        <w:rPr>
          <w:spacing w:val="-11"/>
        </w:rPr>
        <w:t> </w:t>
      </w:r>
      <w:r>
        <w:rPr/>
        <w:t>menyatakan</w:t>
      </w:r>
      <w:r>
        <w:rPr>
          <w:spacing w:val="-9"/>
        </w:rPr>
        <w:t> </w:t>
      </w:r>
      <w:r>
        <w:rPr/>
        <w:t>aktivitas</w:t>
      </w:r>
      <w:r>
        <w:rPr>
          <w:spacing w:val="-13"/>
        </w:rPr>
        <w:t> </w:t>
      </w:r>
      <w:r>
        <w:rPr/>
        <w:t>CSR</w:t>
      </w:r>
      <w:r>
        <w:rPr>
          <w:spacing w:val="-12"/>
        </w:rPr>
        <w:t> </w:t>
      </w:r>
      <w:r>
        <w:rPr/>
        <w:t>tidak</w:t>
      </w:r>
      <w:r>
        <w:rPr>
          <w:spacing w:val="-11"/>
        </w:rPr>
        <w:t> </w:t>
      </w:r>
      <w:r>
        <w:rPr/>
        <w:t>hanya</w:t>
      </w:r>
      <w:r>
        <w:rPr>
          <w:spacing w:val="-10"/>
        </w:rPr>
        <w:t> </w:t>
      </w:r>
      <w:r>
        <w:rPr/>
        <w:t>dianggap</w:t>
      </w:r>
      <w:r>
        <w:rPr>
          <w:spacing w:val="-11"/>
        </w:rPr>
        <w:t> </w:t>
      </w:r>
      <w:r>
        <w:rPr/>
        <w:t>sebagai tindakan dalam aspek ekonomi tetapi juga berdampak pada sisi lain termasuk lingkungan dan sosial sebagai bentuk tanggungjawab perusahaan terhadap para pemangku kepentingan. Pembayaran pajak oleh perusahaan juga merupakan</w:t>
      </w:r>
      <w:r>
        <w:rPr>
          <w:spacing w:val="-1"/>
        </w:rPr>
        <w:t> </w:t>
      </w:r>
      <w:r>
        <w:rPr/>
        <w:t>salah satu bentuk kepedulian perusahaan terhadap lingkungan sekitar.</w:t>
      </w:r>
    </w:p>
    <w:p>
      <w:pPr>
        <w:pStyle w:val="BodyText"/>
        <w:spacing w:after="0" w:line="480" w:lineRule="auto"/>
        <w:jc w:val="both"/>
        <w:sectPr>
          <w:headerReference w:type="default" r:id="rId140"/>
          <w:footerReference w:type="default" r:id="rId141"/>
          <w:pgSz w:w="11910" w:h="16840"/>
          <w:pgMar w:header="751" w:footer="0" w:top="960" w:bottom="280" w:left="1700" w:right="1417"/>
        </w:sectPr>
      </w:pPr>
    </w:p>
    <w:p>
      <w:pPr>
        <w:pStyle w:val="BodyText"/>
        <w:spacing w:before="56"/>
      </w:pPr>
    </w:p>
    <w:p>
      <w:pPr>
        <w:pStyle w:val="Heading1"/>
        <w:spacing w:line="480" w:lineRule="auto"/>
        <w:ind w:left="3970" w:right="3688" w:firstLine="2"/>
      </w:pPr>
      <w:bookmarkStart w:name="_bookmark72" w:id="78"/>
      <w:bookmarkEnd w:id="78"/>
      <w:r>
        <w:rPr>
          <w:b w:val="0"/>
        </w:rPr>
      </w:r>
      <w:r>
        <w:rPr/>
        <w:t>BAB V </w:t>
      </w:r>
      <w:r>
        <w:rPr>
          <w:spacing w:val="-2"/>
        </w:rPr>
        <w:t>PENUTUP</w:t>
      </w:r>
    </w:p>
    <w:p>
      <w:pPr>
        <w:pStyle w:val="Heading2"/>
        <w:numPr>
          <w:ilvl w:val="1"/>
          <w:numId w:val="31"/>
        </w:numPr>
        <w:tabs>
          <w:tab w:pos="996" w:val="left" w:leader="none"/>
        </w:tabs>
        <w:spacing w:line="240" w:lineRule="auto" w:before="241" w:after="0"/>
        <w:ind w:left="996" w:right="0" w:hanging="428"/>
        <w:jc w:val="both"/>
      </w:pPr>
      <w:bookmarkStart w:name="_bookmark73" w:id="79"/>
      <w:bookmarkEnd w:id="79"/>
      <w:r>
        <w:rPr>
          <w:b w:val="0"/>
        </w:rPr>
      </w:r>
      <w:r>
        <w:rPr>
          <w:spacing w:val="-2"/>
        </w:rPr>
        <w:t>Kesimpulan</w:t>
      </w:r>
    </w:p>
    <w:p>
      <w:pPr>
        <w:pStyle w:val="BodyText"/>
        <w:spacing w:line="480" w:lineRule="auto" w:before="272"/>
        <w:ind w:left="568" w:right="296" w:firstLine="720"/>
        <w:jc w:val="both"/>
      </w:pPr>
      <w:r>
        <w:rPr/>
        <w:t>Berdasarkan hasil pengujian dan pembahasan pada bab sebelumnya, dapat ditarik kesimpulan sebagai berikut:</w:t>
      </w:r>
    </w:p>
    <w:p>
      <w:pPr>
        <w:pStyle w:val="ListParagraph"/>
        <w:numPr>
          <w:ilvl w:val="0"/>
          <w:numId w:val="32"/>
        </w:numPr>
        <w:tabs>
          <w:tab w:pos="996" w:val="left" w:leader="none"/>
        </w:tabs>
        <w:spacing w:line="480" w:lineRule="auto" w:before="0" w:after="0"/>
        <w:ind w:left="996" w:right="280" w:hanging="429"/>
        <w:jc w:val="both"/>
        <w:rPr>
          <w:sz w:val="24"/>
        </w:rPr>
      </w:pPr>
      <w:r>
        <w:rPr>
          <w:i/>
          <w:sz w:val="24"/>
        </w:rPr>
        <w:t>Transfer</w:t>
      </w:r>
      <w:r>
        <w:rPr>
          <w:i/>
          <w:spacing w:val="-2"/>
          <w:sz w:val="24"/>
        </w:rPr>
        <w:t> </w:t>
      </w:r>
      <w:r>
        <w:rPr>
          <w:i/>
          <w:sz w:val="24"/>
        </w:rPr>
        <w:t>pricing </w:t>
      </w:r>
      <w:r>
        <w:rPr>
          <w:sz w:val="24"/>
        </w:rPr>
        <w:t>berpengaruh</w:t>
      </w:r>
      <w:r>
        <w:rPr>
          <w:spacing w:val="-1"/>
          <w:sz w:val="24"/>
        </w:rPr>
        <w:t> </w:t>
      </w:r>
      <w:r>
        <w:rPr>
          <w:sz w:val="24"/>
        </w:rPr>
        <w:t>negatif</w:t>
      </w:r>
      <w:r>
        <w:rPr>
          <w:spacing w:val="-1"/>
          <w:sz w:val="24"/>
        </w:rPr>
        <w:t> </w:t>
      </w:r>
      <w:r>
        <w:rPr>
          <w:sz w:val="24"/>
        </w:rPr>
        <w:t>signifikan</w:t>
      </w:r>
      <w:r>
        <w:rPr>
          <w:spacing w:val="-1"/>
          <w:sz w:val="24"/>
        </w:rPr>
        <w:t> </w:t>
      </w:r>
      <w:r>
        <w:rPr>
          <w:sz w:val="24"/>
        </w:rPr>
        <w:t>terhadap</w:t>
      </w:r>
      <w:r>
        <w:rPr>
          <w:spacing w:val="-1"/>
          <w:sz w:val="24"/>
        </w:rPr>
        <w:t> </w:t>
      </w:r>
      <w:r>
        <w:rPr>
          <w:sz w:val="24"/>
        </w:rPr>
        <w:t>penghindaran</w:t>
      </w:r>
      <w:r>
        <w:rPr>
          <w:spacing w:val="-1"/>
          <w:sz w:val="24"/>
        </w:rPr>
        <w:t> </w:t>
      </w:r>
      <w:r>
        <w:rPr>
          <w:sz w:val="24"/>
        </w:rPr>
        <w:t>pajak, dimana</w:t>
      </w:r>
      <w:r>
        <w:rPr>
          <w:spacing w:val="-11"/>
          <w:sz w:val="24"/>
        </w:rPr>
        <w:t> </w:t>
      </w:r>
      <w:r>
        <w:rPr>
          <w:sz w:val="24"/>
        </w:rPr>
        <w:t>perusahaan</w:t>
      </w:r>
      <w:r>
        <w:rPr>
          <w:spacing w:val="-15"/>
          <w:sz w:val="24"/>
        </w:rPr>
        <w:t> </w:t>
      </w:r>
      <w:r>
        <w:rPr>
          <w:sz w:val="24"/>
        </w:rPr>
        <w:t>cenderung</w:t>
      </w:r>
      <w:r>
        <w:rPr>
          <w:spacing w:val="-15"/>
          <w:sz w:val="24"/>
        </w:rPr>
        <w:t> </w:t>
      </w:r>
      <w:r>
        <w:rPr>
          <w:sz w:val="24"/>
        </w:rPr>
        <w:t>melakukan</w:t>
      </w:r>
      <w:r>
        <w:rPr>
          <w:spacing w:val="-11"/>
          <w:sz w:val="24"/>
        </w:rPr>
        <w:t> </w:t>
      </w:r>
      <w:r>
        <w:rPr>
          <w:i/>
          <w:sz w:val="24"/>
        </w:rPr>
        <w:t>transfer</w:t>
      </w:r>
      <w:r>
        <w:rPr>
          <w:i/>
          <w:spacing w:val="-14"/>
          <w:sz w:val="24"/>
        </w:rPr>
        <w:t> </w:t>
      </w:r>
      <w:r>
        <w:rPr>
          <w:i/>
          <w:sz w:val="24"/>
        </w:rPr>
        <w:t>pricing</w:t>
      </w:r>
      <w:r>
        <w:rPr>
          <w:i/>
          <w:spacing w:val="-10"/>
          <w:sz w:val="24"/>
        </w:rPr>
        <w:t> </w:t>
      </w:r>
      <w:r>
        <w:rPr>
          <w:sz w:val="24"/>
        </w:rPr>
        <w:t>bukan</w:t>
      </w:r>
      <w:r>
        <w:rPr>
          <w:spacing w:val="-12"/>
          <w:sz w:val="24"/>
        </w:rPr>
        <w:t> </w:t>
      </w:r>
      <w:r>
        <w:rPr>
          <w:sz w:val="24"/>
        </w:rPr>
        <w:t>semata</w:t>
      </w:r>
      <w:r>
        <w:rPr>
          <w:spacing w:val="-11"/>
          <w:sz w:val="24"/>
        </w:rPr>
        <w:t> </w:t>
      </w:r>
      <w:r>
        <w:rPr>
          <w:sz w:val="24"/>
        </w:rPr>
        <w:t>untuk melakukan penghindaran pajak melainkan adanya tujuan lain, seperti pengelolaan risiko maupun menjaga stabilitas laba antar anak perusahaan. Hipotesis pertama ditolak.</w:t>
      </w:r>
    </w:p>
    <w:p>
      <w:pPr>
        <w:pStyle w:val="ListParagraph"/>
        <w:numPr>
          <w:ilvl w:val="0"/>
          <w:numId w:val="32"/>
        </w:numPr>
        <w:tabs>
          <w:tab w:pos="996" w:val="left" w:leader="none"/>
          <w:tab w:pos="1055" w:val="left" w:leader="none"/>
        </w:tabs>
        <w:spacing w:line="480" w:lineRule="auto" w:before="1" w:after="0"/>
        <w:ind w:left="996" w:right="280" w:hanging="429"/>
        <w:jc w:val="both"/>
        <w:rPr>
          <w:sz w:val="24"/>
        </w:rPr>
      </w:pPr>
      <w:r>
        <w:rPr>
          <w:i/>
          <w:sz w:val="24"/>
        </w:rPr>
        <w:t>Thin</w:t>
      </w:r>
      <w:r>
        <w:rPr>
          <w:i/>
          <w:spacing w:val="40"/>
          <w:sz w:val="24"/>
        </w:rPr>
        <w:t> </w:t>
      </w:r>
      <w:r>
        <w:rPr>
          <w:i/>
          <w:sz w:val="24"/>
        </w:rPr>
        <w:t>capitalization </w:t>
      </w:r>
      <w:r>
        <w:rPr>
          <w:sz w:val="24"/>
        </w:rPr>
        <w:t>berpengaruh negatif signifikan terhadap penghindaran </w:t>
      </w:r>
      <w:r>
        <w:rPr>
          <w:spacing w:val="-2"/>
          <w:sz w:val="24"/>
        </w:rPr>
        <w:t>pajak.</w:t>
      </w:r>
      <w:r>
        <w:rPr>
          <w:spacing w:val="-5"/>
          <w:sz w:val="24"/>
        </w:rPr>
        <w:t> </w:t>
      </w:r>
      <w:r>
        <w:rPr>
          <w:spacing w:val="-2"/>
          <w:sz w:val="24"/>
        </w:rPr>
        <w:t>Struktur</w:t>
      </w:r>
      <w:r>
        <w:rPr>
          <w:spacing w:val="-3"/>
          <w:sz w:val="24"/>
        </w:rPr>
        <w:t> </w:t>
      </w:r>
      <w:r>
        <w:rPr>
          <w:spacing w:val="-2"/>
          <w:sz w:val="24"/>
        </w:rPr>
        <w:t>modal</w:t>
      </w:r>
      <w:r>
        <w:rPr>
          <w:spacing w:val="-3"/>
          <w:sz w:val="24"/>
        </w:rPr>
        <w:t> </w:t>
      </w:r>
      <w:r>
        <w:rPr>
          <w:spacing w:val="-2"/>
          <w:sz w:val="24"/>
        </w:rPr>
        <w:t>perusahaan</w:t>
      </w:r>
      <w:r>
        <w:rPr>
          <w:spacing w:val="-5"/>
          <w:sz w:val="24"/>
        </w:rPr>
        <w:t> </w:t>
      </w:r>
      <w:r>
        <w:rPr>
          <w:spacing w:val="-2"/>
          <w:sz w:val="24"/>
        </w:rPr>
        <w:t>energi. yang</w:t>
      </w:r>
      <w:r>
        <w:rPr>
          <w:spacing w:val="-10"/>
          <w:sz w:val="24"/>
        </w:rPr>
        <w:t> </w:t>
      </w:r>
      <w:r>
        <w:rPr>
          <w:spacing w:val="-2"/>
          <w:sz w:val="24"/>
        </w:rPr>
        <w:t>lebih</w:t>
      </w:r>
      <w:r>
        <w:rPr>
          <w:spacing w:val="-5"/>
          <w:sz w:val="24"/>
        </w:rPr>
        <w:t> </w:t>
      </w:r>
      <w:r>
        <w:rPr>
          <w:spacing w:val="-2"/>
          <w:sz w:val="24"/>
        </w:rPr>
        <w:t>mengandalkan</w:t>
      </w:r>
      <w:r>
        <w:rPr>
          <w:spacing w:val="-5"/>
          <w:sz w:val="24"/>
        </w:rPr>
        <w:t> </w:t>
      </w:r>
      <w:r>
        <w:rPr>
          <w:spacing w:val="-2"/>
          <w:sz w:val="24"/>
        </w:rPr>
        <w:t>modal</w:t>
      </w:r>
      <w:r>
        <w:rPr>
          <w:spacing w:val="-3"/>
          <w:sz w:val="24"/>
        </w:rPr>
        <w:t> </w:t>
      </w:r>
      <w:r>
        <w:rPr>
          <w:spacing w:val="-2"/>
          <w:sz w:val="24"/>
        </w:rPr>
        <w:t>serta </w:t>
      </w:r>
      <w:r>
        <w:rPr>
          <w:sz w:val="24"/>
        </w:rPr>
        <w:t>didominasi hutang jangka pendek. DER yang terlalu tinggi juga dapat menimbulkan</w:t>
      </w:r>
      <w:r>
        <w:rPr>
          <w:spacing w:val="-12"/>
          <w:sz w:val="24"/>
        </w:rPr>
        <w:t> </w:t>
      </w:r>
      <w:r>
        <w:rPr>
          <w:sz w:val="24"/>
        </w:rPr>
        <w:t>beban</w:t>
      </w:r>
      <w:r>
        <w:rPr>
          <w:spacing w:val="-12"/>
          <w:sz w:val="24"/>
        </w:rPr>
        <w:t> </w:t>
      </w:r>
      <w:r>
        <w:rPr>
          <w:sz w:val="24"/>
        </w:rPr>
        <w:t>bunga</w:t>
      </w:r>
      <w:r>
        <w:rPr>
          <w:spacing w:val="-7"/>
          <w:sz w:val="24"/>
        </w:rPr>
        <w:t> </w:t>
      </w:r>
      <w:r>
        <w:rPr>
          <w:sz w:val="24"/>
        </w:rPr>
        <w:t>yang</w:t>
      </w:r>
      <w:r>
        <w:rPr>
          <w:spacing w:val="-15"/>
          <w:sz w:val="24"/>
        </w:rPr>
        <w:t> </w:t>
      </w:r>
      <w:r>
        <w:rPr>
          <w:sz w:val="24"/>
        </w:rPr>
        <w:t>terlalu</w:t>
      </w:r>
      <w:r>
        <w:rPr>
          <w:spacing w:val="-12"/>
          <w:sz w:val="24"/>
        </w:rPr>
        <w:t> </w:t>
      </w:r>
      <w:r>
        <w:rPr>
          <w:sz w:val="24"/>
        </w:rPr>
        <w:t>besar</w:t>
      </w:r>
      <w:r>
        <w:rPr>
          <w:spacing w:val="-12"/>
          <w:sz w:val="24"/>
        </w:rPr>
        <w:t> </w:t>
      </w:r>
      <w:r>
        <w:rPr>
          <w:sz w:val="24"/>
        </w:rPr>
        <w:t>sehingga</w:t>
      </w:r>
      <w:r>
        <w:rPr>
          <w:spacing w:val="-11"/>
          <w:sz w:val="24"/>
        </w:rPr>
        <w:t> </w:t>
      </w:r>
      <w:r>
        <w:rPr>
          <w:sz w:val="24"/>
        </w:rPr>
        <w:t>dapat</w:t>
      </w:r>
      <w:r>
        <w:rPr>
          <w:spacing w:val="-11"/>
          <w:sz w:val="24"/>
        </w:rPr>
        <w:t> </w:t>
      </w:r>
      <w:r>
        <w:rPr>
          <w:sz w:val="24"/>
        </w:rPr>
        <w:t>menurunkan</w:t>
      </w:r>
      <w:r>
        <w:rPr>
          <w:spacing w:val="-15"/>
          <w:sz w:val="24"/>
        </w:rPr>
        <w:t> </w:t>
      </w:r>
      <w:r>
        <w:rPr>
          <w:sz w:val="24"/>
        </w:rPr>
        <w:t>laba secara signifikan yang mengecilkan tingkat penghindaran pajak karena laba sebelum pajaknya sudah rendah. Hipotesis kedua ditolak.</w:t>
      </w:r>
    </w:p>
    <w:p>
      <w:pPr>
        <w:pStyle w:val="ListParagraph"/>
        <w:numPr>
          <w:ilvl w:val="0"/>
          <w:numId w:val="32"/>
        </w:numPr>
        <w:tabs>
          <w:tab w:pos="996" w:val="left" w:leader="none"/>
        </w:tabs>
        <w:spacing w:line="480" w:lineRule="auto" w:before="1" w:after="0"/>
        <w:ind w:left="996" w:right="282" w:hanging="429"/>
        <w:jc w:val="both"/>
        <w:rPr>
          <w:sz w:val="24"/>
        </w:rPr>
      </w:pPr>
      <w:r>
        <w:rPr>
          <w:sz w:val="24"/>
        </w:rPr>
        <w:t>CSR berpengaruh negatif signifikan terhadap penghindaran pajak. Kegiatan usaha pada perusahaan sektor energy yang berdampak langsung terhadap lingkungan mendorong perusahaan berorientasi pada keberlanjutan lingkungan,</w:t>
      </w:r>
      <w:r>
        <w:rPr>
          <w:spacing w:val="-4"/>
          <w:sz w:val="24"/>
        </w:rPr>
        <w:t> </w:t>
      </w:r>
      <w:r>
        <w:rPr>
          <w:sz w:val="24"/>
        </w:rPr>
        <w:t>sosial</w:t>
      </w:r>
      <w:r>
        <w:rPr>
          <w:spacing w:val="-4"/>
          <w:sz w:val="24"/>
        </w:rPr>
        <w:t> </w:t>
      </w:r>
      <w:r>
        <w:rPr>
          <w:sz w:val="24"/>
        </w:rPr>
        <w:t>dan</w:t>
      </w:r>
      <w:r>
        <w:rPr>
          <w:spacing w:val="-4"/>
          <w:sz w:val="24"/>
        </w:rPr>
        <w:t> </w:t>
      </w:r>
      <w:r>
        <w:rPr>
          <w:sz w:val="24"/>
        </w:rPr>
        <w:t>ekonomi.</w:t>
      </w:r>
      <w:r>
        <w:rPr>
          <w:spacing w:val="-9"/>
          <w:sz w:val="24"/>
        </w:rPr>
        <w:t> </w:t>
      </w:r>
      <w:r>
        <w:rPr>
          <w:sz w:val="24"/>
        </w:rPr>
        <w:t>Begitupun</w:t>
      </w:r>
      <w:r>
        <w:rPr>
          <w:spacing w:val="-4"/>
          <w:sz w:val="24"/>
        </w:rPr>
        <w:t> </w:t>
      </w:r>
      <w:r>
        <w:rPr>
          <w:sz w:val="24"/>
        </w:rPr>
        <w:t>pembayaran</w:t>
      </w:r>
      <w:r>
        <w:rPr>
          <w:spacing w:val="-4"/>
          <w:sz w:val="24"/>
        </w:rPr>
        <w:t> </w:t>
      </w:r>
      <w:r>
        <w:rPr>
          <w:sz w:val="24"/>
        </w:rPr>
        <w:t>pajak</w:t>
      </w:r>
      <w:r>
        <w:rPr>
          <w:spacing w:val="-9"/>
          <w:sz w:val="24"/>
        </w:rPr>
        <w:t> </w:t>
      </w:r>
      <w:r>
        <w:rPr>
          <w:sz w:val="24"/>
        </w:rPr>
        <w:t>yang</w:t>
      </w:r>
      <w:r>
        <w:rPr>
          <w:spacing w:val="-9"/>
          <w:sz w:val="24"/>
        </w:rPr>
        <w:t> </w:t>
      </w:r>
      <w:r>
        <w:rPr>
          <w:sz w:val="24"/>
        </w:rPr>
        <w:t>dilakukan perusahaan</w:t>
      </w:r>
      <w:r>
        <w:rPr>
          <w:spacing w:val="-15"/>
          <w:sz w:val="24"/>
        </w:rPr>
        <w:t> </w:t>
      </w:r>
      <w:r>
        <w:rPr>
          <w:sz w:val="24"/>
        </w:rPr>
        <w:t>yang</w:t>
      </w:r>
      <w:r>
        <w:rPr>
          <w:spacing w:val="-15"/>
          <w:sz w:val="24"/>
        </w:rPr>
        <w:t> </w:t>
      </w:r>
      <w:r>
        <w:rPr>
          <w:sz w:val="24"/>
        </w:rPr>
        <w:t>dianggap</w:t>
      </w:r>
      <w:r>
        <w:rPr>
          <w:spacing w:val="-15"/>
          <w:sz w:val="24"/>
        </w:rPr>
        <w:t> </w:t>
      </w:r>
      <w:r>
        <w:rPr>
          <w:sz w:val="24"/>
        </w:rPr>
        <w:t>sebagai</w:t>
      </w:r>
      <w:r>
        <w:rPr>
          <w:spacing w:val="-15"/>
          <w:sz w:val="24"/>
        </w:rPr>
        <w:t> </w:t>
      </w:r>
      <w:r>
        <w:rPr>
          <w:sz w:val="24"/>
        </w:rPr>
        <w:t>kontribusi</w:t>
      </w:r>
      <w:r>
        <w:rPr>
          <w:spacing w:val="-15"/>
          <w:sz w:val="24"/>
        </w:rPr>
        <w:t> </w:t>
      </w:r>
      <w:r>
        <w:rPr>
          <w:sz w:val="24"/>
        </w:rPr>
        <w:t>perusahaan</w:t>
      </w:r>
      <w:r>
        <w:rPr>
          <w:spacing w:val="-15"/>
          <w:sz w:val="24"/>
        </w:rPr>
        <w:t> </w:t>
      </w:r>
      <w:r>
        <w:rPr>
          <w:sz w:val="24"/>
        </w:rPr>
        <w:t>terhadap</w:t>
      </w:r>
      <w:r>
        <w:rPr>
          <w:spacing w:val="-15"/>
          <w:sz w:val="24"/>
        </w:rPr>
        <w:t> </w:t>
      </w:r>
      <w:r>
        <w:rPr>
          <w:sz w:val="24"/>
        </w:rPr>
        <w:t>negara</w:t>
      </w:r>
      <w:r>
        <w:rPr>
          <w:spacing w:val="-15"/>
          <w:sz w:val="24"/>
        </w:rPr>
        <w:t> </w:t>
      </w:r>
      <w:r>
        <w:rPr>
          <w:sz w:val="24"/>
        </w:rPr>
        <w:t>yang akan</w:t>
      </w:r>
      <w:r>
        <w:rPr>
          <w:spacing w:val="-14"/>
          <w:sz w:val="24"/>
        </w:rPr>
        <w:t> </w:t>
      </w:r>
      <w:r>
        <w:rPr>
          <w:sz w:val="24"/>
        </w:rPr>
        <w:t>menguatkan</w:t>
      </w:r>
      <w:r>
        <w:rPr>
          <w:spacing w:val="-13"/>
          <w:sz w:val="24"/>
        </w:rPr>
        <w:t> </w:t>
      </w:r>
      <w:r>
        <w:rPr>
          <w:sz w:val="24"/>
        </w:rPr>
        <w:t>citra</w:t>
      </w:r>
      <w:r>
        <w:rPr>
          <w:spacing w:val="-12"/>
          <w:sz w:val="24"/>
        </w:rPr>
        <w:t> </w:t>
      </w:r>
      <w:r>
        <w:rPr>
          <w:sz w:val="24"/>
        </w:rPr>
        <w:t>positif</w:t>
      </w:r>
      <w:r>
        <w:rPr>
          <w:spacing w:val="-13"/>
          <w:sz w:val="24"/>
        </w:rPr>
        <w:t> </w:t>
      </w:r>
      <w:r>
        <w:rPr>
          <w:sz w:val="24"/>
        </w:rPr>
        <w:t>perusahaan</w:t>
      </w:r>
      <w:r>
        <w:rPr>
          <w:spacing w:val="-15"/>
          <w:sz w:val="24"/>
        </w:rPr>
        <w:t> </w:t>
      </w:r>
      <w:r>
        <w:rPr>
          <w:sz w:val="24"/>
        </w:rPr>
        <w:t>di</w:t>
      </w:r>
      <w:r>
        <w:rPr>
          <w:spacing w:val="-8"/>
          <w:sz w:val="24"/>
        </w:rPr>
        <w:t> </w:t>
      </w:r>
      <w:r>
        <w:rPr>
          <w:sz w:val="24"/>
        </w:rPr>
        <w:t>mata</w:t>
      </w:r>
      <w:r>
        <w:rPr>
          <w:spacing w:val="-12"/>
          <w:sz w:val="24"/>
        </w:rPr>
        <w:t> </w:t>
      </w:r>
      <w:r>
        <w:rPr>
          <w:sz w:val="24"/>
        </w:rPr>
        <w:t>para</w:t>
      </w:r>
      <w:r>
        <w:rPr>
          <w:spacing w:val="-12"/>
          <w:sz w:val="24"/>
        </w:rPr>
        <w:t> </w:t>
      </w:r>
      <w:r>
        <w:rPr>
          <w:sz w:val="24"/>
        </w:rPr>
        <w:t>pemangku</w:t>
      </w:r>
      <w:r>
        <w:rPr>
          <w:spacing w:val="-13"/>
          <w:sz w:val="24"/>
        </w:rPr>
        <w:t> </w:t>
      </w:r>
      <w:r>
        <w:rPr>
          <w:sz w:val="24"/>
        </w:rPr>
        <w:t>kepentingan. Hipotesis ketiga diterima.</w:t>
      </w:r>
    </w:p>
    <w:p>
      <w:pPr>
        <w:pStyle w:val="BodyText"/>
        <w:spacing w:before="139"/>
        <w:rPr>
          <w:sz w:val="22"/>
        </w:rPr>
      </w:pPr>
    </w:p>
    <w:p>
      <w:pPr>
        <w:spacing w:before="0"/>
        <w:ind w:left="482" w:right="198" w:firstLine="0"/>
        <w:jc w:val="center"/>
        <w:rPr>
          <w:rFonts w:ascii="Calibri"/>
          <w:sz w:val="22"/>
        </w:rPr>
      </w:pPr>
      <w:r>
        <w:rPr>
          <w:rFonts w:ascii="Calibri"/>
          <w:spacing w:val="-5"/>
          <w:sz w:val="22"/>
        </w:rPr>
        <w:t>57</w:t>
      </w:r>
    </w:p>
    <w:p>
      <w:pPr>
        <w:spacing w:after="0"/>
        <w:jc w:val="center"/>
        <w:rPr>
          <w:rFonts w:ascii="Calibri"/>
          <w:sz w:val="22"/>
        </w:rPr>
        <w:sectPr>
          <w:headerReference w:type="default" r:id="rId142"/>
          <w:footerReference w:type="default" r:id="rId143"/>
          <w:pgSz w:w="11910" w:h="16840"/>
          <w:pgMar w:header="0" w:footer="0" w:top="1920" w:bottom="280" w:left="1700" w:right="1417"/>
        </w:sectPr>
      </w:pPr>
    </w:p>
    <w:p>
      <w:pPr>
        <w:pStyle w:val="BodyText"/>
        <w:rPr>
          <w:rFonts w:ascii="Calibri"/>
        </w:rPr>
      </w:pPr>
    </w:p>
    <w:p>
      <w:pPr>
        <w:pStyle w:val="BodyText"/>
        <w:rPr>
          <w:rFonts w:ascii="Calibri"/>
        </w:rPr>
      </w:pPr>
    </w:p>
    <w:p>
      <w:pPr>
        <w:pStyle w:val="BodyText"/>
        <w:rPr>
          <w:rFonts w:ascii="Calibri"/>
        </w:rPr>
      </w:pPr>
    </w:p>
    <w:p>
      <w:pPr>
        <w:pStyle w:val="BodyText"/>
        <w:spacing w:before="125"/>
        <w:rPr>
          <w:rFonts w:ascii="Calibri"/>
        </w:rPr>
      </w:pPr>
    </w:p>
    <w:p>
      <w:pPr>
        <w:pStyle w:val="Heading2"/>
        <w:numPr>
          <w:ilvl w:val="1"/>
          <w:numId w:val="31"/>
        </w:numPr>
        <w:tabs>
          <w:tab w:pos="996" w:val="left" w:leader="none"/>
        </w:tabs>
        <w:spacing w:line="240" w:lineRule="auto" w:before="0" w:after="0"/>
        <w:ind w:left="996" w:right="0" w:hanging="428"/>
        <w:jc w:val="both"/>
      </w:pPr>
      <w:bookmarkStart w:name="_bookmark74" w:id="80"/>
      <w:bookmarkEnd w:id="80"/>
      <w:r>
        <w:rPr>
          <w:b w:val="0"/>
        </w:rPr>
      </w:r>
      <w:r>
        <w:rPr>
          <w:spacing w:val="-4"/>
        </w:rPr>
        <w:t>Saran</w:t>
      </w:r>
    </w:p>
    <w:p>
      <w:pPr>
        <w:pStyle w:val="BodyText"/>
        <w:spacing w:line="480" w:lineRule="auto" w:before="272"/>
        <w:ind w:left="568" w:right="280" w:firstLine="720"/>
        <w:jc w:val="both"/>
      </w:pPr>
      <w:r>
        <w:rPr/>
        <w:t>Berdasarkan hasil penelitian, pembahasan dan kesimpulan di atas, maka terdapat</w:t>
      </w:r>
      <w:r>
        <w:rPr>
          <w:spacing w:val="-3"/>
        </w:rPr>
        <w:t> </w:t>
      </w:r>
      <w:r>
        <w:rPr/>
        <w:t>beberapa saran</w:t>
      </w:r>
      <w:r>
        <w:rPr>
          <w:spacing w:val="-3"/>
        </w:rPr>
        <w:t> </w:t>
      </w:r>
      <w:r>
        <w:rPr/>
        <w:t>yang</w:t>
      </w:r>
      <w:r>
        <w:rPr>
          <w:spacing w:val="-8"/>
        </w:rPr>
        <w:t> </w:t>
      </w:r>
      <w:r>
        <w:rPr/>
        <w:t>dapat</w:t>
      </w:r>
      <w:r>
        <w:rPr>
          <w:spacing w:val="-3"/>
        </w:rPr>
        <w:t> </w:t>
      </w:r>
      <w:r>
        <w:rPr/>
        <w:t>digunakan</w:t>
      </w:r>
      <w:r>
        <w:rPr>
          <w:spacing w:val="-3"/>
        </w:rPr>
        <w:t> </w:t>
      </w:r>
      <w:r>
        <w:rPr/>
        <w:t>untuk</w:t>
      </w:r>
      <w:r>
        <w:rPr>
          <w:spacing w:val="-3"/>
        </w:rPr>
        <w:t> </w:t>
      </w:r>
      <w:r>
        <w:rPr/>
        <w:t>penelitian</w:t>
      </w:r>
      <w:r>
        <w:rPr>
          <w:spacing w:val="-3"/>
        </w:rPr>
        <w:t> </w:t>
      </w:r>
      <w:r>
        <w:rPr/>
        <w:t>selanjutnya, yaitu :</w:t>
      </w:r>
    </w:p>
    <w:p>
      <w:pPr>
        <w:pStyle w:val="ListParagraph"/>
        <w:numPr>
          <w:ilvl w:val="0"/>
          <w:numId w:val="33"/>
        </w:numPr>
        <w:tabs>
          <w:tab w:pos="996" w:val="left" w:leader="none"/>
        </w:tabs>
        <w:spacing w:line="480" w:lineRule="auto" w:before="201" w:after="0"/>
        <w:ind w:left="996" w:right="277" w:hanging="429"/>
        <w:jc w:val="both"/>
        <w:rPr>
          <w:sz w:val="24"/>
        </w:rPr>
      </w:pPr>
      <w:r>
        <w:rPr>
          <w:sz w:val="24"/>
        </w:rPr>
        <w:t>Bagi perusahaan perlu berhati-hati dalam melaksanakan praktik </w:t>
      </w:r>
      <w:r>
        <w:rPr>
          <w:i/>
          <w:sz w:val="24"/>
        </w:rPr>
        <w:t>transfer pricing </w:t>
      </w:r>
      <w:r>
        <w:rPr>
          <w:sz w:val="24"/>
        </w:rPr>
        <w:t>karena dapat berdampak negatif secara fiskal maupun reputasi perusahaan. Selain itu juga disarankan meningkatkan transparansi dan kelengkapan</w:t>
      </w:r>
      <w:r>
        <w:rPr>
          <w:spacing w:val="-11"/>
          <w:sz w:val="24"/>
        </w:rPr>
        <w:t> </w:t>
      </w:r>
      <w:r>
        <w:rPr>
          <w:sz w:val="24"/>
        </w:rPr>
        <w:t>informasi</w:t>
      </w:r>
      <w:r>
        <w:rPr>
          <w:spacing w:val="-10"/>
          <w:sz w:val="24"/>
        </w:rPr>
        <w:t> </w:t>
      </w:r>
      <w:r>
        <w:rPr>
          <w:sz w:val="24"/>
        </w:rPr>
        <w:t>yang</w:t>
      </w:r>
      <w:r>
        <w:rPr>
          <w:spacing w:val="-15"/>
          <w:sz w:val="24"/>
        </w:rPr>
        <w:t> </w:t>
      </w:r>
      <w:r>
        <w:rPr>
          <w:sz w:val="24"/>
        </w:rPr>
        <w:t>berkaitan</w:t>
      </w:r>
      <w:r>
        <w:rPr>
          <w:spacing w:val="-11"/>
          <w:sz w:val="24"/>
        </w:rPr>
        <w:t> </w:t>
      </w:r>
      <w:r>
        <w:rPr>
          <w:sz w:val="24"/>
        </w:rPr>
        <w:t>agar</w:t>
      </w:r>
      <w:r>
        <w:rPr>
          <w:spacing w:val="-11"/>
          <w:sz w:val="24"/>
        </w:rPr>
        <w:t> </w:t>
      </w:r>
      <w:r>
        <w:rPr>
          <w:sz w:val="24"/>
        </w:rPr>
        <w:t>penilaian</w:t>
      </w:r>
      <w:r>
        <w:rPr>
          <w:spacing w:val="-15"/>
          <w:sz w:val="24"/>
        </w:rPr>
        <w:t> </w:t>
      </w:r>
      <w:r>
        <w:rPr>
          <w:sz w:val="24"/>
        </w:rPr>
        <w:t>atas</w:t>
      </w:r>
      <w:r>
        <w:rPr>
          <w:spacing w:val="-13"/>
          <w:sz w:val="24"/>
        </w:rPr>
        <w:t> </w:t>
      </w:r>
      <w:r>
        <w:rPr>
          <w:sz w:val="24"/>
        </w:rPr>
        <w:t>transfer</w:t>
      </w:r>
      <w:r>
        <w:rPr>
          <w:spacing w:val="-11"/>
          <w:sz w:val="24"/>
        </w:rPr>
        <w:t> </w:t>
      </w:r>
      <w:r>
        <w:rPr>
          <w:sz w:val="24"/>
        </w:rPr>
        <w:t>pricing</w:t>
      </w:r>
      <w:r>
        <w:rPr>
          <w:spacing w:val="-15"/>
          <w:sz w:val="24"/>
        </w:rPr>
        <w:t> </w:t>
      </w:r>
      <w:r>
        <w:rPr>
          <w:sz w:val="24"/>
        </w:rPr>
        <w:t>tidak bias dan mengurangi risiko masalah pajak. Perusahaan juga mematuhi ketentuan rasio utang yang telah ditetapkan dan diharapkan mengurangi ketergantungan terhadap pembiayaan operasional perusahaan melalui utang agar memiliki struktur modal yang kuat dan baik.</w:t>
      </w:r>
    </w:p>
    <w:p>
      <w:pPr>
        <w:pStyle w:val="ListParagraph"/>
        <w:numPr>
          <w:ilvl w:val="0"/>
          <w:numId w:val="33"/>
        </w:numPr>
        <w:tabs>
          <w:tab w:pos="996" w:val="left" w:leader="none"/>
        </w:tabs>
        <w:spacing w:line="480" w:lineRule="auto" w:before="1" w:after="0"/>
        <w:ind w:left="996" w:right="280" w:hanging="429"/>
        <w:jc w:val="both"/>
        <w:rPr>
          <w:sz w:val="24"/>
        </w:rPr>
      </w:pPr>
      <w:r>
        <w:rPr>
          <w:sz w:val="24"/>
        </w:rPr>
        <w:t>Perusahaan diharapkan dapat meningkatkan kualitas dan kuantitas pengungkapan CSR sesuai dengan standar pengungkapan GRI yang berlaku terutama</w:t>
      </w:r>
      <w:r>
        <w:rPr>
          <w:spacing w:val="-3"/>
          <w:sz w:val="24"/>
        </w:rPr>
        <w:t> </w:t>
      </w:r>
      <w:r>
        <w:rPr>
          <w:sz w:val="24"/>
        </w:rPr>
        <w:t>menerbitkan</w:t>
      </w:r>
      <w:r>
        <w:rPr>
          <w:spacing w:val="-4"/>
          <w:sz w:val="24"/>
        </w:rPr>
        <w:t> </w:t>
      </w:r>
      <w:r>
        <w:rPr>
          <w:sz w:val="24"/>
        </w:rPr>
        <w:t>laporan</w:t>
      </w:r>
      <w:r>
        <w:rPr>
          <w:spacing w:val="-4"/>
          <w:sz w:val="24"/>
        </w:rPr>
        <w:t> </w:t>
      </w:r>
      <w:r>
        <w:rPr>
          <w:sz w:val="24"/>
        </w:rPr>
        <w:t>keberlanjutan</w:t>
      </w:r>
      <w:r>
        <w:rPr>
          <w:spacing w:val="-1"/>
          <w:sz w:val="24"/>
        </w:rPr>
        <w:t> </w:t>
      </w:r>
      <w:r>
        <w:rPr>
          <w:sz w:val="24"/>
        </w:rPr>
        <w:t>yang</w:t>
      </w:r>
      <w:r>
        <w:rPr>
          <w:spacing w:val="-8"/>
          <w:sz w:val="24"/>
        </w:rPr>
        <w:t> </w:t>
      </w:r>
      <w:r>
        <w:rPr>
          <w:sz w:val="24"/>
        </w:rPr>
        <w:t>komprehensif</w:t>
      </w:r>
      <w:r>
        <w:rPr>
          <w:spacing w:val="-1"/>
          <w:sz w:val="24"/>
        </w:rPr>
        <w:t> </w:t>
      </w:r>
      <w:r>
        <w:rPr>
          <w:sz w:val="24"/>
        </w:rPr>
        <w:t>yang</w:t>
      </w:r>
      <w:r>
        <w:rPr>
          <w:spacing w:val="-4"/>
          <w:sz w:val="24"/>
        </w:rPr>
        <w:t> </w:t>
      </w:r>
      <w:r>
        <w:rPr>
          <w:sz w:val="24"/>
        </w:rPr>
        <w:t>terpisah dari laporan tahunan.</w:t>
      </w:r>
    </w:p>
    <w:p>
      <w:pPr>
        <w:pStyle w:val="ListParagraph"/>
        <w:numPr>
          <w:ilvl w:val="0"/>
          <w:numId w:val="33"/>
        </w:numPr>
        <w:tabs>
          <w:tab w:pos="996" w:val="left" w:leader="none"/>
        </w:tabs>
        <w:spacing w:line="480" w:lineRule="auto" w:before="1" w:after="0"/>
        <w:ind w:left="996" w:right="277" w:hanging="429"/>
        <w:jc w:val="both"/>
        <w:rPr>
          <w:sz w:val="24"/>
        </w:rPr>
      </w:pPr>
      <w:r>
        <w:rPr>
          <w:sz w:val="24"/>
        </w:rPr>
        <w:t>Bagi peneliti selanjutnya dapat memperluas ukuran sampel dan tahun penelitian untuk meningkatkan validitas dan generalisasi hasil. Serta dapat menggunakan metode pengukuran lain untuk menguji pengaruh </w:t>
      </w:r>
      <w:r>
        <w:rPr>
          <w:i/>
          <w:sz w:val="24"/>
        </w:rPr>
        <w:t>transfer pricing </w:t>
      </w:r>
      <w:r>
        <w:rPr>
          <w:sz w:val="24"/>
        </w:rPr>
        <w:t>dan </w:t>
      </w:r>
      <w:r>
        <w:rPr>
          <w:i/>
          <w:sz w:val="24"/>
        </w:rPr>
        <w:t>thin capitalization </w:t>
      </w:r>
      <w:r>
        <w:rPr>
          <w:sz w:val="24"/>
        </w:rPr>
        <w:t>seperti menggunakan proksi </w:t>
      </w:r>
      <w:r>
        <w:rPr>
          <w:i/>
          <w:sz w:val="24"/>
        </w:rPr>
        <w:t>Related Party Transaction </w:t>
      </w:r>
      <w:r>
        <w:rPr>
          <w:sz w:val="24"/>
        </w:rPr>
        <w:t>terhadap total aset maupun menggunakan </w:t>
      </w:r>
      <w:r>
        <w:rPr>
          <w:i/>
          <w:sz w:val="24"/>
        </w:rPr>
        <w:t>Maximum Allowable Debt Ratio </w:t>
      </w:r>
      <w:r>
        <w:rPr>
          <w:sz w:val="24"/>
        </w:rPr>
        <w:t>(MAD </w:t>
      </w:r>
      <w:r>
        <w:rPr>
          <w:i/>
          <w:sz w:val="24"/>
        </w:rPr>
        <w:t>Ratio</w:t>
      </w:r>
      <w:r>
        <w:rPr>
          <w:sz w:val="24"/>
        </w:rPr>
        <w:t>).</w:t>
      </w:r>
    </w:p>
    <w:p>
      <w:pPr>
        <w:pStyle w:val="ListParagraph"/>
        <w:numPr>
          <w:ilvl w:val="0"/>
          <w:numId w:val="33"/>
        </w:numPr>
        <w:tabs>
          <w:tab w:pos="996" w:val="left" w:leader="none"/>
        </w:tabs>
        <w:spacing w:line="480" w:lineRule="auto" w:before="1" w:after="0"/>
        <w:ind w:left="996" w:right="280" w:hanging="429"/>
        <w:jc w:val="both"/>
        <w:rPr>
          <w:sz w:val="24"/>
        </w:rPr>
      </w:pPr>
      <w:r>
        <w:rPr>
          <w:sz w:val="24"/>
        </w:rPr>
        <w:t>Bagi peneliti selanjutnya juga dapat menggunakan variabel di luar penelitian ini</w:t>
      </w:r>
      <w:r>
        <w:rPr>
          <w:spacing w:val="-16"/>
          <w:sz w:val="24"/>
        </w:rPr>
        <w:t> </w:t>
      </w:r>
      <w:r>
        <w:rPr>
          <w:sz w:val="24"/>
        </w:rPr>
        <w:t>seperti</w:t>
      </w:r>
      <w:r>
        <w:rPr>
          <w:spacing w:val="-15"/>
          <w:sz w:val="24"/>
        </w:rPr>
        <w:t> </w:t>
      </w:r>
      <w:r>
        <w:rPr>
          <w:i/>
          <w:sz w:val="24"/>
        </w:rPr>
        <w:t>Good</w:t>
      </w:r>
      <w:r>
        <w:rPr>
          <w:i/>
          <w:spacing w:val="-17"/>
          <w:sz w:val="24"/>
        </w:rPr>
        <w:t> </w:t>
      </w:r>
      <w:r>
        <w:rPr>
          <w:i/>
          <w:sz w:val="24"/>
        </w:rPr>
        <w:t>Corporate</w:t>
      </w:r>
      <w:r>
        <w:rPr>
          <w:i/>
          <w:spacing w:val="-15"/>
          <w:sz w:val="24"/>
        </w:rPr>
        <w:t> </w:t>
      </w:r>
      <w:r>
        <w:rPr>
          <w:i/>
          <w:sz w:val="24"/>
        </w:rPr>
        <w:t>Governance</w:t>
      </w:r>
      <w:r>
        <w:rPr>
          <w:i/>
          <w:spacing w:val="-15"/>
          <w:sz w:val="24"/>
        </w:rPr>
        <w:t> </w:t>
      </w:r>
      <w:r>
        <w:rPr>
          <w:sz w:val="24"/>
        </w:rPr>
        <w:t>dan</w:t>
      </w:r>
      <w:r>
        <w:rPr>
          <w:spacing w:val="-16"/>
          <w:sz w:val="24"/>
        </w:rPr>
        <w:t> </w:t>
      </w:r>
      <w:r>
        <w:rPr>
          <w:sz w:val="24"/>
        </w:rPr>
        <w:t>reputasi</w:t>
      </w:r>
      <w:r>
        <w:rPr>
          <w:spacing w:val="-16"/>
          <w:sz w:val="24"/>
        </w:rPr>
        <w:t> </w:t>
      </w:r>
      <w:r>
        <w:rPr>
          <w:sz w:val="24"/>
        </w:rPr>
        <w:t>perusahaan</w:t>
      </w:r>
      <w:r>
        <w:rPr>
          <w:spacing w:val="-15"/>
          <w:sz w:val="24"/>
        </w:rPr>
        <w:t> </w:t>
      </w:r>
      <w:r>
        <w:rPr>
          <w:sz w:val="24"/>
        </w:rPr>
        <w:t>yang</w:t>
      </w:r>
      <w:r>
        <w:rPr>
          <w:spacing w:val="-17"/>
          <w:sz w:val="24"/>
        </w:rPr>
        <w:t> </w:t>
      </w:r>
      <w:r>
        <w:rPr>
          <w:sz w:val="24"/>
        </w:rPr>
        <w:t>mungkin</w:t>
      </w:r>
    </w:p>
    <w:p>
      <w:pPr>
        <w:pStyle w:val="ListParagraph"/>
        <w:spacing w:after="0" w:line="480" w:lineRule="auto"/>
        <w:jc w:val="both"/>
        <w:rPr>
          <w:sz w:val="24"/>
        </w:rPr>
        <w:sectPr>
          <w:headerReference w:type="default" r:id="rId144"/>
          <w:footerReference w:type="default" r:id="rId145"/>
          <w:pgSz w:w="11910" w:h="16840"/>
          <w:pgMar w:header="751" w:footer="0" w:top="960" w:bottom="280" w:left="1700" w:right="1417"/>
          <w:pgNumType w:start="58"/>
        </w:sectPr>
      </w:pPr>
    </w:p>
    <w:p>
      <w:pPr>
        <w:pStyle w:val="BodyText"/>
      </w:pPr>
    </w:p>
    <w:p>
      <w:pPr>
        <w:pStyle w:val="BodyText"/>
      </w:pPr>
    </w:p>
    <w:p>
      <w:pPr>
        <w:pStyle w:val="BodyText"/>
      </w:pPr>
    </w:p>
    <w:p>
      <w:pPr>
        <w:pStyle w:val="BodyText"/>
        <w:spacing w:before="189"/>
      </w:pPr>
    </w:p>
    <w:p>
      <w:pPr>
        <w:pStyle w:val="BodyText"/>
        <w:spacing w:line="480" w:lineRule="auto"/>
        <w:ind w:left="996" w:right="278"/>
        <w:jc w:val="both"/>
      </w:pPr>
      <w:r>
        <w:rPr/>
        <w:t>mempengaruhi hubungan</w:t>
      </w:r>
      <w:r>
        <w:rPr>
          <w:spacing w:val="-2"/>
        </w:rPr>
        <w:t> </w:t>
      </w:r>
      <w:r>
        <w:rPr/>
        <w:t>antara </w:t>
      </w:r>
      <w:r>
        <w:rPr>
          <w:i/>
        </w:rPr>
        <w:t>transfer</w:t>
      </w:r>
      <w:r>
        <w:rPr>
          <w:i/>
          <w:spacing w:val="-3"/>
        </w:rPr>
        <w:t> </w:t>
      </w:r>
      <w:r>
        <w:rPr>
          <w:i/>
        </w:rPr>
        <w:t>pricing, thin capitalization </w:t>
      </w:r>
      <w:r>
        <w:rPr/>
        <w:t>dan CSR terhadap</w:t>
      </w:r>
      <w:r>
        <w:rPr>
          <w:spacing w:val="-3"/>
        </w:rPr>
        <w:t> </w:t>
      </w:r>
      <w:r>
        <w:rPr/>
        <w:t>penghindaran</w:t>
      </w:r>
      <w:r>
        <w:rPr>
          <w:spacing w:val="-3"/>
        </w:rPr>
        <w:t> </w:t>
      </w:r>
      <w:r>
        <w:rPr/>
        <w:t>pajak.</w:t>
      </w:r>
      <w:r>
        <w:rPr>
          <w:spacing w:val="-3"/>
        </w:rPr>
        <w:t> </w:t>
      </w:r>
      <w:r>
        <w:rPr/>
        <w:t>Maupun menggunakan</w:t>
      </w:r>
      <w:r>
        <w:rPr>
          <w:spacing w:val="-3"/>
        </w:rPr>
        <w:t> </w:t>
      </w:r>
      <w:r>
        <w:rPr/>
        <w:t>proksi</w:t>
      </w:r>
      <w:r>
        <w:rPr>
          <w:spacing w:val="-3"/>
        </w:rPr>
        <w:t> </w:t>
      </w:r>
      <w:r>
        <w:rPr/>
        <w:t>selain</w:t>
      </w:r>
      <w:r>
        <w:rPr>
          <w:spacing w:val="-3"/>
        </w:rPr>
        <w:t> </w:t>
      </w:r>
      <w:r>
        <w:rPr/>
        <w:t>ETR</w:t>
      </w:r>
      <w:r>
        <w:rPr>
          <w:spacing w:val="-3"/>
        </w:rPr>
        <w:t> </w:t>
      </w:r>
      <w:r>
        <w:rPr/>
        <w:t>untuk menguji konsistensi dari pengukuran penghindaran pajak tersebut.</w:t>
      </w:r>
    </w:p>
    <w:p>
      <w:pPr>
        <w:pStyle w:val="BodyText"/>
        <w:spacing w:after="0" w:line="480" w:lineRule="auto"/>
        <w:jc w:val="both"/>
        <w:sectPr>
          <w:headerReference w:type="default" r:id="rId146"/>
          <w:footerReference w:type="default" r:id="rId147"/>
          <w:pgSz w:w="11910" w:h="16840"/>
          <w:pgMar w:header="751" w:footer="0" w:top="960" w:bottom="280" w:left="1700" w:right="1417"/>
        </w:sectPr>
      </w:pPr>
    </w:p>
    <w:p>
      <w:pPr>
        <w:pStyle w:val="BodyText"/>
      </w:pPr>
    </w:p>
    <w:p>
      <w:pPr>
        <w:pStyle w:val="BodyText"/>
        <w:spacing w:before="20"/>
      </w:pPr>
    </w:p>
    <w:p>
      <w:pPr>
        <w:pStyle w:val="Heading1"/>
      </w:pPr>
      <w:bookmarkStart w:name="_bookmark75" w:id="81"/>
      <w:bookmarkEnd w:id="81"/>
      <w:r>
        <w:rPr>
          <w:b w:val="0"/>
        </w:rPr>
      </w:r>
      <w:r>
        <w:rPr/>
        <w:t>DAFTAR</w:t>
      </w:r>
      <w:r>
        <w:rPr>
          <w:spacing w:val="-7"/>
        </w:rPr>
        <w:t> </w:t>
      </w:r>
      <w:r>
        <w:rPr>
          <w:spacing w:val="-2"/>
        </w:rPr>
        <w:t>PUSTAKA</w:t>
      </w:r>
    </w:p>
    <w:p>
      <w:pPr>
        <w:pStyle w:val="BodyText"/>
        <w:rPr>
          <w:b/>
        </w:rPr>
      </w:pPr>
    </w:p>
    <w:p>
      <w:pPr>
        <w:pStyle w:val="BodyText"/>
        <w:spacing w:before="5"/>
        <w:rPr>
          <w:b/>
        </w:rPr>
      </w:pPr>
    </w:p>
    <w:p>
      <w:pPr>
        <w:spacing w:line="276" w:lineRule="auto" w:before="0"/>
        <w:ind w:left="1048" w:right="279" w:hanging="481"/>
        <w:jc w:val="both"/>
        <w:rPr>
          <w:sz w:val="24"/>
        </w:rPr>
      </w:pPr>
      <w:r>
        <w:rPr>
          <w:sz w:val="24"/>
        </w:rPr>
        <w:t>Adityamurti, E., &amp; Ghozali, I. (2017). Pengaruh Penghindaran Pajak dan Biaya Agensi</w:t>
      </w:r>
      <w:r>
        <w:rPr>
          <w:spacing w:val="-5"/>
          <w:sz w:val="24"/>
        </w:rPr>
        <w:t> </w:t>
      </w:r>
      <w:r>
        <w:rPr>
          <w:sz w:val="24"/>
        </w:rPr>
        <w:t>Terhadap</w:t>
      </w:r>
      <w:r>
        <w:rPr>
          <w:spacing w:val="-5"/>
          <w:sz w:val="24"/>
        </w:rPr>
        <w:t> </w:t>
      </w:r>
      <w:r>
        <w:rPr>
          <w:sz w:val="24"/>
        </w:rPr>
        <w:t>Nilai</w:t>
      </w:r>
      <w:r>
        <w:rPr>
          <w:spacing w:val="-5"/>
          <w:sz w:val="24"/>
        </w:rPr>
        <w:t> </w:t>
      </w:r>
      <w:r>
        <w:rPr>
          <w:sz w:val="24"/>
        </w:rPr>
        <w:t>Perusahaan.</w:t>
      </w:r>
      <w:r>
        <w:rPr>
          <w:spacing w:val="-1"/>
          <w:sz w:val="24"/>
        </w:rPr>
        <w:t> </w:t>
      </w:r>
      <w:r>
        <w:rPr>
          <w:i/>
          <w:sz w:val="24"/>
        </w:rPr>
        <w:t>Diponegoro</w:t>
      </w:r>
      <w:r>
        <w:rPr>
          <w:i/>
          <w:spacing w:val="-5"/>
          <w:sz w:val="24"/>
        </w:rPr>
        <w:t> </w:t>
      </w:r>
      <w:r>
        <w:rPr>
          <w:i/>
          <w:sz w:val="24"/>
        </w:rPr>
        <w:t>Journal</w:t>
      </w:r>
      <w:r>
        <w:rPr>
          <w:i/>
          <w:spacing w:val="-5"/>
          <w:sz w:val="24"/>
        </w:rPr>
        <w:t> </w:t>
      </w:r>
      <w:r>
        <w:rPr>
          <w:i/>
          <w:sz w:val="24"/>
        </w:rPr>
        <w:t>Of</w:t>
      </w:r>
      <w:r>
        <w:rPr>
          <w:i/>
          <w:spacing w:val="-5"/>
          <w:sz w:val="24"/>
        </w:rPr>
        <w:t> </w:t>
      </w:r>
      <w:r>
        <w:rPr>
          <w:i/>
          <w:sz w:val="24"/>
        </w:rPr>
        <w:t>Accounting</w:t>
      </w:r>
      <w:r>
        <w:rPr>
          <w:sz w:val="24"/>
        </w:rPr>
        <w:t>,</w:t>
      </w:r>
      <w:r>
        <w:rPr>
          <w:spacing w:val="-5"/>
          <w:sz w:val="24"/>
        </w:rPr>
        <w:t> </w:t>
      </w:r>
      <w:r>
        <w:rPr>
          <w:i/>
          <w:sz w:val="24"/>
        </w:rPr>
        <w:t>6</w:t>
      </w:r>
      <w:r>
        <w:rPr>
          <w:sz w:val="24"/>
        </w:rPr>
        <w:t>(3), </w:t>
      </w:r>
      <w:r>
        <w:rPr>
          <w:spacing w:val="-2"/>
          <w:sz w:val="24"/>
        </w:rPr>
        <w:t>1–12.</w:t>
      </w:r>
    </w:p>
    <w:p>
      <w:pPr>
        <w:pStyle w:val="BodyText"/>
        <w:spacing w:line="276" w:lineRule="auto" w:before="200"/>
        <w:ind w:left="1048" w:right="278" w:hanging="481"/>
        <w:jc w:val="both"/>
      </w:pPr>
      <w:r>
        <w:rPr/>
        <w:t>Aya, K. M. L., Hariyanti, W., &amp; Sugiarti. (2022). Pengaruh Analisis Rasio Keuangan, Transfer Pricing And Corporate Social Responsibility terhadap Penghindaran</w:t>
      </w:r>
      <w:r>
        <w:rPr>
          <w:spacing w:val="-8"/>
        </w:rPr>
        <w:t> </w:t>
      </w:r>
      <w:r>
        <w:rPr/>
        <w:t>Pajak</w:t>
      </w:r>
      <w:r>
        <w:rPr>
          <w:spacing w:val="-8"/>
        </w:rPr>
        <w:t> </w:t>
      </w:r>
      <w:r>
        <w:rPr/>
        <w:t>pada</w:t>
      </w:r>
      <w:r>
        <w:rPr>
          <w:spacing w:val="-6"/>
        </w:rPr>
        <w:t> </w:t>
      </w:r>
      <w:r>
        <w:rPr/>
        <w:t>Perusahaan</w:t>
      </w:r>
      <w:r>
        <w:rPr>
          <w:spacing w:val="-8"/>
        </w:rPr>
        <w:t> </w:t>
      </w:r>
      <w:r>
        <w:rPr/>
        <w:t>Manufaktur</w:t>
      </w:r>
      <w:r>
        <w:rPr>
          <w:spacing w:val="-3"/>
        </w:rPr>
        <w:t> </w:t>
      </w:r>
      <w:r>
        <w:rPr/>
        <w:t>yang</w:t>
      </w:r>
      <w:r>
        <w:rPr>
          <w:spacing w:val="-11"/>
        </w:rPr>
        <w:t> </w:t>
      </w:r>
      <w:r>
        <w:rPr/>
        <w:t>terdaftar</w:t>
      </w:r>
      <w:r>
        <w:rPr>
          <w:spacing w:val="-7"/>
        </w:rPr>
        <w:t> </w:t>
      </w:r>
      <w:r>
        <w:rPr/>
        <w:t>di</w:t>
      </w:r>
      <w:r>
        <w:rPr>
          <w:spacing w:val="-7"/>
        </w:rPr>
        <w:t> </w:t>
      </w:r>
      <w:r>
        <w:rPr/>
        <w:t>BEI</w:t>
      </w:r>
      <w:r>
        <w:rPr>
          <w:spacing w:val="-7"/>
        </w:rPr>
        <w:t> </w:t>
      </w:r>
      <w:r>
        <w:rPr/>
        <w:t>2015- 2019. </w:t>
      </w:r>
      <w:r>
        <w:rPr>
          <w:i/>
        </w:rPr>
        <w:t>Accounting and Finance Studies</w:t>
      </w:r>
      <w:r>
        <w:rPr/>
        <w:t>, </w:t>
      </w:r>
      <w:r>
        <w:rPr>
          <w:i/>
        </w:rPr>
        <w:t>2</w:t>
      </w:r>
      <w:r>
        <w:rPr/>
        <w:t>(2), 79–94. </w:t>
      </w:r>
      <w:r>
        <w:rPr>
          <w:spacing w:val="-2"/>
        </w:rPr>
        <w:t>https://doi.org/10.47153/afs22.3742022</w:t>
      </w:r>
    </w:p>
    <w:p>
      <w:pPr>
        <w:pStyle w:val="BodyText"/>
        <w:spacing w:line="276" w:lineRule="auto" w:before="197"/>
        <w:ind w:left="1048" w:right="291" w:hanging="481"/>
        <w:jc w:val="both"/>
      </w:pPr>
      <w:r>
        <w:rPr/>
        <w:t>Ayu Nurulita, N., &amp; Yulianto, A. (2023). Pengaruh Profitabilitas, Institutional Ownership, Corporate Social Responsibility, dan Tunneling Incentive terhadap Tax Avoidance. </w:t>
      </w:r>
      <w:r>
        <w:rPr>
          <w:i/>
        </w:rPr>
        <w:t>Jurnal Pustaka Nusantara Multidisplin</w:t>
      </w:r>
      <w:r>
        <w:rPr/>
        <w:t>, </w:t>
      </w:r>
      <w:r>
        <w:rPr>
          <w:i/>
        </w:rPr>
        <w:t>1</w:t>
      </w:r>
      <w:r>
        <w:rPr/>
        <w:t>(1).</w:t>
      </w:r>
    </w:p>
    <w:p>
      <w:pPr>
        <w:pStyle w:val="BodyText"/>
        <w:spacing w:line="276" w:lineRule="auto" w:before="200"/>
        <w:ind w:left="1048" w:right="278" w:hanging="481"/>
        <w:jc w:val="both"/>
      </w:pPr>
      <w:r>
        <w:rPr/>
        <w:t>Damayanthi, I. G. A. E. (2019). Fenomena Faktor yang Mempengaruhi Nilai Perusahaan. </w:t>
      </w:r>
      <w:r>
        <w:rPr>
          <w:i/>
        </w:rPr>
        <w:t>Jurnal Ilmiah Akuntansi Dan Bisnis</w:t>
      </w:r>
      <w:r>
        <w:rPr/>
        <w:t>, 208. </w:t>
      </w:r>
      <w:r>
        <w:rPr>
          <w:spacing w:val="-2"/>
        </w:rPr>
        <w:t>https://doi.org/10.24843/jiab.2019.v14.i02.p06</w:t>
      </w:r>
    </w:p>
    <w:p>
      <w:pPr>
        <w:spacing w:line="276" w:lineRule="auto" w:before="201"/>
        <w:ind w:left="1048" w:right="279" w:hanging="481"/>
        <w:jc w:val="both"/>
        <w:rPr>
          <w:sz w:val="24"/>
        </w:rPr>
      </w:pPr>
      <w:r>
        <w:rPr>
          <w:sz w:val="24"/>
        </w:rPr>
        <w:t>Deasvery</w:t>
      </w:r>
      <w:r>
        <w:rPr>
          <w:spacing w:val="-15"/>
          <w:sz w:val="24"/>
        </w:rPr>
        <w:t> </w:t>
      </w:r>
      <w:r>
        <w:rPr>
          <w:sz w:val="24"/>
        </w:rPr>
        <w:t>Falbo,</w:t>
      </w:r>
      <w:r>
        <w:rPr>
          <w:spacing w:val="-15"/>
          <w:sz w:val="24"/>
        </w:rPr>
        <w:t> </w:t>
      </w:r>
      <w:r>
        <w:rPr>
          <w:sz w:val="24"/>
        </w:rPr>
        <w:t>T.,</w:t>
      </w:r>
      <w:r>
        <w:rPr>
          <w:spacing w:val="-15"/>
          <w:sz w:val="24"/>
        </w:rPr>
        <w:t> </w:t>
      </w:r>
      <w:r>
        <w:rPr>
          <w:sz w:val="24"/>
        </w:rPr>
        <w:t>&amp;</w:t>
      </w:r>
      <w:r>
        <w:rPr>
          <w:spacing w:val="-15"/>
          <w:sz w:val="24"/>
        </w:rPr>
        <w:t> </w:t>
      </w:r>
      <w:r>
        <w:rPr>
          <w:sz w:val="24"/>
        </w:rPr>
        <w:t>Firmansyah,</w:t>
      </w:r>
      <w:r>
        <w:rPr>
          <w:spacing w:val="-15"/>
          <w:sz w:val="24"/>
        </w:rPr>
        <w:t> </w:t>
      </w:r>
      <w:r>
        <w:rPr>
          <w:sz w:val="24"/>
        </w:rPr>
        <w:t>A.</w:t>
      </w:r>
      <w:r>
        <w:rPr>
          <w:spacing w:val="-15"/>
          <w:sz w:val="24"/>
        </w:rPr>
        <w:t> </w:t>
      </w:r>
      <w:r>
        <w:rPr>
          <w:sz w:val="24"/>
        </w:rPr>
        <w:t>(2018).</w:t>
      </w:r>
      <w:r>
        <w:rPr>
          <w:spacing w:val="-15"/>
          <w:sz w:val="24"/>
        </w:rPr>
        <w:t> </w:t>
      </w:r>
      <w:r>
        <w:rPr>
          <w:sz w:val="24"/>
        </w:rPr>
        <w:t>Thin</w:t>
      </w:r>
      <w:r>
        <w:rPr>
          <w:spacing w:val="-15"/>
          <w:sz w:val="24"/>
        </w:rPr>
        <w:t> </w:t>
      </w:r>
      <w:r>
        <w:rPr>
          <w:sz w:val="24"/>
        </w:rPr>
        <w:t>Capitalization,</w:t>
      </w:r>
      <w:r>
        <w:rPr>
          <w:spacing w:val="-15"/>
          <w:sz w:val="24"/>
        </w:rPr>
        <w:t> </w:t>
      </w:r>
      <w:r>
        <w:rPr>
          <w:sz w:val="24"/>
        </w:rPr>
        <w:t>Transfer</w:t>
      </w:r>
      <w:r>
        <w:rPr>
          <w:spacing w:val="-15"/>
          <w:sz w:val="24"/>
        </w:rPr>
        <w:t> </w:t>
      </w:r>
      <w:r>
        <w:rPr>
          <w:sz w:val="24"/>
        </w:rPr>
        <w:t>Pricing Aggresiveness, Penghindaran Pajak. </w:t>
      </w:r>
      <w:r>
        <w:rPr>
          <w:i/>
          <w:sz w:val="24"/>
        </w:rPr>
        <w:t>Indonesian Journal of Accounting and Governance</w:t>
      </w:r>
      <w:r>
        <w:rPr>
          <w:sz w:val="24"/>
        </w:rPr>
        <w:t>, </w:t>
      </w:r>
      <w:r>
        <w:rPr>
          <w:i/>
          <w:sz w:val="24"/>
        </w:rPr>
        <w:t>2</w:t>
      </w:r>
      <w:r>
        <w:rPr>
          <w:sz w:val="24"/>
        </w:rPr>
        <w:t>(1).</w:t>
      </w:r>
    </w:p>
    <w:p>
      <w:pPr>
        <w:pStyle w:val="BodyText"/>
        <w:tabs>
          <w:tab w:pos="3479" w:val="left" w:leader="none"/>
          <w:tab w:pos="5490" w:val="left" w:leader="none"/>
          <w:tab w:pos="7930" w:val="left" w:leader="none"/>
        </w:tabs>
        <w:spacing w:line="276" w:lineRule="auto" w:before="203"/>
        <w:ind w:left="1048" w:right="278" w:hanging="481"/>
        <w:jc w:val="both"/>
      </w:pPr>
      <w:r>
        <w:rPr/>
        <w:t>Dowling, J., &amp; Pfeffer, J. (1975). Organizational Legitimacy: Social Values and </w:t>
      </w:r>
      <w:r>
        <w:rPr>
          <w:spacing w:val="-2"/>
        </w:rPr>
        <w:t>Organizaional</w:t>
      </w:r>
      <w:r>
        <w:rPr/>
        <w:tab/>
      </w:r>
      <w:r>
        <w:rPr>
          <w:spacing w:val="-2"/>
        </w:rPr>
        <w:t>Behavior.</w:t>
      </w:r>
      <w:r>
        <w:rPr/>
        <w:tab/>
      </w:r>
      <w:r>
        <w:rPr>
          <w:i/>
          <w:spacing w:val="-2"/>
        </w:rPr>
        <w:t>SageJournals</w:t>
      </w:r>
      <w:r>
        <w:rPr>
          <w:spacing w:val="-2"/>
        </w:rPr>
        <w:t>,</w:t>
      </w:r>
      <w:r>
        <w:rPr/>
        <w:tab/>
      </w:r>
      <w:r>
        <w:rPr>
          <w:i/>
          <w:spacing w:val="-2"/>
        </w:rPr>
        <w:t>18</w:t>
      </w:r>
      <w:r>
        <w:rPr>
          <w:spacing w:val="-2"/>
        </w:rPr>
        <w:t>(1). https://journals.sagepub.com/doi/10.2307/1388226</w:t>
      </w:r>
    </w:p>
    <w:p>
      <w:pPr>
        <w:spacing w:line="516" w:lineRule="exact" w:before="12"/>
        <w:ind w:left="568" w:right="291" w:firstLine="0"/>
        <w:jc w:val="both"/>
        <w:rPr>
          <w:i/>
          <w:sz w:val="24"/>
        </w:rPr>
      </w:pPr>
      <w:r>
        <w:rPr>
          <w:sz w:val="24"/>
        </w:rPr>
        <w:t>Eden, L. (2009). </w:t>
      </w:r>
      <w:r>
        <w:rPr>
          <w:i/>
          <w:sz w:val="24"/>
        </w:rPr>
        <w:t>Taxes, Transfer Pricing, and The Multinational Enterprise</w:t>
      </w:r>
      <w:r>
        <w:rPr>
          <w:sz w:val="24"/>
        </w:rPr>
        <w:t>. Elkington,</w:t>
      </w:r>
      <w:r>
        <w:rPr>
          <w:spacing w:val="54"/>
          <w:sz w:val="24"/>
        </w:rPr>
        <w:t> </w:t>
      </w:r>
      <w:r>
        <w:rPr>
          <w:sz w:val="24"/>
        </w:rPr>
        <w:t>J.</w:t>
      </w:r>
      <w:r>
        <w:rPr>
          <w:spacing w:val="55"/>
          <w:sz w:val="24"/>
        </w:rPr>
        <w:t> </w:t>
      </w:r>
      <w:r>
        <w:rPr>
          <w:sz w:val="24"/>
        </w:rPr>
        <w:t>(1997).</w:t>
      </w:r>
      <w:r>
        <w:rPr>
          <w:spacing w:val="59"/>
          <w:sz w:val="24"/>
        </w:rPr>
        <w:t> </w:t>
      </w:r>
      <w:r>
        <w:rPr>
          <w:i/>
          <w:sz w:val="24"/>
        </w:rPr>
        <w:t>Cannibals</w:t>
      </w:r>
      <w:r>
        <w:rPr>
          <w:i/>
          <w:spacing w:val="54"/>
          <w:sz w:val="24"/>
        </w:rPr>
        <w:t> </w:t>
      </w:r>
      <w:r>
        <w:rPr>
          <w:i/>
          <w:sz w:val="24"/>
        </w:rPr>
        <w:t>With</w:t>
      </w:r>
      <w:r>
        <w:rPr>
          <w:i/>
          <w:spacing w:val="55"/>
          <w:sz w:val="24"/>
        </w:rPr>
        <w:t> </w:t>
      </w:r>
      <w:r>
        <w:rPr>
          <w:i/>
          <w:sz w:val="24"/>
        </w:rPr>
        <w:t>Forks</w:t>
      </w:r>
      <w:r>
        <w:rPr>
          <w:i/>
          <w:spacing w:val="-14"/>
          <w:sz w:val="24"/>
        </w:rPr>
        <w:t> </w:t>
      </w:r>
      <w:r>
        <w:rPr>
          <w:i/>
          <w:sz w:val="24"/>
        </w:rPr>
        <w:t>:</w:t>
      </w:r>
      <w:r>
        <w:rPr>
          <w:i/>
          <w:spacing w:val="54"/>
          <w:sz w:val="24"/>
        </w:rPr>
        <w:t> </w:t>
      </w:r>
      <w:r>
        <w:rPr>
          <w:i/>
          <w:sz w:val="24"/>
        </w:rPr>
        <w:t>The</w:t>
      </w:r>
      <w:r>
        <w:rPr>
          <w:i/>
          <w:spacing w:val="61"/>
          <w:sz w:val="24"/>
        </w:rPr>
        <w:t> </w:t>
      </w:r>
      <w:r>
        <w:rPr>
          <w:i/>
          <w:sz w:val="24"/>
        </w:rPr>
        <w:t>Triple</w:t>
      </w:r>
      <w:r>
        <w:rPr>
          <w:i/>
          <w:spacing w:val="56"/>
          <w:sz w:val="24"/>
        </w:rPr>
        <w:t> </w:t>
      </w:r>
      <w:r>
        <w:rPr>
          <w:i/>
          <w:sz w:val="24"/>
        </w:rPr>
        <w:t>Bottom</w:t>
      </w:r>
      <w:r>
        <w:rPr>
          <w:i/>
          <w:spacing w:val="54"/>
          <w:sz w:val="24"/>
        </w:rPr>
        <w:t> </w:t>
      </w:r>
      <w:r>
        <w:rPr>
          <w:i/>
          <w:sz w:val="24"/>
        </w:rPr>
        <w:t>Line</w:t>
      </w:r>
      <w:r>
        <w:rPr>
          <w:i/>
          <w:spacing w:val="56"/>
          <w:sz w:val="24"/>
        </w:rPr>
        <w:t> </w:t>
      </w:r>
      <w:r>
        <w:rPr>
          <w:i/>
          <w:sz w:val="24"/>
        </w:rPr>
        <w:t>of</w:t>
      </w:r>
      <w:r>
        <w:rPr>
          <w:i/>
          <w:spacing w:val="56"/>
          <w:sz w:val="24"/>
        </w:rPr>
        <w:t> </w:t>
      </w:r>
      <w:r>
        <w:rPr>
          <w:i/>
          <w:spacing w:val="-4"/>
          <w:sz w:val="24"/>
        </w:rPr>
        <w:t>21st</w:t>
      </w:r>
    </w:p>
    <w:p>
      <w:pPr>
        <w:spacing w:line="265" w:lineRule="exact" w:before="0"/>
        <w:ind w:left="1048" w:right="0" w:firstLine="0"/>
        <w:jc w:val="both"/>
        <w:rPr>
          <w:sz w:val="24"/>
        </w:rPr>
      </w:pPr>
      <w:r>
        <w:rPr>
          <w:i/>
          <w:sz w:val="24"/>
        </w:rPr>
        <w:t>Century</w:t>
      </w:r>
      <w:r>
        <w:rPr>
          <w:i/>
          <w:spacing w:val="-2"/>
          <w:sz w:val="24"/>
        </w:rPr>
        <w:t> </w:t>
      </w:r>
      <w:r>
        <w:rPr>
          <w:i/>
          <w:sz w:val="24"/>
        </w:rPr>
        <w:t>Business</w:t>
      </w:r>
      <w:r>
        <w:rPr>
          <w:i/>
          <w:spacing w:val="-2"/>
          <w:sz w:val="24"/>
        </w:rPr>
        <w:t> </w:t>
      </w:r>
      <w:r>
        <w:rPr>
          <w:sz w:val="24"/>
        </w:rPr>
        <w:t>(1st</w:t>
      </w:r>
      <w:r>
        <w:rPr>
          <w:spacing w:val="-3"/>
          <w:sz w:val="24"/>
        </w:rPr>
        <w:t> </w:t>
      </w:r>
      <w:r>
        <w:rPr>
          <w:sz w:val="24"/>
        </w:rPr>
        <w:t>Edition).</w:t>
      </w:r>
      <w:r>
        <w:rPr>
          <w:spacing w:val="-3"/>
          <w:sz w:val="24"/>
        </w:rPr>
        <w:t> </w:t>
      </w:r>
      <w:r>
        <w:rPr>
          <w:sz w:val="24"/>
        </w:rPr>
        <w:t>Capstone</w:t>
      </w:r>
      <w:r>
        <w:rPr>
          <w:spacing w:val="-6"/>
          <w:sz w:val="24"/>
        </w:rPr>
        <w:t> </w:t>
      </w:r>
      <w:r>
        <w:rPr>
          <w:sz w:val="24"/>
        </w:rPr>
        <w:t>Publishing</w:t>
      </w:r>
      <w:r>
        <w:rPr>
          <w:spacing w:val="-3"/>
          <w:sz w:val="24"/>
        </w:rPr>
        <w:t> </w:t>
      </w:r>
      <w:r>
        <w:rPr>
          <w:spacing w:val="-2"/>
          <w:sz w:val="24"/>
        </w:rPr>
        <w:t>Limited.</w:t>
      </w:r>
    </w:p>
    <w:p>
      <w:pPr>
        <w:spacing w:line="276" w:lineRule="auto" w:before="244"/>
        <w:ind w:left="1048" w:right="282" w:hanging="481"/>
        <w:jc w:val="both"/>
        <w:rPr>
          <w:sz w:val="24"/>
        </w:rPr>
      </w:pPr>
      <w:r>
        <w:rPr>
          <w:sz w:val="24"/>
        </w:rPr>
        <w:t>Falbo, T. D., &amp; Firmansyah, A. (2018). Thin Capitalization, Transfer Pricing Aggresiveness,</w:t>
      </w:r>
      <w:r>
        <w:rPr>
          <w:spacing w:val="-9"/>
          <w:sz w:val="24"/>
        </w:rPr>
        <w:t> </w:t>
      </w:r>
      <w:r>
        <w:rPr>
          <w:sz w:val="24"/>
        </w:rPr>
        <w:t>Penghindaran</w:t>
      </w:r>
      <w:r>
        <w:rPr>
          <w:spacing w:val="-12"/>
          <w:sz w:val="24"/>
        </w:rPr>
        <w:t> </w:t>
      </w:r>
      <w:r>
        <w:rPr>
          <w:sz w:val="24"/>
        </w:rPr>
        <w:t>Pajak.</w:t>
      </w:r>
      <w:r>
        <w:rPr>
          <w:spacing w:val="-9"/>
          <w:sz w:val="24"/>
        </w:rPr>
        <w:t> </w:t>
      </w:r>
      <w:r>
        <w:rPr>
          <w:sz w:val="24"/>
        </w:rPr>
        <w:t>In</w:t>
      </w:r>
      <w:r>
        <w:rPr>
          <w:spacing w:val="-8"/>
          <w:sz w:val="24"/>
        </w:rPr>
        <w:t> </w:t>
      </w:r>
      <w:r>
        <w:rPr>
          <w:i/>
          <w:sz w:val="24"/>
        </w:rPr>
        <w:t>Indonesian</w:t>
      </w:r>
      <w:r>
        <w:rPr>
          <w:i/>
          <w:spacing w:val="-12"/>
          <w:sz w:val="24"/>
        </w:rPr>
        <w:t> </w:t>
      </w:r>
      <w:r>
        <w:rPr>
          <w:i/>
          <w:sz w:val="24"/>
        </w:rPr>
        <w:t>Journal</w:t>
      </w:r>
      <w:r>
        <w:rPr>
          <w:i/>
          <w:spacing w:val="-11"/>
          <w:sz w:val="24"/>
        </w:rPr>
        <w:t> </w:t>
      </w:r>
      <w:r>
        <w:rPr>
          <w:i/>
          <w:sz w:val="24"/>
        </w:rPr>
        <w:t>of</w:t>
      </w:r>
      <w:r>
        <w:rPr>
          <w:i/>
          <w:spacing w:val="-11"/>
          <w:sz w:val="24"/>
        </w:rPr>
        <w:t> </w:t>
      </w:r>
      <w:r>
        <w:rPr>
          <w:i/>
          <w:sz w:val="24"/>
        </w:rPr>
        <w:t>Accounting</w:t>
      </w:r>
      <w:r>
        <w:rPr>
          <w:i/>
          <w:spacing w:val="-12"/>
          <w:sz w:val="24"/>
        </w:rPr>
        <w:t> </w:t>
      </w:r>
      <w:r>
        <w:rPr>
          <w:i/>
          <w:sz w:val="24"/>
        </w:rPr>
        <w:t>and Governance </w:t>
      </w:r>
      <w:r>
        <w:rPr>
          <w:sz w:val="24"/>
        </w:rPr>
        <w:t>(Vol. 2, Issue 1).</w:t>
      </w:r>
    </w:p>
    <w:p>
      <w:pPr>
        <w:pStyle w:val="BodyText"/>
        <w:tabs>
          <w:tab w:pos="3536" w:val="left" w:leader="none"/>
          <w:tab w:pos="5918" w:val="left" w:leader="none"/>
          <w:tab w:pos="8090" w:val="left" w:leader="none"/>
        </w:tabs>
        <w:spacing w:line="276" w:lineRule="auto" w:before="200"/>
        <w:ind w:left="1048" w:right="279" w:hanging="481"/>
        <w:jc w:val="both"/>
      </w:pPr>
      <w:r>
        <w:rPr/>
        <w:t>Febriana, L., &amp; Kesuma, A. I. (2023). Pengaruh Preferensi Risiko Eksekutif, Insentif Pajak, dan Thin Capitalization Terhadap Penghindaran Pajak. </w:t>
      </w:r>
      <w:r>
        <w:rPr>
          <w:i/>
        </w:rPr>
        <w:t>Jurnal </w:t>
      </w:r>
      <w:r>
        <w:rPr>
          <w:i/>
          <w:spacing w:val="-2"/>
        </w:rPr>
        <w:t>Pustaka</w:t>
      </w:r>
      <w:r>
        <w:rPr>
          <w:i/>
        </w:rPr>
        <w:tab/>
      </w:r>
      <w:r>
        <w:rPr>
          <w:i/>
          <w:spacing w:val="-2"/>
        </w:rPr>
        <w:t>Aktiva</w:t>
      </w:r>
      <w:r>
        <w:rPr>
          <w:spacing w:val="-2"/>
        </w:rPr>
        <w:t>,</w:t>
      </w:r>
      <w:r>
        <w:rPr/>
        <w:tab/>
      </w:r>
      <w:r>
        <w:rPr>
          <w:i/>
          <w:spacing w:val="-2"/>
        </w:rPr>
        <w:t>3</w:t>
      </w:r>
      <w:r>
        <w:rPr>
          <w:spacing w:val="-2"/>
        </w:rPr>
        <w:t>(1),</w:t>
      </w:r>
      <w:r>
        <w:rPr/>
        <w:tab/>
      </w:r>
      <w:r>
        <w:rPr>
          <w:spacing w:val="-4"/>
        </w:rPr>
        <w:t>1–6. </w:t>
      </w:r>
      <w:r>
        <w:rPr>
          <w:spacing w:val="-2"/>
        </w:rPr>
        <w:t>https://jurnal.pustakagalerimandiri.co.id/index.php/pustakaaktiva/article/view</w:t>
      </w:r>
    </w:p>
    <w:p>
      <w:pPr>
        <w:pStyle w:val="BodyText"/>
        <w:spacing w:line="275" w:lineRule="exact"/>
        <w:ind w:left="1048"/>
      </w:pPr>
      <w:r>
        <w:rPr>
          <w:spacing w:val="-2"/>
        </w:rPr>
        <w:t>/345/288</w:t>
      </w:r>
    </w:p>
    <w:p>
      <w:pPr>
        <w:pStyle w:val="BodyText"/>
        <w:spacing w:after="0" w:line="275" w:lineRule="exact"/>
        <w:sectPr>
          <w:headerReference w:type="default" r:id="rId148"/>
          <w:footerReference w:type="default" r:id="rId149"/>
          <w:pgSz w:w="11910" w:h="16840"/>
          <w:pgMar w:header="0" w:footer="0" w:top="1920" w:bottom="280" w:left="1700" w:right="1417"/>
        </w:sectPr>
      </w:pPr>
    </w:p>
    <w:p>
      <w:pPr>
        <w:pStyle w:val="BodyText"/>
        <w:spacing w:before="52"/>
      </w:pPr>
    </w:p>
    <w:p>
      <w:pPr>
        <w:pStyle w:val="BodyText"/>
        <w:spacing w:line="276" w:lineRule="auto"/>
        <w:ind w:left="1048" w:right="278" w:hanging="481"/>
        <w:jc w:val="both"/>
      </w:pPr>
      <w:r>
        <w:rPr/>
        <w:t>Fitri, E., &amp; Dwita, S. (2023). Pengaruh Transfer Pricing dan Thin Capitalization terhadap Praktik Penghindaran Pajak. </w:t>
      </w:r>
      <w:r>
        <w:rPr>
          <w:i/>
        </w:rPr>
        <w:t>Jurnal Eksplorasi Akuntansi</w:t>
      </w:r>
      <w:r>
        <w:rPr/>
        <w:t>, </w:t>
      </w:r>
      <w:r>
        <w:rPr>
          <w:i/>
        </w:rPr>
        <w:t>5</w:t>
      </w:r>
      <w:r>
        <w:rPr/>
        <w:t>(4), 1657–1673. https://doi.org/10.24036/jea.v5i4.907</w:t>
      </w:r>
    </w:p>
    <w:p>
      <w:pPr>
        <w:pStyle w:val="BodyText"/>
        <w:spacing w:line="276" w:lineRule="auto" w:before="201"/>
        <w:ind w:left="1048" w:right="283" w:hanging="481"/>
        <w:jc w:val="both"/>
      </w:pPr>
      <w:r>
        <w:rPr/>
        <w:t>Ginting, S., &amp; Machdar, N. M. (2023). Pengaruh Harga Transfer Dan Transaksi Hubungan Istimewa Terhadap Penghindaran Pajak Dengan Profitabilitas Sebagai Variabel Moderasi Pada Perusahaan Infrastruktur Yang</w:t>
      </w:r>
      <w:r>
        <w:rPr>
          <w:spacing w:val="-1"/>
        </w:rPr>
        <w:t> </w:t>
      </w:r>
      <w:r>
        <w:rPr/>
        <w:t>Terdaftar Di Bursa Efek Indonesia Periode 2016-2021. </w:t>
      </w:r>
      <w:r>
        <w:rPr>
          <w:i/>
        </w:rPr>
        <w:t>Jurnal Mutiara Ilmu Akuntansi (JUMIA)</w:t>
      </w:r>
      <w:r>
        <w:rPr/>
        <w:t>, </w:t>
      </w:r>
      <w:r>
        <w:rPr>
          <w:i/>
        </w:rPr>
        <w:t>1</w:t>
      </w:r>
      <w:r>
        <w:rPr/>
        <w:t>(2).</w:t>
      </w:r>
    </w:p>
    <w:p>
      <w:pPr>
        <w:pStyle w:val="BodyText"/>
        <w:spacing w:line="276" w:lineRule="auto" w:before="201"/>
        <w:ind w:left="1048" w:right="289" w:hanging="481"/>
        <w:jc w:val="both"/>
      </w:pPr>
      <w:r>
        <w:rPr/>
        <w:t>Gray, R., Adams, C. A., &amp; Owen Dave. (1996). Accounting and Accountability: Changes and Challenges in Corporate Social and Environmental Reporting. </w:t>
      </w:r>
      <w:r>
        <w:rPr>
          <w:i/>
        </w:rPr>
        <w:t>Prentice Hall International</w:t>
      </w:r>
      <w:r>
        <w:rPr/>
        <w:t>.</w:t>
      </w:r>
    </w:p>
    <w:p>
      <w:pPr>
        <w:spacing w:line="276" w:lineRule="auto" w:before="200"/>
        <w:ind w:left="1048" w:right="281" w:hanging="481"/>
        <w:jc w:val="both"/>
        <w:rPr>
          <w:sz w:val="24"/>
        </w:rPr>
      </w:pPr>
      <w:r>
        <w:rPr>
          <w:sz w:val="24"/>
        </w:rPr>
        <w:t>Hirshleifer, J. (1956). On the Economics of Transfer Pricing. </w:t>
      </w:r>
      <w:r>
        <w:rPr>
          <w:i/>
          <w:sz w:val="24"/>
        </w:rPr>
        <w:t>The Journal of Business</w:t>
      </w:r>
      <w:r>
        <w:rPr>
          <w:sz w:val="24"/>
        </w:rPr>
        <w:t>, </w:t>
      </w:r>
      <w:r>
        <w:rPr>
          <w:i/>
          <w:sz w:val="24"/>
        </w:rPr>
        <w:t>29</w:t>
      </w:r>
      <w:r>
        <w:rPr>
          <w:sz w:val="24"/>
        </w:rPr>
        <w:t>(3), 172–184.</w:t>
      </w:r>
    </w:p>
    <w:p>
      <w:pPr>
        <w:pStyle w:val="BodyText"/>
        <w:spacing w:line="276" w:lineRule="auto" w:before="197"/>
        <w:ind w:left="1048" w:right="282" w:hanging="481"/>
        <w:jc w:val="both"/>
      </w:pPr>
      <w:r>
        <w:rPr/>
        <w:t>Irawan, F., Kinanti, A., &amp; Suhendra, M. (2020a). The Impact of Transfer Pricing and Earning Management on Tax Avoidance. </w:t>
      </w:r>
      <w:r>
        <w:rPr>
          <w:i/>
        </w:rPr>
        <w:t>Talent Develompent &amp; Excellence</w:t>
      </w:r>
      <w:r>
        <w:rPr/>
        <w:t>, </w:t>
      </w:r>
      <w:r>
        <w:rPr>
          <w:i/>
        </w:rPr>
        <w:t>12</w:t>
      </w:r>
      <w:r>
        <w:rPr/>
        <w:t>(3s), 3203–3216. </w:t>
      </w:r>
      <w:hyperlink r:id="rId152">
        <w:r>
          <w:rPr/>
          <w:t>www.investindonesia.go.id</w:t>
        </w:r>
      </w:hyperlink>
    </w:p>
    <w:p>
      <w:pPr>
        <w:spacing w:line="276" w:lineRule="auto" w:before="201"/>
        <w:ind w:left="1048" w:right="282" w:hanging="481"/>
        <w:jc w:val="both"/>
        <w:rPr>
          <w:sz w:val="24"/>
        </w:rPr>
      </w:pPr>
      <w:r>
        <w:rPr>
          <w:sz w:val="24"/>
        </w:rPr>
        <w:t>Irawan, F., Kinanti, A., &amp; Suhendra, M. (2020b). </w:t>
      </w:r>
      <w:r>
        <w:rPr>
          <w:i/>
          <w:sz w:val="24"/>
        </w:rPr>
        <w:t>The Impact of Transfer Pricing and Earning Management on Tax Avoidance</w:t>
      </w:r>
      <w:r>
        <w:rPr>
          <w:sz w:val="24"/>
        </w:rPr>
        <w:t>. </w:t>
      </w:r>
      <w:r>
        <w:rPr>
          <w:i/>
          <w:sz w:val="24"/>
        </w:rPr>
        <w:t>12</w:t>
      </w:r>
      <w:r>
        <w:rPr>
          <w:sz w:val="24"/>
        </w:rPr>
        <w:t>(3s), 3203–3216. </w:t>
      </w:r>
      <w:hyperlink r:id="rId152">
        <w:r>
          <w:rPr>
            <w:spacing w:val="-2"/>
            <w:sz w:val="24"/>
          </w:rPr>
          <w:t>www.investindonesia.go.id</w:t>
        </w:r>
      </w:hyperlink>
    </w:p>
    <w:p>
      <w:pPr>
        <w:pStyle w:val="BodyText"/>
        <w:spacing w:line="276" w:lineRule="auto" w:before="204"/>
        <w:ind w:left="1048" w:right="282" w:hanging="481"/>
        <w:jc w:val="both"/>
      </w:pPr>
      <w:r>
        <w:rPr/>
        <w:t>Jensen, M., &amp; Meckling, W. H. (1976). Theory</w:t>
      </w:r>
      <w:r>
        <w:rPr>
          <w:spacing w:val="-3"/>
        </w:rPr>
        <w:t> </w:t>
      </w:r>
      <w:r>
        <w:rPr/>
        <w:t>Of The Firm</w:t>
      </w:r>
      <w:r>
        <w:rPr>
          <w:spacing w:val="-9"/>
        </w:rPr>
        <w:t> </w:t>
      </w:r>
      <w:r>
        <w:rPr/>
        <w:t>:</w:t>
      </w:r>
      <w:r>
        <w:rPr>
          <w:spacing w:val="-1"/>
        </w:rPr>
        <w:t> </w:t>
      </w:r>
      <w:r>
        <w:rPr/>
        <w:t>Magerial Behavior, Agency Cost and Ownership Structure. </w:t>
      </w:r>
      <w:r>
        <w:rPr>
          <w:i/>
        </w:rPr>
        <w:t>Journal of Financial Economics</w:t>
      </w:r>
      <w:r>
        <w:rPr/>
        <w:t>, </w:t>
      </w:r>
      <w:r>
        <w:rPr>
          <w:i/>
        </w:rPr>
        <w:t>3</w:t>
      </w:r>
      <w:r>
        <w:rPr/>
        <w:t>, </w:t>
      </w:r>
      <w:r>
        <w:rPr>
          <w:spacing w:val="-2"/>
        </w:rPr>
        <w:t>305–360.</w:t>
      </w:r>
    </w:p>
    <w:p>
      <w:pPr>
        <w:pStyle w:val="BodyText"/>
        <w:spacing w:line="276" w:lineRule="auto" w:before="200"/>
        <w:ind w:left="1048" w:right="286" w:hanging="481"/>
        <w:jc w:val="both"/>
      </w:pPr>
      <w:r>
        <w:rPr/>
        <w:t>Jumailah, V. (2020). Pengaruh Thin Capitalization dan Konservatisme Akuntansi terhadap Tax Avoidance dengan Kepemilikan Institusional sebagai Variabel Moderasi. </w:t>
      </w:r>
      <w:r>
        <w:rPr>
          <w:i/>
        </w:rPr>
        <w:t>Management &amp; Accounting Expose </w:t>
      </w:r>
      <w:r>
        <w:rPr/>
        <w:t>, </w:t>
      </w:r>
      <w:r>
        <w:rPr>
          <w:i/>
        </w:rPr>
        <w:t>3</w:t>
      </w:r>
      <w:r>
        <w:rPr/>
        <w:t>(1), 13–21. </w:t>
      </w:r>
      <w:hyperlink r:id="rId153">
        <w:r>
          <w:rPr>
            <w:spacing w:val="-2"/>
          </w:rPr>
          <w:t>http://jurnal.usahid.ac.id/index.php/accounting</w:t>
        </w:r>
      </w:hyperlink>
    </w:p>
    <w:p>
      <w:pPr>
        <w:pStyle w:val="BodyText"/>
        <w:spacing w:line="276" w:lineRule="auto" w:before="199"/>
        <w:ind w:left="1048" w:right="290" w:hanging="481"/>
        <w:jc w:val="both"/>
      </w:pPr>
      <w:r>
        <w:rPr/>
        <w:t>Kamila, S., Khasanah, U., Nuryati, T., &amp; Artikel, H. (2023). Pengaruh Corporate Social responsibility, Capital Intensity, dan Transfer Pricing terhadap Tax Avoidance Informasi Artikel. </w:t>
      </w:r>
      <w:r>
        <w:rPr>
          <w:i/>
        </w:rPr>
        <w:t>ETNIK : Jurnal Ekonomi-Teknik </w:t>
      </w:r>
      <w:r>
        <w:rPr/>
        <w:t>, </w:t>
      </w:r>
      <w:r>
        <w:rPr>
          <w:i/>
        </w:rPr>
        <w:t>2</w:t>
      </w:r>
      <w:r>
        <w:rPr/>
        <w:t>(3), 286.</w:t>
      </w:r>
    </w:p>
    <w:p>
      <w:pPr>
        <w:spacing w:line="276" w:lineRule="auto" w:before="200"/>
        <w:ind w:left="1048" w:right="284" w:hanging="481"/>
        <w:jc w:val="both"/>
        <w:rPr>
          <w:sz w:val="24"/>
        </w:rPr>
      </w:pPr>
      <w:r>
        <w:rPr>
          <w:sz w:val="24"/>
        </w:rPr>
        <w:t>Kementerian Keuangan. (2019). </w:t>
      </w:r>
      <w:r>
        <w:rPr>
          <w:i/>
          <w:sz w:val="24"/>
        </w:rPr>
        <w:t>Kerangka Ekonomi Makro Pokok Pokok Kebijakan Fiskal</w:t>
      </w:r>
      <w:r>
        <w:rPr>
          <w:sz w:val="24"/>
        </w:rPr>
        <w:t>. https://fiskal.kemenkeu.go.id/publikasi/kem-ppkf</w:t>
      </w:r>
    </w:p>
    <w:p>
      <w:pPr>
        <w:spacing w:after="0" w:line="276" w:lineRule="auto"/>
        <w:jc w:val="both"/>
        <w:rPr>
          <w:sz w:val="24"/>
        </w:rPr>
        <w:sectPr>
          <w:headerReference w:type="default" r:id="rId150"/>
          <w:footerReference w:type="default" r:id="rId151"/>
          <w:pgSz w:w="11910" w:h="16840"/>
          <w:pgMar w:header="0" w:footer="0" w:top="1920" w:bottom="280" w:left="1700" w:right="1417"/>
        </w:sectPr>
      </w:pPr>
    </w:p>
    <w:p>
      <w:pPr>
        <w:pStyle w:val="BodyText"/>
        <w:spacing w:before="52"/>
      </w:pPr>
    </w:p>
    <w:p>
      <w:pPr>
        <w:pStyle w:val="BodyText"/>
        <w:spacing w:line="276" w:lineRule="auto"/>
        <w:ind w:left="1048" w:right="279" w:hanging="481"/>
        <w:jc w:val="both"/>
      </w:pPr>
      <w:r>
        <w:rPr/>
        <w:t>Komara, V., Kurniawan, &amp; Yonata, H. (2022). Pengaruh Transfer Pricing, Corporate Governance, CSR dan Capital Intensity terhadap Penghindaran Pajak dengan Ukuran Perusahaan sebagai Variabel Moderasi. </w:t>
      </w:r>
      <w:r>
        <w:rPr>
          <w:i/>
        </w:rPr>
        <w:t>Jurnal Kewarganegaraan</w:t>
      </w:r>
      <w:r>
        <w:rPr/>
        <w:t>, </w:t>
      </w:r>
      <w:r>
        <w:rPr>
          <w:i/>
        </w:rPr>
        <w:t>6</w:t>
      </w:r>
      <w:r>
        <w:rPr/>
        <w:t>(2).</w:t>
      </w:r>
    </w:p>
    <w:p>
      <w:pPr>
        <w:pStyle w:val="BodyText"/>
        <w:spacing w:line="276" w:lineRule="auto" w:before="199"/>
        <w:ind w:left="1048" w:right="288" w:hanging="481"/>
        <w:jc w:val="both"/>
      </w:pPr>
      <w:r>
        <w:rPr/>
        <w:t>Kurubah, N., &amp; Adi, S. W. (2022). Pengaruh Financial Distress, Corporate Social Responsibility, Thin Capitalization, dan Perusahaan Multinasional Terhadap Tax Avoidance. </w:t>
      </w:r>
      <w:r>
        <w:rPr>
          <w:i/>
        </w:rPr>
        <w:t>Seminar Nasional Ekonomi Dan Akuntansi</w:t>
      </w:r>
      <w:r>
        <w:rPr/>
        <w:t>, </w:t>
      </w:r>
      <w:r>
        <w:rPr>
          <w:i/>
        </w:rPr>
        <w:t>1</w:t>
      </w:r>
      <w:r>
        <w:rPr/>
        <w:t>(1), 152–166.</w:t>
      </w:r>
    </w:p>
    <w:p>
      <w:pPr>
        <w:pStyle w:val="BodyText"/>
        <w:spacing w:line="276" w:lineRule="auto" w:before="200"/>
        <w:ind w:left="1048" w:right="284" w:hanging="481"/>
        <w:jc w:val="both"/>
      </w:pPr>
      <w:r>
        <w:rPr/>
        <w:t>Lanis, R., &amp; Richardson, G. (2012). Corporate social responsibility and tax aggressiveness: An empirical analysis. </w:t>
      </w:r>
      <w:r>
        <w:rPr>
          <w:i/>
        </w:rPr>
        <w:t>Journal of Accounting and Public Policy</w:t>
      </w:r>
      <w:r>
        <w:rPr/>
        <w:t>, </w:t>
      </w:r>
      <w:r>
        <w:rPr>
          <w:i/>
        </w:rPr>
        <w:t>31</w:t>
      </w:r>
      <w:r>
        <w:rPr/>
        <w:t>(1), 86–108. https://doi.org/10.1016/j.jaccpubpol.2011.10.006</w:t>
      </w:r>
    </w:p>
    <w:p>
      <w:pPr>
        <w:spacing w:line="278" w:lineRule="auto" w:before="201"/>
        <w:ind w:left="1048" w:right="287" w:hanging="481"/>
        <w:jc w:val="both"/>
        <w:rPr>
          <w:sz w:val="24"/>
        </w:rPr>
      </w:pPr>
      <w:r>
        <w:rPr>
          <w:sz w:val="24"/>
        </w:rPr>
        <w:t>OECD. (1963). </w:t>
      </w:r>
      <w:r>
        <w:rPr>
          <w:i/>
          <w:sz w:val="24"/>
        </w:rPr>
        <w:t>Draft Double Taxation Convention On Income and Capital Organization For Economic Co-operation and Development</w:t>
      </w:r>
      <w:r>
        <w:rPr>
          <w:sz w:val="24"/>
        </w:rPr>
        <w:t>.</w:t>
      </w:r>
    </w:p>
    <w:p>
      <w:pPr>
        <w:pStyle w:val="BodyText"/>
        <w:spacing w:line="276" w:lineRule="auto" w:before="195"/>
        <w:ind w:left="1048" w:right="289" w:hanging="481"/>
        <w:jc w:val="both"/>
      </w:pPr>
      <w:r>
        <w:rPr/>
        <w:t>PMK</w:t>
      </w:r>
      <w:r>
        <w:rPr>
          <w:spacing w:val="-13"/>
        </w:rPr>
        <w:t> </w:t>
      </w:r>
      <w:r>
        <w:rPr/>
        <w:t>RI</w:t>
      </w:r>
      <w:r>
        <w:rPr>
          <w:spacing w:val="-15"/>
        </w:rPr>
        <w:t> </w:t>
      </w:r>
      <w:r>
        <w:rPr/>
        <w:t>No.</w:t>
      </w:r>
      <w:r>
        <w:rPr>
          <w:spacing w:val="-8"/>
        </w:rPr>
        <w:t> </w:t>
      </w:r>
      <w:r>
        <w:rPr/>
        <w:t>22/PMK.03/2020</w:t>
      </w:r>
      <w:r>
        <w:rPr>
          <w:spacing w:val="-8"/>
        </w:rPr>
        <w:t> </w:t>
      </w:r>
      <w:r>
        <w:rPr/>
        <w:t>Tentang</w:t>
      </w:r>
      <w:r>
        <w:rPr>
          <w:spacing w:val="-15"/>
        </w:rPr>
        <w:t> </w:t>
      </w:r>
      <w:r>
        <w:rPr/>
        <w:t>Tata</w:t>
      </w:r>
      <w:r>
        <w:rPr>
          <w:spacing w:val="-10"/>
        </w:rPr>
        <w:t> </w:t>
      </w:r>
      <w:r>
        <w:rPr/>
        <w:t>Cara</w:t>
      </w:r>
      <w:r>
        <w:rPr>
          <w:spacing w:val="-10"/>
        </w:rPr>
        <w:t> </w:t>
      </w:r>
      <w:r>
        <w:rPr/>
        <w:t>Pelaksanaan</w:t>
      </w:r>
      <w:r>
        <w:rPr>
          <w:spacing w:val="-11"/>
        </w:rPr>
        <w:t> </w:t>
      </w:r>
      <w:r>
        <w:rPr/>
        <w:t>Kesepakatan</w:t>
      </w:r>
      <w:r>
        <w:rPr>
          <w:spacing w:val="-11"/>
        </w:rPr>
        <w:t> </w:t>
      </w:r>
      <w:r>
        <w:rPr/>
        <w:t>Harga Transfer (Advance Pricing Agreement), Kementerian Keuangan Republik Indonesia (2020).</w:t>
      </w:r>
    </w:p>
    <w:p>
      <w:pPr>
        <w:pStyle w:val="BodyText"/>
        <w:spacing w:line="276" w:lineRule="auto" w:before="201"/>
        <w:ind w:left="1048" w:right="282" w:hanging="481"/>
        <w:jc w:val="both"/>
      </w:pPr>
      <w:r>
        <w:rPr/>
        <w:t>PMK RI No. 169/PMK.010/2015 Tentang Penentuan Besarnya Perbandingan Antara Utang Dan Modal Perusahaan Untuk Keperluan Penghitungan Pajak Penghasilan, Kementerian Republik Indonesia (2015). </w:t>
      </w:r>
      <w:hyperlink r:id="rId156">
        <w:r>
          <w:rPr>
            <w:spacing w:val="-2"/>
          </w:rPr>
          <w:t>www.jdih.kemenkeu.go.id</w:t>
        </w:r>
      </w:hyperlink>
    </w:p>
    <w:p>
      <w:pPr>
        <w:spacing w:line="276" w:lineRule="auto" w:before="202"/>
        <w:ind w:left="1048" w:right="288" w:hanging="481"/>
        <w:jc w:val="both"/>
        <w:rPr>
          <w:sz w:val="24"/>
        </w:rPr>
      </w:pPr>
      <w:r>
        <w:rPr>
          <w:sz w:val="24"/>
        </w:rPr>
        <w:t>Pohan,</w:t>
      </w:r>
      <w:r>
        <w:rPr>
          <w:spacing w:val="-15"/>
          <w:sz w:val="24"/>
        </w:rPr>
        <w:t> </w:t>
      </w:r>
      <w:r>
        <w:rPr>
          <w:sz w:val="24"/>
        </w:rPr>
        <w:t>C.</w:t>
      </w:r>
      <w:r>
        <w:rPr>
          <w:spacing w:val="-14"/>
          <w:sz w:val="24"/>
        </w:rPr>
        <w:t> </w:t>
      </w:r>
      <w:r>
        <w:rPr>
          <w:sz w:val="24"/>
        </w:rPr>
        <w:t>A.</w:t>
      </w:r>
      <w:r>
        <w:rPr>
          <w:spacing w:val="-12"/>
          <w:sz w:val="24"/>
        </w:rPr>
        <w:t> </w:t>
      </w:r>
      <w:r>
        <w:rPr>
          <w:sz w:val="24"/>
        </w:rPr>
        <w:t>(2017).</w:t>
      </w:r>
      <w:r>
        <w:rPr>
          <w:spacing w:val="-14"/>
          <w:sz w:val="24"/>
        </w:rPr>
        <w:t> </w:t>
      </w:r>
      <w:r>
        <w:rPr>
          <w:i/>
          <w:sz w:val="24"/>
        </w:rPr>
        <w:t>Manajemen</w:t>
      </w:r>
      <w:r>
        <w:rPr>
          <w:i/>
          <w:spacing w:val="-15"/>
          <w:sz w:val="24"/>
        </w:rPr>
        <w:t> </w:t>
      </w:r>
      <w:r>
        <w:rPr>
          <w:i/>
          <w:sz w:val="24"/>
        </w:rPr>
        <w:t>Perpajakan</w:t>
      </w:r>
      <w:r>
        <w:rPr>
          <w:i/>
          <w:spacing w:val="-15"/>
          <w:sz w:val="24"/>
        </w:rPr>
        <w:t> </w:t>
      </w:r>
      <w:r>
        <w:rPr>
          <w:i/>
          <w:sz w:val="24"/>
        </w:rPr>
        <w:t>Strategi</w:t>
      </w:r>
      <w:r>
        <w:rPr>
          <w:i/>
          <w:spacing w:val="-15"/>
          <w:sz w:val="24"/>
        </w:rPr>
        <w:t> </w:t>
      </w:r>
      <w:r>
        <w:rPr>
          <w:i/>
          <w:sz w:val="24"/>
        </w:rPr>
        <w:t>Perencanaan</w:t>
      </w:r>
      <w:r>
        <w:rPr>
          <w:i/>
          <w:spacing w:val="-15"/>
          <w:sz w:val="24"/>
        </w:rPr>
        <w:t> </w:t>
      </w:r>
      <w:r>
        <w:rPr>
          <w:i/>
          <w:sz w:val="24"/>
        </w:rPr>
        <w:t>Pajak</w:t>
      </w:r>
      <w:r>
        <w:rPr>
          <w:i/>
          <w:spacing w:val="-14"/>
          <w:sz w:val="24"/>
        </w:rPr>
        <w:t> </w:t>
      </w:r>
      <w:r>
        <w:rPr>
          <w:i/>
          <w:sz w:val="24"/>
        </w:rPr>
        <w:t>&amp;</w:t>
      </w:r>
      <w:r>
        <w:rPr>
          <w:i/>
          <w:spacing w:val="-15"/>
          <w:sz w:val="24"/>
        </w:rPr>
        <w:t> </w:t>
      </w:r>
      <w:r>
        <w:rPr>
          <w:i/>
          <w:sz w:val="24"/>
        </w:rPr>
        <w:t>Bisnis Edisi Revisi</w:t>
      </w:r>
      <w:r>
        <w:rPr>
          <w:sz w:val="24"/>
        </w:rPr>
        <w:t>. PT Gramedia Pustaka Utama.</w:t>
      </w:r>
    </w:p>
    <w:p>
      <w:pPr>
        <w:pStyle w:val="BodyText"/>
        <w:spacing w:line="276" w:lineRule="auto" w:before="198"/>
        <w:ind w:left="1048" w:right="278" w:hanging="481"/>
        <w:jc w:val="both"/>
      </w:pPr>
      <w:r>
        <w:rPr/>
        <w:t>Pramita, Y. D., &amp; Susanti, E. N. (2023). Pengaruh Transfer Pricing, Koneksi Politik, Thin Capitalization, dan Pengungkapan Corporate Social Responsibility Terhadap Tax Avoidance dengan Corporate Governance Sebagai Variabel Moderasi. </w:t>
      </w:r>
      <w:r>
        <w:rPr>
          <w:i/>
        </w:rPr>
        <w:t>Jurnal Akuntansi Inovatif</w:t>
      </w:r>
      <w:r>
        <w:rPr/>
        <w:t>, </w:t>
      </w:r>
      <w:r>
        <w:rPr>
          <w:i/>
        </w:rPr>
        <w:t>1</w:t>
      </w:r>
      <w:r>
        <w:rPr/>
        <w:t>(2), 29–46. </w:t>
      </w:r>
      <w:r>
        <w:rPr>
          <w:spacing w:val="-2"/>
        </w:rPr>
        <w:t>https://doi.org/10.59330/jai.v1i2.11</w:t>
      </w:r>
    </w:p>
    <w:p>
      <w:pPr>
        <w:pStyle w:val="BodyText"/>
        <w:tabs>
          <w:tab w:pos="2289" w:val="left" w:leader="none"/>
          <w:tab w:pos="3556" w:val="left" w:leader="none"/>
          <w:tab w:pos="5051" w:val="left" w:leader="none"/>
          <w:tab w:pos="6506" w:val="left" w:leader="none"/>
          <w:tab w:pos="7610" w:val="left" w:leader="none"/>
        </w:tabs>
        <w:spacing w:line="276" w:lineRule="auto" w:before="201"/>
        <w:ind w:left="1048" w:right="278" w:hanging="481"/>
        <w:jc w:val="both"/>
      </w:pPr>
      <w:r>
        <w:rPr/>
        <w:t>Prasetyo, W. F., &amp; Arif, A. (2022). Pengaruh Profitabilitas, Corporate Social Responsibility, Leverage, Dan Capital Intensity Terhadap Penghindaran </w:t>
      </w:r>
      <w:r>
        <w:rPr>
          <w:spacing w:val="-2"/>
        </w:rPr>
        <w:t>Pajak.</w:t>
      </w:r>
      <w:r>
        <w:rPr/>
        <w:tab/>
      </w:r>
      <w:r>
        <w:rPr>
          <w:i/>
          <w:spacing w:val="-2"/>
        </w:rPr>
        <w:t>Jurnal</w:t>
      </w:r>
      <w:r>
        <w:rPr>
          <w:i/>
        </w:rPr>
        <w:tab/>
      </w:r>
      <w:r>
        <w:rPr>
          <w:i/>
          <w:spacing w:val="-2"/>
        </w:rPr>
        <w:t>Ekonomi</w:t>
      </w:r>
      <w:r>
        <w:rPr>
          <w:i/>
        </w:rPr>
        <w:tab/>
      </w:r>
      <w:r>
        <w:rPr>
          <w:i/>
          <w:spacing w:val="-2"/>
        </w:rPr>
        <w:t>Trisakti</w:t>
      </w:r>
      <w:r>
        <w:rPr>
          <w:spacing w:val="-2"/>
        </w:rPr>
        <w:t>,</w:t>
      </w:r>
      <w:r>
        <w:rPr/>
        <w:tab/>
      </w:r>
      <w:r>
        <w:rPr>
          <w:i/>
          <w:spacing w:val="-2"/>
        </w:rPr>
        <w:t>2</w:t>
      </w:r>
      <w:r>
        <w:rPr>
          <w:spacing w:val="-2"/>
        </w:rPr>
        <w:t>(2),</w:t>
      </w:r>
      <w:r>
        <w:rPr/>
        <w:tab/>
      </w:r>
      <w:r>
        <w:rPr>
          <w:spacing w:val="-2"/>
        </w:rPr>
        <w:t>375–390. https://doi.org/10.25105/jet.v2i2.14365</w:t>
      </w:r>
    </w:p>
    <w:p>
      <w:pPr>
        <w:pStyle w:val="BodyText"/>
        <w:spacing w:line="276" w:lineRule="auto" w:before="199"/>
        <w:ind w:left="1048" w:right="278" w:hanging="481"/>
        <w:jc w:val="both"/>
      </w:pPr>
      <w:r>
        <w:rPr/>
        <w:t>Prayoga, A., Neldi, M., &amp; Sari, D. P. (2019). Pengaruh Thin Capitalization, Transfer Pricing, dan Capital Intensity terhadap Penghindaran Pajak pada Perusahaan Manufaktur. </w:t>
      </w:r>
      <w:r>
        <w:rPr>
          <w:i/>
        </w:rPr>
        <w:t>Journal of Business and Economics (JBE) UPI YPTK</w:t>
      </w:r>
      <w:r>
        <w:rPr/>
        <w:t>, </w:t>
      </w:r>
      <w:r>
        <w:rPr>
          <w:i/>
        </w:rPr>
        <w:t>4</w:t>
      </w:r>
      <w:r>
        <w:rPr/>
        <w:t>(1), 13–19. https://doi.org/10.35134/jbeupiyptk.v4i1.83</w:t>
      </w:r>
    </w:p>
    <w:p>
      <w:pPr>
        <w:pStyle w:val="BodyText"/>
        <w:spacing w:after="0" w:line="276" w:lineRule="auto"/>
        <w:jc w:val="both"/>
        <w:sectPr>
          <w:headerReference w:type="default" r:id="rId154"/>
          <w:footerReference w:type="default" r:id="rId155"/>
          <w:pgSz w:w="11910" w:h="16840"/>
          <w:pgMar w:header="0" w:footer="0" w:top="1920" w:bottom="280" w:left="1700" w:right="1417"/>
        </w:sectPr>
      </w:pPr>
    </w:p>
    <w:p>
      <w:pPr>
        <w:pStyle w:val="BodyText"/>
        <w:spacing w:before="52"/>
      </w:pPr>
    </w:p>
    <w:p>
      <w:pPr>
        <w:pStyle w:val="BodyText"/>
        <w:spacing w:line="276" w:lineRule="auto"/>
        <w:ind w:left="1048" w:right="282" w:hanging="481"/>
        <w:jc w:val="both"/>
      </w:pPr>
      <w:r>
        <w:rPr/>
        <w:t>Putu,</w:t>
      </w:r>
      <w:r>
        <w:rPr>
          <w:spacing w:val="-12"/>
        </w:rPr>
        <w:t> </w:t>
      </w:r>
      <w:r>
        <w:rPr/>
        <w:t>N.,</w:t>
      </w:r>
      <w:r>
        <w:rPr>
          <w:spacing w:val="-12"/>
        </w:rPr>
        <w:t> </w:t>
      </w:r>
      <w:r>
        <w:rPr/>
        <w:t>Suryantari,</w:t>
      </w:r>
      <w:r>
        <w:rPr>
          <w:spacing w:val="-9"/>
        </w:rPr>
        <w:t> </w:t>
      </w:r>
      <w:r>
        <w:rPr/>
        <w:t>L.,</w:t>
      </w:r>
      <w:r>
        <w:rPr>
          <w:spacing w:val="-12"/>
        </w:rPr>
        <w:t> </w:t>
      </w:r>
      <w:r>
        <w:rPr/>
        <w:t>Sri,</w:t>
      </w:r>
      <w:r>
        <w:rPr>
          <w:spacing w:val="-12"/>
        </w:rPr>
        <w:t> </w:t>
      </w:r>
      <w:r>
        <w:rPr/>
        <w:t>N.</w:t>
      </w:r>
      <w:r>
        <w:rPr>
          <w:spacing w:val="-9"/>
        </w:rPr>
        <w:t> </w:t>
      </w:r>
      <w:r>
        <w:rPr/>
        <w:t>P.,</w:t>
      </w:r>
      <w:r>
        <w:rPr>
          <w:spacing w:val="-12"/>
        </w:rPr>
        <w:t> </w:t>
      </w:r>
      <w:r>
        <w:rPr/>
        <w:t>&amp;</w:t>
      </w:r>
      <w:r>
        <w:rPr>
          <w:spacing w:val="-11"/>
        </w:rPr>
        <w:t> </w:t>
      </w:r>
      <w:r>
        <w:rPr/>
        <w:t>Mimba,</w:t>
      </w:r>
      <w:r>
        <w:rPr>
          <w:spacing w:val="-12"/>
        </w:rPr>
        <w:t> </w:t>
      </w:r>
      <w:r>
        <w:rPr/>
        <w:t>H.</w:t>
      </w:r>
      <w:r>
        <w:rPr>
          <w:spacing w:val="-12"/>
        </w:rPr>
        <w:t> </w:t>
      </w:r>
      <w:r>
        <w:rPr/>
        <w:t>(2022).</w:t>
      </w:r>
      <w:r>
        <w:rPr>
          <w:spacing w:val="-12"/>
        </w:rPr>
        <w:t> </w:t>
      </w:r>
      <w:r>
        <w:rPr/>
        <w:t>Sales</w:t>
      </w:r>
      <w:r>
        <w:rPr>
          <w:spacing w:val="-10"/>
        </w:rPr>
        <w:t> </w:t>
      </w:r>
      <w:r>
        <w:rPr/>
        <w:t>Growth</w:t>
      </w:r>
      <w:r>
        <w:rPr>
          <w:spacing w:val="-12"/>
        </w:rPr>
        <w:t> </w:t>
      </w:r>
      <w:r>
        <w:rPr/>
        <w:t>Memoderasi Transfer</w:t>
      </w:r>
      <w:r>
        <w:rPr>
          <w:spacing w:val="-9"/>
        </w:rPr>
        <w:t> </w:t>
      </w:r>
      <w:r>
        <w:rPr/>
        <w:t>Pricing,</w:t>
      </w:r>
      <w:r>
        <w:rPr>
          <w:spacing w:val="-9"/>
        </w:rPr>
        <w:t> </w:t>
      </w:r>
      <w:r>
        <w:rPr/>
        <w:t>Thin</w:t>
      </w:r>
      <w:r>
        <w:rPr>
          <w:spacing w:val="-9"/>
        </w:rPr>
        <w:t> </w:t>
      </w:r>
      <w:r>
        <w:rPr/>
        <w:t>Capitalization,</w:t>
      </w:r>
      <w:r>
        <w:rPr>
          <w:spacing w:val="-13"/>
        </w:rPr>
        <w:t> </w:t>
      </w:r>
      <w:r>
        <w:rPr/>
        <w:t>Profitabilitas,</w:t>
      </w:r>
      <w:r>
        <w:rPr>
          <w:spacing w:val="-9"/>
        </w:rPr>
        <w:t> </w:t>
      </w:r>
      <w:r>
        <w:rPr/>
        <w:t>dan</w:t>
      </w:r>
      <w:r>
        <w:rPr>
          <w:spacing w:val="-9"/>
        </w:rPr>
        <w:t> </w:t>
      </w:r>
      <w:r>
        <w:rPr/>
        <w:t>Bonus</w:t>
      </w:r>
      <w:r>
        <w:rPr>
          <w:spacing w:val="-10"/>
        </w:rPr>
        <w:t> </w:t>
      </w:r>
      <w:r>
        <w:rPr/>
        <w:t>Plan</w:t>
      </w:r>
      <w:r>
        <w:rPr>
          <w:spacing w:val="-9"/>
        </w:rPr>
        <w:t> </w:t>
      </w:r>
      <w:r>
        <w:rPr/>
        <w:t>Terhadap Tax Avoidance Practice. </w:t>
      </w:r>
      <w:r>
        <w:rPr>
          <w:i/>
        </w:rPr>
        <w:t>E-Jurnal Akuntansi</w:t>
      </w:r>
      <w:r>
        <w:rPr/>
        <w:t>, </w:t>
      </w:r>
      <w:r>
        <w:rPr>
          <w:i/>
        </w:rPr>
        <w:t>32</w:t>
      </w:r>
      <w:r>
        <w:rPr/>
        <w:t>(4), 831–844. </w:t>
      </w:r>
      <w:r>
        <w:rPr>
          <w:spacing w:val="-2"/>
        </w:rPr>
        <w:t>https://doi.org/10.24843/EJA.2022.v</w:t>
      </w:r>
    </w:p>
    <w:p>
      <w:pPr>
        <w:spacing w:line="276" w:lineRule="auto" w:before="199"/>
        <w:ind w:left="1048" w:right="278" w:hanging="481"/>
        <w:jc w:val="both"/>
        <w:rPr>
          <w:sz w:val="24"/>
        </w:rPr>
      </w:pPr>
      <w:r>
        <w:rPr>
          <w:sz w:val="24"/>
        </w:rPr>
        <w:t>Santoso, Y. I. (2020, November 23). </w:t>
      </w:r>
      <w:r>
        <w:rPr>
          <w:i/>
          <w:sz w:val="24"/>
        </w:rPr>
        <w:t>Akibat penghindaran pajak, Indonesia diperkirakan rugi Rp 68,7 triliun. </w:t>
      </w:r>
      <w:r>
        <w:rPr>
          <w:sz w:val="24"/>
        </w:rPr>
        <w:t>Diakses pada 02 Desember 2024</w:t>
      </w:r>
      <w:r>
        <w:rPr>
          <w:i/>
          <w:sz w:val="24"/>
        </w:rPr>
        <w:t>. </w:t>
      </w:r>
      <w:r>
        <w:rPr>
          <w:sz w:val="24"/>
        </w:rPr>
        <w:t>Kontan.Co.Id. https://nasional.kontan.co.id/news/akibat-penghindaran-pajak- </w:t>
      </w:r>
      <w:r>
        <w:rPr>
          <w:spacing w:val="-2"/>
          <w:sz w:val="24"/>
        </w:rPr>
        <w:t>indonesia-diperkirakan-rugi-rp-687-triliun</w:t>
      </w:r>
    </w:p>
    <w:p>
      <w:pPr>
        <w:pStyle w:val="BodyText"/>
        <w:spacing w:line="276" w:lineRule="auto" w:before="203"/>
        <w:ind w:left="1048" w:right="278" w:hanging="481"/>
        <w:jc w:val="both"/>
      </w:pPr>
      <w:r>
        <w:rPr/>
        <w:t>Sari, R. K., Abbas, D. S., Hidayat, I., &amp; Rahandri, D. (2022). Pengaruh Thin Capitalization, Karakter Eksekutif, CSR dan Profitabilitas terhadap Penghindaran Pajak. </w:t>
      </w:r>
      <w:r>
        <w:rPr>
          <w:i/>
        </w:rPr>
        <w:t>Jurnal Mahasiswa Manajemen Dan Akuntansi</w:t>
      </w:r>
      <w:r>
        <w:rPr/>
        <w:t>.</w:t>
      </w:r>
    </w:p>
    <w:p>
      <w:pPr>
        <w:pStyle w:val="BodyText"/>
        <w:spacing w:line="516" w:lineRule="exact" w:before="11"/>
        <w:ind w:left="568" w:right="291"/>
        <w:jc w:val="both"/>
      </w:pPr>
      <w:r>
        <w:rPr/>
        <w:t>Scott, W. R. (2003). </w:t>
      </w:r>
      <w:r>
        <w:rPr>
          <w:i/>
        </w:rPr>
        <w:t>Financial Accounting Theory </w:t>
      </w:r>
      <w:r>
        <w:rPr/>
        <w:t>(3rd Edition). Prentice Hall. Sianturi,</w:t>
      </w:r>
      <w:r>
        <w:rPr>
          <w:spacing w:val="-8"/>
        </w:rPr>
        <w:t> </w:t>
      </w:r>
      <w:r>
        <w:rPr/>
        <w:t>Y.,</w:t>
      </w:r>
      <w:r>
        <w:rPr>
          <w:spacing w:val="-8"/>
        </w:rPr>
        <w:t> </w:t>
      </w:r>
      <w:r>
        <w:rPr/>
        <w:t>Malau,</w:t>
      </w:r>
      <w:r>
        <w:rPr>
          <w:spacing w:val="-12"/>
        </w:rPr>
        <w:t> </w:t>
      </w:r>
      <w:r>
        <w:rPr/>
        <w:t>M.,</w:t>
      </w:r>
      <w:r>
        <w:rPr>
          <w:spacing w:val="-8"/>
        </w:rPr>
        <w:t> </w:t>
      </w:r>
      <w:r>
        <w:rPr/>
        <w:t>&amp;</w:t>
      </w:r>
      <w:r>
        <w:rPr>
          <w:spacing w:val="-6"/>
        </w:rPr>
        <w:t> </w:t>
      </w:r>
      <w:r>
        <w:rPr/>
        <w:t>Hutapea,</w:t>
      </w:r>
      <w:r>
        <w:rPr>
          <w:spacing w:val="-12"/>
        </w:rPr>
        <w:t> </w:t>
      </w:r>
      <w:r>
        <w:rPr/>
        <w:t>G.</w:t>
      </w:r>
      <w:r>
        <w:rPr>
          <w:spacing w:val="-8"/>
        </w:rPr>
        <w:t> </w:t>
      </w:r>
      <w:r>
        <w:rPr/>
        <w:t>(2021).</w:t>
      </w:r>
      <w:r>
        <w:rPr>
          <w:spacing w:val="-7"/>
        </w:rPr>
        <w:t> </w:t>
      </w:r>
      <w:r>
        <w:rPr/>
        <w:t>Pengaruh</w:t>
      </w:r>
      <w:r>
        <w:rPr>
          <w:spacing w:val="-7"/>
        </w:rPr>
        <w:t> </w:t>
      </w:r>
      <w:r>
        <w:rPr/>
        <w:t>Pengungkapan</w:t>
      </w:r>
      <w:r>
        <w:rPr>
          <w:spacing w:val="-7"/>
        </w:rPr>
        <w:t> </w:t>
      </w:r>
      <w:r>
        <w:rPr>
          <w:spacing w:val="-2"/>
        </w:rPr>
        <w:t>Tanggung</w:t>
      </w:r>
    </w:p>
    <w:p>
      <w:pPr>
        <w:spacing w:line="276" w:lineRule="auto" w:before="0"/>
        <w:ind w:left="1048" w:right="284" w:firstLine="0"/>
        <w:jc w:val="both"/>
        <w:rPr>
          <w:sz w:val="24"/>
        </w:rPr>
      </w:pPr>
      <w:r>
        <w:rPr>
          <w:sz w:val="24"/>
        </w:rPr>
        <w:t>Jawab Sosial, Rasio Intensitas Modal Dan Rasio Intensitas Persediaan Terhadap</w:t>
      </w:r>
      <w:r>
        <w:rPr>
          <w:spacing w:val="-9"/>
          <w:sz w:val="24"/>
        </w:rPr>
        <w:t> </w:t>
      </w:r>
      <w:r>
        <w:rPr>
          <w:sz w:val="24"/>
        </w:rPr>
        <w:t>Penghindaran</w:t>
      </w:r>
      <w:r>
        <w:rPr>
          <w:spacing w:val="-9"/>
          <w:sz w:val="24"/>
        </w:rPr>
        <w:t> </w:t>
      </w:r>
      <w:r>
        <w:rPr>
          <w:sz w:val="24"/>
        </w:rPr>
        <w:t>Pajak.</w:t>
      </w:r>
      <w:r>
        <w:rPr>
          <w:spacing w:val="-4"/>
          <w:sz w:val="24"/>
        </w:rPr>
        <w:t> </w:t>
      </w:r>
      <w:r>
        <w:rPr>
          <w:i/>
          <w:sz w:val="24"/>
        </w:rPr>
        <w:t>Jurnal</w:t>
      </w:r>
      <w:r>
        <w:rPr>
          <w:i/>
          <w:spacing w:val="-8"/>
          <w:sz w:val="24"/>
        </w:rPr>
        <w:t> </w:t>
      </w:r>
      <w:r>
        <w:rPr>
          <w:i/>
          <w:sz w:val="24"/>
        </w:rPr>
        <w:t>Informasi,</w:t>
      </w:r>
      <w:r>
        <w:rPr>
          <w:i/>
          <w:spacing w:val="-9"/>
          <w:sz w:val="24"/>
        </w:rPr>
        <w:t> </w:t>
      </w:r>
      <w:r>
        <w:rPr>
          <w:i/>
          <w:sz w:val="24"/>
        </w:rPr>
        <w:t>Perpajakan,</w:t>
      </w:r>
      <w:r>
        <w:rPr>
          <w:i/>
          <w:spacing w:val="-9"/>
          <w:sz w:val="24"/>
        </w:rPr>
        <w:t> </w:t>
      </w:r>
      <w:r>
        <w:rPr>
          <w:i/>
          <w:sz w:val="24"/>
        </w:rPr>
        <w:t>Akuntansi,</w:t>
      </w:r>
      <w:r>
        <w:rPr>
          <w:i/>
          <w:spacing w:val="-9"/>
          <w:sz w:val="24"/>
        </w:rPr>
        <w:t> </w:t>
      </w:r>
      <w:r>
        <w:rPr>
          <w:i/>
          <w:sz w:val="24"/>
        </w:rPr>
        <w:t>Dan Keuangan Publik</w:t>
      </w:r>
      <w:r>
        <w:rPr>
          <w:sz w:val="24"/>
        </w:rPr>
        <w:t>, </w:t>
      </w:r>
      <w:r>
        <w:rPr>
          <w:i/>
          <w:sz w:val="24"/>
        </w:rPr>
        <w:t>16</w:t>
      </w:r>
      <w:r>
        <w:rPr>
          <w:sz w:val="24"/>
        </w:rPr>
        <w:t>(2), 265–282. https://doi.org/10.25105/jipak.v16i2.9317</w:t>
      </w:r>
    </w:p>
    <w:p>
      <w:pPr>
        <w:tabs>
          <w:tab w:pos="1588" w:val="left" w:leader="none"/>
          <w:tab w:pos="2573" w:val="left" w:leader="none"/>
          <w:tab w:pos="3656" w:val="left" w:leader="none"/>
          <w:tab w:pos="4431" w:val="left" w:leader="none"/>
          <w:tab w:pos="4991" w:val="left" w:leader="none"/>
          <w:tab w:pos="6289" w:val="left" w:leader="none"/>
          <w:tab w:pos="7158" w:val="left" w:leader="none"/>
        </w:tabs>
        <w:spacing w:line="276" w:lineRule="auto" w:before="189"/>
        <w:ind w:left="1048" w:right="278" w:hanging="481"/>
        <w:jc w:val="left"/>
        <w:rPr>
          <w:sz w:val="24"/>
        </w:rPr>
      </w:pPr>
      <w:r>
        <w:rPr>
          <w:sz w:val="24"/>
        </w:rPr>
        <w:t>Sugianto,</w:t>
      </w:r>
      <w:r>
        <w:rPr>
          <w:spacing w:val="-2"/>
          <w:sz w:val="24"/>
        </w:rPr>
        <w:t> </w:t>
      </w:r>
      <w:r>
        <w:rPr>
          <w:sz w:val="24"/>
        </w:rPr>
        <w:t>D. (2019,</w:t>
      </w:r>
      <w:r>
        <w:rPr>
          <w:spacing w:val="-2"/>
          <w:sz w:val="24"/>
        </w:rPr>
        <w:t> </w:t>
      </w:r>
      <w:r>
        <w:rPr>
          <w:sz w:val="24"/>
        </w:rPr>
        <w:t>July</w:t>
      </w:r>
      <w:r>
        <w:rPr>
          <w:spacing w:val="-10"/>
          <w:sz w:val="24"/>
        </w:rPr>
        <w:t> </w:t>
      </w:r>
      <w:r>
        <w:rPr>
          <w:sz w:val="24"/>
        </w:rPr>
        <w:t>5). </w:t>
      </w:r>
      <w:r>
        <w:rPr>
          <w:i/>
          <w:sz w:val="24"/>
        </w:rPr>
        <w:t>Mengenal</w:t>
      </w:r>
      <w:r>
        <w:rPr>
          <w:i/>
          <w:spacing w:val="-2"/>
          <w:sz w:val="24"/>
        </w:rPr>
        <w:t> </w:t>
      </w:r>
      <w:r>
        <w:rPr>
          <w:i/>
          <w:sz w:val="24"/>
        </w:rPr>
        <w:t>soal</w:t>
      </w:r>
      <w:r>
        <w:rPr>
          <w:i/>
          <w:spacing w:val="-2"/>
          <w:sz w:val="24"/>
        </w:rPr>
        <w:t> </w:t>
      </w:r>
      <w:r>
        <w:rPr>
          <w:i/>
          <w:sz w:val="24"/>
        </w:rPr>
        <w:t>Penghindaran</w:t>
      </w:r>
      <w:r>
        <w:rPr>
          <w:i/>
          <w:spacing w:val="-2"/>
          <w:sz w:val="24"/>
        </w:rPr>
        <w:t> </w:t>
      </w:r>
      <w:r>
        <w:rPr>
          <w:i/>
          <w:sz w:val="24"/>
        </w:rPr>
        <w:t>Pajak</w:t>
      </w:r>
      <w:r>
        <w:rPr>
          <w:i/>
          <w:spacing w:val="-1"/>
          <w:sz w:val="24"/>
        </w:rPr>
        <w:t> </w:t>
      </w:r>
      <w:r>
        <w:rPr>
          <w:i/>
          <w:sz w:val="24"/>
        </w:rPr>
        <w:t>yang Dituduhkan </w:t>
      </w:r>
      <w:r>
        <w:rPr>
          <w:i/>
          <w:spacing w:val="-6"/>
          <w:sz w:val="24"/>
        </w:rPr>
        <w:t>ke</w:t>
      </w:r>
      <w:r>
        <w:rPr>
          <w:i/>
          <w:sz w:val="24"/>
        </w:rPr>
        <w:tab/>
      </w:r>
      <w:r>
        <w:rPr>
          <w:i/>
          <w:spacing w:val="-2"/>
          <w:sz w:val="24"/>
        </w:rPr>
        <w:t>Adaro.</w:t>
      </w:r>
      <w:r>
        <w:rPr>
          <w:i/>
          <w:sz w:val="24"/>
        </w:rPr>
        <w:tab/>
      </w:r>
      <w:r>
        <w:rPr>
          <w:spacing w:val="-2"/>
          <w:sz w:val="24"/>
        </w:rPr>
        <w:t>Diakses</w:t>
      </w:r>
      <w:r>
        <w:rPr>
          <w:sz w:val="24"/>
        </w:rPr>
        <w:tab/>
      </w:r>
      <w:r>
        <w:rPr>
          <w:spacing w:val="-4"/>
          <w:sz w:val="24"/>
        </w:rPr>
        <w:t>pada</w:t>
      </w:r>
      <w:r>
        <w:rPr>
          <w:sz w:val="24"/>
        </w:rPr>
        <w:tab/>
      </w:r>
      <w:r>
        <w:rPr>
          <w:spacing w:val="-6"/>
          <w:sz w:val="24"/>
        </w:rPr>
        <w:t>02</w:t>
      </w:r>
      <w:r>
        <w:rPr>
          <w:sz w:val="24"/>
        </w:rPr>
        <w:tab/>
      </w:r>
      <w:r>
        <w:rPr>
          <w:spacing w:val="-2"/>
          <w:sz w:val="24"/>
        </w:rPr>
        <w:t>Desember</w:t>
      </w:r>
      <w:r>
        <w:rPr>
          <w:sz w:val="24"/>
        </w:rPr>
        <w:tab/>
      </w:r>
      <w:r>
        <w:rPr>
          <w:spacing w:val="-2"/>
          <w:sz w:val="24"/>
        </w:rPr>
        <w:t>2024</w:t>
      </w:r>
      <w:r>
        <w:rPr>
          <w:i/>
          <w:spacing w:val="-2"/>
          <w:sz w:val="24"/>
        </w:rPr>
        <w:t>.</w:t>
      </w:r>
      <w:r>
        <w:rPr>
          <w:i/>
          <w:sz w:val="24"/>
        </w:rPr>
        <w:tab/>
      </w:r>
      <w:r>
        <w:rPr>
          <w:spacing w:val="-2"/>
          <w:sz w:val="24"/>
        </w:rPr>
        <w:t>DetikFinance. https://finance.detik.com/berita-ekonomi-bisnis/d-4612708/mengenal-soal- penghindaran-pajak-yang-dituduhkan-ke-adaro</w:t>
      </w:r>
    </w:p>
    <w:p>
      <w:pPr>
        <w:pStyle w:val="BodyText"/>
        <w:spacing w:line="276" w:lineRule="auto" w:before="203"/>
        <w:ind w:left="1048" w:right="282" w:hanging="481"/>
        <w:jc w:val="both"/>
      </w:pPr>
      <w:r>
        <w:rPr/>
        <w:t>Taylor, G., &amp; Richardson, G. (2012). International Corporate Tax Avoidance Practices: Evidence from Australian Firms. </w:t>
      </w:r>
      <w:r>
        <w:rPr>
          <w:i/>
        </w:rPr>
        <w:t>International Journal of Accounting</w:t>
      </w:r>
      <w:r>
        <w:rPr/>
        <w:t>, </w:t>
      </w:r>
      <w:r>
        <w:rPr>
          <w:i/>
        </w:rPr>
        <w:t>47</w:t>
      </w:r>
      <w:r>
        <w:rPr/>
        <w:t>(4), 469–496. https://doi.org/10.1016/j.intacc.2012.10.004</w:t>
      </w:r>
    </w:p>
    <w:p>
      <w:pPr>
        <w:pStyle w:val="BodyText"/>
        <w:spacing w:line="516" w:lineRule="exact" w:before="12"/>
        <w:ind w:left="568" w:right="298"/>
        <w:jc w:val="both"/>
      </w:pPr>
      <w:r>
        <w:rPr/>
        <w:t>Undang-Undang No. 36 Tahun 2008 Tentang Pajak Penghasilan (2008). Wartalika.</w:t>
      </w:r>
      <w:r>
        <w:rPr>
          <w:spacing w:val="43"/>
        </w:rPr>
        <w:t> </w:t>
      </w:r>
      <w:r>
        <w:rPr/>
        <w:t>(2023,</w:t>
      </w:r>
      <w:r>
        <w:rPr>
          <w:spacing w:val="48"/>
        </w:rPr>
        <w:t> </w:t>
      </w:r>
      <w:r>
        <w:rPr/>
        <w:t>February).</w:t>
      </w:r>
      <w:r>
        <w:rPr>
          <w:spacing w:val="47"/>
        </w:rPr>
        <w:t> </w:t>
      </w:r>
      <w:r>
        <w:rPr/>
        <w:t>Manifesto</w:t>
      </w:r>
      <w:r>
        <w:rPr>
          <w:spacing w:val="44"/>
        </w:rPr>
        <w:t> </w:t>
      </w:r>
      <w:r>
        <w:rPr/>
        <w:t>LPKNI:</w:t>
      </w:r>
      <w:r>
        <w:rPr>
          <w:spacing w:val="46"/>
        </w:rPr>
        <w:t> </w:t>
      </w:r>
      <w:r>
        <w:rPr/>
        <w:t>PT</w:t>
      </w:r>
      <w:r>
        <w:rPr>
          <w:spacing w:val="52"/>
        </w:rPr>
        <w:t> </w:t>
      </w:r>
      <w:r>
        <w:rPr/>
        <w:t>Bumi</w:t>
      </w:r>
      <w:r>
        <w:rPr>
          <w:spacing w:val="48"/>
        </w:rPr>
        <w:t> </w:t>
      </w:r>
      <w:r>
        <w:rPr/>
        <w:t>Borneo</w:t>
      </w:r>
      <w:r>
        <w:rPr>
          <w:spacing w:val="48"/>
        </w:rPr>
        <w:t> </w:t>
      </w:r>
      <w:r>
        <w:rPr/>
        <w:t>Inti</w:t>
      </w:r>
      <w:r>
        <w:rPr>
          <w:spacing w:val="49"/>
        </w:rPr>
        <w:t> </w:t>
      </w:r>
      <w:r>
        <w:rPr>
          <w:spacing w:val="-2"/>
        </w:rPr>
        <w:t>Diduga</w:t>
      </w:r>
    </w:p>
    <w:p>
      <w:pPr>
        <w:pStyle w:val="BodyText"/>
        <w:spacing w:line="276" w:lineRule="auto"/>
        <w:ind w:left="1048" w:right="282"/>
        <w:jc w:val="both"/>
      </w:pPr>
      <w:r>
        <w:rPr/>
        <w:t>Perusahaan Tambang Batubara Ilegal. Diakses pada 08 Februari 2025. </w:t>
      </w:r>
      <w:r>
        <w:rPr>
          <w:i/>
        </w:rPr>
        <w:t>WARTALIKA.Id</w:t>
      </w:r>
      <w:r>
        <w:rPr/>
        <w:t>. https://wartalika.id/2023/02/01/manifesto-lpkni-pt-bumi- </w:t>
      </w:r>
      <w:r>
        <w:rPr>
          <w:spacing w:val="-2"/>
        </w:rPr>
        <w:t>borneo-inti-diduga/?all=1</w:t>
      </w:r>
    </w:p>
    <w:p>
      <w:pPr>
        <w:pStyle w:val="BodyText"/>
        <w:spacing w:line="276" w:lineRule="auto" w:before="193"/>
        <w:ind w:left="1048" w:right="282" w:hanging="481"/>
        <w:jc w:val="both"/>
      </w:pPr>
      <w:r>
        <w:rPr/>
        <w:t>Wati,</w:t>
      </w:r>
      <w:r>
        <w:rPr>
          <w:spacing w:val="-15"/>
        </w:rPr>
        <w:t> </w:t>
      </w:r>
      <w:r>
        <w:rPr/>
        <w:t>R.</w:t>
      </w:r>
      <w:r>
        <w:rPr>
          <w:spacing w:val="-15"/>
        </w:rPr>
        <w:t> </w:t>
      </w:r>
      <w:r>
        <w:rPr/>
        <w:t>A.,</w:t>
      </w:r>
      <w:r>
        <w:rPr>
          <w:spacing w:val="-15"/>
        </w:rPr>
        <w:t> </w:t>
      </w:r>
      <w:r>
        <w:rPr/>
        <w:t>&amp;</w:t>
      </w:r>
      <w:r>
        <w:rPr>
          <w:spacing w:val="-15"/>
        </w:rPr>
        <w:t> </w:t>
      </w:r>
      <w:r>
        <w:rPr/>
        <w:t>Utomo,</w:t>
      </w:r>
      <w:r>
        <w:rPr>
          <w:spacing w:val="-15"/>
        </w:rPr>
        <w:t> </w:t>
      </w:r>
      <w:r>
        <w:rPr/>
        <w:t>R.</w:t>
      </w:r>
      <w:r>
        <w:rPr>
          <w:spacing w:val="-15"/>
        </w:rPr>
        <w:t> </w:t>
      </w:r>
      <w:r>
        <w:rPr/>
        <w:t>B.</w:t>
      </w:r>
      <w:r>
        <w:rPr>
          <w:spacing w:val="-15"/>
        </w:rPr>
        <w:t> </w:t>
      </w:r>
      <w:r>
        <w:rPr/>
        <w:t>(2020).</w:t>
      </w:r>
      <w:r>
        <w:rPr>
          <w:spacing w:val="-15"/>
        </w:rPr>
        <w:t> </w:t>
      </w:r>
      <w:r>
        <w:rPr/>
        <w:t>Pengaruh</w:t>
      </w:r>
      <w:r>
        <w:rPr>
          <w:spacing w:val="-15"/>
        </w:rPr>
        <w:t> </w:t>
      </w:r>
      <w:r>
        <w:rPr/>
        <w:t>Thin</w:t>
      </w:r>
      <w:r>
        <w:rPr>
          <w:spacing w:val="-15"/>
        </w:rPr>
        <w:t> </w:t>
      </w:r>
      <w:r>
        <w:rPr/>
        <w:t>Capitalization</w:t>
      </w:r>
      <w:r>
        <w:rPr>
          <w:spacing w:val="-15"/>
        </w:rPr>
        <w:t> </w:t>
      </w:r>
      <w:r>
        <w:rPr/>
        <w:t>dan</w:t>
      </w:r>
      <w:r>
        <w:rPr>
          <w:spacing w:val="-15"/>
        </w:rPr>
        <w:t> </w:t>
      </w:r>
      <w:r>
        <w:rPr/>
        <w:t>Kepemilikan Manajerial terhadap Penghindaran Pajak. </w:t>
      </w:r>
      <w:r>
        <w:rPr>
          <w:i/>
        </w:rPr>
        <w:t>Naskah Publikasi Program Studi Akuntansi</w:t>
      </w:r>
      <w:r>
        <w:rPr/>
        <w:t>. https://eprints.mercubuana-yogya.ac.id/id/eprint/7635/</w:t>
      </w:r>
    </w:p>
    <w:p>
      <w:pPr>
        <w:spacing w:line="276" w:lineRule="auto" w:before="200"/>
        <w:ind w:left="1048" w:right="0" w:hanging="481"/>
        <w:jc w:val="left"/>
        <w:rPr>
          <w:sz w:val="24"/>
        </w:rPr>
      </w:pPr>
      <w:r>
        <w:rPr>
          <w:sz w:val="24"/>
        </w:rPr>
        <w:t>Wibisono, Y. (2007). </w:t>
      </w:r>
      <w:r>
        <w:rPr>
          <w:i/>
          <w:sz w:val="24"/>
        </w:rPr>
        <w:t>The Word Business Council For Suistainable Development </w:t>
      </w:r>
      <w:r>
        <w:rPr>
          <w:i/>
          <w:spacing w:val="-2"/>
          <w:sz w:val="24"/>
        </w:rPr>
        <w:t>(WBCSD)</w:t>
      </w:r>
      <w:r>
        <w:rPr>
          <w:spacing w:val="-2"/>
          <w:sz w:val="24"/>
        </w:rPr>
        <w:t>.</w:t>
      </w:r>
    </w:p>
    <w:p>
      <w:pPr>
        <w:spacing w:after="0" w:line="276" w:lineRule="auto"/>
        <w:jc w:val="left"/>
        <w:rPr>
          <w:sz w:val="24"/>
        </w:rPr>
        <w:sectPr>
          <w:headerReference w:type="default" r:id="rId157"/>
          <w:footerReference w:type="default" r:id="rId158"/>
          <w:pgSz w:w="11910" w:h="16840"/>
          <w:pgMar w:header="0" w:footer="0" w:top="1920" w:bottom="280" w:left="1700" w:right="1417"/>
        </w:sectPr>
      </w:pPr>
    </w:p>
    <w:p>
      <w:pPr>
        <w:pStyle w:val="BodyText"/>
        <w:spacing w:before="52"/>
      </w:pPr>
    </w:p>
    <w:p>
      <w:pPr>
        <w:pStyle w:val="BodyText"/>
        <w:spacing w:line="276" w:lineRule="auto"/>
        <w:ind w:left="1048" w:right="282" w:hanging="481"/>
      </w:pPr>
      <w:r>
        <w:rPr/>
        <w:t>Wildan,</w:t>
      </w:r>
      <w:r>
        <w:rPr>
          <w:spacing w:val="32"/>
        </w:rPr>
        <w:t> </w:t>
      </w:r>
      <w:r>
        <w:rPr/>
        <w:t>M.</w:t>
      </w:r>
      <w:r>
        <w:rPr>
          <w:spacing w:val="32"/>
        </w:rPr>
        <w:t> </w:t>
      </w:r>
      <w:r>
        <w:rPr/>
        <w:t>(2024,</w:t>
      </w:r>
      <w:r>
        <w:rPr>
          <w:spacing w:val="28"/>
        </w:rPr>
        <w:t> </w:t>
      </w:r>
      <w:r>
        <w:rPr/>
        <w:t>June).</w:t>
      </w:r>
      <w:r>
        <w:rPr>
          <w:spacing w:val="33"/>
        </w:rPr>
        <w:t> </w:t>
      </w:r>
      <w:r>
        <w:rPr/>
        <w:t>Lebih</w:t>
      </w:r>
      <w:r>
        <w:rPr>
          <w:spacing w:val="32"/>
        </w:rPr>
        <w:t> </w:t>
      </w:r>
      <w:r>
        <w:rPr/>
        <w:t>Rendah</w:t>
      </w:r>
      <w:r>
        <w:rPr>
          <w:spacing w:val="28"/>
        </w:rPr>
        <w:t> </w:t>
      </w:r>
      <w:r>
        <w:rPr/>
        <w:t>dari</w:t>
      </w:r>
      <w:r>
        <w:rPr>
          <w:spacing w:val="33"/>
        </w:rPr>
        <w:t> </w:t>
      </w:r>
      <w:r>
        <w:rPr/>
        <w:t>Rata-Rata</w:t>
      </w:r>
      <w:r>
        <w:rPr>
          <w:spacing w:val="33"/>
        </w:rPr>
        <w:t> </w:t>
      </w:r>
      <w:r>
        <w:rPr/>
        <w:t>Asia,</w:t>
      </w:r>
      <w:r>
        <w:rPr>
          <w:spacing w:val="32"/>
        </w:rPr>
        <w:t> </w:t>
      </w:r>
      <w:r>
        <w:rPr/>
        <w:t>OECD</w:t>
      </w:r>
      <w:r>
        <w:rPr>
          <w:spacing w:val="31"/>
        </w:rPr>
        <w:t> </w:t>
      </w:r>
      <w:r>
        <w:rPr/>
        <w:t>Catat</w:t>
      </w:r>
      <w:r>
        <w:rPr>
          <w:spacing w:val="29"/>
        </w:rPr>
        <w:t> </w:t>
      </w:r>
      <w:r>
        <w:rPr/>
        <w:t>Tax Ratio</w:t>
      </w:r>
      <w:r>
        <w:rPr>
          <w:spacing w:val="80"/>
        </w:rPr>
        <w:t> </w:t>
      </w:r>
      <w:r>
        <w:rPr/>
        <w:t>RI</w:t>
      </w:r>
      <w:r>
        <w:rPr>
          <w:spacing w:val="80"/>
        </w:rPr>
        <w:t> </w:t>
      </w:r>
      <w:r>
        <w:rPr/>
        <w:t>12,1</w:t>
      </w:r>
      <w:r>
        <w:rPr>
          <w:spacing w:val="80"/>
        </w:rPr>
        <w:t> </w:t>
      </w:r>
      <w:r>
        <w:rPr/>
        <w:t>Persen.</w:t>
      </w:r>
      <w:r>
        <w:rPr>
          <w:spacing w:val="80"/>
        </w:rPr>
        <w:t> </w:t>
      </w:r>
      <w:r>
        <w:rPr/>
        <w:t>Diakses</w:t>
      </w:r>
      <w:r>
        <w:rPr>
          <w:spacing w:val="80"/>
        </w:rPr>
        <w:t> </w:t>
      </w:r>
      <w:r>
        <w:rPr/>
        <w:t>pada</w:t>
      </w:r>
      <w:r>
        <w:rPr>
          <w:spacing w:val="80"/>
        </w:rPr>
        <w:t> </w:t>
      </w:r>
      <w:r>
        <w:rPr/>
        <w:t>02</w:t>
      </w:r>
      <w:r>
        <w:rPr>
          <w:spacing w:val="80"/>
        </w:rPr>
        <w:t> </w:t>
      </w:r>
      <w:r>
        <w:rPr/>
        <w:t>Desember</w:t>
      </w:r>
      <w:r>
        <w:rPr>
          <w:spacing w:val="80"/>
        </w:rPr>
        <w:t> </w:t>
      </w:r>
      <w:r>
        <w:rPr/>
        <w:t>2024.</w:t>
      </w:r>
      <w:r>
        <w:rPr>
          <w:spacing w:val="80"/>
        </w:rPr>
        <w:t> </w:t>
      </w:r>
      <w:r>
        <w:rPr>
          <w:i/>
        </w:rPr>
        <w:t>DDTCNews</w:t>
      </w:r>
      <w:r>
        <w:rPr/>
        <w:t>. </w:t>
      </w:r>
      <w:r>
        <w:rPr>
          <w:spacing w:val="-2"/>
        </w:rPr>
        <w:t>https://news.ddtc.co.id/berita/nasional/1803549/lebih-rendah-dari-rata-rata- asia-oecd-catat-tax-ratio-ri-121-persen</w:t>
      </w:r>
    </w:p>
    <w:p>
      <w:pPr>
        <w:pStyle w:val="BodyText"/>
        <w:spacing w:after="0" w:line="276" w:lineRule="auto"/>
        <w:sectPr>
          <w:headerReference w:type="default" r:id="rId159"/>
          <w:footerReference w:type="default" r:id="rId160"/>
          <w:pgSz w:w="11910" w:h="16840"/>
          <w:pgMar w:header="0" w:footer="0" w:top="1920" w:bottom="280" w:left="1700" w:right="1417"/>
        </w:sectPr>
      </w:pPr>
    </w:p>
    <w:p>
      <w:pPr>
        <w:pStyle w:val="BodyText"/>
        <w:spacing w:before="56"/>
      </w:pPr>
    </w:p>
    <w:p>
      <w:pPr>
        <w:pStyle w:val="Heading1"/>
        <w:ind w:left="480"/>
      </w:pPr>
      <w:bookmarkStart w:name="_bookmark76" w:id="82"/>
      <w:bookmarkEnd w:id="82"/>
      <w:r>
        <w:rPr>
          <w:b w:val="0"/>
        </w:rPr>
      </w:r>
      <w:r>
        <w:rPr>
          <w:spacing w:val="-2"/>
        </w:rPr>
        <w:t>LAMPIRAN</w:t>
      </w:r>
    </w:p>
    <w:p>
      <w:pPr>
        <w:pStyle w:val="BodyText"/>
        <w:rPr>
          <w:b/>
        </w:rPr>
      </w:pPr>
    </w:p>
    <w:p>
      <w:pPr>
        <w:pStyle w:val="Heading2"/>
        <w:jc w:val="left"/>
      </w:pPr>
      <w:bookmarkStart w:name="_bookmark77" w:id="83"/>
      <w:bookmarkEnd w:id="83"/>
      <w:r>
        <w:rPr>
          <w:b w:val="0"/>
        </w:rPr>
      </w:r>
      <w:r>
        <w:rPr/>
        <w:t>Lampiran</w:t>
      </w:r>
      <w:r>
        <w:rPr>
          <w:spacing w:val="-3"/>
        </w:rPr>
        <w:t> </w:t>
      </w:r>
      <w:r>
        <w:rPr/>
        <w:t>1.</w:t>
      </w:r>
      <w:r>
        <w:rPr>
          <w:spacing w:val="-2"/>
        </w:rPr>
        <w:t> </w:t>
      </w:r>
      <w:r>
        <w:rPr/>
        <w:t>Data</w:t>
      </w:r>
      <w:r>
        <w:rPr>
          <w:spacing w:val="-2"/>
        </w:rPr>
        <w:t> </w:t>
      </w:r>
      <w:r>
        <w:rPr/>
        <w:t>Penghindaran</w:t>
      </w:r>
      <w:r>
        <w:rPr>
          <w:spacing w:val="-2"/>
        </w:rPr>
        <w:t> </w:t>
      </w:r>
      <w:r>
        <w:rPr>
          <w:spacing w:val="-4"/>
        </w:rPr>
        <w:t>Pajak</w:t>
      </w:r>
    </w:p>
    <w:p>
      <w:pPr>
        <w:pStyle w:val="BodyText"/>
        <w:spacing w:before="5"/>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308"/>
        <w:gridCol w:w="831"/>
        <w:gridCol w:w="2136"/>
        <w:gridCol w:w="2136"/>
        <w:gridCol w:w="1092"/>
      </w:tblGrid>
      <w:tr>
        <w:trPr>
          <w:trHeight w:val="634" w:hRule="atLeast"/>
        </w:trPr>
        <w:tc>
          <w:tcPr>
            <w:tcW w:w="572" w:type="dxa"/>
          </w:tcPr>
          <w:p>
            <w:pPr>
              <w:pStyle w:val="TableParagraph"/>
              <w:spacing w:before="155"/>
              <w:ind w:left="4"/>
              <w:rPr>
                <w:sz w:val="24"/>
              </w:rPr>
            </w:pPr>
            <w:r>
              <w:rPr>
                <w:spacing w:val="-5"/>
                <w:sz w:val="24"/>
              </w:rPr>
              <w:t>No.</w:t>
            </w:r>
          </w:p>
        </w:tc>
        <w:tc>
          <w:tcPr>
            <w:tcW w:w="1308" w:type="dxa"/>
          </w:tcPr>
          <w:p>
            <w:pPr>
              <w:pStyle w:val="TableParagraph"/>
              <w:spacing w:line="271" w:lineRule="exact"/>
              <w:ind w:left="11" w:right="4"/>
              <w:rPr>
                <w:sz w:val="24"/>
              </w:rPr>
            </w:pPr>
            <w:r>
              <w:rPr>
                <w:spacing w:val="-4"/>
                <w:sz w:val="24"/>
              </w:rPr>
              <w:t>Kode</w:t>
            </w:r>
          </w:p>
          <w:p>
            <w:pPr>
              <w:pStyle w:val="TableParagraph"/>
              <w:spacing w:before="44"/>
              <w:ind w:left="11"/>
              <w:rPr>
                <w:sz w:val="24"/>
              </w:rPr>
            </w:pPr>
            <w:r>
              <w:rPr>
                <w:spacing w:val="-2"/>
                <w:sz w:val="24"/>
              </w:rPr>
              <w:t>Perusahaan</w:t>
            </w:r>
          </w:p>
        </w:tc>
        <w:tc>
          <w:tcPr>
            <w:tcW w:w="831" w:type="dxa"/>
          </w:tcPr>
          <w:p>
            <w:pPr>
              <w:pStyle w:val="TableParagraph"/>
              <w:spacing w:before="155"/>
              <w:ind w:left="11" w:right="1"/>
              <w:rPr>
                <w:sz w:val="24"/>
              </w:rPr>
            </w:pPr>
            <w:r>
              <w:rPr>
                <w:spacing w:val="-4"/>
                <w:sz w:val="24"/>
              </w:rPr>
              <w:t>Tahun</w:t>
            </w:r>
          </w:p>
        </w:tc>
        <w:tc>
          <w:tcPr>
            <w:tcW w:w="2136" w:type="dxa"/>
          </w:tcPr>
          <w:p>
            <w:pPr>
              <w:pStyle w:val="TableParagraph"/>
              <w:spacing w:line="271" w:lineRule="exact"/>
              <w:ind w:left="460"/>
              <w:jc w:val="left"/>
              <w:rPr>
                <w:sz w:val="24"/>
              </w:rPr>
            </w:pPr>
            <w:r>
              <w:rPr>
                <w:sz w:val="24"/>
              </w:rPr>
              <w:t>Beban</w:t>
            </w:r>
            <w:r>
              <w:rPr>
                <w:spacing w:val="-5"/>
                <w:sz w:val="24"/>
              </w:rPr>
              <w:t> </w:t>
            </w:r>
            <w:r>
              <w:rPr>
                <w:spacing w:val="-2"/>
                <w:sz w:val="24"/>
              </w:rPr>
              <w:t>Pajak</w:t>
            </w:r>
          </w:p>
          <w:p>
            <w:pPr>
              <w:pStyle w:val="TableParagraph"/>
              <w:spacing w:before="44"/>
              <w:ind w:left="485"/>
              <w:jc w:val="left"/>
              <w:rPr>
                <w:sz w:val="24"/>
              </w:rPr>
            </w:pPr>
            <w:r>
              <w:rPr>
                <w:spacing w:val="-2"/>
                <w:sz w:val="24"/>
              </w:rPr>
              <w:t>Penghasilan</w:t>
            </w:r>
          </w:p>
        </w:tc>
        <w:tc>
          <w:tcPr>
            <w:tcW w:w="2136" w:type="dxa"/>
          </w:tcPr>
          <w:p>
            <w:pPr>
              <w:pStyle w:val="TableParagraph"/>
              <w:spacing w:line="271" w:lineRule="exact"/>
              <w:ind w:left="8" w:right="8"/>
              <w:rPr>
                <w:sz w:val="24"/>
              </w:rPr>
            </w:pPr>
            <w:r>
              <w:rPr>
                <w:sz w:val="24"/>
              </w:rPr>
              <w:t>Laba</w:t>
            </w:r>
            <w:r>
              <w:rPr>
                <w:spacing w:val="-7"/>
                <w:sz w:val="24"/>
              </w:rPr>
              <w:t> </w:t>
            </w:r>
            <w:r>
              <w:rPr>
                <w:spacing w:val="-2"/>
                <w:sz w:val="24"/>
              </w:rPr>
              <w:t>Sebelum</w:t>
            </w:r>
          </w:p>
          <w:p>
            <w:pPr>
              <w:pStyle w:val="TableParagraph"/>
              <w:spacing w:before="44"/>
              <w:ind w:left="8" w:right="4"/>
              <w:rPr>
                <w:sz w:val="24"/>
              </w:rPr>
            </w:pPr>
            <w:r>
              <w:rPr>
                <w:spacing w:val="-2"/>
                <w:sz w:val="24"/>
              </w:rPr>
              <w:t>Pajak</w:t>
            </w:r>
          </w:p>
        </w:tc>
        <w:tc>
          <w:tcPr>
            <w:tcW w:w="1092" w:type="dxa"/>
          </w:tcPr>
          <w:p>
            <w:pPr>
              <w:pStyle w:val="TableParagraph"/>
              <w:spacing w:before="155"/>
              <w:ind w:left="24" w:right="12"/>
              <w:rPr>
                <w:sz w:val="24"/>
              </w:rPr>
            </w:pPr>
            <w:r>
              <w:rPr>
                <w:spacing w:val="-5"/>
                <w:sz w:val="24"/>
              </w:rPr>
              <w:t>ETR</w:t>
            </w:r>
          </w:p>
        </w:tc>
      </w:tr>
      <w:tr>
        <w:trPr>
          <w:trHeight w:val="557" w:hRule="atLeast"/>
        </w:trPr>
        <w:tc>
          <w:tcPr>
            <w:tcW w:w="572" w:type="dxa"/>
          </w:tcPr>
          <w:p>
            <w:pPr>
              <w:pStyle w:val="TableParagraph"/>
              <w:spacing w:before="239"/>
              <w:ind w:left="4"/>
              <w:rPr>
                <w:sz w:val="24"/>
              </w:rPr>
            </w:pPr>
            <w:r>
              <w:rPr>
                <w:spacing w:val="-10"/>
                <w:sz w:val="24"/>
              </w:rPr>
              <w:t>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11"/>
              <w:jc w:val="left"/>
              <w:rPr>
                <w:sz w:val="24"/>
              </w:rPr>
            </w:pPr>
            <w:r>
              <w:rPr>
                <w:spacing w:val="-4"/>
                <w:sz w:val="24"/>
              </w:rPr>
              <w:t>ADRO</w:t>
            </w:r>
          </w:p>
        </w:tc>
        <w:tc>
          <w:tcPr>
            <w:tcW w:w="831" w:type="dxa"/>
          </w:tcPr>
          <w:p>
            <w:pPr>
              <w:pStyle w:val="TableParagraph"/>
              <w:spacing w:before="239"/>
              <w:ind w:left="11" w:right="9"/>
              <w:rPr>
                <w:sz w:val="24"/>
              </w:rPr>
            </w:pPr>
            <w:r>
              <w:rPr>
                <w:spacing w:val="-4"/>
                <w:sz w:val="24"/>
              </w:rPr>
              <w:t>2019</w:t>
            </w:r>
          </w:p>
        </w:tc>
        <w:tc>
          <w:tcPr>
            <w:tcW w:w="2136" w:type="dxa"/>
          </w:tcPr>
          <w:p>
            <w:pPr>
              <w:pStyle w:val="TableParagraph"/>
              <w:spacing w:before="239"/>
              <w:ind w:left="8" w:right="4"/>
              <w:rPr>
                <w:sz w:val="24"/>
              </w:rPr>
            </w:pPr>
            <w:r>
              <w:rPr>
                <w:spacing w:val="-2"/>
                <w:sz w:val="24"/>
              </w:rPr>
              <w:t>3.115.228.001.000</w:t>
            </w:r>
          </w:p>
        </w:tc>
        <w:tc>
          <w:tcPr>
            <w:tcW w:w="2136" w:type="dxa"/>
          </w:tcPr>
          <w:p>
            <w:pPr>
              <w:pStyle w:val="TableParagraph"/>
              <w:spacing w:before="239"/>
              <w:ind w:left="8" w:right="2"/>
              <w:rPr>
                <w:sz w:val="24"/>
              </w:rPr>
            </w:pPr>
            <w:r>
              <w:rPr>
                <w:spacing w:val="-2"/>
                <w:sz w:val="24"/>
              </w:rPr>
              <w:t>9.162.190.803.000</w:t>
            </w:r>
          </w:p>
        </w:tc>
        <w:tc>
          <w:tcPr>
            <w:tcW w:w="1092" w:type="dxa"/>
          </w:tcPr>
          <w:p>
            <w:pPr>
              <w:pStyle w:val="TableParagraph"/>
              <w:spacing w:before="239"/>
              <w:ind w:left="24" w:right="18"/>
              <w:rPr>
                <w:sz w:val="24"/>
              </w:rPr>
            </w:pPr>
            <w:r>
              <w:rPr>
                <w:spacing w:val="-2"/>
                <w:sz w:val="24"/>
              </w:rPr>
              <w:t>0,3400</w:t>
            </w:r>
          </w:p>
        </w:tc>
      </w:tr>
      <w:tr>
        <w:trPr>
          <w:trHeight w:val="558" w:hRule="atLeast"/>
        </w:trPr>
        <w:tc>
          <w:tcPr>
            <w:tcW w:w="572" w:type="dxa"/>
          </w:tcPr>
          <w:p>
            <w:pPr>
              <w:pStyle w:val="TableParagraph"/>
              <w:spacing w:before="239"/>
              <w:ind w:left="4"/>
              <w:rPr>
                <w:sz w:val="24"/>
              </w:rPr>
            </w:pPr>
            <w:r>
              <w:rPr>
                <w:spacing w:val="-10"/>
                <w:sz w:val="24"/>
              </w:rPr>
              <w:t>2</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2020</w:t>
            </w:r>
          </w:p>
        </w:tc>
        <w:tc>
          <w:tcPr>
            <w:tcW w:w="2136" w:type="dxa"/>
          </w:tcPr>
          <w:p>
            <w:pPr>
              <w:pStyle w:val="TableParagraph"/>
              <w:spacing w:before="239"/>
              <w:ind w:left="8" w:right="8"/>
              <w:rPr>
                <w:sz w:val="24"/>
              </w:rPr>
            </w:pPr>
            <w:r>
              <w:rPr>
                <w:spacing w:val="-2"/>
                <w:sz w:val="24"/>
              </w:rPr>
              <w:t>897.924.300.000</w:t>
            </w:r>
          </w:p>
        </w:tc>
        <w:tc>
          <w:tcPr>
            <w:tcW w:w="2136" w:type="dxa"/>
          </w:tcPr>
          <w:p>
            <w:pPr>
              <w:pStyle w:val="TableParagraph"/>
              <w:spacing w:before="239"/>
              <w:ind w:left="8" w:right="2"/>
              <w:rPr>
                <w:sz w:val="24"/>
              </w:rPr>
            </w:pPr>
            <w:r>
              <w:rPr>
                <w:spacing w:val="-2"/>
                <w:sz w:val="24"/>
              </w:rPr>
              <w:t>3.133.637.325.000</w:t>
            </w:r>
          </w:p>
        </w:tc>
        <w:tc>
          <w:tcPr>
            <w:tcW w:w="1092" w:type="dxa"/>
          </w:tcPr>
          <w:p>
            <w:pPr>
              <w:pStyle w:val="TableParagraph"/>
              <w:spacing w:before="239"/>
              <w:ind w:left="24" w:right="18"/>
              <w:rPr>
                <w:sz w:val="24"/>
              </w:rPr>
            </w:pPr>
            <w:r>
              <w:rPr>
                <w:spacing w:val="-2"/>
                <w:sz w:val="24"/>
              </w:rPr>
              <w:t>0,2865</w:t>
            </w:r>
          </w:p>
        </w:tc>
      </w:tr>
      <w:tr>
        <w:trPr>
          <w:trHeight w:val="558" w:hRule="atLeast"/>
        </w:trPr>
        <w:tc>
          <w:tcPr>
            <w:tcW w:w="572" w:type="dxa"/>
          </w:tcPr>
          <w:p>
            <w:pPr>
              <w:pStyle w:val="TableParagraph"/>
              <w:spacing w:before="235"/>
              <w:ind w:left="4"/>
              <w:rPr>
                <w:sz w:val="24"/>
              </w:rPr>
            </w:pPr>
            <w:r>
              <w:rPr>
                <w:spacing w:val="-10"/>
                <w:sz w:val="24"/>
              </w:rPr>
              <w:t>3</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136" w:type="dxa"/>
          </w:tcPr>
          <w:p>
            <w:pPr>
              <w:pStyle w:val="TableParagraph"/>
              <w:spacing w:before="235"/>
              <w:ind w:left="8" w:right="4"/>
              <w:rPr>
                <w:sz w:val="24"/>
              </w:rPr>
            </w:pPr>
            <w:r>
              <w:rPr>
                <w:spacing w:val="-2"/>
                <w:sz w:val="24"/>
              </w:rPr>
              <w:t>6.530.322.002.000</w:t>
            </w:r>
          </w:p>
        </w:tc>
        <w:tc>
          <w:tcPr>
            <w:tcW w:w="2136" w:type="dxa"/>
          </w:tcPr>
          <w:p>
            <w:pPr>
              <w:pStyle w:val="TableParagraph"/>
              <w:spacing w:before="235"/>
              <w:ind w:left="8" w:right="3"/>
              <w:rPr>
                <w:sz w:val="24"/>
              </w:rPr>
            </w:pPr>
            <w:r>
              <w:rPr>
                <w:spacing w:val="-2"/>
                <w:sz w:val="24"/>
              </w:rPr>
              <w:t>21.207.315.519.000</w:t>
            </w:r>
          </w:p>
        </w:tc>
        <w:tc>
          <w:tcPr>
            <w:tcW w:w="1092" w:type="dxa"/>
          </w:tcPr>
          <w:p>
            <w:pPr>
              <w:pStyle w:val="TableParagraph"/>
              <w:spacing w:before="235"/>
              <w:ind w:left="24" w:right="18"/>
              <w:rPr>
                <w:sz w:val="24"/>
              </w:rPr>
            </w:pPr>
            <w:r>
              <w:rPr>
                <w:spacing w:val="-2"/>
                <w:sz w:val="24"/>
              </w:rPr>
              <w:t>0,3079</w:t>
            </w:r>
          </w:p>
        </w:tc>
      </w:tr>
      <w:tr>
        <w:trPr>
          <w:trHeight w:val="558" w:hRule="atLeast"/>
        </w:trPr>
        <w:tc>
          <w:tcPr>
            <w:tcW w:w="572" w:type="dxa"/>
          </w:tcPr>
          <w:p>
            <w:pPr>
              <w:pStyle w:val="TableParagraph"/>
              <w:spacing w:before="235"/>
              <w:ind w:left="4"/>
              <w:rPr>
                <w:sz w:val="24"/>
              </w:rPr>
            </w:pPr>
            <w:r>
              <w:rPr>
                <w:spacing w:val="-10"/>
                <w:sz w:val="24"/>
              </w:rPr>
              <w:t>4</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136" w:type="dxa"/>
          </w:tcPr>
          <w:p>
            <w:pPr>
              <w:pStyle w:val="TableParagraph"/>
              <w:spacing w:before="235"/>
              <w:ind w:left="8" w:right="5"/>
              <w:rPr>
                <w:sz w:val="24"/>
              </w:rPr>
            </w:pPr>
            <w:r>
              <w:rPr>
                <w:spacing w:val="-2"/>
                <w:sz w:val="24"/>
              </w:rPr>
              <w:t>25.879.005.176.000</w:t>
            </w:r>
          </w:p>
        </w:tc>
        <w:tc>
          <w:tcPr>
            <w:tcW w:w="2136" w:type="dxa"/>
          </w:tcPr>
          <w:p>
            <w:pPr>
              <w:pStyle w:val="TableParagraph"/>
              <w:spacing w:before="235"/>
              <w:ind w:left="8" w:right="3"/>
              <w:rPr>
                <w:sz w:val="24"/>
              </w:rPr>
            </w:pPr>
            <w:r>
              <w:rPr>
                <w:spacing w:val="-2"/>
                <w:sz w:val="24"/>
              </w:rPr>
              <w:t>70.415.401.089.000</w:t>
            </w:r>
          </w:p>
        </w:tc>
        <w:tc>
          <w:tcPr>
            <w:tcW w:w="1092" w:type="dxa"/>
          </w:tcPr>
          <w:p>
            <w:pPr>
              <w:pStyle w:val="TableParagraph"/>
              <w:spacing w:before="235"/>
              <w:ind w:left="24" w:right="18"/>
              <w:rPr>
                <w:sz w:val="24"/>
              </w:rPr>
            </w:pPr>
            <w:r>
              <w:rPr>
                <w:spacing w:val="-2"/>
                <w:sz w:val="24"/>
              </w:rPr>
              <w:t>0,3675</w:t>
            </w:r>
          </w:p>
        </w:tc>
      </w:tr>
      <w:tr>
        <w:trPr>
          <w:trHeight w:val="553" w:hRule="atLeast"/>
        </w:trPr>
        <w:tc>
          <w:tcPr>
            <w:tcW w:w="572" w:type="dxa"/>
          </w:tcPr>
          <w:p>
            <w:pPr>
              <w:pStyle w:val="TableParagraph"/>
              <w:spacing w:before="235"/>
              <w:ind w:left="4"/>
              <w:rPr>
                <w:sz w:val="24"/>
              </w:rPr>
            </w:pPr>
            <w:r>
              <w:rPr>
                <w:spacing w:val="-10"/>
                <w:sz w:val="24"/>
              </w:rPr>
              <w:t>5</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136" w:type="dxa"/>
          </w:tcPr>
          <w:p>
            <w:pPr>
              <w:pStyle w:val="TableParagraph"/>
              <w:spacing w:before="235"/>
              <w:ind w:left="8" w:right="4"/>
              <w:rPr>
                <w:sz w:val="24"/>
              </w:rPr>
            </w:pPr>
            <w:r>
              <w:rPr>
                <w:spacing w:val="-2"/>
                <w:sz w:val="24"/>
              </w:rPr>
              <w:t>6.773.867.480.000</w:t>
            </w:r>
          </w:p>
        </w:tc>
        <w:tc>
          <w:tcPr>
            <w:tcW w:w="2136" w:type="dxa"/>
          </w:tcPr>
          <w:p>
            <w:pPr>
              <w:pStyle w:val="TableParagraph"/>
              <w:spacing w:before="235"/>
              <w:ind w:left="8" w:right="3"/>
              <w:rPr>
                <w:sz w:val="24"/>
              </w:rPr>
            </w:pPr>
            <w:r>
              <w:rPr>
                <w:spacing w:val="-2"/>
                <w:sz w:val="24"/>
              </w:rPr>
              <w:t>35.368.666.728.000</w:t>
            </w:r>
          </w:p>
        </w:tc>
        <w:tc>
          <w:tcPr>
            <w:tcW w:w="1092" w:type="dxa"/>
          </w:tcPr>
          <w:p>
            <w:pPr>
              <w:pStyle w:val="TableParagraph"/>
              <w:spacing w:before="235"/>
              <w:ind w:left="24" w:right="18"/>
              <w:rPr>
                <w:sz w:val="24"/>
              </w:rPr>
            </w:pPr>
            <w:r>
              <w:rPr>
                <w:spacing w:val="-2"/>
                <w:sz w:val="24"/>
              </w:rPr>
              <w:t>0,1915</w:t>
            </w:r>
          </w:p>
        </w:tc>
      </w:tr>
      <w:tr>
        <w:trPr>
          <w:trHeight w:val="557" w:hRule="atLeast"/>
        </w:trPr>
        <w:tc>
          <w:tcPr>
            <w:tcW w:w="572" w:type="dxa"/>
          </w:tcPr>
          <w:p>
            <w:pPr>
              <w:pStyle w:val="TableParagraph"/>
              <w:spacing w:before="239"/>
              <w:ind w:left="4"/>
              <w:rPr>
                <w:sz w:val="24"/>
              </w:rPr>
            </w:pPr>
            <w:r>
              <w:rPr>
                <w:spacing w:val="-10"/>
                <w:sz w:val="24"/>
              </w:rPr>
              <w:t>6</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71"/>
              <w:jc w:val="left"/>
              <w:rPr>
                <w:b/>
                <w:sz w:val="24"/>
              </w:rPr>
            </w:pPr>
          </w:p>
          <w:p>
            <w:pPr>
              <w:pStyle w:val="TableParagraph"/>
              <w:ind w:left="311"/>
              <w:jc w:val="left"/>
              <w:rPr>
                <w:sz w:val="24"/>
              </w:rPr>
            </w:pPr>
            <w:r>
              <w:rPr>
                <w:spacing w:val="-4"/>
                <w:sz w:val="24"/>
              </w:rPr>
              <w:t>AKRA</w:t>
            </w:r>
          </w:p>
        </w:tc>
        <w:tc>
          <w:tcPr>
            <w:tcW w:w="831" w:type="dxa"/>
          </w:tcPr>
          <w:p>
            <w:pPr>
              <w:pStyle w:val="TableParagraph"/>
              <w:spacing w:before="239"/>
              <w:ind w:left="11" w:right="9"/>
              <w:rPr>
                <w:sz w:val="24"/>
              </w:rPr>
            </w:pPr>
            <w:r>
              <w:rPr>
                <w:spacing w:val="-4"/>
                <w:sz w:val="24"/>
              </w:rPr>
              <w:t>2019</w:t>
            </w:r>
          </w:p>
        </w:tc>
        <w:tc>
          <w:tcPr>
            <w:tcW w:w="2136" w:type="dxa"/>
          </w:tcPr>
          <w:p>
            <w:pPr>
              <w:pStyle w:val="TableParagraph"/>
              <w:spacing w:before="239"/>
              <w:ind w:left="8" w:right="8"/>
              <w:rPr>
                <w:sz w:val="24"/>
              </w:rPr>
            </w:pPr>
            <w:r>
              <w:rPr>
                <w:spacing w:val="-2"/>
                <w:sz w:val="24"/>
              </w:rPr>
              <w:t>165.884.121.000</w:t>
            </w:r>
          </w:p>
        </w:tc>
        <w:tc>
          <w:tcPr>
            <w:tcW w:w="2136" w:type="dxa"/>
          </w:tcPr>
          <w:p>
            <w:pPr>
              <w:pStyle w:val="TableParagraph"/>
              <w:spacing w:before="239"/>
              <w:ind w:left="8" w:right="6"/>
              <w:rPr>
                <w:sz w:val="24"/>
              </w:rPr>
            </w:pPr>
            <w:r>
              <w:rPr>
                <w:spacing w:val="-2"/>
                <w:sz w:val="24"/>
              </w:rPr>
              <w:t>865.379.704.000</w:t>
            </w:r>
          </w:p>
        </w:tc>
        <w:tc>
          <w:tcPr>
            <w:tcW w:w="1092" w:type="dxa"/>
          </w:tcPr>
          <w:p>
            <w:pPr>
              <w:pStyle w:val="TableParagraph"/>
              <w:spacing w:before="239"/>
              <w:ind w:left="24" w:right="18"/>
              <w:rPr>
                <w:sz w:val="24"/>
              </w:rPr>
            </w:pPr>
            <w:r>
              <w:rPr>
                <w:spacing w:val="-2"/>
                <w:sz w:val="24"/>
              </w:rPr>
              <w:t>0,1917</w:t>
            </w:r>
          </w:p>
        </w:tc>
      </w:tr>
      <w:tr>
        <w:trPr>
          <w:trHeight w:val="558" w:hRule="atLeast"/>
        </w:trPr>
        <w:tc>
          <w:tcPr>
            <w:tcW w:w="572" w:type="dxa"/>
          </w:tcPr>
          <w:p>
            <w:pPr>
              <w:pStyle w:val="TableParagraph"/>
              <w:spacing w:before="239"/>
              <w:ind w:left="4"/>
              <w:rPr>
                <w:sz w:val="24"/>
              </w:rPr>
            </w:pPr>
            <w:r>
              <w:rPr>
                <w:spacing w:val="-10"/>
                <w:sz w:val="24"/>
              </w:rPr>
              <w:t>7</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2020</w:t>
            </w:r>
          </w:p>
        </w:tc>
        <w:tc>
          <w:tcPr>
            <w:tcW w:w="2136" w:type="dxa"/>
          </w:tcPr>
          <w:p>
            <w:pPr>
              <w:pStyle w:val="TableParagraph"/>
              <w:spacing w:before="239"/>
              <w:ind w:left="8" w:right="8"/>
              <w:rPr>
                <w:sz w:val="24"/>
              </w:rPr>
            </w:pPr>
            <w:r>
              <w:rPr>
                <w:spacing w:val="-2"/>
                <w:sz w:val="24"/>
              </w:rPr>
              <w:t>229.719.593.000</w:t>
            </w:r>
          </w:p>
        </w:tc>
        <w:tc>
          <w:tcPr>
            <w:tcW w:w="2136" w:type="dxa"/>
          </w:tcPr>
          <w:p>
            <w:pPr>
              <w:pStyle w:val="TableParagraph"/>
              <w:spacing w:before="239"/>
              <w:ind w:left="8" w:right="2"/>
              <w:rPr>
                <w:sz w:val="24"/>
              </w:rPr>
            </w:pPr>
            <w:r>
              <w:rPr>
                <w:spacing w:val="-2"/>
                <w:sz w:val="24"/>
              </w:rPr>
              <w:t>1.191.716.906.000</w:t>
            </w:r>
          </w:p>
        </w:tc>
        <w:tc>
          <w:tcPr>
            <w:tcW w:w="1092" w:type="dxa"/>
          </w:tcPr>
          <w:p>
            <w:pPr>
              <w:pStyle w:val="TableParagraph"/>
              <w:spacing w:before="239"/>
              <w:ind w:left="24" w:right="18"/>
              <w:rPr>
                <w:sz w:val="24"/>
              </w:rPr>
            </w:pPr>
            <w:r>
              <w:rPr>
                <w:spacing w:val="-2"/>
                <w:sz w:val="24"/>
              </w:rPr>
              <w:t>0,1928</w:t>
            </w:r>
          </w:p>
        </w:tc>
      </w:tr>
      <w:tr>
        <w:trPr>
          <w:trHeight w:val="557" w:hRule="atLeast"/>
        </w:trPr>
        <w:tc>
          <w:tcPr>
            <w:tcW w:w="572" w:type="dxa"/>
          </w:tcPr>
          <w:p>
            <w:pPr>
              <w:pStyle w:val="TableParagraph"/>
              <w:spacing w:before="239"/>
              <w:ind w:left="4"/>
              <w:rPr>
                <w:sz w:val="24"/>
              </w:rPr>
            </w:pPr>
            <w:r>
              <w:rPr>
                <w:spacing w:val="-10"/>
                <w:sz w:val="24"/>
              </w:rPr>
              <w:t>8</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136" w:type="dxa"/>
          </w:tcPr>
          <w:p>
            <w:pPr>
              <w:pStyle w:val="TableParagraph"/>
              <w:spacing w:before="239"/>
              <w:ind w:left="8" w:right="8"/>
              <w:rPr>
                <w:sz w:val="24"/>
              </w:rPr>
            </w:pPr>
            <w:r>
              <w:rPr>
                <w:spacing w:val="-2"/>
                <w:sz w:val="24"/>
              </w:rPr>
              <w:t>260.061.263.000</w:t>
            </w:r>
          </w:p>
        </w:tc>
        <w:tc>
          <w:tcPr>
            <w:tcW w:w="2136" w:type="dxa"/>
          </w:tcPr>
          <w:p>
            <w:pPr>
              <w:pStyle w:val="TableParagraph"/>
              <w:spacing w:before="239"/>
              <w:ind w:left="8" w:right="2"/>
              <w:rPr>
                <w:sz w:val="24"/>
              </w:rPr>
            </w:pPr>
            <w:r>
              <w:rPr>
                <w:spacing w:val="-2"/>
                <w:sz w:val="24"/>
              </w:rPr>
              <w:t>1.395.063.019.000</w:t>
            </w:r>
          </w:p>
        </w:tc>
        <w:tc>
          <w:tcPr>
            <w:tcW w:w="1092" w:type="dxa"/>
          </w:tcPr>
          <w:p>
            <w:pPr>
              <w:pStyle w:val="TableParagraph"/>
              <w:spacing w:before="239"/>
              <w:ind w:left="24" w:right="18"/>
              <w:rPr>
                <w:sz w:val="24"/>
              </w:rPr>
            </w:pPr>
            <w:r>
              <w:rPr>
                <w:spacing w:val="-2"/>
                <w:sz w:val="24"/>
              </w:rPr>
              <w:t>0,1864</w:t>
            </w:r>
          </w:p>
        </w:tc>
      </w:tr>
      <w:tr>
        <w:trPr>
          <w:trHeight w:val="558" w:hRule="atLeast"/>
        </w:trPr>
        <w:tc>
          <w:tcPr>
            <w:tcW w:w="572" w:type="dxa"/>
          </w:tcPr>
          <w:p>
            <w:pPr>
              <w:pStyle w:val="TableParagraph"/>
              <w:spacing w:before="235"/>
              <w:ind w:left="4"/>
              <w:rPr>
                <w:sz w:val="24"/>
              </w:rPr>
            </w:pPr>
            <w:r>
              <w:rPr>
                <w:spacing w:val="-10"/>
                <w:sz w:val="24"/>
              </w:rPr>
              <w:t>9</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136" w:type="dxa"/>
          </w:tcPr>
          <w:p>
            <w:pPr>
              <w:pStyle w:val="TableParagraph"/>
              <w:spacing w:before="235"/>
              <w:ind w:left="8" w:right="8"/>
              <w:rPr>
                <w:sz w:val="24"/>
              </w:rPr>
            </w:pPr>
            <w:r>
              <w:rPr>
                <w:spacing w:val="-2"/>
                <w:sz w:val="24"/>
              </w:rPr>
              <w:t>544.757.403.000</w:t>
            </w:r>
          </w:p>
        </w:tc>
        <w:tc>
          <w:tcPr>
            <w:tcW w:w="2136" w:type="dxa"/>
          </w:tcPr>
          <w:p>
            <w:pPr>
              <w:pStyle w:val="TableParagraph"/>
              <w:spacing w:before="235"/>
              <w:ind w:left="8" w:right="2"/>
              <w:rPr>
                <w:sz w:val="24"/>
              </w:rPr>
            </w:pPr>
            <w:r>
              <w:rPr>
                <w:spacing w:val="-2"/>
                <w:sz w:val="24"/>
              </w:rPr>
              <w:t>3.023.816.560.000</w:t>
            </w:r>
          </w:p>
        </w:tc>
        <w:tc>
          <w:tcPr>
            <w:tcW w:w="1092" w:type="dxa"/>
          </w:tcPr>
          <w:p>
            <w:pPr>
              <w:pStyle w:val="TableParagraph"/>
              <w:spacing w:before="235"/>
              <w:ind w:left="24" w:right="18"/>
              <w:rPr>
                <w:sz w:val="24"/>
              </w:rPr>
            </w:pPr>
            <w:r>
              <w:rPr>
                <w:spacing w:val="-2"/>
                <w:sz w:val="24"/>
              </w:rPr>
              <w:t>0,1802</w:t>
            </w:r>
          </w:p>
        </w:tc>
      </w:tr>
      <w:tr>
        <w:trPr>
          <w:trHeight w:val="557" w:hRule="atLeast"/>
        </w:trPr>
        <w:tc>
          <w:tcPr>
            <w:tcW w:w="572" w:type="dxa"/>
          </w:tcPr>
          <w:p>
            <w:pPr>
              <w:pStyle w:val="TableParagraph"/>
              <w:spacing w:before="235"/>
              <w:ind w:left="4"/>
              <w:rPr>
                <w:sz w:val="24"/>
              </w:rPr>
            </w:pPr>
            <w:r>
              <w:rPr>
                <w:spacing w:val="-5"/>
                <w:sz w:val="24"/>
              </w:rPr>
              <w:t>10</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136" w:type="dxa"/>
          </w:tcPr>
          <w:p>
            <w:pPr>
              <w:pStyle w:val="TableParagraph"/>
              <w:spacing w:before="235"/>
              <w:ind w:left="8" w:right="8"/>
              <w:rPr>
                <w:sz w:val="24"/>
              </w:rPr>
            </w:pPr>
            <w:r>
              <w:rPr>
                <w:spacing w:val="-2"/>
                <w:sz w:val="24"/>
              </w:rPr>
              <w:t>589.188.690.000</w:t>
            </w:r>
          </w:p>
        </w:tc>
        <w:tc>
          <w:tcPr>
            <w:tcW w:w="2136" w:type="dxa"/>
          </w:tcPr>
          <w:p>
            <w:pPr>
              <w:pStyle w:val="TableParagraph"/>
              <w:spacing w:before="235"/>
              <w:ind w:left="8" w:right="2"/>
              <w:rPr>
                <w:sz w:val="24"/>
              </w:rPr>
            </w:pPr>
            <w:r>
              <w:rPr>
                <w:spacing w:val="-2"/>
                <w:sz w:val="24"/>
              </w:rPr>
              <w:t>3.667.658.391.000</w:t>
            </w:r>
          </w:p>
        </w:tc>
        <w:tc>
          <w:tcPr>
            <w:tcW w:w="1092" w:type="dxa"/>
          </w:tcPr>
          <w:p>
            <w:pPr>
              <w:pStyle w:val="TableParagraph"/>
              <w:spacing w:before="235"/>
              <w:ind w:left="24" w:right="18"/>
              <w:rPr>
                <w:sz w:val="24"/>
              </w:rPr>
            </w:pPr>
            <w:r>
              <w:rPr>
                <w:spacing w:val="-2"/>
                <w:sz w:val="24"/>
              </w:rPr>
              <w:t>0,1606</w:t>
            </w:r>
          </w:p>
        </w:tc>
      </w:tr>
      <w:tr>
        <w:trPr>
          <w:trHeight w:val="554" w:hRule="atLeast"/>
        </w:trPr>
        <w:tc>
          <w:tcPr>
            <w:tcW w:w="572" w:type="dxa"/>
          </w:tcPr>
          <w:p>
            <w:pPr>
              <w:pStyle w:val="TableParagraph"/>
              <w:spacing w:before="235"/>
              <w:ind w:left="4"/>
              <w:rPr>
                <w:sz w:val="24"/>
              </w:rPr>
            </w:pPr>
            <w:r>
              <w:rPr>
                <w:spacing w:val="-5"/>
                <w:sz w:val="24"/>
              </w:rPr>
              <w:t>11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51"/>
              <w:jc w:val="left"/>
              <w:rPr>
                <w:sz w:val="24"/>
              </w:rPr>
            </w:pPr>
            <w:r>
              <w:rPr>
                <w:spacing w:val="-4"/>
                <w:sz w:val="24"/>
              </w:rPr>
              <w:t>ELSA</w:t>
            </w:r>
          </w:p>
        </w:tc>
        <w:tc>
          <w:tcPr>
            <w:tcW w:w="831" w:type="dxa"/>
          </w:tcPr>
          <w:p>
            <w:pPr>
              <w:pStyle w:val="TableParagraph"/>
              <w:spacing w:before="235"/>
              <w:ind w:left="11" w:right="9"/>
              <w:rPr>
                <w:sz w:val="24"/>
              </w:rPr>
            </w:pPr>
            <w:r>
              <w:rPr>
                <w:spacing w:val="-4"/>
                <w:sz w:val="24"/>
              </w:rPr>
              <w:t>2019</w:t>
            </w:r>
          </w:p>
        </w:tc>
        <w:tc>
          <w:tcPr>
            <w:tcW w:w="2136" w:type="dxa"/>
          </w:tcPr>
          <w:p>
            <w:pPr>
              <w:pStyle w:val="TableParagraph"/>
              <w:spacing w:before="235"/>
              <w:ind w:left="8" w:right="8"/>
              <w:rPr>
                <w:sz w:val="24"/>
              </w:rPr>
            </w:pPr>
            <w:r>
              <w:rPr>
                <w:spacing w:val="-2"/>
                <w:sz w:val="24"/>
              </w:rPr>
              <w:t>110.272.000.000</w:t>
            </w:r>
          </w:p>
        </w:tc>
        <w:tc>
          <w:tcPr>
            <w:tcW w:w="2136" w:type="dxa"/>
          </w:tcPr>
          <w:p>
            <w:pPr>
              <w:pStyle w:val="TableParagraph"/>
              <w:spacing w:before="235"/>
              <w:ind w:left="8" w:right="6"/>
              <w:rPr>
                <w:sz w:val="24"/>
              </w:rPr>
            </w:pPr>
            <w:r>
              <w:rPr>
                <w:spacing w:val="-2"/>
                <w:sz w:val="24"/>
              </w:rPr>
              <w:t>466.749.000.000</w:t>
            </w:r>
          </w:p>
        </w:tc>
        <w:tc>
          <w:tcPr>
            <w:tcW w:w="1092" w:type="dxa"/>
          </w:tcPr>
          <w:p>
            <w:pPr>
              <w:pStyle w:val="TableParagraph"/>
              <w:spacing w:before="235"/>
              <w:ind w:left="24" w:right="18"/>
              <w:rPr>
                <w:sz w:val="24"/>
              </w:rPr>
            </w:pPr>
            <w:r>
              <w:rPr>
                <w:spacing w:val="-2"/>
                <w:sz w:val="24"/>
              </w:rPr>
              <w:t>0,2363</w:t>
            </w:r>
          </w:p>
        </w:tc>
      </w:tr>
      <w:tr>
        <w:trPr>
          <w:trHeight w:val="557" w:hRule="atLeast"/>
        </w:trPr>
        <w:tc>
          <w:tcPr>
            <w:tcW w:w="572" w:type="dxa"/>
          </w:tcPr>
          <w:p>
            <w:pPr>
              <w:pStyle w:val="TableParagraph"/>
              <w:spacing w:before="238"/>
              <w:ind w:left="4"/>
              <w:rPr>
                <w:sz w:val="24"/>
              </w:rPr>
            </w:pPr>
            <w:r>
              <w:rPr>
                <w:spacing w:val="-5"/>
                <w:sz w:val="24"/>
              </w:rPr>
              <w:t>12</w:t>
            </w:r>
          </w:p>
        </w:tc>
        <w:tc>
          <w:tcPr>
            <w:tcW w:w="1308" w:type="dxa"/>
            <w:vMerge/>
            <w:tcBorders>
              <w:top w:val="nil"/>
            </w:tcBorders>
          </w:tcPr>
          <w:p>
            <w:pPr>
              <w:rPr>
                <w:sz w:val="2"/>
                <w:szCs w:val="2"/>
              </w:rPr>
            </w:pPr>
          </w:p>
        </w:tc>
        <w:tc>
          <w:tcPr>
            <w:tcW w:w="831" w:type="dxa"/>
          </w:tcPr>
          <w:p>
            <w:pPr>
              <w:pStyle w:val="TableParagraph"/>
              <w:spacing w:before="238"/>
              <w:ind w:left="11" w:right="9"/>
              <w:rPr>
                <w:sz w:val="24"/>
              </w:rPr>
            </w:pPr>
            <w:r>
              <w:rPr>
                <w:spacing w:val="-4"/>
                <w:sz w:val="24"/>
              </w:rPr>
              <w:t>2020</w:t>
            </w:r>
          </w:p>
        </w:tc>
        <w:tc>
          <w:tcPr>
            <w:tcW w:w="2136" w:type="dxa"/>
          </w:tcPr>
          <w:p>
            <w:pPr>
              <w:pStyle w:val="TableParagraph"/>
              <w:spacing w:before="238"/>
              <w:ind w:left="8" w:right="8"/>
              <w:rPr>
                <w:sz w:val="24"/>
              </w:rPr>
            </w:pPr>
            <w:r>
              <w:rPr>
                <w:spacing w:val="-2"/>
                <w:sz w:val="24"/>
              </w:rPr>
              <w:t>95.792.000.000</w:t>
            </w:r>
          </w:p>
        </w:tc>
        <w:tc>
          <w:tcPr>
            <w:tcW w:w="2136" w:type="dxa"/>
          </w:tcPr>
          <w:p>
            <w:pPr>
              <w:pStyle w:val="TableParagraph"/>
              <w:spacing w:before="238"/>
              <w:ind w:left="8" w:right="6"/>
              <w:rPr>
                <w:sz w:val="24"/>
              </w:rPr>
            </w:pPr>
            <w:r>
              <w:rPr>
                <w:spacing w:val="-2"/>
                <w:sz w:val="24"/>
              </w:rPr>
              <w:t>344.877.000.000</w:t>
            </w:r>
          </w:p>
        </w:tc>
        <w:tc>
          <w:tcPr>
            <w:tcW w:w="1092" w:type="dxa"/>
          </w:tcPr>
          <w:p>
            <w:pPr>
              <w:pStyle w:val="TableParagraph"/>
              <w:spacing w:before="238"/>
              <w:ind w:left="24" w:right="18"/>
              <w:rPr>
                <w:sz w:val="24"/>
              </w:rPr>
            </w:pPr>
            <w:r>
              <w:rPr>
                <w:spacing w:val="-2"/>
                <w:sz w:val="24"/>
              </w:rPr>
              <w:t>0,2778</w:t>
            </w:r>
          </w:p>
        </w:tc>
      </w:tr>
      <w:tr>
        <w:trPr>
          <w:trHeight w:val="558" w:hRule="atLeast"/>
        </w:trPr>
        <w:tc>
          <w:tcPr>
            <w:tcW w:w="572" w:type="dxa"/>
          </w:tcPr>
          <w:p>
            <w:pPr>
              <w:pStyle w:val="TableParagraph"/>
              <w:spacing w:before="239"/>
              <w:ind w:left="4"/>
              <w:rPr>
                <w:sz w:val="24"/>
              </w:rPr>
            </w:pPr>
            <w:r>
              <w:rPr>
                <w:spacing w:val="-5"/>
                <w:sz w:val="24"/>
              </w:rPr>
              <w:t>13</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136" w:type="dxa"/>
          </w:tcPr>
          <w:p>
            <w:pPr>
              <w:pStyle w:val="TableParagraph"/>
              <w:spacing w:before="239"/>
              <w:ind w:left="8" w:right="8"/>
              <w:rPr>
                <w:sz w:val="24"/>
              </w:rPr>
            </w:pPr>
            <w:r>
              <w:rPr>
                <w:spacing w:val="-2"/>
                <w:sz w:val="24"/>
              </w:rPr>
              <w:t>93.868.000.000</w:t>
            </w:r>
          </w:p>
        </w:tc>
        <w:tc>
          <w:tcPr>
            <w:tcW w:w="2136" w:type="dxa"/>
          </w:tcPr>
          <w:p>
            <w:pPr>
              <w:pStyle w:val="TableParagraph"/>
              <w:spacing w:before="239"/>
              <w:ind w:left="8" w:right="6"/>
              <w:rPr>
                <w:sz w:val="24"/>
              </w:rPr>
            </w:pPr>
            <w:r>
              <w:rPr>
                <w:spacing w:val="-2"/>
                <w:sz w:val="24"/>
              </w:rPr>
              <w:t>202.720.000.000</w:t>
            </w:r>
          </w:p>
        </w:tc>
        <w:tc>
          <w:tcPr>
            <w:tcW w:w="1092" w:type="dxa"/>
          </w:tcPr>
          <w:p>
            <w:pPr>
              <w:pStyle w:val="TableParagraph"/>
              <w:spacing w:before="239"/>
              <w:ind w:left="24" w:right="18"/>
              <w:rPr>
                <w:sz w:val="24"/>
              </w:rPr>
            </w:pPr>
            <w:r>
              <w:rPr>
                <w:spacing w:val="-2"/>
                <w:sz w:val="24"/>
              </w:rPr>
              <w:t>0,4630</w:t>
            </w:r>
          </w:p>
        </w:tc>
      </w:tr>
      <w:tr>
        <w:trPr>
          <w:trHeight w:val="558" w:hRule="atLeast"/>
        </w:trPr>
        <w:tc>
          <w:tcPr>
            <w:tcW w:w="572" w:type="dxa"/>
          </w:tcPr>
          <w:p>
            <w:pPr>
              <w:pStyle w:val="TableParagraph"/>
              <w:spacing w:before="239"/>
              <w:ind w:left="4"/>
              <w:rPr>
                <w:sz w:val="24"/>
              </w:rPr>
            </w:pPr>
            <w:r>
              <w:rPr>
                <w:spacing w:val="-5"/>
                <w:sz w:val="24"/>
              </w:rPr>
              <w:t>14</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136" w:type="dxa"/>
          </w:tcPr>
          <w:p>
            <w:pPr>
              <w:pStyle w:val="TableParagraph"/>
              <w:spacing w:before="239"/>
              <w:ind w:left="8" w:right="8"/>
              <w:rPr>
                <w:sz w:val="24"/>
              </w:rPr>
            </w:pPr>
            <w:r>
              <w:rPr>
                <w:spacing w:val="-2"/>
                <w:sz w:val="24"/>
              </w:rPr>
              <w:t>79.103.000.000</w:t>
            </w:r>
          </w:p>
        </w:tc>
        <w:tc>
          <w:tcPr>
            <w:tcW w:w="2136" w:type="dxa"/>
          </w:tcPr>
          <w:p>
            <w:pPr>
              <w:pStyle w:val="TableParagraph"/>
              <w:spacing w:before="239"/>
              <w:ind w:left="8" w:right="6"/>
              <w:rPr>
                <w:sz w:val="24"/>
              </w:rPr>
            </w:pPr>
            <w:r>
              <w:rPr>
                <w:spacing w:val="-2"/>
                <w:sz w:val="24"/>
              </w:rPr>
              <w:t>457.161.000.000</w:t>
            </w:r>
          </w:p>
        </w:tc>
        <w:tc>
          <w:tcPr>
            <w:tcW w:w="1092" w:type="dxa"/>
          </w:tcPr>
          <w:p>
            <w:pPr>
              <w:pStyle w:val="TableParagraph"/>
              <w:spacing w:before="239"/>
              <w:ind w:left="24" w:right="18"/>
              <w:rPr>
                <w:sz w:val="24"/>
              </w:rPr>
            </w:pPr>
            <w:r>
              <w:rPr>
                <w:spacing w:val="-2"/>
                <w:sz w:val="24"/>
              </w:rPr>
              <w:t>0,1730</w:t>
            </w:r>
          </w:p>
        </w:tc>
      </w:tr>
      <w:tr>
        <w:trPr>
          <w:trHeight w:val="558" w:hRule="atLeast"/>
        </w:trPr>
        <w:tc>
          <w:tcPr>
            <w:tcW w:w="572" w:type="dxa"/>
          </w:tcPr>
          <w:p>
            <w:pPr>
              <w:pStyle w:val="TableParagraph"/>
              <w:spacing w:before="235"/>
              <w:ind w:left="4"/>
              <w:rPr>
                <w:sz w:val="24"/>
              </w:rPr>
            </w:pPr>
            <w:r>
              <w:rPr>
                <w:spacing w:val="-5"/>
                <w:sz w:val="24"/>
              </w:rPr>
              <w:t>15</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136" w:type="dxa"/>
          </w:tcPr>
          <w:p>
            <w:pPr>
              <w:pStyle w:val="TableParagraph"/>
              <w:spacing w:before="235"/>
              <w:ind w:left="8" w:right="8"/>
              <w:rPr>
                <w:sz w:val="24"/>
              </w:rPr>
            </w:pPr>
            <w:r>
              <w:rPr>
                <w:spacing w:val="-2"/>
                <w:sz w:val="24"/>
              </w:rPr>
              <w:t>114.737.000.000</w:t>
            </w:r>
          </w:p>
        </w:tc>
        <w:tc>
          <w:tcPr>
            <w:tcW w:w="2136" w:type="dxa"/>
          </w:tcPr>
          <w:p>
            <w:pPr>
              <w:pStyle w:val="TableParagraph"/>
              <w:spacing w:before="235"/>
              <w:ind w:left="8" w:right="6"/>
              <w:rPr>
                <w:sz w:val="24"/>
              </w:rPr>
            </w:pPr>
            <w:r>
              <w:rPr>
                <w:spacing w:val="-2"/>
                <w:sz w:val="24"/>
              </w:rPr>
              <w:t>617.868.000.000</w:t>
            </w:r>
          </w:p>
        </w:tc>
        <w:tc>
          <w:tcPr>
            <w:tcW w:w="1092" w:type="dxa"/>
          </w:tcPr>
          <w:p>
            <w:pPr>
              <w:pStyle w:val="TableParagraph"/>
              <w:spacing w:before="235"/>
              <w:ind w:left="24" w:right="18"/>
              <w:rPr>
                <w:sz w:val="24"/>
              </w:rPr>
            </w:pPr>
            <w:r>
              <w:rPr>
                <w:spacing w:val="-2"/>
                <w:sz w:val="24"/>
              </w:rPr>
              <w:t>0,1857</w:t>
            </w:r>
          </w:p>
        </w:tc>
      </w:tr>
      <w:tr>
        <w:trPr>
          <w:trHeight w:val="558" w:hRule="atLeast"/>
        </w:trPr>
        <w:tc>
          <w:tcPr>
            <w:tcW w:w="572" w:type="dxa"/>
          </w:tcPr>
          <w:p>
            <w:pPr>
              <w:pStyle w:val="TableParagraph"/>
              <w:spacing w:before="235"/>
              <w:ind w:left="4"/>
              <w:rPr>
                <w:sz w:val="24"/>
              </w:rPr>
            </w:pPr>
            <w:r>
              <w:rPr>
                <w:spacing w:val="-5"/>
                <w:sz w:val="24"/>
              </w:rPr>
              <w:t>16</w:t>
            </w:r>
          </w:p>
        </w:tc>
        <w:tc>
          <w:tcPr>
            <w:tcW w:w="1308" w:type="dxa"/>
            <w:vMerge w:val="restart"/>
          </w:tcPr>
          <w:p>
            <w:pPr>
              <w:pStyle w:val="TableParagraph"/>
              <w:jc w:val="left"/>
              <w:rPr>
                <w:b/>
                <w:sz w:val="24"/>
              </w:rPr>
            </w:pPr>
          </w:p>
          <w:p>
            <w:pPr>
              <w:pStyle w:val="TableParagraph"/>
              <w:jc w:val="left"/>
              <w:rPr>
                <w:b/>
                <w:sz w:val="24"/>
              </w:rPr>
            </w:pPr>
          </w:p>
          <w:p>
            <w:pPr>
              <w:pStyle w:val="TableParagraph"/>
              <w:spacing w:before="259"/>
              <w:jc w:val="left"/>
              <w:rPr>
                <w:b/>
                <w:sz w:val="24"/>
              </w:rPr>
            </w:pPr>
          </w:p>
          <w:p>
            <w:pPr>
              <w:pStyle w:val="TableParagraph"/>
              <w:ind w:left="327"/>
              <w:jc w:val="left"/>
              <w:rPr>
                <w:sz w:val="24"/>
              </w:rPr>
            </w:pPr>
            <w:r>
              <w:rPr>
                <w:spacing w:val="-4"/>
                <w:sz w:val="24"/>
              </w:rPr>
              <w:t>ENRG</w:t>
            </w:r>
          </w:p>
        </w:tc>
        <w:tc>
          <w:tcPr>
            <w:tcW w:w="831" w:type="dxa"/>
          </w:tcPr>
          <w:p>
            <w:pPr>
              <w:pStyle w:val="TableParagraph"/>
              <w:spacing w:before="235"/>
              <w:ind w:left="11" w:right="9"/>
              <w:rPr>
                <w:sz w:val="24"/>
              </w:rPr>
            </w:pPr>
            <w:r>
              <w:rPr>
                <w:spacing w:val="-4"/>
                <w:sz w:val="24"/>
              </w:rPr>
              <w:t>2019</w:t>
            </w:r>
          </w:p>
        </w:tc>
        <w:tc>
          <w:tcPr>
            <w:tcW w:w="2136" w:type="dxa"/>
          </w:tcPr>
          <w:p>
            <w:pPr>
              <w:pStyle w:val="TableParagraph"/>
              <w:spacing w:before="235"/>
              <w:ind w:left="8" w:right="8"/>
              <w:rPr>
                <w:sz w:val="24"/>
              </w:rPr>
            </w:pPr>
            <w:r>
              <w:rPr>
                <w:spacing w:val="-2"/>
                <w:sz w:val="24"/>
              </w:rPr>
              <w:t>890.277.520.635</w:t>
            </w:r>
          </w:p>
        </w:tc>
        <w:tc>
          <w:tcPr>
            <w:tcW w:w="2136" w:type="dxa"/>
          </w:tcPr>
          <w:p>
            <w:pPr>
              <w:pStyle w:val="TableParagraph"/>
              <w:spacing w:before="235"/>
              <w:ind w:left="8" w:right="2"/>
              <w:rPr>
                <w:sz w:val="24"/>
              </w:rPr>
            </w:pPr>
            <w:r>
              <w:rPr>
                <w:spacing w:val="-2"/>
                <w:sz w:val="24"/>
              </w:rPr>
              <w:t>1.231.228.000.982</w:t>
            </w:r>
          </w:p>
        </w:tc>
        <w:tc>
          <w:tcPr>
            <w:tcW w:w="1092" w:type="dxa"/>
          </w:tcPr>
          <w:p>
            <w:pPr>
              <w:pStyle w:val="TableParagraph"/>
              <w:spacing w:before="235"/>
              <w:ind w:left="24" w:right="18"/>
              <w:rPr>
                <w:sz w:val="24"/>
              </w:rPr>
            </w:pPr>
            <w:r>
              <w:rPr>
                <w:spacing w:val="-2"/>
                <w:sz w:val="24"/>
              </w:rPr>
              <w:t>0,7231</w:t>
            </w:r>
          </w:p>
        </w:tc>
      </w:tr>
      <w:tr>
        <w:trPr>
          <w:trHeight w:val="557" w:hRule="atLeast"/>
        </w:trPr>
        <w:tc>
          <w:tcPr>
            <w:tcW w:w="572" w:type="dxa"/>
          </w:tcPr>
          <w:p>
            <w:pPr>
              <w:pStyle w:val="TableParagraph"/>
              <w:spacing w:before="235"/>
              <w:ind w:left="4"/>
              <w:rPr>
                <w:sz w:val="24"/>
              </w:rPr>
            </w:pPr>
            <w:r>
              <w:rPr>
                <w:spacing w:val="-5"/>
                <w:sz w:val="24"/>
              </w:rPr>
              <w:t>17</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136" w:type="dxa"/>
          </w:tcPr>
          <w:p>
            <w:pPr>
              <w:pStyle w:val="TableParagraph"/>
              <w:spacing w:before="235"/>
              <w:ind w:left="8" w:right="8"/>
              <w:rPr>
                <w:sz w:val="24"/>
              </w:rPr>
            </w:pPr>
            <w:r>
              <w:rPr>
                <w:spacing w:val="-2"/>
                <w:sz w:val="24"/>
              </w:rPr>
              <w:t>707.517.223.595</w:t>
            </w:r>
          </w:p>
        </w:tc>
        <w:tc>
          <w:tcPr>
            <w:tcW w:w="2136" w:type="dxa"/>
          </w:tcPr>
          <w:p>
            <w:pPr>
              <w:pStyle w:val="TableParagraph"/>
              <w:spacing w:before="235"/>
              <w:ind w:left="8" w:right="2"/>
              <w:rPr>
                <w:sz w:val="24"/>
              </w:rPr>
            </w:pPr>
            <w:r>
              <w:rPr>
                <w:spacing w:val="-2"/>
                <w:sz w:val="24"/>
              </w:rPr>
              <w:t>1.533.969.386.950</w:t>
            </w:r>
          </w:p>
        </w:tc>
        <w:tc>
          <w:tcPr>
            <w:tcW w:w="1092" w:type="dxa"/>
          </w:tcPr>
          <w:p>
            <w:pPr>
              <w:pStyle w:val="TableParagraph"/>
              <w:spacing w:before="235"/>
              <w:ind w:left="24" w:right="18"/>
              <w:rPr>
                <w:sz w:val="24"/>
              </w:rPr>
            </w:pPr>
            <w:r>
              <w:rPr>
                <w:spacing w:val="-2"/>
                <w:sz w:val="24"/>
              </w:rPr>
              <w:t>0,4612</w:t>
            </w:r>
          </w:p>
        </w:tc>
      </w:tr>
      <w:tr>
        <w:trPr>
          <w:trHeight w:val="553" w:hRule="atLeast"/>
        </w:trPr>
        <w:tc>
          <w:tcPr>
            <w:tcW w:w="572" w:type="dxa"/>
          </w:tcPr>
          <w:p>
            <w:pPr>
              <w:pStyle w:val="TableParagraph"/>
              <w:spacing w:before="235"/>
              <w:ind w:left="4"/>
              <w:rPr>
                <w:sz w:val="24"/>
              </w:rPr>
            </w:pPr>
            <w:r>
              <w:rPr>
                <w:spacing w:val="-5"/>
                <w:sz w:val="24"/>
              </w:rPr>
              <w:t>18</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136" w:type="dxa"/>
          </w:tcPr>
          <w:p>
            <w:pPr>
              <w:pStyle w:val="TableParagraph"/>
              <w:spacing w:before="235"/>
              <w:ind w:left="8" w:right="4"/>
              <w:rPr>
                <w:sz w:val="24"/>
              </w:rPr>
            </w:pPr>
            <w:r>
              <w:rPr>
                <w:spacing w:val="-2"/>
                <w:sz w:val="24"/>
              </w:rPr>
              <w:t>1.290.037.145.682</w:t>
            </w:r>
          </w:p>
        </w:tc>
        <w:tc>
          <w:tcPr>
            <w:tcW w:w="2136" w:type="dxa"/>
          </w:tcPr>
          <w:p>
            <w:pPr>
              <w:pStyle w:val="TableParagraph"/>
              <w:spacing w:before="235"/>
              <w:ind w:left="8" w:right="2"/>
              <w:rPr>
                <w:sz w:val="24"/>
              </w:rPr>
            </w:pPr>
            <w:r>
              <w:rPr>
                <w:spacing w:val="-2"/>
                <w:sz w:val="24"/>
              </w:rPr>
              <w:t>1.856.721.690.978</w:t>
            </w:r>
          </w:p>
        </w:tc>
        <w:tc>
          <w:tcPr>
            <w:tcW w:w="1092" w:type="dxa"/>
          </w:tcPr>
          <w:p>
            <w:pPr>
              <w:pStyle w:val="TableParagraph"/>
              <w:spacing w:before="235"/>
              <w:ind w:left="24" w:right="18"/>
              <w:rPr>
                <w:sz w:val="24"/>
              </w:rPr>
            </w:pPr>
            <w:r>
              <w:rPr>
                <w:spacing w:val="-2"/>
                <w:sz w:val="24"/>
              </w:rPr>
              <w:t>0,6948</w:t>
            </w:r>
          </w:p>
        </w:tc>
      </w:tr>
      <w:tr>
        <w:trPr>
          <w:trHeight w:val="558" w:hRule="atLeast"/>
        </w:trPr>
        <w:tc>
          <w:tcPr>
            <w:tcW w:w="572" w:type="dxa"/>
          </w:tcPr>
          <w:p>
            <w:pPr>
              <w:pStyle w:val="TableParagraph"/>
              <w:spacing w:before="239"/>
              <w:ind w:left="4"/>
              <w:rPr>
                <w:sz w:val="24"/>
              </w:rPr>
            </w:pPr>
            <w:r>
              <w:rPr>
                <w:spacing w:val="-5"/>
                <w:sz w:val="24"/>
              </w:rPr>
              <w:t>19</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136" w:type="dxa"/>
          </w:tcPr>
          <w:p>
            <w:pPr>
              <w:pStyle w:val="TableParagraph"/>
              <w:spacing w:before="239"/>
              <w:ind w:left="8" w:right="4"/>
              <w:rPr>
                <w:sz w:val="24"/>
              </w:rPr>
            </w:pPr>
            <w:r>
              <w:rPr>
                <w:spacing w:val="-2"/>
                <w:sz w:val="24"/>
              </w:rPr>
              <w:t>1.158.157.026.214</w:t>
            </w:r>
          </w:p>
        </w:tc>
        <w:tc>
          <w:tcPr>
            <w:tcW w:w="2136" w:type="dxa"/>
          </w:tcPr>
          <w:p>
            <w:pPr>
              <w:pStyle w:val="TableParagraph"/>
              <w:spacing w:before="239"/>
              <w:ind w:left="8" w:right="2"/>
              <w:rPr>
                <w:sz w:val="24"/>
              </w:rPr>
            </w:pPr>
            <w:r>
              <w:rPr>
                <w:spacing w:val="-2"/>
                <w:sz w:val="24"/>
              </w:rPr>
              <w:t>2.207.989.269.527</w:t>
            </w:r>
          </w:p>
        </w:tc>
        <w:tc>
          <w:tcPr>
            <w:tcW w:w="1092" w:type="dxa"/>
          </w:tcPr>
          <w:p>
            <w:pPr>
              <w:pStyle w:val="TableParagraph"/>
              <w:spacing w:before="239"/>
              <w:ind w:left="24" w:right="18"/>
              <w:rPr>
                <w:sz w:val="24"/>
              </w:rPr>
            </w:pPr>
            <w:r>
              <w:rPr>
                <w:spacing w:val="-2"/>
                <w:sz w:val="24"/>
              </w:rPr>
              <w:t>0,5245</w:t>
            </w:r>
          </w:p>
        </w:tc>
      </w:tr>
    </w:tbl>
    <w:p>
      <w:pPr>
        <w:pStyle w:val="TableParagraph"/>
        <w:spacing w:after="0"/>
        <w:rPr>
          <w:sz w:val="24"/>
        </w:rPr>
        <w:sectPr>
          <w:headerReference w:type="default" r:id="rId161"/>
          <w:footerReference w:type="default" r:id="rId162"/>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308"/>
        <w:gridCol w:w="831"/>
        <w:gridCol w:w="2136"/>
        <w:gridCol w:w="2136"/>
        <w:gridCol w:w="1092"/>
      </w:tblGrid>
      <w:tr>
        <w:trPr>
          <w:trHeight w:val="633" w:hRule="atLeast"/>
        </w:trPr>
        <w:tc>
          <w:tcPr>
            <w:tcW w:w="572" w:type="dxa"/>
          </w:tcPr>
          <w:p>
            <w:pPr>
              <w:pStyle w:val="TableParagraph"/>
              <w:spacing w:before="155"/>
              <w:ind w:left="4"/>
              <w:rPr>
                <w:sz w:val="24"/>
              </w:rPr>
            </w:pPr>
            <w:r>
              <w:rPr>
                <w:spacing w:val="-5"/>
                <w:sz w:val="24"/>
              </w:rPr>
              <w:t>No.</w:t>
            </w:r>
          </w:p>
        </w:tc>
        <w:tc>
          <w:tcPr>
            <w:tcW w:w="1308" w:type="dxa"/>
          </w:tcPr>
          <w:p>
            <w:pPr>
              <w:pStyle w:val="TableParagraph"/>
              <w:spacing w:line="271" w:lineRule="exact"/>
              <w:ind w:left="11" w:right="4"/>
              <w:rPr>
                <w:sz w:val="24"/>
              </w:rPr>
            </w:pPr>
            <w:r>
              <w:rPr>
                <w:spacing w:val="-4"/>
                <w:sz w:val="24"/>
              </w:rPr>
              <w:t>Kode</w:t>
            </w:r>
          </w:p>
          <w:p>
            <w:pPr>
              <w:pStyle w:val="TableParagraph"/>
              <w:spacing w:before="44"/>
              <w:ind w:left="11"/>
              <w:rPr>
                <w:sz w:val="24"/>
              </w:rPr>
            </w:pPr>
            <w:r>
              <w:rPr>
                <w:spacing w:val="-2"/>
                <w:sz w:val="24"/>
              </w:rPr>
              <w:t>Perusahaan</w:t>
            </w:r>
          </w:p>
        </w:tc>
        <w:tc>
          <w:tcPr>
            <w:tcW w:w="831" w:type="dxa"/>
          </w:tcPr>
          <w:p>
            <w:pPr>
              <w:pStyle w:val="TableParagraph"/>
              <w:spacing w:before="155"/>
              <w:ind w:left="11" w:right="1"/>
              <w:rPr>
                <w:sz w:val="24"/>
              </w:rPr>
            </w:pPr>
            <w:r>
              <w:rPr>
                <w:spacing w:val="-4"/>
                <w:sz w:val="24"/>
              </w:rPr>
              <w:t>Tahun</w:t>
            </w:r>
          </w:p>
        </w:tc>
        <w:tc>
          <w:tcPr>
            <w:tcW w:w="2136" w:type="dxa"/>
          </w:tcPr>
          <w:p>
            <w:pPr>
              <w:pStyle w:val="TableParagraph"/>
              <w:spacing w:line="271" w:lineRule="exact"/>
              <w:ind w:left="460"/>
              <w:jc w:val="left"/>
              <w:rPr>
                <w:sz w:val="24"/>
              </w:rPr>
            </w:pPr>
            <w:r>
              <w:rPr>
                <w:sz w:val="24"/>
              </w:rPr>
              <w:t>Beban</w:t>
            </w:r>
            <w:r>
              <w:rPr>
                <w:spacing w:val="-5"/>
                <w:sz w:val="24"/>
              </w:rPr>
              <w:t> </w:t>
            </w:r>
            <w:r>
              <w:rPr>
                <w:spacing w:val="-2"/>
                <w:sz w:val="24"/>
              </w:rPr>
              <w:t>Pajak</w:t>
            </w:r>
          </w:p>
          <w:p>
            <w:pPr>
              <w:pStyle w:val="TableParagraph"/>
              <w:spacing w:before="44"/>
              <w:ind w:left="485"/>
              <w:jc w:val="left"/>
              <w:rPr>
                <w:sz w:val="24"/>
              </w:rPr>
            </w:pPr>
            <w:r>
              <w:rPr>
                <w:spacing w:val="-2"/>
                <w:sz w:val="24"/>
              </w:rPr>
              <w:t>Penghasilan</w:t>
            </w:r>
          </w:p>
        </w:tc>
        <w:tc>
          <w:tcPr>
            <w:tcW w:w="2136" w:type="dxa"/>
          </w:tcPr>
          <w:p>
            <w:pPr>
              <w:pStyle w:val="TableParagraph"/>
              <w:spacing w:line="271" w:lineRule="exact"/>
              <w:ind w:left="8" w:right="8"/>
              <w:rPr>
                <w:sz w:val="24"/>
              </w:rPr>
            </w:pPr>
            <w:r>
              <w:rPr>
                <w:sz w:val="24"/>
              </w:rPr>
              <w:t>Laba</w:t>
            </w:r>
            <w:r>
              <w:rPr>
                <w:spacing w:val="-7"/>
                <w:sz w:val="24"/>
              </w:rPr>
              <w:t> </w:t>
            </w:r>
            <w:r>
              <w:rPr>
                <w:spacing w:val="-2"/>
                <w:sz w:val="24"/>
              </w:rPr>
              <w:t>Sebelum</w:t>
            </w:r>
          </w:p>
          <w:p>
            <w:pPr>
              <w:pStyle w:val="TableParagraph"/>
              <w:spacing w:before="44"/>
              <w:ind w:left="8" w:right="4"/>
              <w:rPr>
                <w:sz w:val="24"/>
              </w:rPr>
            </w:pPr>
            <w:r>
              <w:rPr>
                <w:spacing w:val="-2"/>
                <w:sz w:val="24"/>
              </w:rPr>
              <w:t>Pajak</w:t>
            </w:r>
          </w:p>
        </w:tc>
        <w:tc>
          <w:tcPr>
            <w:tcW w:w="1092" w:type="dxa"/>
          </w:tcPr>
          <w:p>
            <w:pPr>
              <w:pStyle w:val="TableParagraph"/>
              <w:spacing w:before="155"/>
              <w:ind w:left="24" w:right="12"/>
              <w:rPr>
                <w:sz w:val="24"/>
              </w:rPr>
            </w:pPr>
            <w:r>
              <w:rPr>
                <w:spacing w:val="-5"/>
                <w:sz w:val="24"/>
              </w:rPr>
              <w:t>ETR</w:t>
            </w:r>
          </w:p>
        </w:tc>
      </w:tr>
      <w:tr>
        <w:trPr>
          <w:trHeight w:val="558" w:hRule="atLeast"/>
        </w:trPr>
        <w:tc>
          <w:tcPr>
            <w:tcW w:w="572" w:type="dxa"/>
          </w:tcPr>
          <w:p>
            <w:pPr>
              <w:pStyle w:val="TableParagraph"/>
              <w:spacing w:before="239"/>
              <w:ind w:left="4"/>
              <w:rPr>
                <w:sz w:val="24"/>
              </w:rPr>
            </w:pPr>
            <w:r>
              <w:rPr>
                <w:spacing w:val="-5"/>
                <w:sz w:val="24"/>
              </w:rPr>
              <w:t>20</w:t>
            </w:r>
          </w:p>
        </w:tc>
        <w:tc>
          <w:tcPr>
            <w:tcW w:w="1308" w:type="dxa"/>
          </w:tcPr>
          <w:p>
            <w:pPr>
              <w:pStyle w:val="TableParagraph"/>
              <w:jc w:val="left"/>
              <w:rPr>
                <w:sz w:val="24"/>
              </w:rPr>
            </w:pPr>
          </w:p>
        </w:tc>
        <w:tc>
          <w:tcPr>
            <w:tcW w:w="831" w:type="dxa"/>
          </w:tcPr>
          <w:p>
            <w:pPr>
              <w:pStyle w:val="TableParagraph"/>
              <w:spacing w:before="239"/>
              <w:ind w:left="11" w:right="9"/>
              <w:rPr>
                <w:sz w:val="24"/>
              </w:rPr>
            </w:pPr>
            <w:r>
              <w:rPr>
                <w:spacing w:val="-4"/>
                <w:sz w:val="24"/>
              </w:rPr>
              <w:t>2023</w:t>
            </w:r>
          </w:p>
        </w:tc>
        <w:tc>
          <w:tcPr>
            <w:tcW w:w="2136" w:type="dxa"/>
          </w:tcPr>
          <w:p>
            <w:pPr>
              <w:pStyle w:val="TableParagraph"/>
              <w:spacing w:before="239"/>
              <w:ind w:left="8" w:right="8"/>
              <w:rPr>
                <w:sz w:val="24"/>
              </w:rPr>
            </w:pPr>
            <w:r>
              <w:rPr>
                <w:spacing w:val="-2"/>
                <w:sz w:val="24"/>
              </w:rPr>
              <w:t>510.622.379.744</w:t>
            </w:r>
          </w:p>
        </w:tc>
        <w:tc>
          <w:tcPr>
            <w:tcW w:w="2136" w:type="dxa"/>
          </w:tcPr>
          <w:p>
            <w:pPr>
              <w:pStyle w:val="TableParagraph"/>
              <w:spacing w:before="239"/>
              <w:ind w:left="8" w:right="2"/>
              <w:rPr>
                <w:sz w:val="24"/>
              </w:rPr>
            </w:pPr>
            <w:r>
              <w:rPr>
                <w:spacing w:val="-2"/>
                <w:sz w:val="24"/>
              </w:rPr>
              <w:t>1.561.615.224.856</w:t>
            </w:r>
          </w:p>
        </w:tc>
        <w:tc>
          <w:tcPr>
            <w:tcW w:w="1092" w:type="dxa"/>
          </w:tcPr>
          <w:p>
            <w:pPr>
              <w:pStyle w:val="TableParagraph"/>
              <w:spacing w:before="239"/>
              <w:ind w:left="24" w:right="18"/>
              <w:rPr>
                <w:sz w:val="24"/>
              </w:rPr>
            </w:pPr>
            <w:r>
              <w:rPr>
                <w:spacing w:val="-2"/>
                <w:sz w:val="24"/>
              </w:rPr>
              <w:t>0,3270</w:t>
            </w:r>
          </w:p>
        </w:tc>
      </w:tr>
      <w:tr>
        <w:trPr>
          <w:trHeight w:val="557" w:hRule="atLeast"/>
        </w:trPr>
        <w:tc>
          <w:tcPr>
            <w:tcW w:w="572" w:type="dxa"/>
          </w:tcPr>
          <w:p>
            <w:pPr>
              <w:pStyle w:val="TableParagraph"/>
              <w:spacing w:before="239"/>
              <w:ind w:left="4"/>
              <w:rPr>
                <w:sz w:val="24"/>
              </w:rPr>
            </w:pPr>
            <w:r>
              <w:rPr>
                <w:spacing w:val="-5"/>
                <w:sz w:val="24"/>
              </w:rPr>
              <w:t>21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47"/>
              <w:jc w:val="left"/>
              <w:rPr>
                <w:sz w:val="24"/>
              </w:rPr>
            </w:pPr>
            <w:r>
              <w:rPr>
                <w:spacing w:val="-4"/>
                <w:sz w:val="24"/>
              </w:rPr>
              <w:t>ITMG</w:t>
            </w:r>
          </w:p>
        </w:tc>
        <w:tc>
          <w:tcPr>
            <w:tcW w:w="831" w:type="dxa"/>
          </w:tcPr>
          <w:p>
            <w:pPr>
              <w:pStyle w:val="TableParagraph"/>
              <w:spacing w:before="239"/>
              <w:ind w:left="11" w:right="9"/>
              <w:rPr>
                <w:sz w:val="24"/>
              </w:rPr>
            </w:pPr>
            <w:r>
              <w:rPr>
                <w:spacing w:val="-4"/>
                <w:sz w:val="24"/>
              </w:rPr>
              <w:t>2019</w:t>
            </w:r>
          </w:p>
        </w:tc>
        <w:tc>
          <w:tcPr>
            <w:tcW w:w="2136" w:type="dxa"/>
          </w:tcPr>
          <w:p>
            <w:pPr>
              <w:pStyle w:val="TableParagraph"/>
              <w:spacing w:before="239"/>
              <w:ind w:left="8" w:right="8"/>
              <w:rPr>
                <w:sz w:val="24"/>
              </w:rPr>
            </w:pPr>
            <w:r>
              <w:rPr>
                <w:spacing w:val="-2"/>
                <w:sz w:val="24"/>
              </w:rPr>
              <w:t>825.802.806.000</w:t>
            </w:r>
          </w:p>
        </w:tc>
        <w:tc>
          <w:tcPr>
            <w:tcW w:w="2136" w:type="dxa"/>
          </w:tcPr>
          <w:p>
            <w:pPr>
              <w:pStyle w:val="TableParagraph"/>
              <w:spacing w:before="239"/>
              <w:ind w:left="8" w:right="2"/>
              <w:rPr>
                <w:sz w:val="24"/>
              </w:rPr>
            </w:pPr>
            <w:r>
              <w:rPr>
                <w:spacing w:val="-2"/>
                <w:sz w:val="24"/>
              </w:rPr>
              <w:t>2.584.307.108.000</w:t>
            </w:r>
          </w:p>
        </w:tc>
        <w:tc>
          <w:tcPr>
            <w:tcW w:w="1092" w:type="dxa"/>
          </w:tcPr>
          <w:p>
            <w:pPr>
              <w:pStyle w:val="TableParagraph"/>
              <w:spacing w:before="239"/>
              <w:ind w:left="24" w:right="18"/>
              <w:rPr>
                <w:sz w:val="24"/>
              </w:rPr>
            </w:pPr>
            <w:r>
              <w:rPr>
                <w:spacing w:val="-2"/>
                <w:sz w:val="24"/>
              </w:rPr>
              <w:t>0,3195</w:t>
            </w:r>
          </w:p>
        </w:tc>
      </w:tr>
      <w:tr>
        <w:trPr>
          <w:trHeight w:val="558" w:hRule="atLeast"/>
        </w:trPr>
        <w:tc>
          <w:tcPr>
            <w:tcW w:w="572" w:type="dxa"/>
          </w:tcPr>
          <w:p>
            <w:pPr>
              <w:pStyle w:val="TableParagraph"/>
              <w:spacing w:before="235"/>
              <w:ind w:left="4"/>
              <w:rPr>
                <w:sz w:val="24"/>
              </w:rPr>
            </w:pPr>
            <w:r>
              <w:rPr>
                <w:spacing w:val="-5"/>
                <w:sz w:val="24"/>
              </w:rPr>
              <w:t>22</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136" w:type="dxa"/>
          </w:tcPr>
          <w:p>
            <w:pPr>
              <w:pStyle w:val="TableParagraph"/>
              <w:spacing w:before="235"/>
              <w:ind w:left="8" w:right="8"/>
              <w:rPr>
                <w:sz w:val="24"/>
              </w:rPr>
            </w:pPr>
            <w:r>
              <w:rPr>
                <w:spacing w:val="-2"/>
                <w:sz w:val="24"/>
              </w:rPr>
              <w:t>489.796.125.000</w:t>
            </w:r>
          </w:p>
        </w:tc>
        <w:tc>
          <w:tcPr>
            <w:tcW w:w="2136" w:type="dxa"/>
          </w:tcPr>
          <w:p>
            <w:pPr>
              <w:pStyle w:val="TableParagraph"/>
              <w:spacing w:before="235"/>
              <w:ind w:left="8" w:right="2"/>
              <w:rPr>
                <w:sz w:val="24"/>
              </w:rPr>
            </w:pPr>
            <w:r>
              <w:rPr>
                <w:spacing w:val="-2"/>
                <w:sz w:val="24"/>
              </w:rPr>
              <w:t>1.023.360.065.000</w:t>
            </w:r>
          </w:p>
        </w:tc>
        <w:tc>
          <w:tcPr>
            <w:tcW w:w="1092" w:type="dxa"/>
          </w:tcPr>
          <w:p>
            <w:pPr>
              <w:pStyle w:val="TableParagraph"/>
              <w:spacing w:before="235"/>
              <w:ind w:left="24" w:right="18"/>
              <w:rPr>
                <w:sz w:val="24"/>
              </w:rPr>
            </w:pPr>
            <w:r>
              <w:rPr>
                <w:spacing w:val="-2"/>
                <w:sz w:val="24"/>
              </w:rPr>
              <w:t>0,4786</w:t>
            </w:r>
          </w:p>
        </w:tc>
      </w:tr>
      <w:tr>
        <w:trPr>
          <w:trHeight w:val="557" w:hRule="atLeast"/>
        </w:trPr>
        <w:tc>
          <w:tcPr>
            <w:tcW w:w="572" w:type="dxa"/>
          </w:tcPr>
          <w:p>
            <w:pPr>
              <w:pStyle w:val="TableParagraph"/>
              <w:spacing w:before="235"/>
              <w:ind w:left="4"/>
              <w:rPr>
                <w:sz w:val="24"/>
              </w:rPr>
            </w:pPr>
            <w:r>
              <w:rPr>
                <w:spacing w:val="-5"/>
                <w:sz w:val="24"/>
              </w:rPr>
              <w:t>23</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136" w:type="dxa"/>
          </w:tcPr>
          <w:p>
            <w:pPr>
              <w:pStyle w:val="TableParagraph"/>
              <w:spacing w:before="235"/>
              <w:ind w:left="8" w:right="4"/>
              <w:rPr>
                <w:sz w:val="24"/>
              </w:rPr>
            </w:pPr>
            <w:r>
              <w:rPr>
                <w:spacing w:val="-2"/>
                <w:sz w:val="24"/>
              </w:rPr>
              <w:t>2.078.979.031.000</w:t>
            </w:r>
          </w:p>
        </w:tc>
        <w:tc>
          <w:tcPr>
            <w:tcW w:w="2136" w:type="dxa"/>
          </w:tcPr>
          <w:p>
            <w:pPr>
              <w:pStyle w:val="TableParagraph"/>
              <w:spacing w:before="235"/>
              <w:ind w:left="8" w:right="2"/>
              <w:rPr>
                <w:sz w:val="24"/>
              </w:rPr>
            </w:pPr>
            <w:r>
              <w:rPr>
                <w:spacing w:val="-2"/>
                <w:sz w:val="24"/>
              </w:rPr>
              <w:t>8.862.318.941.000</w:t>
            </w:r>
          </w:p>
        </w:tc>
        <w:tc>
          <w:tcPr>
            <w:tcW w:w="1092" w:type="dxa"/>
          </w:tcPr>
          <w:p>
            <w:pPr>
              <w:pStyle w:val="TableParagraph"/>
              <w:spacing w:before="235"/>
              <w:ind w:left="24" w:right="18"/>
              <w:rPr>
                <w:sz w:val="24"/>
              </w:rPr>
            </w:pPr>
            <w:r>
              <w:rPr>
                <w:spacing w:val="-2"/>
                <w:sz w:val="24"/>
              </w:rPr>
              <w:t>0,2346</w:t>
            </w:r>
          </w:p>
        </w:tc>
      </w:tr>
      <w:tr>
        <w:trPr>
          <w:trHeight w:val="554" w:hRule="atLeast"/>
        </w:trPr>
        <w:tc>
          <w:tcPr>
            <w:tcW w:w="572" w:type="dxa"/>
          </w:tcPr>
          <w:p>
            <w:pPr>
              <w:pStyle w:val="TableParagraph"/>
              <w:spacing w:before="235"/>
              <w:ind w:left="4"/>
              <w:rPr>
                <w:sz w:val="24"/>
              </w:rPr>
            </w:pPr>
            <w:r>
              <w:rPr>
                <w:spacing w:val="-5"/>
                <w:sz w:val="24"/>
              </w:rPr>
              <w:t>24</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136" w:type="dxa"/>
          </w:tcPr>
          <w:p>
            <w:pPr>
              <w:pStyle w:val="TableParagraph"/>
              <w:spacing w:before="235"/>
              <w:ind w:left="8" w:right="4"/>
              <w:rPr>
                <w:sz w:val="24"/>
              </w:rPr>
            </w:pPr>
            <w:r>
              <w:rPr>
                <w:spacing w:val="-2"/>
                <w:sz w:val="24"/>
              </w:rPr>
              <w:t>5.434.226.757.000</w:t>
            </w:r>
          </w:p>
        </w:tc>
        <w:tc>
          <w:tcPr>
            <w:tcW w:w="2136" w:type="dxa"/>
          </w:tcPr>
          <w:p>
            <w:pPr>
              <w:pStyle w:val="TableParagraph"/>
              <w:spacing w:before="235"/>
              <w:ind w:left="8" w:right="3"/>
              <w:rPr>
                <w:sz w:val="24"/>
              </w:rPr>
            </w:pPr>
            <w:r>
              <w:rPr>
                <w:spacing w:val="-2"/>
                <w:sz w:val="24"/>
              </w:rPr>
              <w:t>24.301.122.952.000</w:t>
            </w:r>
          </w:p>
        </w:tc>
        <w:tc>
          <w:tcPr>
            <w:tcW w:w="1092" w:type="dxa"/>
          </w:tcPr>
          <w:p>
            <w:pPr>
              <w:pStyle w:val="TableParagraph"/>
              <w:spacing w:before="235"/>
              <w:ind w:left="24" w:right="18"/>
              <w:rPr>
                <w:sz w:val="24"/>
              </w:rPr>
            </w:pPr>
            <w:r>
              <w:rPr>
                <w:spacing w:val="-2"/>
                <w:sz w:val="24"/>
              </w:rPr>
              <w:t>0,2236</w:t>
            </w:r>
          </w:p>
        </w:tc>
      </w:tr>
      <w:tr>
        <w:trPr>
          <w:trHeight w:val="557" w:hRule="atLeast"/>
        </w:trPr>
        <w:tc>
          <w:tcPr>
            <w:tcW w:w="572" w:type="dxa"/>
          </w:tcPr>
          <w:p>
            <w:pPr>
              <w:pStyle w:val="TableParagraph"/>
              <w:spacing w:before="239"/>
              <w:ind w:left="4"/>
              <w:rPr>
                <w:sz w:val="24"/>
              </w:rPr>
            </w:pPr>
            <w:r>
              <w:rPr>
                <w:spacing w:val="-5"/>
                <w:sz w:val="24"/>
              </w:rPr>
              <w:t>25</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2023</w:t>
            </w:r>
          </w:p>
        </w:tc>
        <w:tc>
          <w:tcPr>
            <w:tcW w:w="2136" w:type="dxa"/>
          </w:tcPr>
          <w:p>
            <w:pPr>
              <w:pStyle w:val="TableParagraph"/>
              <w:spacing w:before="239"/>
              <w:ind w:left="8" w:right="4"/>
              <w:rPr>
                <w:sz w:val="24"/>
              </w:rPr>
            </w:pPr>
            <w:r>
              <w:rPr>
                <w:spacing w:val="-2"/>
                <w:sz w:val="24"/>
              </w:rPr>
              <w:t>2.227.488.672.000</w:t>
            </w:r>
          </w:p>
        </w:tc>
        <w:tc>
          <w:tcPr>
            <w:tcW w:w="2136" w:type="dxa"/>
          </w:tcPr>
          <w:p>
            <w:pPr>
              <w:pStyle w:val="TableParagraph"/>
              <w:spacing w:before="239"/>
              <w:ind w:left="8" w:right="2"/>
              <w:rPr>
                <w:sz w:val="24"/>
              </w:rPr>
            </w:pPr>
            <w:r>
              <w:rPr>
                <w:spacing w:val="-2"/>
                <w:sz w:val="24"/>
              </w:rPr>
              <w:t>9.929.630.592.000</w:t>
            </w:r>
          </w:p>
        </w:tc>
        <w:tc>
          <w:tcPr>
            <w:tcW w:w="1092" w:type="dxa"/>
          </w:tcPr>
          <w:p>
            <w:pPr>
              <w:pStyle w:val="TableParagraph"/>
              <w:spacing w:before="239"/>
              <w:ind w:left="24" w:right="18"/>
              <w:rPr>
                <w:sz w:val="24"/>
              </w:rPr>
            </w:pPr>
            <w:r>
              <w:rPr>
                <w:spacing w:val="-2"/>
                <w:sz w:val="24"/>
              </w:rPr>
              <w:t>0,2243</w:t>
            </w:r>
          </w:p>
        </w:tc>
      </w:tr>
      <w:tr>
        <w:trPr>
          <w:trHeight w:val="558" w:hRule="atLeast"/>
        </w:trPr>
        <w:tc>
          <w:tcPr>
            <w:tcW w:w="572" w:type="dxa"/>
          </w:tcPr>
          <w:p>
            <w:pPr>
              <w:pStyle w:val="TableParagraph"/>
              <w:spacing w:before="239"/>
              <w:ind w:left="4"/>
              <w:rPr>
                <w:sz w:val="24"/>
              </w:rPr>
            </w:pPr>
            <w:r>
              <w:rPr>
                <w:spacing w:val="-5"/>
                <w:sz w:val="24"/>
              </w:rPr>
              <w:t>26</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287"/>
              <w:jc w:val="left"/>
              <w:rPr>
                <w:sz w:val="24"/>
              </w:rPr>
            </w:pPr>
            <w:r>
              <w:rPr>
                <w:spacing w:val="-4"/>
                <w:sz w:val="24"/>
              </w:rPr>
              <w:t>MYOH</w:t>
            </w:r>
          </w:p>
        </w:tc>
        <w:tc>
          <w:tcPr>
            <w:tcW w:w="831" w:type="dxa"/>
          </w:tcPr>
          <w:p>
            <w:pPr>
              <w:pStyle w:val="TableParagraph"/>
              <w:spacing w:before="239"/>
              <w:ind w:left="11" w:right="9"/>
              <w:rPr>
                <w:sz w:val="24"/>
              </w:rPr>
            </w:pPr>
            <w:r>
              <w:rPr>
                <w:spacing w:val="-4"/>
                <w:sz w:val="24"/>
              </w:rPr>
              <w:t>2019</w:t>
            </w:r>
          </w:p>
        </w:tc>
        <w:tc>
          <w:tcPr>
            <w:tcW w:w="2136" w:type="dxa"/>
          </w:tcPr>
          <w:p>
            <w:pPr>
              <w:pStyle w:val="TableParagraph"/>
              <w:spacing w:before="239"/>
              <w:ind w:left="8" w:right="8"/>
              <w:rPr>
                <w:sz w:val="24"/>
              </w:rPr>
            </w:pPr>
            <w:r>
              <w:rPr>
                <w:spacing w:val="-2"/>
                <w:sz w:val="24"/>
              </w:rPr>
              <w:t>122.699.720.383</w:t>
            </w:r>
          </w:p>
        </w:tc>
        <w:tc>
          <w:tcPr>
            <w:tcW w:w="2136" w:type="dxa"/>
          </w:tcPr>
          <w:p>
            <w:pPr>
              <w:pStyle w:val="TableParagraph"/>
              <w:spacing w:before="239"/>
              <w:ind w:left="8" w:right="6"/>
              <w:rPr>
                <w:sz w:val="24"/>
              </w:rPr>
            </w:pPr>
            <w:r>
              <w:rPr>
                <w:spacing w:val="-2"/>
                <w:sz w:val="24"/>
              </w:rPr>
              <w:t>485.493.981.912</w:t>
            </w:r>
          </w:p>
        </w:tc>
        <w:tc>
          <w:tcPr>
            <w:tcW w:w="1092" w:type="dxa"/>
          </w:tcPr>
          <w:p>
            <w:pPr>
              <w:pStyle w:val="TableParagraph"/>
              <w:spacing w:before="239"/>
              <w:ind w:left="24" w:right="18"/>
              <w:rPr>
                <w:sz w:val="24"/>
              </w:rPr>
            </w:pPr>
            <w:r>
              <w:rPr>
                <w:spacing w:val="-2"/>
                <w:sz w:val="24"/>
              </w:rPr>
              <w:t>0,2527</w:t>
            </w:r>
          </w:p>
        </w:tc>
      </w:tr>
      <w:tr>
        <w:trPr>
          <w:trHeight w:val="558" w:hRule="atLeast"/>
        </w:trPr>
        <w:tc>
          <w:tcPr>
            <w:tcW w:w="572" w:type="dxa"/>
          </w:tcPr>
          <w:p>
            <w:pPr>
              <w:pStyle w:val="TableParagraph"/>
              <w:spacing w:before="239"/>
              <w:ind w:left="4"/>
              <w:rPr>
                <w:sz w:val="24"/>
              </w:rPr>
            </w:pPr>
            <w:r>
              <w:rPr>
                <w:spacing w:val="-5"/>
                <w:sz w:val="24"/>
              </w:rPr>
              <w:t>27</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2020</w:t>
            </w:r>
          </w:p>
        </w:tc>
        <w:tc>
          <w:tcPr>
            <w:tcW w:w="2136" w:type="dxa"/>
          </w:tcPr>
          <w:p>
            <w:pPr>
              <w:pStyle w:val="TableParagraph"/>
              <w:spacing w:before="239"/>
              <w:ind w:left="8" w:right="8"/>
              <w:rPr>
                <w:sz w:val="24"/>
              </w:rPr>
            </w:pPr>
            <w:r>
              <w:rPr>
                <w:spacing w:val="-2"/>
                <w:sz w:val="24"/>
              </w:rPr>
              <w:t>91.345.757.230</w:t>
            </w:r>
          </w:p>
        </w:tc>
        <w:tc>
          <w:tcPr>
            <w:tcW w:w="2136" w:type="dxa"/>
          </w:tcPr>
          <w:p>
            <w:pPr>
              <w:pStyle w:val="TableParagraph"/>
              <w:spacing w:before="239"/>
              <w:ind w:left="8" w:right="6"/>
              <w:rPr>
                <w:sz w:val="24"/>
              </w:rPr>
            </w:pPr>
            <w:r>
              <w:rPr>
                <w:spacing w:val="-2"/>
                <w:sz w:val="24"/>
              </w:rPr>
              <w:t>409.183.059.740</w:t>
            </w:r>
          </w:p>
        </w:tc>
        <w:tc>
          <w:tcPr>
            <w:tcW w:w="1092" w:type="dxa"/>
          </w:tcPr>
          <w:p>
            <w:pPr>
              <w:pStyle w:val="TableParagraph"/>
              <w:spacing w:before="239"/>
              <w:ind w:left="24" w:right="18"/>
              <w:rPr>
                <w:sz w:val="24"/>
              </w:rPr>
            </w:pPr>
            <w:r>
              <w:rPr>
                <w:spacing w:val="-2"/>
                <w:sz w:val="24"/>
              </w:rPr>
              <w:t>0,2232</w:t>
            </w:r>
          </w:p>
        </w:tc>
      </w:tr>
      <w:tr>
        <w:trPr>
          <w:trHeight w:val="558" w:hRule="atLeast"/>
        </w:trPr>
        <w:tc>
          <w:tcPr>
            <w:tcW w:w="572" w:type="dxa"/>
          </w:tcPr>
          <w:p>
            <w:pPr>
              <w:pStyle w:val="TableParagraph"/>
              <w:spacing w:before="235"/>
              <w:ind w:left="4"/>
              <w:rPr>
                <w:sz w:val="24"/>
              </w:rPr>
            </w:pPr>
            <w:r>
              <w:rPr>
                <w:spacing w:val="-5"/>
                <w:sz w:val="24"/>
              </w:rPr>
              <w:t>28</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136" w:type="dxa"/>
          </w:tcPr>
          <w:p>
            <w:pPr>
              <w:pStyle w:val="TableParagraph"/>
              <w:spacing w:before="235"/>
              <w:ind w:left="8" w:right="8"/>
              <w:rPr>
                <w:sz w:val="24"/>
              </w:rPr>
            </w:pPr>
            <w:r>
              <w:rPr>
                <w:spacing w:val="-2"/>
                <w:sz w:val="24"/>
              </w:rPr>
              <w:t>109.017.528.654</w:t>
            </w:r>
          </w:p>
        </w:tc>
        <w:tc>
          <w:tcPr>
            <w:tcW w:w="2136" w:type="dxa"/>
          </w:tcPr>
          <w:p>
            <w:pPr>
              <w:pStyle w:val="TableParagraph"/>
              <w:spacing w:before="235"/>
              <w:ind w:left="8" w:right="6"/>
              <w:rPr>
                <w:sz w:val="24"/>
              </w:rPr>
            </w:pPr>
            <w:r>
              <w:rPr>
                <w:spacing w:val="-2"/>
                <w:sz w:val="24"/>
              </w:rPr>
              <w:t>493.659.613.119</w:t>
            </w:r>
          </w:p>
        </w:tc>
        <w:tc>
          <w:tcPr>
            <w:tcW w:w="1092" w:type="dxa"/>
          </w:tcPr>
          <w:p>
            <w:pPr>
              <w:pStyle w:val="TableParagraph"/>
              <w:spacing w:before="235"/>
              <w:ind w:left="24" w:right="18"/>
              <w:rPr>
                <w:sz w:val="24"/>
              </w:rPr>
            </w:pPr>
            <w:r>
              <w:rPr>
                <w:spacing w:val="-2"/>
                <w:sz w:val="24"/>
              </w:rPr>
              <w:t>0,2208</w:t>
            </w:r>
          </w:p>
        </w:tc>
      </w:tr>
      <w:tr>
        <w:trPr>
          <w:trHeight w:val="558" w:hRule="atLeast"/>
        </w:trPr>
        <w:tc>
          <w:tcPr>
            <w:tcW w:w="572" w:type="dxa"/>
          </w:tcPr>
          <w:p>
            <w:pPr>
              <w:pStyle w:val="TableParagraph"/>
              <w:spacing w:before="235"/>
              <w:ind w:left="4"/>
              <w:rPr>
                <w:sz w:val="24"/>
              </w:rPr>
            </w:pPr>
            <w:r>
              <w:rPr>
                <w:spacing w:val="-5"/>
                <w:sz w:val="24"/>
              </w:rPr>
              <w:t>29</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136" w:type="dxa"/>
          </w:tcPr>
          <w:p>
            <w:pPr>
              <w:pStyle w:val="TableParagraph"/>
              <w:spacing w:before="235"/>
              <w:ind w:left="8" w:right="8"/>
              <w:rPr>
                <w:sz w:val="24"/>
              </w:rPr>
            </w:pPr>
            <w:r>
              <w:rPr>
                <w:spacing w:val="-2"/>
                <w:sz w:val="24"/>
              </w:rPr>
              <w:t>72.309.256.179</w:t>
            </w:r>
          </w:p>
        </w:tc>
        <w:tc>
          <w:tcPr>
            <w:tcW w:w="2136" w:type="dxa"/>
          </w:tcPr>
          <w:p>
            <w:pPr>
              <w:pStyle w:val="TableParagraph"/>
              <w:spacing w:before="235"/>
              <w:ind w:left="8" w:right="6"/>
              <w:rPr>
                <w:sz w:val="24"/>
              </w:rPr>
            </w:pPr>
            <w:r>
              <w:rPr>
                <w:spacing w:val="-2"/>
                <w:sz w:val="24"/>
              </w:rPr>
              <w:t>294.131.741.097</w:t>
            </w:r>
          </w:p>
        </w:tc>
        <w:tc>
          <w:tcPr>
            <w:tcW w:w="1092" w:type="dxa"/>
          </w:tcPr>
          <w:p>
            <w:pPr>
              <w:pStyle w:val="TableParagraph"/>
              <w:spacing w:before="235"/>
              <w:ind w:left="24" w:right="18"/>
              <w:rPr>
                <w:sz w:val="24"/>
              </w:rPr>
            </w:pPr>
            <w:r>
              <w:rPr>
                <w:spacing w:val="-2"/>
                <w:sz w:val="24"/>
              </w:rPr>
              <w:t>0,2458</w:t>
            </w:r>
          </w:p>
        </w:tc>
      </w:tr>
      <w:tr>
        <w:trPr>
          <w:trHeight w:val="553" w:hRule="atLeast"/>
        </w:trPr>
        <w:tc>
          <w:tcPr>
            <w:tcW w:w="572" w:type="dxa"/>
          </w:tcPr>
          <w:p>
            <w:pPr>
              <w:pStyle w:val="TableParagraph"/>
              <w:spacing w:before="235"/>
              <w:ind w:left="4"/>
              <w:rPr>
                <w:sz w:val="24"/>
              </w:rPr>
            </w:pPr>
            <w:r>
              <w:rPr>
                <w:spacing w:val="-5"/>
                <w:sz w:val="24"/>
              </w:rPr>
              <w:t>30</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136" w:type="dxa"/>
          </w:tcPr>
          <w:p>
            <w:pPr>
              <w:pStyle w:val="TableParagraph"/>
              <w:spacing w:before="235"/>
              <w:ind w:left="8" w:right="8"/>
              <w:rPr>
                <w:sz w:val="24"/>
              </w:rPr>
            </w:pPr>
            <w:r>
              <w:rPr>
                <w:spacing w:val="-2"/>
                <w:sz w:val="24"/>
              </w:rPr>
              <w:t>63.276.313.192</w:t>
            </w:r>
          </w:p>
        </w:tc>
        <w:tc>
          <w:tcPr>
            <w:tcW w:w="2136" w:type="dxa"/>
          </w:tcPr>
          <w:p>
            <w:pPr>
              <w:pStyle w:val="TableParagraph"/>
              <w:spacing w:before="235"/>
              <w:ind w:left="8" w:right="6"/>
              <w:rPr>
                <w:sz w:val="24"/>
              </w:rPr>
            </w:pPr>
            <w:r>
              <w:rPr>
                <w:spacing w:val="-2"/>
                <w:sz w:val="24"/>
              </w:rPr>
              <w:t>348.396.528.136</w:t>
            </w:r>
          </w:p>
        </w:tc>
        <w:tc>
          <w:tcPr>
            <w:tcW w:w="1092" w:type="dxa"/>
          </w:tcPr>
          <w:p>
            <w:pPr>
              <w:pStyle w:val="TableParagraph"/>
              <w:spacing w:before="235"/>
              <w:ind w:left="24" w:right="18"/>
              <w:rPr>
                <w:sz w:val="24"/>
              </w:rPr>
            </w:pPr>
            <w:r>
              <w:rPr>
                <w:spacing w:val="-2"/>
                <w:sz w:val="24"/>
              </w:rPr>
              <w:t>0,1816</w:t>
            </w:r>
          </w:p>
        </w:tc>
      </w:tr>
      <w:tr>
        <w:trPr>
          <w:trHeight w:val="557" w:hRule="atLeast"/>
        </w:trPr>
        <w:tc>
          <w:tcPr>
            <w:tcW w:w="572" w:type="dxa"/>
          </w:tcPr>
          <w:p>
            <w:pPr>
              <w:pStyle w:val="TableParagraph"/>
              <w:spacing w:before="239"/>
              <w:ind w:left="4"/>
              <w:rPr>
                <w:sz w:val="24"/>
              </w:rPr>
            </w:pPr>
            <w:r>
              <w:rPr>
                <w:spacing w:val="-5"/>
                <w:sz w:val="24"/>
              </w:rPr>
              <w:t>31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71"/>
              <w:jc w:val="left"/>
              <w:rPr>
                <w:b/>
                <w:sz w:val="24"/>
              </w:rPr>
            </w:pPr>
          </w:p>
          <w:p>
            <w:pPr>
              <w:pStyle w:val="TableParagraph"/>
              <w:ind w:left="411"/>
              <w:jc w:val="left"/>
              <w:rPr>
                <w:sz w:val="24"/>
              </w:rPr>
            </w:pPr>
            <w:r>
              <w:rPr>
                <w:spacing w:val="-4"/>
                <w:sz w:val="24"/>
              </w:rPr>
              <w:t>PSSI</w:t>
            </w:r>
          </w:p>
        </w:tc>
        <w:tc>
          <w:tcPr>
            <w:tcW w:w="831" w:type="dxa"/>
          </w:tcPr>
          <w:p>
            <w:pPr>
              <w:pStyle w:val="TableParagraph"/>
              <w:spacing w:before="239"/>
              <w:ind w:left="11" w:right="9"/>
              <w:rPr>
                <w:sz w:val="24"/>
              </w:rPr>
            </w:pPr>
            <w:r>
              <w:rPr>
                <w:spacing w:val="-4"/>
                <w:sz w:val="24"/>
              </w:rPr>
              <w:t>2019</w:t>
            </w:r>
          </w:p>
        </w:tc>
        <w:tc>
          <w:tcPr>
            <w:tcW w:w="2136" w:type="dxa"/>
          </w:tcPr>
          <w:p>
            <w:pPr>
              <w:pStyle w:val="TableParagraph"/>
              <w:spacing w:before="239"/>
              <w:ind w:left="8" w:right="8"/>
              <w:rPr>
                <w:sz w:val="24"/>
              </w:rPr>
            </w:pPr>
            <w:r>
              <w:rPr>
                <w:spacing w:val="-2"/>
                <w:sz w:val="24"/>
              </w:rPr>
              <w:t>(9.780.507.283)</w:t>
            </w:r>
          </w:p>
        </w:tc>
        <w:tc>
          <w:tcPr>
            <w:tcW w:w="2136" w:type="dxa"/>
          </w:tcPr>
          <w:p>
            <w:pPr>
              <w:pStyle w:val="TableParagraph"/>
              <w:spacing w:before="239"/>
              <w:ind w:left="8" w:right="6"/>
              <w:rPr>
                <w:sz w:val="24"/>
              </w:rPr>
            </w:pPr>
            <w:r>
              <w:rPr>
                <w:spacing w:val="-2"/>
                <w:sz w:val="24"/>
              </w:rPr>
              <w:t>174.944.571.535</w:t>
            </w:r>
          </w:p>
        </w:tc>
        <w:tc>
          <w:tcPr>
            <w:tcW w:w="1092" w:type="dxa"/>
          </w:tcPr>
          <w:p>
            <w:pPr>
              <w:pStyle w:val="TableParagraph"/>
              <w:spacing w:before="239"/>
              <w:ind w:left="24" w:right="17"/>
              <w:rPr>
                <w:sz w:val="24"/>
              </w:rPr>
            </w:pPr>
            <w:r>
              <w:rPr>
                <w:spacing w:val="-2"/>
                <w:sz w:val="24"/>
              </w:rPr>
              <w:t>(0,0559)</w:t>
            </w:r>
          </w:p>
        </w:tc>
      </w:tr>
      <w:tr>
        <w:trPr>
          <w:trHeight w:val="558" w:hRule="atLeast"/>
        </w:trPr>
        <w:tc>
          <w:tcPr>
            <w:tcW w:w="572" w:type="dxa"/>
          </w:tcPr>
          <w:p>
            <w:pPr>
              <w:pStyle w:val="TableParagraph"/>
              <w:spacing w:before="239"/>
              <w:ind w:left="4"/>
              <w:rPr>
                <w:sz w:val="24"/>
              </w:rPr>
            </w:pPr>
            <w:r>
              <w:rPr>
                <w:spacing w:val="-5"/>
                <w:sz w:val="24"/>
              </w:rPr>
              <w:t>32</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2020</w:t>
            </w:r>
          </w:p>
        </w:tc>
        <w:tc>
          <w:tcPr>
            <w:tcW w:w="2136" w:type="dxa"/>
          </w:tcPr>
          <w:p>
            <w:pPr>
              <w:pStyle w:val="TableParagraph"/>
              <w:spacing w:before="239"/>
              <w:ind w:left="8" w:right="8"/>
              <w:rPr>
                <w:sz w:val="24"/>
              </w:rPr>
            </w:pPr>
            <w:r>
              <w:rPr>
                <w:spacing w:val="-2"/>
                <w:sz w:val="24"/>
              </w:rPr>
              <w:t>(19.241.674.270)</w:t>
            </w:r>
          </w:p>
        </w:tc>
        <w:tc>
          <w:tcPr>
            <w:tcW w:w="2136" w:type="dxa"/>
          </w:tcPr>
          <w:p>
            <w:pPr>
              <w:pStyle w:val="TableParagraph"/>
              <w:spacing w:before="239"/>
              <w:ind w:left="8" w:right="7"/>
              <w:rPr>
                <w:sz w:val="24"/>
              </w:rPr>
            </w:pPr>
            <w:r>
              <w:rPr>
                <w:spacing w:val="-2"/>
                <w:sz w:val="24"/>
              </w:rPr>
              <w:t>99.666.578.830</w:t>
            </w:r>
          </w:p>
        </w:tc>
        <w:tc>
          <w:tcPr>
            <w:tcW w:w="1092" w:type="dxa"/>
          </w:tcPr>
          <w:p>
            <w:pPr>
              <w:pStyle w:val="TableParagraph"/>
              <w:spacing w:before="239"/>
              <w:ind w:left="24" w:right="17"/>
              <w:rPr>
                <w:sz w:val="24"/>
              </w:rPr>
            </w:pPr>
            <w:r>
              <w:rPr>
                <w:spacing w:val="-2"/>
                <w:sz w:val="24"/>
              </w:rPr>
              <w:t>(0,1931)</w:t>
            </w:r>
          </w:p>
        </w:tc>
      </w:tr>
      <w:tr>
        <w:trPr>
          <w:trHeight w:val="558" w:hRule="atLeast"/>
        </w:trPr>
        <w:tc>
          <w:tcPr>
            <w:tcW w:w="572" w:type="dxa"/>
          </w:tcPr>
          <w:p>
            <w:pPr>
              <w:pStyle w:val="TableParagraph"/>
              <w:spacing w:before="239"/>
              <w:ind w:left="4"/>
              <w:rPr>
                <w:sz w:val="24"/>
              </w:rPr>
            </w:pPr>
            <w:r>
              <w:rPr>
                <w:spacing w:val="-5"/>
                <w:sz w:val="24"/>
              </w:rPr>
              <w:t>33</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136" w:type="dxa"/>
          </w:tcPr>
          <w:p>
            <w:pPr>
              <w:pStyle w:val="TableParagraph"/>
              <w:spacing w:before="239"/>
              <w:ind w:left="8" w:right="8"/>
              <w:rPr>
                <w:sz w:val="24"/>
              </w:rPr>
            </w:pPr>
            <w:r>
              <w:rPr>
                <w:spacing w:val="-2"/>
                <w:sz w:val="24"/>
              </w:rPr>
              <w:t>38.289.391.793</w:t>
            </w:r>
          </w:p>
        </w:tc>
        <w:tc>
          <w:tcPr>
            <w:tcW w:w="2136" w:type="dxa"/>
          </w:tcPr>
          <w:p>
            <w:pPr>
              <w:pStyle w:val="TableParagraph"/>
              <w:spacing w:before="239"/>
              <w:ind w:left="8" w:right="6"/>
              <w:rPr>
                <w:sz w:val="24"/>
              </w:rPr>
            </w:pPr>
            <w:r>
              <w:rPr>
                <w:spacing w:val="-2"/>
                <w:sz w:val="24"/>
              </w:rPr>
              <w:t>395.610.921.607</w:t>
            </w:r>
          </w:p>
        </w:tc>
        <w:tc>
          <w:tcPr>
            <w:tcW w:w="1092" w:type="dxa"/>
          </w:tcPr>
          <w:p>
            <w:pPr>
              <w:pStyle w:val="TableParagraph"/>
              <w:spacing w:before="239"/>
              <w:ind w:left="24" w:right="18"/>
              <w:rPr>
                <w:sz w:val="24"/>
              </w:rPr>
            </w:pPr>
            <w:r>
              <w:rPr>
                <w:spacing w:val="-2"/>
                <w:sz w:val="24"/>
              </w:rPr>
              <w:t>0,0968</w:t>
            </w:r>
          </w:p>
        </w:tc>
      </w:tr>
      <w:tr>
        <w:trPr>
          <w:trHeight w:val="558" w:hRule="atLeast"/>
        </w:trPr>
        <w:tc>
          <w:tcPr>
            <w:tcW w:w="572" w:type="dxa"/>
          </w:tcPr>
          <w:p>
            <w:pPr>
              <w:pStyle w:val="TableParagraph"/>
              <w:spacing w:before="235"/>
              <w:ind w:left="4"/>
              <w:rPr>
                <w:sz w:val="24"/>
              </w:rPr>
            </w:pPr>
            <w:r>
              <w:rPr>
                <w:spacing w:val="-5"/>
                <w:sz w:val="24"/>
              </w:rPr>
              <w:t>34</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136" w:type="dxa"/>
          </w:tcPr>
          <w:p>
            <w:pPr>
              <w:pStyle w:val="TableParagraph"/>
              <w:spacing w:before="235"/>
              <w:ind w:left="8" w:right="8"/>
              <w:rPr>
                <w:sz w:val="24"/>
              </w:rPr>
            </w:pPr>
            <w:r>
              <w:rPr>
                <w:spacing w:val="-2"/>
                <w:sz w:val="24"/>
              </w:rPr>
              <w:t>70.725.506.292</w:t>
            </w:r>
          </w:p>
        </w:tc>
        <w:tc>
          <w:tcPr>
            <w:tcW w:w="2136" w:type="dxa"/>
          </w:tcPr>
          <w:p>
            <w:pPr>
              <w:pStyle w:val="TableParagraph"/>
              <w:spacing w:before="235"/>
              <w:ind w:left="8" w:right="6"/>
              <w:rPr>
                <w:sz w:val="24"/>
              </w:rPr>
            </w:pPr>
            <w:r>
              <w:rPr>
                <w:spacing w:val="-2"/>
                <w:sz w:val="24"/>
              </w:rPr>
              <w:t>736.655.279.405</w:t>
            </w:r>
          </w:p>
        </w:tc>
        <w:tc>
          <w:tcPr>
            <w:tcW w:w="1092" w:type="dxa"/>
          </w:tcPr>
          <w:p>
            <w:pPr>
              <w:pStyle w:val="TableParagraph"/>
              <w:spacing w:before="235"/>
              <w:ind w:left="24" w:right="18"/>
              <w:rPr>
                <w:sz w:val="24"/>
              </w:rPr>
            </w:pPr>
            <w:r>
              <w:rPr>
                <w:spacing w:val="-2"/>
                <w:sz w:val="24"/>
              </w:rPr>
              <w:t>0,0960</w:t>
            </w:r>
          </w:p>
        </w:tc>
      </w:tr>
      <w:tr>
        <w:trPr>
          <w:trHeight w:val="558" w:hRule="atLeast"/>
        </w:trPr>
        <w:tc>
          <w:tcPr>
            <w:tcW w:w="572" w:type="dxa"/>
          </w:tcPr>
          <w:p>
            <w:pPr>
              <w:pStyle w:val="TableParagraph"/>
              <w:spacing w:before="235"/>
              <w:ind w:left="4"/>
              <w:rPr>
                <w:sz w:val="24"/>
              </w:rPr>
            </w:pPr>
            <w:r>
              <w:rPr>
                <w:spacing w:val="-5"/>
                <w:sz w:val="24"/>
              </w:rPr>
              <w:t>35</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136" w:type="dxa"/>
          </w:tcPr>
          <w:p>
            <w:pPr>
              <w:pStyle w:val="TableParagraph"/>
              <w:spacing w:before="235"/>
              <w:ind w:left="8" w:right="8"/>
              <w:rPr>
                <w:sz w:val="24"/>
              </w:rPr>
            </w:pPr>
            <w:r>
              <w:rPr>
                <w:spacing w:val="-2"/>
                <w:sz w:val="24"/>
              </w:rPr>
              <w:t>78.654.004.432</w:t>
            </w:r>
          </w:p>
        </w:tc>
        <w:tc>
          <w:tcPr>
            <w:tcW w:w="2136" w:type="dxa"/>
          </w:tcPr>
          <w:p>
            <w:pPr>
              <w:pStyle w:val="TableParagraph"/>
              <w:spacing w:before="235"/>
              <w:ind w:left="8" w:right="6"/>
              <w:rPr>
                <w:sz w:val="24"/>
              </w:rPr>
            </w:pPr>
            <w:r>
              <w:rPr>
                <w:spacing w:val="-2"/>
                <w:sz w:val="24"/>
              </w:rPr>
              <w:t>709.024.295.664</w:t>
            </w:r>
          </w:p>
        </w:tc>
        <w:tc>
          <w:tcPr>
            <w:tcW w:w="1092" w:type="dxa"/>
          </w:tcPr>
          <w:p>
            <w:pPr>
              <w:pStyle w:val="TableParagraph"/>
              <w:spacing w:before="235"/>
              <w:ind w:left="24" w:right="18"/>
              <w:rPr>
                <w:sz w:val="24"/>
              </w:rPr>
            </w:pPr>
            <w:r>
              <w:rPr>
                <w:spacing w:val="-2"/>
                <w:sz w:val="24"/>
              </w:rPr>
              <w:t>0,1109</w:t>
            </w:r>
          </w:p>
        </w:tc>
      </w:tr>
      <w:tr>
        <w:trPr>
          <w:trHeight w:val="558" w:hRule="atLeast"/>
        </w:trPr>
        <w:tc>
          <w:tcPr>
            <w:tcW w:w="572" w:type="dxa"/>
          </w:tcPr>
          <w:p>
            <w:pPr>
              <w:pStyle w:val="TableParagraph"/>
              <w:spacing w:before="235"/>
              <w:ind w:left="4"/>
              <w:rPr>
                <w:sz w:val="24"/>
              </w:rPr>
            </w:pPr>
            <w:r>
              <w:rPr>
                <w:spacing w:val="-5"/>
                <w:sz w:val="24"/>
              </w:rPr>
              <w:t>36</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47"/>
              <w:jc w:val="left"/>
              <w:rPr>
                <w:sz w:val="24"/>
              </w:rPr>
            </w:pPr>
            <w:r>
              <w:rPr>
                <w:spacing w:val="-4"/>
                <w:sz w:val="24"/>
              </w:rPr>
              <w:t>PTBA</w:t>
            </w:r>
          </w:p>
        </w:tc>
        <w:tc>
          <w:tcPr>
            <w:tcW w:w="831" w:type="dxa"/>
          </w:tcPr>
          <w:p>
            <w:pPr>
              <w:pStyle w:val="TableParagraph"/>
              <w:spacing w:before="235"/>
              <w:ind w:left="11" w:right="9"/>
              <w:rPr>
                <w:sz w:val="24"/>
              </w:rPr>
            </w:pPr>
            <w:r>
              <w:rPr>
                <w:spacing w:val="-4"/>
                <w:sz w:val="24"/>
              </w:rPr>
              <w:t>2019</w:t>
            </w:r>
          </w:p>
        </w:tc>
        <w:tc>
          <w:tcPr>
            <w:tcW w:w="2136" w:type="dxa"/>
          </w:tcPr>
          <w:p>
            <w:pPr>
              <w:pStyle w:val="TableParagraph"/>
              <w:spacing w:before="235"/>
              <w:ind w:left="8" w:right="4"/>
              <w:rPr>
                <w:sz w:val="24"/>
              </w:rPr>
            </w:pPr>
            <w:r>
              <w:rPr>
                <w:spacing w:val="-2"/>
                <w:sz w:val="24"/>
              </w:rPr>
              <w:t>1.414.768.000.000</w:t>
            </w:r>
          </w:p>
        </w:tc>
        <w:tc>
          <w:tcPr>
            <w:tcW w:w="2136" w:type="dxa"/>
          </w:tcPr>
          <w:p>
            <w:pPr>
              <w:pStyle w:val="TableParagraph"/>
              <w:spacing w:before="235"/>
              <w:ind w:left="8" w:right="2"/>
              <w:rPr>
                <w:sz w:val="24"/>
              </w:rPr>
            </w:pPr>
            <w:r>
              <w:rPr>
                <w:spacing w:val="-2"/>
                <w:sz w:val="24"/>
              </w:rPr>
              <w:t>5.455.162.000.000</w:t>
            </w:r>
          </w:p>
        </w:tc>
        <w:tc>
          <w:tcPr>
            <w:tcW w:w="1092" w:type="dxa"/>
          </w:tcPr>
          <w:p>
            <w:pPr>
              <w:pStyle w:val="TableParagraph"/>
              <w:spacing w:before="235"/>
              <w:ind w:left="24" w:right="18"/>
              <w:rPr>
                <w:sz w:val="24"/>
              </w:rPr>
            </w:pPr>
            <w:r>
              <w:rPr>
                <w:spacing w:val="-2"/>
                <w:sz w:val="24"/>
              </w:rPr>
              <w:t>0,2593</w:t>
            </w:r>
          </w:p>
        </w:tc>
      </w:tr>
      <w:tr>
        <w:trPr>
          <w:trHeight w:val="553" w:hRule="atLeast"/>
        </w:trPr>
        <w:tc>
          <w:tcPr>
            <w:tcW w:w="572" w:type="dxa"/>
          </w:tcPr>
          <w:p>
            <w:pPr>
              <w:pStyle w:val="TableParagraph"/>
              <w:spacing w:before="235"/>
              <w:ind w:left="4"/>
              <w:rPr>
                <w:sz w:val="24"/>
              </w:rPr>
            </w:pPr>
            <w:r>
              <w:rPr>
                <w:spacing w:val="-5"/>
                <w:sz w:val="24"/>
              </w:rPr>
              <w:t>37</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136" w:type="dxa"/>
          </w:tcPr>
          <w:p>
            <w:pPr>
              <w:pStyle w:val="TableParagraph"/>
              <w:spacing w:before="235"/>
              <w:ind w:left="8" w:right="8"/>
              <w:rPr>
                <w:sz w:val="24"/>
              </w:rPr>
            </w:pPr>
            <w:r>
              <w:rPr>
                <w:spacing w:val="-2"/>
                <w:sz w:val="24"/>
              </w:rPr>
              <w:t>823.758.000.000</w:t>
            </w:r>
          </w:p>
        </w:tc>
        <w:tc>
          <w:tcPr>
            <w:tcW w:w="2136" w:type="dxa"/>
          </w:tcPr>
          <w:p>
            <w:pPr>
              <w:pStyle w:val="TableParagraph"/>
              <w:spacing w:before="235"/>
              <w:ind w:left="8" w:right="2"/>
              <w:rPr>
                <w:sz w:val="24"/>
              </w:rPr>
            </w:pPr>
            <w:r>
              <w:rPr>
                <w:spacing w:val="-2"/>
                <w:sz w:val="24"/>
              </w:rPr>
              <w:t>3.231.685.000.000</w:t>
            </w:r>
          </w:p>
        </w:tc>
        <w:tc>
          <w:tcPr>
            <w:tcW w:w="1092" w:type="dxa"/>
          </w:tcPr>
          <w:p>
            <w:pPr>
              <w:pStyle w:val="TableParagraph"/>
              <w:spacing w:before="235"/>
              <w:ind w:left="24" w:right="18"/>
              <w:rPr>
                <w:sz w:val="24"/>
              </w:rPr>
            </w:pPr>
            <w:r>
              <w:rPr>
                <w:spacing w:val="-2"/>
                <w:sz w:val="24"/>
              </w:rPr>
              <w:t>0,2549</w:t>
            </w:r>
          </w:p>
        </w:tc>
      </w:tr>
      <w:tr>
        <w:trPr>
          <w:trHeight w:val="557" w:hRule="atLeast"/>
        </w:trPr>
        <w:tc>
          <w:tcPr>
            <w:tcW w:w="572" w:type="dxa"/>
          </w:tcPr>
          <w:p>
            <w:pPr>
              <w:pStyle w:val="TableParagraph"/>
              <w:spacing w:before="239"/>
              <w:ind w:left="4"/>
              <w:rPr>
                <w:sz w:val="24"/>
              </w:rPr>
            </w:pPr>
            <w:r>
              <w:rPr>
                <w:spacing w:val="-5"/>
                <w:sz w:val="24"/>
              </w:rPr>
              <w:t>38</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136" w:type="dxa"/>
          </w:tcPr>
          <w:p>
            <w:pPr>
              <w:pStyle w:val="TableParagraph"/>
              <w:spacing w:before="239"/>
              <w:ind w:left="8" w:right="4"/>
              <w:rPr>
                <w:sz w:val="24"/>
              </w:rPr>
            </w:pPr>
            <w:r>
              <w:rPr>
                <w:spacing w:val="-2"/>
                <w:sz w:val="24"/>
              </w:rPr>
              <w:t>2.321.787.000.000</w:t>
            </w:r>
          </w:p>
        </w:tc>
        <w:tc>
          <w:tcPr>
            <w:tcW w:w="2136" w:type="dxa"/>
          </w:tcPr>
          <w:p>
            <w:pPr>
              <w:pStyle w:val="TableParagraph"/>
              <w:spacing w:before="239"/>
              <w:ind w:left="8" w:right="3"/>
              <w:rPr>
                <w:sz w:val="24"/>
              </w:rPr>
            </w:pPr>
            <w:r>
              <w:rPr>
                <w:spacing w:val="-2"/>
                <w:sz w:val="24"/>
              </w:rPr>
              <w:t>10.358.675.000.000</w:t>
            </w:r>
          </w:p>
        </w:tc>
        <w:tc>
          <w:tcPr>
            <w:tcW w:w="1092" w:type="dxa"/>
          </w:tcPr>
          <w:p>
            <w:pPr>
              <w:pStyle w:val="TableParagraph"/>
              <w:spacing w:before="239"/>
              <w:ind w:left="24" w:right="18"/>
              <w:rPr>
                <w:sz w:val="24"/>
              </w:rPr>
            </w:pPr>
            <w:r>
              <w:rPr>
                <w:spacing w:val="-2"/>
                <w:sz w:val="24"/>
              </w:rPr>
              <w:t>0,2241</w:t>
            </w:r>
          </w:p>
        </w:tc>
      </w:tr>
      <w:tr>
        <w:trPr>
          <w:trHeight w:val="558" w:hRule="atLeast"/>
        </w:trPr>
        <w:tc>
          <w:tcPr>
            <w:tcW w:w="572" w:type="dxa"/>
          </w:tcPr>
          <w:p>
            <w:pPr>
              <w:pStyle w:val="TableParagraph"/>
              <w:spacing w:before="239"/>
              <w:ind w:left="4"/>
              <w:rPr>
                <w:sz w:val="24"/>
              </w:rPr>
            </w:pPr>
            <w:r>
              <w:rPr>
                <w:spacing w:val="-5"/>
                <w:sz w:val="24"/>
              </w:rPr>
              <w:t>39</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136" w:type="dxa"/>
          </w:tcPr>
          <w:p>
            <w:pPr>
              <w:pStyle w:val="TableParagraph"/>
              <w:spacing w:before="239"/>
              <w:ind w:left="8" w:right="4"/>
              <w:rPr>
                <w:sz w:val="24"/>
              </w:rPr>
            </w:pPr>
            <w:r>
              <w:rPr>
                <w:spacing w:val="-2"/>
                <w:sz w:val="24"/>
              </w:rPr>
              <w:t>3.422.887.000.000</w:t>
            </w:r>
          </w:p>
        </w:tc>
        <w:tc>
          <w:tcPr>
            <w:tcW w:w="2136" w:type="dxa"/>
          </w:tcPr>
          <w:p>
            <w:pPr>
              <w:pStyle w:val="TableParagraph"/>
              <w:spacing w:before="239"/>
              <w:ind w:left="8" w:right="3"/>
              <w:rPr>
                <w:sz w:val="24"/>
              </w:rPr>
            </w:pPr>
            <w:r>
              <w:rPr>
                <w:spacing w:val="-2"/>
                <w:sz w:val="24"/>
              </w:rPr>
              <w:t>16.202.314.000.000</w:t>
            </w:r>
          </w:p>
        </w:tc>
        <w:tc>
          <w:tcPr>
            <w:tcW w:w="1092" w:type="dxa"/>
          </w:tcPr>
          <w:p>
            <w:pPr>
              <w:pStyle w:val="TableParagraph"/>
              <w:spacing w:before="239"/>
              <w:ind w:left="24" w:right="18"/>
              <w:rPr>
                <w:sz w:val="24"/>
              </w:rPr>
            </w:pPr>
            <w:r>
              <w:rPr>
                <w:spacing w:val="-2"/>
                <w:sz w:val="24"/>
              </w:rPr>
              <w:t>0,2113</w:t>
            </w:r>
          </w:p>
        </w:tc>
      </w:tr>
      <w:tr>
        <w:trPr>
          <w:trHeight w:val="554" w:hRule="atLeast"/>
        </w:trPr>
        <w:tc>
          <w:tcPr>
            <w:tcW w:w="572" w:type="dxa"/>
          </w:tcPr>
          <w:p>
            <w:pPr>
              <w:pStyle w:val="TableParagraph"/>
              <w:spacing w:before="239"/>
              <w:ind w:left="4"/>
              <w:rPr>
                <w:sz w:val="24"/>
              </w:rPr>
            </w:pPr>
            <w:r>
              <w:rPr>
                <w:spacing w:val="-5"/>
                <w:sz w:val="24"/>
              </w:rPr>
              <w:t>40</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2023</w:t>
            </w:r>
          </w:p>
        </w:tc>
        <w:tc>
          <w:tcPr>
            <w:tcW w:w="2136" w:type="dxa"/>
          </w:tcPr>
          <w:p>
            <w:pPr>
              <w:pStyle w:val="TableParagraph"/>
              <w:spacing w:before="239"/>
              <w:ind w:left="8" w:right="4"/>
              <w:rPr>
                <w:sz w:val="24"/>
              </w:rPr>
            </w:pPr>
            <w:r>
              <w:rPr>
                <w:spacing w:val="-2"/>
                <w:sz w:val="24"/>
              </w:rPr>
              <w:t>1.861.792.000.000</w:t>
            </w:r>
          </w:p>
        </w:tc>
        <w:tc>
          <w:tcPr>
            <w:tcW w:w="2136" w:type="dxa"/>
          </w:tcPr>
          <w:p>
            <w:pPr>
              <w:pStyle w:val="TableParagraph"/>
              <w:spacing w:before="239"/>
              <w:ind w:left="8" w:right="2"/>
              <w:rPr>
                <w:sz w:val="24"/>
              </w:rPr>
            </w:pPr>
            <w:r>
              <w:rPr>
                <w:spacing w:val="-2"/>
                <w:sz w:val="24"/>
              </w:rPr>
              <w:t>8.154.313.000.000</w:t>
            </w:r>
          </w:p>
        </w:tc>
        <w:tc>
          <w:tcPr>
            <w:tcW w:w="1092" w:type="dxa"/>
          </w:tcPr>
          <w:p>
            <w:pPr>
              <w:pStyle w:val="TableParagraph"/>
              <w:spacing w:before="239"/>
              <w:ind w:left="24" w:right="18"/>
              <w:rPr>
                <w:sz w:val="24"/>
              </w:rPr>
            </w:pPr>
            <w:r>
              <w:rPr>
                <w:spacing w:val="-2"/>
                <w:sz w:val="24"/>
              </w:rPr>
              <w:t>0,2283</w:t>
            </w:r>
          </w:p>
        </w:tc>
      </w:tr>
    </w:tbl>
    <w:p>
      <w:pPr>
        <w:pStyle w:val="TableParagraph"/>
        <w:spacing w:after="0"/>
        <w:rPr>
          <w:sz w:val="24"/>
        </w:rPr>
        <w:sectPr>
          <w:headerReference w:type="default" r:id="rId163"/>
          <w:footerReference w:type="default" r:id="rId164"/>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308"/>
        <w:gridCol w:w="831"/>
        <w:gridCol w:w="2136"/>
        <w:gridCol w:w="2136"/>
        <w:gridCol w:w="1092"/>
      </w:tblGrid>
      <w:tr>
        <w:trPr>
          <w:trHeight w:val="633" w:hRule="atLeast"/>
        </w:trPr>
        <w:tc>
          <w:tcPr>
            <w:tcW w:w="572" w:type="dxa"/>
          </w:tcPr>
          <w:p>
            <w:pPr>
              <w:pStyle w:val="TableParagraph"/>
              <w:spacing w:before="155"/>
              <w:ind w:left="4"/>
              <w:rPr>
                <w:sz w:val="24"/>
              </w:rPr>
            </w:pPr>
            <w:r>
              <w:rPr>
                <w:spacing w:val="-5"/>
                <w:sz w:val="24"/>
              </w:rPr>
              <w:t>No.</w:t>
            </w:r>
          </w:p>
        </w:tc>
        <w:tc>
          <w:tcPr>
            <w:tcW w:w="1308" w:type="dxa"/>
          </w:tcPr>
          <w:p>
            <w:pPr>
              <w:pStyle w:val="TableParagraph"/>
              <w:spacing w:line="271" w:lineRule="exact"/>
              <w:ind w:left="11" w:right="4"/>
              <w:rPr>
                <w:sz w:val="24"/>
              </w:rPr>
            </w:pPr>
            <w:r>
              <w:rPr>
                <w:spacing w:val="-4"/>
                <w:sz w:val="24"/>
              </w:rPr>
              <w:t>Kode</w:t>
            </w:r>
          </w:p>
          <w:p>
            <w:pPr>
              <w:pStyle w:val="TableParagraph"/>
              <w:spacing w:before="44"/>
              <w:ind w:left="11"/>
              <w:rPr>
                <w:sz w:val="24"/>
              </w:rPr>
            </w:pPr>
            <w:r>
              <w:rPr>
                <w:spacing w:val="-2"/>
                <w:sz w:val="24"/>
              </w:rPr>
              <w:t>Perusahaan</w:t>
            </w:r>
          </w:p>
        </w:tc>
        <w:tc>
          <w:tcPr>
            <w:tcW w:w="831" w:type="dxa"/>
          </w:tcPr>
          <w:p>
            <w:pPr>
              <w:pStyle w:val="TableParagraph"/>
              <w:spacing w:before="155"/>
              <w:ind w:left="11" w:right="1"/>
              <w:rPr>
                <w:sz w:val="24"/>
              </w:rPr>
            </w:pPr>
            <w:r>
              <w:rPr>
                <w:spacing w:val="-4"/>
                <w:sz w:val="24"/>
              </w:rPr>
              <w:t>Tahun</w:t>
            </w:r>
          </w:p>
        </w:tc>
        <w:tc>
          <w:tcPr>
            <w:tcW w:w="2136" w:type="dxa"/>
          </w:tcPr>
          <w:p>
            <w:pPr>
              <w:pStyle w:val="TableParagraph"/>
              <w:spacing w:line="271" w:lineRule="exact"/>
              <w:ind w:left="460"/>
              <w:jc w:val="left"/>
              <w:rPr>
                <w:sz w:val="24"/>
              </w:rPr>
            </w:pPr>
            <w:r>
              <w:rPr>
                <w:sz w:val="24"/>
              </w:rPr>
              <w:t>Beban</w:t>
            </w:r>
            <w:r>
              <w:rPr>
                <w:spacing w:val="-5"/>
                <w:sz w:val="24"/>
              </w:rPr>
              <w:t> </w:t>
            </w:r>
            <w:r>
              <w:rPr>
                <w:spacing w:val="-2"/>
                <w:sz w:val="24"/>
              </w:rPr>
              <w:t>Pajak</w:t>
            </w:r>
          </w:p>
          <w:p>
            <w:pPr>
              <w:pStyle w:val="TableParagraph"/>
              <w:spacing w:before="44"/>
              <w:ind w:left="485"/>
              <w:jc w:val="left"/>
              <w:rPr>
                <w:sz w:val="24"/>
              </w:rPr>
            </w:pPr>
            <w:r>
              <w:rPr>
                <w:spacing w:val="-2"/>
                <w:sz w:val="24"/>
              </w:rPr>
              <w:t>Penghasilan</w:t>
            </w:r>
          </w:p>
        </w:tc>
        <w:tc>
          <w:tcPr>
            <w:tcW w:w="2136" w:type="dxa"/>
          </w:tcPr>
          <w:p>
            <w:pPr>
              <w:pStyle w:val="TableParagraph"/>
              <w:spacing w:line="271" w:lineRule="exact"/>
              <w:ind w:left="8" w:right="8"/>
              <w:rPr>
                <w:sz w:val="24"/>
              </w:rPr>
            </w:pPr>
            <w:r>
              <w:rPr>
                <w:sz w:val="24"/>
              </w:rPr>
              <w:t>Laba</w:t>
            </w:r>
            <w:r>
              <w:rPr>
                <w:spacing w:val="-7"/>
                <w:sz w:val="24"/>
              </w:rPr>
              <w:t> </w:t>
            </w:r>
            <w:r>
              <w:rPr>
                <w:spacing w:val="-2"/>
                <w:sz w:val="24"/>
              </w:rPr>
              <w:t>Sebelum</w:t>
            </w:r>
          </w:p>
          <w:p>
            <w:pPr>
              <w:pStyle w:val="TableParagraph"/>
              <w:spacing w:before="44"/>
              <w:ind w:left="8" w:right="4"/>
              <w:rPr>
                <w:sz w:val="24"/>
              </w:rPr>
            </w:pPr>
            <w:r>
              <w:rPr>
                <w:spacing w:val="-2"/>
                <w:sz w:val="24"/>
              </w:rPr>
              <w:t>Pajak</w:t>
            </w:r>
          </w:p>
        </w:tc>
        <w:tc>
          <w:tcPr>
            <w:tcW w:w="1092" w:type="dxa"/>
          </w:tcPr>
          <w:p>
            <w:pPr>
              <w:pStyle w:val="TableParagraph"/>
              <w:spacing w:before="155"/>
              <w:ind w:left="24" w:right="12"/>
              <w:rPr>
                <w:sz w:val="24"/>
              </w:rPr>
            </w:pPr>
            <w:r>
              <w:rPr>
                <w:spacing w:val="-5"/>
                <w:sz w:val="24"/>
              </w:rPr>
              <w:t>ETR</w:t>
            </w:r>
          </w:p>
        </w:tc>
      </w:tr>
      <w:tr>
        <w:trPr>
          <w:trHeight w:val="558" w:hRule="atLeast"/>
        </w:trPr>
        <w:tc>
          <w:tcPr>
            <w:tcW w:w="572" w:type="dxa"/>
          </w:tcPr>
          <w:p>
            <w:pPr>
              <w:pStyle w:val="TableParagraph"/>
              <w:spacing w:before="239"/>
              <w:ind w:left="4"/>
              <w:rPr>
                <w:sz w:val="24"/>
              </w:rPr>
            </w:pPr>
            <w:r>
              <w:rPr>
                <w:spacing w:val="-5"/>
                <w:sz w:val="24"/>
              </w:rPr>
              <w:t>41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47"/>
              <w:jc w:val="left"/>
              <w:rPr>
                <w:sz w:val="24"/>
              </w:rPr>
            </w:pPr>
            <w:r>
              <w:rPr>
                <w:spacing w:val="-4"/>
                <w:sz w:val="24"/>
              </w:rPr>
              <w:t>PTRO</w:t>
            </w:r>
          </w:p>
        </w:tc>
        <w:tc>
          <w:tcPr>
            <w:tcW w:w="831" w:type="dxa"/>
          </w:tcPr>
          <w:p>
            <w:pPr>
              <w:pStyle w:val="TableParagraph"/>
              <w:spacing w:before="239"/>
              <w:ind w:left="11" w:right="9"/>
              <w:rPr>
                <w:sz w:val="24"/>
              </w:rPr>
            </w:pPr>
            <w:r>
              <w:rPr>
                <w:spacing w:val="-4"/>
                <w:sz w:val="24"/>
              </w:rPr>
              <w:t>2019</w:t>
            </w:r>
          </w:p>
        </w:tc>
        <w:tc>
          <w:tcPr>
            <w:tcW w:w="2136" w:type="dxa"/>
          </w:tcPr>
          <w:p>
            <w:pPr>
              <w:pStyle w:val="TableParagraph"/>
              <w:spacing w:before="239"/>
              <w:ind w:left="8" w:right="8"/>
              <w:rPr>
                <w:sz w:val="24"/>
              </w:rPr>
            </w:pPr>
            <w:r>
              <w:rPr>
                <w:spacing w:val="-2"/>
                <w:sz w:val="24"/>
              </w:rPr>
              <w:t>128.681.557.000</w:t>
            </w:r>
          </w:p>
        </w:tc>
        <w:tc>
          <w:tcPr>
            <w:tcW w:w="2136" w:type="dxa"/>
          </w:tcPr>
          <w:p>
            <w:pPr>
              <w:pStyle w:val="TableParagraph"/>
              <w:spacing w:before="239"/>
              <w:ind w:left="8" w:right="6"/>
              <w:rPr>
                <w:sz w:val="24"/>
              </w:rPr>
            </w:pPr>
            <w:r>
              <w:rPr>
                <w:spacing w:val="-2"/>
                <w:sz w:val="24"/>
              </w:rPr>
              <w:t>564.116.481.000</w:t>
            </w:r>
          </w:p>
        </w:tc>
        <w:tc>
          <w:tcPr>
            <w:tcW w:w="1092" w:type="dxa"/>
          </w:tcPr>
          <w:p>
            <w:pPr>
              <w:pStyle w:val="TableParagraph"/>
              <w:spacing w:before="239"/>
              <w:ind w:left="24" w:right="18"/>
              <w:rPr>
                <w:sz w:val="24"/>
              </w:rPr>
            </w:pPr>
            <w:r>
              <w:rPr>
                <w:spacing w:val="-2"/>
                <w:sz w:val="24"/>
              </w:rPr>
              <w:t>0,2281</w:t>
            </w:r>
          </w:p>
        </w:tc>
      </w:tr>
      <w:tr>
        <w:trPr>
          <w:trHeight w:val="557" w:hRule="atLeast"/>
        </w:trPr>
        <w:tc>
          <w:tcPr>
            <w:tcW w:w="572" w:type="dxa"/>
          </w:tcPr>
          <w:p>
            <w:pPr>
              <w:pStyle w:val="TableParagraph"/>
              <w:spacing w:before="239"/>
              <w:ind w:left="4"/>
              <w:rPr>
                <w:sz w:val="24"/>
              </w:rPr>
            </w:pPr>
            <w:r>
              <w:rPr>
                <w:spacing w:val="-5"/>
                <w:sz w:val="24"/>
              </w:rPr>
              <w:t>42</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2020</w:t>
            </w:r>
          </w:p>
        </w:tc>
        <w:tc>
          <w:tcPr>
            <w:tcW w:w="2136" w:type="dxa"/>
          </w:tcPr>
          <w:p>
            <w:pPr>
              <w:pStyle w:val="TableParagraph"/>
              <w:spacing w:before="239"/>
              <w:ind w:left="8" w:right="8"/>
              <w:rPr>
                <w:sz w:val="24"/>
              </w:rPr>
            </w:pPr>
            <w:r>
              <w:rPr>
                <w:spacing w:val="-2"/>
                <w:sz w:val="24"/>
              </w:rPr>
              <w:t>42.850.990.000</w:t>
            </w:r>
          </w:p>
        </w:tc>
        <w:tc>
          <w:tcPr>
            <w:tcW w:w="2136" w:type="dxa"/>
          </w:tcPr>
          <w:p>
            <w:pPr>
              <w:pStyle w:val="TableParagraph"/>
              <w:spacing w:before="239"/>
              <w:ind w:left="8" w:right="6"/>
              <w:rPr>
                <w:sz w:val="24"/>
              </w:rPr>
            </w:pPr>
            <w:r>
              <w:rPr>
                <w:spacing w:val="-2"/>
                <w:sz w:val="24"/>
              </w:rPr>
              <w:t>501.235.280.000</w:t>
            </w:r>
          </w:p>
        </w:tc>
        <w:tc>
          <w:tcPr>
            <w:tcW w:w="1092" w:type="dxa"/>
          </w:tcPr>
          <w:p>
            <w:pPr>
              <w:pStyle w:val="TableParagraph"/>
              <w:spacing w:before="239"/>
              <w:ind w:left="24" w:right="18"/>
              <w:rPr>
                <w:sz w:val="24"/>
              </w:rPr>
            </w:pPr>
            <w:r>
              <w:rPr>
                <w:spacing w:val="-2"/>
                <w:sz w:val="24"/>
              </w:rPr>
              <w:t>0,0855</w:t>
            </w:r>
          </w:p>
        </w:tc>
      </w:tr>
      <w:tr>
        <w:trPr>
          <w:trHeight w:val="558" w:hRule="atLeast"/>
        </w:trPr>
        <w:tc>
          <w:tcPr>
            <w:tcW w:w="572" w:type="dxa"/>
          </w:tcPr>
          <w:p>
            <w:pPr>
              <w:pStyle w:val="TableParagraph"/>
              <w:spacing w:before="235"/>
              <w:ind w:left="4"/>
              <w:rPr>
                <w:sz w:val="24"/>
              </w:rPr>
            </w:pPr>
            <w:r>
              <w:rPr>
                <w:spacing w:val="-5"/>
                <w:sz w:val="24"/>
              </w:rPr>
              <w:t>43</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136" w:type="dxa"/>
          </w:tcPr>
          <w:p>
            <w:pPr>
              <w:pStyle w:val="TableParagraph"/>
              <w:spacing w:before="235"/>
              <w:ind w:left="8" w:right="8"/>
              <w:rPr>
                <w:sz w:val="24"/>
              </w:rPr>
            </w:pPr>
            <w:r>
              <w:rPr>
                <w:spacing w:val="-2"/>
                <w:sz w:val="24"/>
              </w:rPr>
              <w:t>105.319.489.000</w:t>
            </w:r>
          </w:p>
        </w:tc>
        <w:tc>
          <w:tcPr>
            <w:tcW w:w="2136" w:type="dxa"/>
          </w:tcPr>
          <w:p>
            <w:pPr>
              <w:pStyle w:val="TableParagraph"/>
              <w:spacing w:before="235"/>
              <w:ind w:left="8" w:right="6"/>
              <w:rPr>
                <w:sz w:val="24"/>
              </w:rPr>
            </w:pPr>
            <w:r>
              <w:rPr>
                <w:spacing w:val="-2"/>
                <w:sz w:val="24"/>
              </w:rPr>
              <w:t>589.794.846.000</w:t>
            </w:r>
          </w:p>
        </w:tc>
        <w:tc>
          <w:tcPr>
            <w:tcW w:w="1092" w:type="dxa"/>
          </w:tcPr>
          <w:p>
            <w:pPr>
              <w:pStyle w:val="TableParagraph"/>
              <w:spacing w:before="235"/>
              <w:ind w:left="24" w:right="18"/>
              <w:rPr>
                <w:sz w:val="24"/>
              </w:rPr>
            </w:pPr>
            <w:r>
              <w:rPr>
                <w:spacing w:val="-2"/>
                <w:sz w:val="24"/>
              </w:rPr>
              <w:t>0,1786</w:t>
            </w:r>
          </w:p>
        </w:tc>
      </w:tr>
      <w:tr>
        <w:trPr>
          <w:trHeight w:val="557" w:hRule="atLeast"/>
        </w:trPr>
        <w:tc>
          <w:tcPr>
            <w:tcW w:w="572" w:type="dxa"/>
          </w:tcPr>
          <w:p>
            <w:pPr>
              <w:pStyle w:val="TableParagraph"/>
              <w:spacing w:before="235"/>
              <w:ind w:left="4"/>
              <w:rPr>
                <w:sz w:val="24"/>
              </w:rPr>
            </w:pPr>
            <w:r>
              <w:rPr>
                <w:spacing w:val="-5"/>
                <w:sz w:val="24"/>
              </w:rPr>
              <w:t>44</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136" w:type="dxa"/>
          </w:tcPr>
          <w:p>
            <w:pPr>
              <w:pStyle w:val="TableParagraph"/>
              <w:spacing w:before="235"/>
              <w:ind w:left="8" w:right="8"/>
              <w:rPr>
                <w:sz w:val="24"/>
              </w:rPr>
            </w:pPr>
            <w:r>
              <w:rPr>
                <w:spacing w:val="-2"/>
                <w:sz w:val="24"/>
              </w:rPr>
              <w:t>141.405.959.000</w:t>
            </w:r>
          </w:p>
        </w:tc>
        <w:tc>
          <w:tcPr>
            <w:tcW w:w="2136" w:type="dxa"/>
          </w:tcPr>
          <w:p>
            <w:pPr>
              <w:pStyle w:val="TableParagraph"/>
              <w:spacing w:before="235"/>
              <w:ind w:left="8" w:right="6"/>
              <w:rPr>
                <w:sz w:val="24"/>
              </w:rPr>
            </w:pPr>
            <w:r>
              <w:rPr>
                <w:spacing w:val="-2"/>
                <w:sz w:val="24"/>
              </w:rPr>
              <w:t>788.988.305.000</w:t>
            </w:r>
          </w:p>
        </w:tc>
        <w:tc>
          <w:tcPr>
            <w:tcW w:w="1092" w:type="dxa"/>
          </w:tcPr>
          <w:p>
            <w:pPr>
              <w:pStyle w:val="TableParagraph"/>
              <w:spacing w:before="235"/>
              <w:ind w:left="24" w:right="18"/>
              <w:rPr>
                <w:sz w:val="24"/>
              </w:rPr>
            </w:pPr>
            <w:r>
              <w:rPr>
                <w:spacing w:val="-2"/>
                <w:sz w:val="24"/>
              </w:rPr>
              <w:t>0,1792</w:t>
            </w:r>
          </w:p>
        </w:tc>
      </w:tr>
      <w:tr>
        <w:trPr>
          <w:trHeight w:val="554" w:hRule="atLeast"/>
        </w:trPr>
        <w:tc>
          <w:tcPr>
            <w:tcW w:w="572" w:type="dxa"/>
          </w:tcPr>
          <w:p>
            <w:pPr>
              <w:pStyle w:val="TableParagraph"/>
              <w:spacing w:before="235"/>
              <w:ind w:left="4"/>
              <w:rPr>
                <w:sz w:val="24"/>
              </w:rPr>
            </w:pPr>
            <w:r>
              <w:rPr>
                <w:spacing w:val="-5"/>
                <w:sz w:val="24"/>
              </w:rPr>
              <w:t>45</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136" w:type="dxa"/>
          </w:tcPr>
          <w:p>
            <w:pPr>
              <w:pStyle w:val="TableParagraph"/>
              <w:spacing w:before="235"/>
              <w:ind w:left="8" w:right="8"/>
              <w:rPr>
                <w:sz w:val="24"/>
              </w:rPr>
            </w:pPr>
            <w:r>
              <w:rPr>
                <w:spacing w:val="-2"/>
                <w:sz w:val="24"/>
              </w:rPr>
              <w:t>55.636.344.000</w:t>
            </w:r>
          </w:p>
        </w:tc>
        <w:tc>
          <w:tcPr>
            <w:tcW w:w="2136" w:type="dxa"/>
          </w:tcPr>
          <w:p>
            <w:pPr>
              <w:pStyle w:val="TableParagraph"/>
              <w:spacing w:before="235"/>
              <w:ind w:left="8" w:right="6"/>
              <w:rPr>
                <w:sz w:val="24"/>
              </w:rPr>
            </w:pPr>
            <w:r>
              <w:rPr>
                <w:spacing w:val="-2"/>
                <w:sz w:val="24"/>
              </w:rPr>
              <w:t>247.380.552.000</w:t>
            </w:r>
          </w:p>
        </w:tc>
        <w:tc>
          <w:tcPr>
            <w:tcW w:w="1092" w:type="dxa"/>
          </w:tcPr>
          <w:p>
            <w:pPr>
              <w:pStyle w:val="TableParagraph"/>
              <w:spacing w:before="235"/>
              <w:ind w:left="24" w:right="18"/>
              <w:rPr>
                <w:sz w:val="24"/>
              </w:rPr>
            </w:pPr>
            <w:r>
              <w:rPr>
                <w:spacing w:val="-2"/>
                <w:sz w:val="24"/>
              </w:rPr>
              <w:t>0,2249</w:t>
            </w:r>
          </w:p>
        </w:tc>
      </w:tr>
      <w:tr>
        <w:trPr>
          <w:trHeight w:val="557" w:hRule="atLeast"/>
        </w:trPr>
        <w:tc>
          <w:tcPr>
            <w:tcW w:w="572" w:type="dxa"/>
          </w:tcPr>
          <w:p>
            <w:pPr>
              <w:pStyle w:val="TableParagraph"/>
              <w:spacing w:before="239"/>
              <w:ind w:left="4"/>
              <w:rPr>
                <w:sz w:val="24"/>
              </w:rPr>
            </w:pPr>
            <w:r>
              <w:rPr>
                <w:spacing w:val="-5"/>
                <w:sz w:val="24"/>
              </w:rPr>
              <w:t>46</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71"/>
              <w:jc w:val="left"/>
              <w:rPr>
                <w:b/>
                <w:sz w:val="24"/>
              </w:rPr>
            </w:pPr>
          </w:p>
          <w:p>
            <w:pPr>
              <w:pStyle w:val="TableParagraph"/>
              <w:ind w:left="391"/>
              <w:jc w:val="left"/>
              <w:rPr>
                <w:sz w:val="24"/>
              </w:rPr>
            </w:pPr>
            <w:r>
              <w:rPr>
                <w:spacing w:val="-4"/>
                <w:sz w:val="24"/>
              </w:rPr>
              <w:t>TCPI</w:t>
            </w:r>
          </w:p>
        </w:tc>
        <w:tc>
          <w:tcPr>
            <w:tcW w:w="831" w:type="dxa"/>
          </w:tcPr>
          <w:p>
            <w:pPr>
              <w:pStyle w:val="TableParagraph"/>
              <w:spacing w:before="239"/>
              <w:ind w:left="11" w:right="9"/>
              <w:rPr>
                <w:sz w:val="24"/>
              </w:rPr>
            </w:pPr>
            <w:r>
              <w:rPr>
                <w:spacing w:val="-4"/>
                <w:sz w:val="24"/>
              </w:rPr>
              <w:t>2019</w:t>
            </w:r>
          </w:p>
        </w:tc>
        <w:tc>
          <w:tcPr>
            <w:tcW w:w="2136" w:type="dxa"/>
          </w:tcPr>
          <w:p>
            <w:pPr>
              <w:pStyle w:val="TableParagraph"/>
              <w:spacing w:before="239"/>
              <w:ind w:left="8" w:right="4"/>
              <w:rPr>
                <w:sz w:val="24"/>
              </w:rPr>
            </w:pPr>
            <w:r>
              <w:rPr>
                <w:spacing w:val="-2"/>
                <w:sz w:val="24"/>
              </w:rPr>
              <w:t>461.000.000</w:t>
            </w:r>
          </w:p>
        </w:tc>
        <w:tc>
          <w:tcPr>
            <w:tcW w:w="2136" w:type="dxa"/>
          </w:tcPr>
          <w:p>
            <w:pPr>
              <w:pStyle w:val="TableParagraph"/>
              <w:spacing w:before="239"/>
              <w:ind w:left="8" w:right="6"/>
              <w:rPr>
                <w:sz w:val="24"/>
              </w:rPr>
            </w:pPr>
            <w:r>
              <w:rPr>
                <w:spacing w:val="-2"/>
                <w:sz w:val="24"/>
              </w:rPr>
              <w:t>269.950.000.000</w:t>
            </w:r>
          </w:p>
        </w:tc>
        <w:tc>
          <w:tcPr>
            <w:tcW w:w="1092" w:type="dxa"/>
          </w:tcPr>
          <w:p>
            <w:pPr>
              <w:pStyle w:val="TableParagraph"/>
              <w:spacing w:before="239"/>
              <w:ind w:left="24" w:right="18"/>
              <w:rPr>
                <w:sz w:val="24"/>
              </w:rPr>
            </w:pPr>
            <w:r>
              <w:rPr>
                <w:spacing w:val="-2"/>
                <w:sz w:val="24"/>
              </w:rPr>
              <w:t>0,0017</w:t>
            </w:r>
          </w:p>
        </w:tc>
      </w:tr>
      <w:tr>
        <w:trPr>
          <w:trHeight w:val="558" w:hRule="atLeast"/>
        </w:trPr>
        <w:tc>
          <w:tcPr>
            <w:tcW w:w="572" w:type="dxa"/>
          </w:tcPr>
          <w:p>
            <w:pPr>
              <w:pStyle w:val="TableParagraph"/>
              <w:spacing w:before="239"/>
              <w:ind w:left="4"/>
              <w:rPr>
                <w:sz w:val="24"/>
              </w:rPr>
            </w:pPr>
            <w:r>
              <w:rPr>
                <w:spacing w:val="-5"/>
                <w:sz w:val="24"/>
              </w:rPr>
              <w:t>47</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2020</w:t>
            </w:r>
          </w:p>
        </w:tc>
        <w:tc>
          <w:tcPr>
            <w:tcW w:w="2136" w:type="dxa"/>
          </w:tcPr>
          <w:p>
            <w:pPr>
              <w:pStyle w:val="TableParagraph"/>
              <w:spacing w:before="239"/>
              <w:ind w:left="8" w:right="4"/>
              <w:rPr>
                <w:sz w:val="24"/>
              </w:rPr>
            </w:pPr>
            <w:r>
              <w:rPr>
                <w:spacing w:val="-2"/>
                <w:sz w:val="24"/>
              </w:rPr>
              <w:t>156.000.000</w:t>
            </w:r>
          </w:p>
        </w:tc>
        <w:tc>
          <w:tcPr>
            <w:tcW w:w="2136" w:type="dxa"/>
          </w:tcPr>
          <w:p>
            <w:pPr>
              <w:pStyle w:val="TableParagraph"/>
              <w:spacing w:before="239"/>
              <w:ind w:left="8" w:right="7"/>
              <w:rPr>
                <w:sz w:val="24"/>
              </w:rPr>
            </w:pPr>
            <w:r>
              <w:rPr>
                <w:spacing w:val="-2"/>
                <w:sz w:val="24"/>
              </w:rPr>
              <w:t>57.886.000.000</w:t>
            </w:r>
          </w:p>
        </w:tc>
        <w:tc>
          <w:tcPr>
            <w:tcW w:w="1092" w:type="dxa"/>
          </w:tcPr>
          <w:p>
            <w:pPr>
              <w:pStyle w:val="TableParagraph"/>
              <w:spacing w:before="239"/>
              <w:ind w:left="24" w:right="18"/>
              <w:rPr>
                <w:sz w:val="24"/>
              </w:rPr>
            </w:pPr>
            <w:r>
              <w:rPr>
                <w:spacing w:val="-2"/>
                <w:sz w:val="24"/>
              </w:rPr>
              <w:t>0,0027</w:t>
            </w:r>
          </w:p>
        </w:tc>
      </w:tr>
      <w:tr>
        <w:trPr>
          <w:trHeight w:val="558" w:hRule="atLeast"/>
        </w:trPr>
        <w:tc>
          <w:tcPr>
            <w:tcW w:w="572" w:type="dxa"/>
          </w:tcPr>
          <w:p>
            <w:pPr>
              <w:pStyle w:val="TableParagraph"/>
              <w:spacing w:before="239"/>
              <w:ind w:left="4"/>
              <w:rPr>
                <w:sz w:val="24"/>
              </w:rPr>
            </w:pPr>
            <w:r>
              <w:rPr>
                <w:spacing w:val="-5"/>
                <w:sz w:val="24"/>
              </w:rPr>
              <w:t>48</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136" w:type="dxa"/>
          </w:tcPr>
          <w:p>
            <w:pPr>
              <w:pStyle w:val="TableParagraph"/>
              <w:spacing w:before="239"/>
              <w:ind w:left="8" w:right="4"/>
              <w:rPr>
                <w:sz w:val="24"/>
              </w:rPr>
            </w:pPr>
            <w:r>
              <w:rPr>
                <w:spacing w:val="-2"/>
                <w:sz w:val="24"/>
              </w:rPr>
              <w:t>833.000.000</w:t>
            </w:r>
          </w:p>
        </w:tc>
        <w:tc>
          <w:tcPr>
            <w:tcW w:w="2136" w:type="dxa"/>
          </w:tcPr>
          <w:p>
            <w:pPr>
              <w:pStyle w:val="TableParagraph"/>
              <w:spacing w:before="239"/>
              <w:ind w:left="8" w:right="7"/>
              <w:rPr>
                <w:sz w:val="24"/>
              </w:rPr>
            </w:pPr>
            <w:r>
              <w:rPr>
                <w:spacing w:val="-2"/>
                <w:sz w:val="24"/>
              </w:rPr>
              <w:t>85.411.000.000</w:t>
            </w:r>
          </w:p>
        </w:tc>
        <w:tc>
          <w:tcPr>
            <w:tcW w:w="1092" w:type="dxa"/>
          </w:tcPr>
          <w:p>
            <w:pPr>
              <w:pStyle w:val="TableParagraph"/>
              <w:spacing w:before="239"/>
              <w:ind w:left="24" w:right="18"/>
              <w:rPr>
                <w:sz w:val="24"/>
              </w:rPr>
            </w:pPr>
            <w:r>
              <w:rPr>
                <w:spacing w:val="-2"/>
                <w:sz w:val="24"/>
              </w:rPr>
              <w:t>0,0098</w:t>
            </w:r>
          </w:p>
        </w:tc>
      </w:tr>
      <w:tr>
        <w:trPr>
          <w:trHeight w:val="558" w:hRule="atLeast"/>
        </w:trPr>
        <w:tc>
          <w:tcPr>
            <w:tcW w:w="572" w:type="dxa"/>
          </w:tcPr>
          <w:p>
            <w:pPr>
              <w:pStyle w:val="TableParagraph"/>
              <w:spacing w:before="235"/>
              <w:ind w:left="4"/>
              <w:rPr>
                <w:sz w:val="24"/>
              </w:rPr>
            </w:pPr>
            <w:r>
              <w:rPr>
                <w:spacing w:val="-5"/>
                <w:sz w:val="24"/>
              </w:rPr>
              <w:t>49</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136" w:type="dxa"/>
          </w:tcPr>
          <w:p>
            <w:pPr>
              <w:pStyle w:val="TableParagraph"/>
              <w:spacing w:before="235"/>
              <w:ind w:left="8" w:right="8"/>
              <w:rPr>
                <w:sz w:val="24"/>
              </w:rPr>
            </w:pPr>
            <w:r>
              <w:rPr>
                <w:spacing w:val="-2"/>
                <w:sz w:val="24"/>
              </w:rPr>
              <w:t>1.031.000.000</w:t>
            </w:r>
          </w:p>
        </w:tc>
        <w:tc>
          <w:tcPr>
            <w:tcW w:w="2136" w:type="dxa"/>
          </w:tcPr>
          <w:p>
            <w:pPr>
              <w:pStyle w:val="TableParagraph"/>
              <w:spacing w:before="235"/>
              <w:ind w:left="8" w:right="6"/>
              <w:rPr>
                <w:sz w:val="24"/>
              </w:rPr>
            </w:pPr>
            <w:r>
              <w:rPr>
                <w:spacing w:val="-2"/>
                <w:sz w:val="24"/>
              </w:rPr>
              <w:t>116.698.000.000</w:t>
            </w:r>
          </w:p>
        </w:tc>
        <w:tc>
          <w:tcPr>
            <w:tcW w:w="1092" w:type="dxa"/>
          </w:tcPr>
          <w:p>
            <w:pPr>
              <w:pStyle w:val="TableParagraph"/>
              <w:spacing w:before="235"/>
              <w:ind w:left="24" w:right="18"/>
              <w:rPr>
                <w:sz w:val="24"/>
              </w:rPr>
            </w:pPr>
            <w:r>
              <w:rPr>
                <w:spacing w:val="-2"/>
                <w:sz w:val="24"/>
              </w:rPr>
              <w:t>0,0088</w:t>
            </w:r>
          </w:p>
        </w:tc>
      </w:tr>
      <w:tr>
        <w:trPr>
          <w:trHeight w:val="558" w:hRule="atLeast"/>
        </w:trPr>
        <w:tc>
          <w:tcPr>
            <w:tcW w:w="572" w:type="dxa"/>
          </w:tcPr>
          <w:p>
            <w:pPr>
              <w:pStyle w:val="TableParagraph"/>
              <w:spacing w:before="235"/>
              <w:ind w:left="4"/>
              <w:rPr>
                <w:sz w:val="24"/>
              </w:rPr>
            </w:pPr>
            <w:r>
              <w:rPr>
                <w:spacing w:val="-5"/>
                <w:sz w:val="24"/>
              </w:rPr>
              <w:t>50</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136" w:type="dxa"/>
          </w:tcPr>
          <w:p>
            <w:pPr>
              <w:pStyle w:val="TableParagraph"/>
              <w:spacing w:before="235"/>
              <w:ind w:left="8" w:right="8"/>
              <w:rPr>
                <w:sz w:val="24"/>
              </w:rPr>
            </w:pPr>
            <w:r>
              <w:rPr>
                <w:spacing w:val="-2"/>
                <w:sz w:val="24"/>
              </w:rPr>
              <w:t>1.027.000.000</w:t>
            </w:r>
          </w:p>
        </w:tc>
        <w:tc>
          <w:tcPr>
            <w:tcW w:w="2136" w:type="dxa"/>
          </w:tcPr>
          <w:p>
            <w:pPr>
              <w:pStyle w:val="TableParagraph"/>
              <w:spacing w:before="235"/>
              <w:ind w:left="8" w:right="6"/>
              <w:rPr>
                <w:sz w:val="24"/>
              </w:rPr>
            </w:pPr>
            <w:r>
              <w:rPr>
                <w:spacing w:val="-2"/>
                <w:sz w:val="24"/>
              </w:rPr>
              <w:t>189.705.000.000</w:t>
            </w:r>
          </w:p>
        </w:tc>
        <w:tc>
          <w:tcPr>
            <w:tcW w:w="1092" w:type="dxa"/>
          </w:tcPr>
          <w:p>
            <w:pPr>
              <w:pStyle w:val="TableParagraph"/>
              <w:spacing w:before="235"/>
              <w:ind w:left="24" w:right="18"/>
              <w:rPr>
                <w:sz w:val="24"/>
              </w:rPr>
            </w:pPr>
            <w:r>
              <w:rPr>
                <w:spacing w:val="-2"/>
                <w:sz w:val="24"/>
              </w:rPr>
              <w:t>0,0054</w:t>
            </w:r>
          </w:p>
        </w:tc>
      </w:tr>
      <w:tr>
        <w:trPr>
          <w:trHeight w:val="553" w:hRule="atLeast"/>
        </w:trPr>
        <w:tc>
          <w:tcPr>
            <w:tcW w:w="572" w:type="dxa"/>
          </w:tcPr>
          <w:p>
            <w:pPr>
              <w:pStyle w:val="TableParagraph"/>
              <w:spacing w:before="235"/>
              <w:ind w:left="4"/>
              <w:rPr>
                <w:sz w:val="24"/>
              </w:rPr>
            </w:pPr>
            <w:r>
              <w:rPr>
                <w:spacing w:val="-5"/>
                <w:sz w:val="24"/>
              </w:rPr>
              <w:t>51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27"/>
              <w:jc w:val="left"/>
              <w:rPr>
                <w:sz w:val="24"/>
              </w:rPr>
            </w:pPr>
            <w:r>
              <w:rPr>
                <w:spacing w:val="-4"/>
                <w:sz w:val="24"/>
              </w:rPr>
              <w:t>TOBA</w:t>
            </w:r>
          </w:p>
        </w:tc>
        <w:tc>
          <w:tcPr>
            <w:tcW w:w="831" w:type="dxa"/>
          </w:tcPr>
          <w:p>
            <w:pPr>
              <w:pStyle w:val="TableParagraph"/>
              <w:spacing w:before="235"/>
              <w:ind w:left="11" w:right="9"/>
              <w:rPr>
                <w:sz w:val="24"/>
              </w:rPr>
            </w:pPr>
            <w:r>
              <w:rPr>
                <w:spacing w:val="-4"/>
                <w:sz w:val="24"/>
              </w:rPr>
              <w:t>2019</w:t>
            </w:r>
          </w:p>
        </w:tc>
        <w:tc>
          <w:tcPr>
            <w:tcW w:w="2136" w:type="dxa"/>
          </w:tcPr>
          <w:p>
            <w:pPr>
              <w:pStyle w:val="TableParagraph"/>
              <w:spacing w:before="235"/>
              <w:ind w:left="8" w:right="8"/>
              <w:rPr>
                <w:sz w:val="24"/>
              </w:rPr>
            </w:pPr>
            <w:r>
              <w:rPr>
                <w:spacing w:val="-2"/>
                <w:sz w:val="24"/>
              </w:rPr>
              <w:t>265.835.328.668</w:t>
            </w:r>
          </w:p>
        </w:tc>
        <w:tc>
          <w:tcPr>
            <w:tcW w:w="2136" w:type="dxa"/>
          </w:tcPr>
          <w:p>
            <w:pPr>
              <w:pStyle w:val="TableParagraph"/>
              <w:spacing w:before="235"/>
              <w:ind w:left="8" w:right="6"/>
              <w:rPr>
                <w:sz w:val="24"/>
              </w:rPr>
            </w:pPr>
            <w:r>
              <w:rPr>
                <w:spacing w:val="-2"/>
                <w:sz w:val="24"/>
              </w:rPr>
              <w:t>873.944.304.368</w:t>
            </w:r>
          </w:p>
        </w:tc>
        <w:tc>
          <w:tcPr>
            <w:tcW w:w="1092" w:type="dxa"/>
          </w:tcPr>
          <w:p>
            <w:pPr>
              <w:pStyle w:val="TableParagraph"/>
              <w:spacing w:before="235"/>
              <w:ind w:left="24" w:right="18"/>
              <w:rPr>
                <w:sz w:val="24"/>
              </w:rPr>
            </w:pPr>
            <w:r>
              <w:rPr>
                <w:spacing w:val="-2"/>
                <w:sz w:val="24"/>
              </w:rPr>
              <w:t>0,3042</w:t>
            </w:r>
          </w:p>
        </w:tc>
      </w:tr>
      <w:tr>
        <w:trPr>
          <w:trHeight w:val="557" w:hRule="atLeast"/>
        </w:trPr>
        <w:tc>
          <w:tcPr>
            <w:tcW w:w="572" w:type="dxa"/>
          </w:tcPr>
          <w:p>
            <w:pPr>
              <w:pStyle w:val="TableParagraph"/>
              <w:spacing w:before="239"/>
              <w:ind w:left="4"/>
              <w:rPr>
                <w:sz w:val="24"/>
              </w:rPr>
            </w:pPr>
            <w:r>
              <w:rPr>
                <w:spacing w:val="-5"/>
                <w:sz w:val="24"/>
              </w:rPr>
              <w:t>52</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2020</w:t>
            </w:r>
          </w:p>
        </w:tc>
        <w:tc>
          <w:tcPr>
            <w:tcW w:w="2136" w:type="dxa"/>
          </w:tcPr>
          <w:p>
            <w:pPr>
              <w:pStyle w:val="TableParagraph"/>
              <w:spacing w:before="239"/>
              <w:ind w:left="8" w:right="8"/>
              <w:rPr>
                <w:sz w:val="24"/>
              </w:rPr>
            </w:pPr>
            <w:r>
              <w:rPr>
                <w:spacing w:val="-2"/>
                <w:sz w:val="24"/>
              </w:rPr>
              <w:t>88.565.972.040</w:t>
            </w:r>
          </w:p>
        </w:tc>
        <w:tc>
          <w:tcPr>
            <w:tcW w:w="2136" w:type="dxa"/>
          </w:tcPr>
          <w:p>
            <w:pPr>
              <w:pStyle w:val="TableParagraph"/>
              <w:spacing w:before="239"/>
              <w:ind w:left="8" w:right="6"/>
              <w:rPr>
                <w:sz w:val="24"/>
              </w:rPr>
            </w:pPr>
            <w:r>
              <w:rPr>
                <w:spacing w:val="-2"/>
                <w:sz w:val="24"/>
              </w:rPr>
              <w:t>593.579.501.970</w:t>
            </w:r>
          </w:p>
        </w:tc>
        <w:tc>
          <w:tcPr>
            <w:tcW w:w="1092" w:type="dxa"/>
          </w:tcPr>
          <w:p>
            <w:pPr>
              <w:pStyle w:val="TableParagraph"/>
              <w:spacing w:before="239"/>
              <w:ind w:left="24" w:right="18"/>
              <w:rPr>
                <w:sz w:val="24"/>
              </w:rPr>
            </w:pPr>
            <w:r>
              <w:rPr>
                <w:spacing w:val="-2"/>
                <w:sz w:val="24"/>
              </w:rPr>
              <w:t>0,1492</w:t>
            </w:r>
          </w:p>
        </w:tc>
      </w:tr>
      <w:tr>
        <w:trPr>
          <w:trHeight w:val="558" w:hRule="atLeast"/>
        </w:trPr>
        <w:tc>
          <w:tcPr>
            <w:tcW w:w="572" w:type="dxa"/>
          </w:tcPr>
          <w:p>
            <w:pPr>
              <w:pStyle w:val="TableParagraph"/>
              <w:spacing w:before="239"/>
              <w:ind w:left="4"/>
              <w:rPr>
                <w:sz w:val="24"/>
              </w:rPr>
            </w:pPr>
            <w:r>
              <w:rPr>
                <w:spacing w:val="-5"/>
                <w:sz w:val="24"/>
              </w:rPr>
              <w:t>53</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136" w:type="dxa"/>
          </w:tcPr>
          <w:p>
            <w:pPr>
              <w:pStyle w:val="TableParagraph"/>
              <w:spacing w:before="239"/>
              <w:ind w:left="8" w:right="8"/>
              <w:rPr>
                <w:sz w:val="24"/>
              </w:rPr>
            </w:pPr>
            <w:r>
              <w:rPr>
                <w:spacing w:val="-2"/>
                <w:sz w:val="24"/>
              </w:rPr>
              <w:t>297.720.202.194</w:t>
            </w:r>
          </w:p>
        </w:tc>
        <w:tc>
          <w:tcPr>
            <w:tcW w:w="2136" w:type="dxa"/>
          </w:tcPr>
          <w:p>
            <w:pPr>
              <w:pStyle w:val="TableParagraph"/>
              <w:spacing w:before="239"/>
              <w:ind w:left="8" w:right="2"/>
              <w:rPr>
                <w:sz w:val="24"/>
              </w:rPr>
            </w:pPr>
            <w:r>
              <w:rPr>
                <w:spacing w:val="-2"/>
                <w:sz w:val="24"/>
              </w:rPr>
              <w:t>1.233.872.292.677</w:t>
            </w:r>
          </w:p>
        </w:tc>
        <w:tc>
          <w:tcPr>
            <w:tcW w:w="1092" w:type="dxa"/>
          </w:tcPr>
          <w:p>
            <w:pPr>
              <w:pStyle w:val="TableParagraph"/>
              <w:spacing w:before="239"/>
              <w:ind w:left="24" w:right="18"/>
              <w:rPr>
                <w:sz w:val="24"/>
              </w:rPr>
            </w:pPr>
            <w:r>
              <w:rPr>
                <w:spacing w:val="-2"/>
                <w:sz w:val="24"/>
              </w:rPr>
              <w:t>0,2413</w:t>
            </w:r>
          </w:p>
        </w:tc>
      </w:tr>
      <w:tr>
        <w:trPr>
          <w:trHeight w:val="558" w:hRule="atLeast"/>
        </w:trPr>
        <w:tc>
          <w:tcPr>
            <w:tcW w:w="572" w:type="dxa"/>
          </w:tcPr>
          <w:p>
            <w:pPr>
              <w:pStyle w:val="TableParagraph"/>
              <w:spacing w:before="239"/>
              <w:ind w:left="4"/>
              <w:rPr>
                <w:sz w:val="24"/>
              </w:rPr>
            </w:pPr>
            <w:r>
              <w:rPr>
                <w:spacing w:val="-5"/>
                <w:sz w:val="24"/>
              </w:rPr>
              <w:t>54</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136" w:type="dxa"/>
          </w:tcPr>
          <w:p>
            <w:pPr>
              <w:pStyle w:val="TableParagraph"/>
              <w:spacing w:before="239"/>
              <w:ind w:left="8" w:right="8"/>
              <w:rPr>
                <w:sz w:val="24"/>
              </w:rPr>
            </w:pPr>
            <w:r>
              <w:rPr>
                <w:spacing w:val="-2"/>
                <w:sz w:val="24"/>
              </w:rPr>
              <w:t>327.209.330.528</w:t>
            </w:r>
          </w:p>
        </w:tc>
        <w:tc>
          <w:tcPr>
            <w:tcW w:w="2136" w:type="dxa"/>
          </w:tcPr>
          <w:p>
            <w:pPr>
              <w:pStyle w:val="TableParagraph"/>
              <w:spacing w:before="239"/>
              <w:ind w:left="8" w:right="2"/>
              <w:rPr>
                <w:sz w:val="24"/>
              </w:rPr>
            </w:pPr>
            <w:r>
              <w:rPr>
                <w:spacing w:val="-2"/>
                <w:sz w:val="24"/>
              </w:rPr>
              <w:t>1.804.119.834.302</w:t>
            </w:r>
          </w:p>
        </w:tc>
        <w:tc>
          <w:tcPr>
            <w:tcW w:w="1092" w:type="dxa"/>
          </w:tcPr>
          <w:p>
            <w:pPr>
              <w:pStyle w:val="TableParagraph"/>
              <w:spacing w:before="239"/>
              <w:ind w:left="24" w:right="18"/>
              <w:rPr>
                <w:sz w:val="24"/>
              </w:rPr>
            </w:pPr>
            <w:r>
              <w:rPr>
                <w:spacing w:val="-2"/>
                <w:sz w:val="24"/>
              </w:rPr>
              <w:t>0,1814</w:t>
            </w:r>
          </w:p>
        </w:tc>
      </w:tr>
      <w:tr>
        <w:trPr>
          <w:trHeight w:val="554" w:hRule="atLeast"/>
        </w:trPr>
        <w:tc>
          <w:tcPr>
            <w:tcW w:w="572" w:type="dxa"/>
          </w:tcPr>
          <w:p>
            <w:pPr>
              <w:pStyle w:val="TableParagraph"/>
              <w:spacing w:before="235"/>
              <w:ind w:left="4"/>
              <w:rPr>
                <w:sz w:val="24"/>
              </w:rPr>
            </w:pPr>
            <w:r>
              <w:rPr>
                <w:spacing w:val="-5"/>
                <w:sz w:val="24"/>
              </w:rPr>
              <w:t>55</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136" w:type="dxa"/>
          </w:tcPr>
          <w:p>
            <w:pPr>
              <w:pStyle w:val="TableParagraph"/>
              <w:spacing w:before="235"/>
              <w:ind w:left="8" w:right="8"/>
              <w:rPr>
                <w:sz w:val="24"/>
              </w:rPr>
            </w:pPr>
            <w:r>
              <w:rPr>
                <w:spacing w:val="-2"/>
                <w:sz w:val="24"/>
              </w:rPr>
              <w:t>185.074.367.688</w:t>
            </w:r>
          </w:p>
        </w:tc>
        <w:tc>
          <w:tcPr>
            <w:tcW w:w="2136" w:type="dxa"/>
          </w:tcPr>
          <w:p>
            <w:pPr>
              <w:pStyle w:val="TableParagraph"/>
              <w:spacing w:before="235"/>
              <w:ind w:left="8" w:right="6"/>
              <w:rPr>
                <w:sz w:val="24"/>
              </w:rPr>
            </w:pPr>
            <w:r>
              <w:rPr>
                <w:spacing w:val="-2"/>
                <w:sz w:val="24"/>
              </w:rPr>
              <w:t>506.440.466.008</w:t>
            </w:r>
          </w:p>
        </w:tc>
        <w:tc>
          <w:tcPr>
            <w:tcW w:w="1092" w:type="dxa"/>
          </w:tcPr>
          <w:p>
            <w:pPr>
              <w:pStyle w:val="TableParagraph"/>
              <w:spacing w:before="235"/>
              <w:ind w:left="24" w:right="18"/>
              <w:rPr>
                <w:sz w:val="24"/>
              </w:rPr>
            </w:pPr>
            <w:r>
              <w:rPr>
                <w:spacing w:val="-2"/>
                <w:sz w:val="24"/>
              </w:rPr>
              <w:t>0,3654</w:t>
            </w:r>
          </w:p>
        </w:tc>
      </w:tr>
    </w:tbl>
    <w:p>
      <w:pPr>
        <w:pStyle w:val="TableParagraph"/>
        <w:spacing w:after="0"/>
        <w:rPr>
          <w:sz w:val="24"/>
        </w:rPr>
        <w:sectPr>
          <w:headerReference w:type="default" r:id="rId165"/>
          <w:footerReference w:type="default" r:id="rId166"/>
          <w:pgSz w:w="11910" w:h="16840"/>
          <w:pgMar w:header="0" w:footer="0" w:top="1920" w:bottom="280" w:left="1700" w:right="1417"/>
        </w:sectPr>
      </w:pPr>
    </w:p>
    <w:p>
      <w:pPr>
        <w:pStyle w:val="BodyText"/>
        <w:spacing w:before="56"/>
        <w:rPr>
          <w:b/>
        </w:rPr>
      </w:pPr>
    </w:p>
    <w:p>
      <w:pPr>
        <w:pStyle w:val="Heading2"/>
        <w:jc w:val="left"/>
      </w:pPr>
      <w:bookmarkStart w:name="_bookmark78" w:id="84"/>
      <w:bookmarkEnd w:id="84"/>
      <w:r>
        <w:rPr>
          <w:b w:val="0"/>
        </w:rPr>
      </w:r>
      <w:r>
        <w:rPr/>
        <w:t>Lampiran</w:t>
      </w:r>
      <w:r>
        <w:rPr>
          <w:spacing w:val="-2"/>
        </w:rPr>
        <w:t> </w:t>
      </w:r>
      <w:r>
        <w:rPr/>
        <w:t>2.</w:t>
      </w:r>
      <w:r>
        <w:rPr>
          <w:spacing w:val="-1"/>
        </w:rPr>
        <w:t> </w:t>
      </w:r>
      <w:r>
        <w:rPr/>
        <w:t>Data</w:t>
      </w:r>
      <w:r>
        <w:rPr>
          <w:spacing w:val="-2"/>
        </w:rPr>
        <w:t> </w:t>
      </w:r>
      <w:r>
        <w:rPr/>
        <w:t>Transfer </w:t>
      </w:r>
      <w:r>
        <w:rPr>
          <w:spacing w:val="-2"/>
        </w:rPr>
        <w:t>Pricing</w:t>
      </w:r>
    </w:p>
    <w:p>
      <w:pPr>
        <w:pStyle w:val="BodyText"/>
        <w:spacing w:before="5"/>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308"/>
        <w:gridCol w:w="831"/>
        <w:gridCol w:w="2015"/>
        <w:gridCol w:w="2136"/>
        <w:gridCol w:w="1063"/>
      </w:tblGrid>
      <w:tr>
        <w:trPr>
          <w:trHeight w:val="1270" w:hRule="atLeast"/>
        </w:trPr>
        <w:tc>
          <w:tcPr>
            <w:tcW w:w="572" w:type="dxa"/>
          </w:tcPr>
          <w:p>
            <w:pPr>
              <w:pStyle w:val="TableParagraph"/>
              <w:spacing w:before="199"/>
              <w:jc w:val="left"/>
              <w:rPr>
                <w:b/>
                <w:sz w:val="24"/>
              </w:rPr>
            </w:pPr>
          </w:p>
          <w:p>
            <w:pPr>
              <w:pStyle w:val="TableParagraph"/>
              <w:ind w:left="4"/>
              <w:rPr>
                <w:sz w:val="24"/>
              </w:rPr>
            </w:pPr>
            <w:r>
              <w:rPr>
                <w:spacing w:val="-5"/>
                <w:sz w:val="24"/>
              </w:rPr>
              <w:t>No.</w:t>
            </w:r>
          </w:p>
        </w:tc>
        <w:tc>
          <w:tcPr>
            <w:tcW w:w="1308" w:type="dxa"/>
          </w:tcPr>
          <w:p>
            <w:pPr>
              <w:pStyle w:val="TableParagraph"/>
              <w:spacing w:before="38"/>
              <w:jc w:val="left"/>
              <w:rPr>
                <w:b/>
                <w:sz w:val="24"/>
              </w:rPr>
            </w:pPr>
          </w:p>
          <w:p>
            <w:pPr>
              <w:pStyle w:val="TableParagraph"/>
              <w:spacing w:line="276" w:lineRule="auto" w:before="1"/>
              <w:ind w:left="107" w:firstLine="288"/>
              <w:jc w:val="left"/>
              <w:rPr>
                <w:sz w:val="24"/>
              </w:rPr>
            </w:pPr>
            <w:r>
              <w:rPr>
                <w:spacing w:val="-4"/>
                <w:sz w:val="24"/>
              </w:rPr>
              <w:t>Kode </w:t>
            </w:r>
            <w:r>
              <w:rPr>
                <w:spacing w:val="-2"/>
                <w:sz w:val="24"/>
              </w:rPr>
              <w:t>Perusahaan</w:t>
            </w:r>
          </w:p>
        </w:tc>
        <w:tc>
          <w:tcPr>
            <w:tcW w:w="831" w:type="dxa"/>
          </w:tcPr>
          <w:p>
            <w:pPr>
              <w:pStyle w:val="TableParagraph"/>
              <w:spacing w:before="199"/>
              <w:jc w:val="left"/>
              <w:rPr>
                <w:b/>
                <w:sz w:val="24"/>
              </w:rPr>
            </w:pPr>
          </w:p>
          <w:p>
            <w:pPr>
              <w:pStyle w:val="TableParagraph"/>
              <w:ind w:left="11" w:right="1"/>
              <w:rPr>
                <w:sz w:val="24"/>
              </w:rPr>
            </w:pPr>
            <w:r>
              <w:rPr>
                <w:spacing w:val="-4"/>
                <w:sz w:val="24"/>
              </w:rPr>
              <w:t>Tahun</w:t>
            </w:r>
          </w:p>
        </w:tc>
        <w:tc>
          <w:tcPr>
            <w:tcW w:w="2015" w:type="dxa"/>
          </w:tcPr>
          <w:p>
            <w:pPr>
              <w:pStyle w:val="TableParagraph"/>
              <w:spacing w:before="38"/>
              <w:jc w:val="left"/>
              <w:rPr>
                <w:b/>
                <w:sz w:val="24"/>
              </w:rPr>
            </w:pPr>
          </w:p>
          <w:p>
            <w:pPr>
              <w:pStyle w:val="TableParagraph"/>
              <w:spacing w:line="276" w:lineRule="auto" w:before="1"/>
              <w:ind w:left="308" w:right="233" w:hanging="68"/>
              <w:jc w:val="left"/>
              <w:rPr>
                <w:sz w:val="24"/>
              </w:rPr>
            </w:pPr>
            <w:r>
              <w:rPr>
                <w:sz w:val="24"/>
              </w:rPr>
              <w:t>Piutang</w:t>
            </w:r>
            <w:r>
              <w:rPr>
                <w:spacing w:val="-15"/>
                <w:sz w:val="24"/>
              </w:rPr>
              <w:t> </w:t>
            </w:r>
            <w:r>
              <w:rPr>
                <w:sz w:val="24"/>
              </w:rPr>
              <w:t>Kepada Pihak Berelasi</w:t>
            </w:r>
          </w:p>
        </w:tc>
        <w:tc>
          <w:tcPr>
            <w:tcW w:w="2136" w:type="dxa"/>
          </w:tcPr>
          <w:p>
            <w:pPr>
              <w:pStyle w:val="TableParagraph"/>
              <w:spacing w:before="199"/>
              <w:jc w:val="left"/>
              <w:rPr>
                <w:b/>
                <w:sz w:val="24"/>
              </w:rPr>
            </w:pPr>
          </w:p>
          <w:p>
            <w:pPr>
              <w:pStyle w:val="TableParagraph"/>
              <w:ind w:left="8" w:right="3"/>
              <w:rPr>
                <w:sz w:val="24"/>
              </w:rPr>
            </w:pPr>
            <w:r>
              <w:rPr>
                <w:sz w:val="24"/>
              </w:rPr>
              <w:t>Total</w:t>
            </w:r>
            <w:r>
              <w:rPr>
                <w:spacing w:val="2"/>
                <w:sz w:val="24"/>
              </w:rPr>
              <w:t> </w:t>
            </w:r>
            <w:r>
              <w:rPr>
                <w:spacing w:val="-2"/>
                <w:sz w:val="24"/>
              </w:rPr>
              <w:t>Piutang</w:t>
            </w:r>
          </w:p>
        </w:tc>
        <w:tc>
          <w:tcPr>
            <w:tcW w:w="1063" w:type="dxa"/>
          </w:tcPr>
          <w:p>
            <w:pPr>
              <w:pStyle w:val="TableParagraph"/>
              <w:spacing w:line="276" w:lineRule="auto"/>
              <w:ind w:left="167" w:right="148" w:hanging="4"/>
              <w:rPr>
                <w:sz w:val="24"/>
              </w:rPr>
            </w:pPr>
            <w:r>
              <w:rPr>
                <w:spacing w:val="-4"/>
                <w:sz w:val="24"/>
              </w:rPr>
              <w:t>Rasio </w:t>
            </w:r>
            <w:r>
              <w:rPr>
                <w:spacing w:val="-2"/>
                <w:sz w:val="24"/>
              </w:rPr>
              <w:t>Piutang </w:t>
            </w:r>
            <w:r>
              <w:rPr>
                <w:spacing w:val="-4"/>
                <w:sz w:val="24"/>
              </w:rPr>
              <w:t>Pihak</w:t>
            </w:r>
          </w:p>
          <w:p>
            <w:pPr>
              <w:pStyle w:val="TableParagraph"/>
              <w:ind w:left="13" w:right="2"/>
              <w:rPr>
                <w:sz w:val="24"/>
              </w:rPr>
            </w:pPr>
            <w:r>
              <w:rPr>
                <w:spacing w:val="-2"/>
                <w:sz w:val="24"/>
              </w:rPr>
              <w:t>Berelasi</w:t>
            </w:r>
          </w:p>
        </w:tc>
      </w:tr>
      <w:tr>
        <w:trPr>
          <w:trHeight w:val="558" w:hRule="atLeast"/>
        </w:trPr>
        <w:tc>
          <w:tcPr>
            <w:tcW w:w="572" w:type="dxa"/>
          </w:tcPr>
          <w:p>
            <w:pPr>
              <w:pStyle w:val="TableParagraph"/>
              <w:spacing w:before="235"/>
              <w:ind w:left="4"/>
              <w:rPr>
                <w:sz w:val="24"/>
              </w:rPr>
            </w:pPr>
            <w:r>
              <w:rPr>
                <w:spacing w:val="-10"/>
                <w:sz w:val="24"/>
              </w:rPr>
              <w:t>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11"/>
              <w:jc w:val="left"/>
              <w:rPr>
                <w:sz w:val="24"/>
              </w:rPr>
            </w:pPr>
            <w:r>
              <w:rPr>
                <w:spacing w:val="-4"/>
                <w:sz w:val="24"/>
              </w:rPr>
              <w:t>ADRO</w:t>
            </w:r>
          </w:p>
        </w:tc>
        <w:tc>
          <w:tcPr>
            <w:tcW w:w="831" w:type="dxa"/>
          </w:tcPr>
          <w:p>
            <w:pPr>
              <w:pStyle w:val="TableParagraph"/>
              <w:spacing w:before="235"/>
              <w:ind w:left="11" w:right="9"/>
              <w:rPr>
                <w:sz w:val="24"/>
              </w:rPr>
            </w:pPr>
            <w:r>
              <w:rPr>
                <w:spacing w:val="-4"/>
                <w:sz w:val="24"/>
              </w:rPr>
              <w:t>2019</w:t>
            </w:r>
          </w:p>
        </w:tc>
        <w:tc>
          <w:tcPr>
            <w:tcW w:w="2015" w:type="dxa"/>
          </w:tcPr>
          <w:p>
            <w:pPr>
              <w:pStyle w:val="TableParagraph"/>
              <w:spacing w:before="235"/>
              <w:ind w:left="5" w:right="1"/>
              <w:rPr>
                <w:sz w:val="24"/>
              </w:rPr>
            </w:pPr>
            <w:r>
              <w:rPr>
                <w:spacing w:val="-2"/>
                <w:sz w:val="24"/>
              </w:rPr>
              <w:t>1.656.846.289.000</w:t>
            </w:r>
          </w:p>
        </w:tc>
        <w:tc>
          <w:tcPr>
            <w:tcW w:w="2136" w:type="dxa"/>
          </w:tcPr>
          <w:p>
            <w:pPr>
              <w:pStyle w:val="TableParagraph"/>
              <w:spacing w:before="235"/>
              <w:ind w:left="8"/>
              <w:rPr>
                <w:sz w:val="24"/>
              </w:rPr>
            </w:pPr>
            <w:r>
              <w:rPr>
                <w:spacing w:val="-2"/>
                <w:sz w:val="24"/>
              </w:rPr>
              <w:t>7.325.368.267.000</w:t>
            </w:r>
          </w:p>
        </w:tc>
        <w:tc>
          <w:tcPr>
            <w:tcW w:w="1063" w:type="dxa"/>
          </w:tcPr>
          <w:p>
            <w:pPr>
              <w:pStyle w:val="TableParagraph"/>
              <w:spacing w:before="235"/>
              <w:ind w:left="13"/>
              <w:rPr>
                <w:sz w:val="24"/>
              </w:rPr>
            </w:pPr>
            <w:r>
              <w:rPr>
                <w:spacing w:val="-2"/>
                <w:sz w:val="24"/>
              </w:rPr>
              <w:t>0,2262</w:t>
            </w:r>
          </w:p>
        </w:tc>
      </w:tr>
      <w:tr>
        <w:trPr>
          <w:trHeight w:val="557" w:hRule="atLeast"/>
        </w:trPr>
        <w:tc>
          <w:tcPr>
            <w:tcW w:w="572" w:type="dxa"/>
          </w:tcPr>
          <w:p>
            <w:pPr>
              <w:pStyle w:val="TableParagraph"/>
              <w:spacing w:before="235"/>
              <w:ind w:left="4"/>
              <w:rPr>
                <w:sz w:val="24"/>
              </w:rPr>
            </w:pPr>
            <w:r>
              <w:rPr>
                <w:spacing w:val="-10"/>
                <w:sz w:val="24"/>
              </w:rPr>
              <w:t>2</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015" w:type="dxa"/>
          </w:tcPr>
          <w:p>
            <w:pPr>
              <w:pStyle w:val="TableParagraph"/>
              <w:spacing w:before="235"/>
              <w:ind w:left="5" w:right="4"/>
              <w:rPr>
                <w:sz w:val="24"/>
              </w:rPr>
            </w:pPr>
            <w:r>
              <w:rPr>
                <w:spacing w:val="-2"/>
                <w:sz w:val="24"/>
              </w:rPr>
              <w:t>752.036.285.000</w:t>
            </w:r>
          </w:p>
        </w:tc>
        <w:tc>
          <w:tcPr>
            <w:tcW w:w="2136" w:type="dxa"/>
          </w:tcPr>
          <w:p>
            <w:pPr>
              <w:pStyle w:val="TableParagraph"/>
              <w:spacing w:before="235"/>
              <w:ind w:left="8"/>
              <w:rPr>
                <w:sz w:val="24"/>
              </w:rPr>
            </w:pPr>
            <w:r>
              <w:rPr>
                <w:spacing w:val="-2"/>
                <w:sz w:val="24"/>
              </w:rPr>
              <w:t>5.476.181.620.000</w:t>
            </w:r>
          </w:p>
        </w:tc>
        <w:tc>
          <w:tcPr>
            <w:tcW w:w="1063" w:type="dxa"/>
          </w:tcPr>
          <w:p>
            <w:pPr>
              <w:pStyle w:val="TableParagraph"/>
              <w:spacing w:before="235"/>
              <w:ind w:left="13"/>
              <w:rPr>
                <w:sz w:val="24"/>
              </w:rPr>
            </w:pPr>
            <w:r>
              <w:rPr>
                <w:spacing w:val="-2"/>
                <w:sz w:val="24"/>
              </w:rPr>
              <w:t>0,1373</w:t>
            </w:r>
          </w:p>
        </w:tc>
      </w:tr>
      <w:tr>
        <w:trPr>
          <w:trHeight w:val="554" w:hRule="atLeast"/>
        </w:trPr>
        <w:tc>
          <w:tcPr>
            <w:tcW w:w="572" w:type="dxa"/>
          </w:tcPr>
          <w:p>
            <w:pPr>
              <w:pStyle w:val="TableParagraph"/>
              <w:spacing w:before="235"/>
              <w:ind w:left="4"/>
              <w:rPr>
                <w:sz w:val="24"/>
              </w:rPr>
            </w:pPr>
            <w:r>
              <w:rPr>
                <w:spacing w:val="-10"/>
                <w:sz w:val="24"/>
              </w:rPr>
              <w:t>3</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015" w:type="dxa"/>
          </w:tcPr>
          <w:p>
            <w:pPr>
              <w:pStyle w:val="TableParagraph"/>
              <w:spacing w:before="235"/>
              <w:ind w:left="5" w:right="1"/>
              <w:rPr>
                <w:sz w:val="24"/>
              </w:rPr>
            </w:pPr>
            <w:r>
              <w:rPr>
                <w:spacing w:val="-2"/>
                <w:sz w:val="24"/>
              </w:rPr>
              <w:t>2.381.196.451.000</w:t>
            </w:r>
          </w:p>
        </w:tc>
        <w:tc>
          <w:tcPr>
            <w:tcW w:w="2136" w:type="dxa"/>
          </w:tcPr>
          <w:p>
            <w:pPr>
              <w:pStyle w:val="TableParagraph"/>
              <w:spacing w:before="235"/>
              <w:ind w:left="8" w:right="2"/>
              <w:rPr>
                <w:sz w:val="24"/>
              </w:rPr>
            </w:pPr>
            <w:r>
              <w:rPr>
                <w:spacing w:val="-2"/>
                <w:sz w:val="24"/>
              </w:rPr>
              <w:t>10.886.176.825.000</w:t>
            </w:r>
          </w:p>
        </w:tc>
        <w:tc>
          <w:tcPr>
            <w:tcW w:w="1063" w:type="dxa"/>
          </w:tcPr>
          <w:p>
            <w:pPr>
              <w:pStyle w:val="TableParagraph"/>
              <w:spacing w:before="235"/>
              <w:ind w:left="13"/>
              <w:rPr>
                <w:sz w:val="24"/>
              </w:rPr>
            </w:pPr>
            <w:r>
              <w:rPr>
                <w:spacing w:val="-2"/>
                <w:sz w:val="24"/>
              </w:rPr>
              <w:t>0,2187</w:t>
            </w:r>
          </w:p>
        </w:tc>
      </w:tr>
      <w:tr>
        <w:trPr>
          <w:trHeight w:val="558" w:hRule="atLeast"/>
        </w:trPr>
        <w:tc>
          <w:tcPr>
            <w:tcW w:w="572" w:type="dxa"/>
          </w:tcPr>
          <w:p>
            <w:pPr>
              <w:pStyle w:val="TableParagraph"/>
              <w:spacing w:before="239"/>
              <w:ind w:left="4"/>
              <w:rPr>
                <w:sz w:val="24"/>
              </w:rPr>
            </w:pPr>
            <w:r>
              <w:rPr>
                <w:spacing w:val="-10"/>
                <w:sz w:val="24"/>
              </w:rPr>
              <w:t>4</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015" w:type="dxa"/>
          </w:tcPr>
          <w:p>
            <w:pPr>
              <w:pStyle w:val="TableParagraph"/>
              <w:spacing w:before="239"/>
              <w:ind w:left="5" w:right="1"/>
              <w:rPr>
                <w:sz w:val="24"/>
              </w:rPr>
            </w:pPr>
            <w:r>
              <w:rPr>
                <w:spacing w:val="-2"/>
                <w:sz w:val="24"/>
              </w:rPr>
              <w:t>3.256.317.000.000</w:t>
            </w:r>
          </w:p>
        </w:tc>
        <w:tc>
          <w:tcPr>
            <w:tcW w:w="2136" w:type="dxa"/>
          </w:tcPr>
          <w:p>
            <w:pPr>
              <w:pStyle w:val="TableParagraph"/>
              <w:spacing w:before="239"/>
              <w:ind w:left="8" w:right="2"/>
              <w:rPr>
                <w:sz w:val="24"/>
              </w:rPr>
            </w:pPr>
            <w:r>
              <w:rPr>
                <w:spacing w:val="-2"/>
                <w:sz w:val="24"/>
              </w:rPr>
              <w:t>16.650.162.330.000</w:t>
            </w:r>
          </w:p>
        </w:tc>
        <w:tc>
          <w:tcPr>
            <w:tcW w:w="1063" w:type="dxa"/>
          </w:tcPr>
          <w:p>
            <w:pPr>
              <w:pStyle w:val="TableParagraph"/>
              <w:spacing w:before="239"/>
              <w:ind w:left="13"/>
              <w:rPr>
                <w:sz w:val="24"/>
              </w:rPr>
            </w:pPr>
            <w:r>
              <w:rPr>
                <w:spacing w:val="-2"/>
                <w:sz w:val="24"/>
              </w:rPr>
              <w:t>0,1956</w:t>
            </w:r>
          </w:p>
        </w:tc>
      </w:tr>
      <w:tr>
        <w:trPr>
          <w:trHeight w:val="557" w:hRule="atLeast"/>
        </w:trPr>
        <w:tc>
          <w:tcPr>
            <w:tcW w:w="572" w:type="dxa"/>
          </w:tcPr>
          <w:p>
            <w:pPr>
              <w:pStyle w:val="TableParagraph"/>
              <w:spacing w:before="239"/>
              <w:ind w:left="4"/>
              <w:rPr>
                <w:sz w:val="24"/>
              </w:rPr>
            </w:pPr>
            <w:r>
              <w:rPr>
                <w:spacing w:val="-10"/>
                <w:sz w:val="24"/>
              </w:rPr>
              <w:t>5</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2023</w:t>
            </w:r>
          </w:p>
        </w:tc>
        <w:tc>
          <w:tcPr>
            <w:tcW w:w="2015" w:type="dxa"/>
          </w:tcPr>
          <w:p>
            <w:pPr>
              <w:pStyle w:val="TableParagraph"/>
              <w:spacing w:before="239"/>
              <w:ind w:left="5" w:right="1"/>
              <w:rPr>
                <w:sz w:val="24"/>
              </w:rPr>
            </w:pPr>
            <w:r>
              <w:rPr>
                <w:spacing w:val="-2"/>
                <w:sz w:val="24"/>
              </w:rPr>
              <w:t>3.242.601.440.000</w:t>
            </w:r>
          </w:p>
        </w:tc>
        <w:tc>
          <w:tcPr>
            <w:tcW w:w="2136" w:type="dxa"/>
          </w:tcPr>
          <w:p>
            <w:pPr>
              <w:pStyle w:val="TableParagraph"/>
              <w:spacing w:before="239"/>
              <w:ind w:left="8" w:right="2"/>
              <w:rPr>
                <w:sz w:val="24"/>
              </w:rPr>
            </w:pPr>
            <w:r>
              <w:rPr>
                <w:spacing w:val="-2"/>
                <w:sz w:val="24"/>
              </w:rPr>
              <w:t>15.187.642.792.000</w:t>
            </w:r>
          </w:p>
        </w:tc>
        <w:tc>
          <w:tcPr>
            <w:tcW w:w="1063" w:type="dxa"/>
          </w:tcPr>
          <w:p>
            <w:pPr>
              <w:pStyle w:val="TableParagraph"/>
              <w:spacing w:before="239"/>
              <w:ind w:left="13"/>
              <w:rPr>
                <w:sz w:val="24"/>
              </w:rPr>
            </w:pPr>
            <w:r>
              <w:rPr>
                <w:spacing w:val="-2"/>
                <w:sz w:val="24"/>
              </w:rPr>
              <w:t>0,2135</w:t>
            </w:r>
          </w:p>
        </w:tc>
      </w:tr>
      <w:tr>
        <w:trPr>
          <w:trHeight w:val="557" w:hRule="atLeast"/>
        </w:trPr>
        <w:tc>
          <w:tcPr>
            <w:tcW w:w="572" w:type="dxa"/>
          </w:tcPr>
          <w:p>
            <w:pPr>
              <w:pStyle w:val="TableParagraph"/>
              <w:spacing w:before="238"/>
              <w:ind w:left="4"/>
              <w:rPr>
                <w:sz w:val="24"/>
              </w:rPr>
            </w:pPr>
            <w:r>
              <w:rPr>
                <w:spacing w:val="-10"/>
                <w:sz w:val="24"/>
              </w:rPr>
              <w:t>6</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11"/>
              <w:jc w:val="left"/>
              <w:rPr>
                <w:sz w:val="24"/>
              </w:rPr>
            </w:pPr>
            <w:r>
              <w:rPr>
                <w:spacing w:val="-4"/>
                <w:sz w:val="24"/>
              </w:rPr>
              <w:t>AKRA</w:t>
            </w:r>
          </w:p>
        </w:tc>
        <w:tc>
          <w:tcPr>
            <w:tcW w:w="831" w:type="dxa"/>
          </w:tcPr>
          <w:p>
            <w:pPr>
              <w:pStyle w:val="TableParagraph"/>
              <w:spacing w:before="238"/>
              <w:ind w:left="11" w:right="9"/>
              <w:rPr>
                <w:sz w:val="24"/>
              </w:rPr>
            </w:pPr>
            <w:r>
              <w:rPr>
                <w:spacing w:val="-4"/>
                <w:sz w:val="24"/>
              </w:rPr>
              <w:t>2019</w:t>
            </w:r>
          </w:p>
        </w:tc>
        <w:tc>
          <w:tcPr>
            <w:tcW w:w="2015" w:type="dxa"/>
          </w:tcPr>
          <w:p>
            <w:pPr>
              <w:pStyle w:val="TableParagraph"/>
              <w:spacing w:before="238"/>
              <w:ind w:left="5" w:right="4"/>
              <w:rPr>
                <w:sz w:val="24"/>
              </w:rPr>
            </w:pPr>
            <w:r>
              <w:rPr>
                <w:spacing w:val="-2"/>
                <w:sz w:val="24"/>
              </w:rPr>
              <w:t>8.066.853.000</w:t>
            </w:r>
          </w:p>
        </w:tc>
        <w:tc>
          <w:tcPr>
            <w:tcW w:w="2136" w:type="dxa"/>
          </w:tcPr>
          <w:p>
            <w:pPr>
              <w:pStyle w:val="TableParagraph"/>
              <w:spacing w:before="238"/>
              <w:ind w:left="8"/>
              <w:rPr>
                <w:sz w:val="24"/>
              </w:rPr>
            </w:pPr>
            <w:r>
              <w:rPr>
                <w:spacing w:val="-2"/>
                <w:sz w:val="24"/>
              </w:rPr>
              <w:t>5.126.339.987.000</w:t>
            </w:r>
          </w:p>
        </w:tc>
        <w:tc>
          <w:tcPr>
            <w:tcW w:w="1063" w:type="dxa"/>
          </w:tcPr>
          <w:p>
            <w:pPr>
              <w:pStyle w:val="TableParagraph"/>
              <w:spacing w:before="238"/>
              <w:ind w:left="13"/>
              <w:rPr>
                <w:sz w:val="24"/>
              </w:rPr>
            </w:pPr>
            <w:r>
              <w:rPr>
                <w:spacing w:val="-2"/>
                <w:sz w:val="24"/>
              </w:rPr>
              <w:t>0,0016</w:t>
            </w:r>
          </w:p>
        </w:tc>
      </w:tr>
      <w:tr>
        <w:trPr>
          <w:trHeight w:val="558" w:hRule="atLeast"/>
        </w:trPr>
        <w:tc>
          <w:tcPr>
            <w:tcW w:w="572" w:type="dxa"/>
          </w:tcPr>
          <w:p>
            <w:pPr>
              <w:pStyle w:val="TableParagraph"/>
              <w:spacing w:before="235"/>
              <w:ind w:left="4"/>
              <w:rPr>
                <w:sz w:val="24"/>
              </w:rPr>
            </w:pPr>
            <w:r>
              <w:rPr>
                <w:spacing w:val="-10"/>
                <w:sz w:val="24"/>
              </w:rPr>
              <w:t>7</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015" w:type="dxa"/>
          </w:tcPr>
          <w:p>
            <w:pPr>
              <w:pStyle w:val="TableParagraph"/>
              <w:spacing w:before="235"/>
              <w:ind w:left="5" w:right="4"/>
              <w:rPr>
                <w:sz w:val="24"/>
              </w:rPr>
            </w:pPr>
            <w:r>
              <w:rPr>
                <w:spacing w:val="-2"/>
                <w:sz w:val="24"/>
              </w:rPr>
              <w:t>7.649.402.000</w:t>
            </w:r>
          </w:p>
        </w:tc>
        <w:tc>
          <w:tcPr>
            <w:tcW w:w="2136" w:type="dxa"/>
          </w:tcPr>
          <w:p>
            <w:pPr>
              <w:pStyle w:val="TableParagraph"/>
              <w:spacing w:before="235"/>
              <w:ind w:left="8"/>
              <w:rPr>
                <w:sz w:val="24"/>
              </w:rPr>
            </w:pPr>
            <w:r>
              <w:rPr>
                <w:spacing w:val="-2"/>
                <w:sz w:val="24"/>
              </w:rPr>
              <w:t>3.122.514.410.000</w:t>
            </w:r>
          </w:p>
        </w:tc>
        <w:tc>
          <w:tcPr>
            <w:tcW w:w="1063" w:type="dxa"/>
          </w:tcPr>
          <w:p>
            <w:pPr>
              <w:pStyle w:val="TableParagraph"/>
              <w:spacing w:before="235"/>
              <w:ind w:left="13"/>
              <w:rPr>
                <w:sz w:val="24"/>
              </w:rPr>
            </w:pPr>
            <w:r>
              <w:rPr>
                <w:spacing w:val="-2"/>
                <w:sz w:val="24"/>
              </w:rPr>
              <w:t>0,0024</w:t>
            </w:r>
          </w:p>
        </w:tc>
      </w:tr>
      <w:tr>
        <w:trPr>
          <w:trHeight w:val="558" w:hRule="atLeast"/>
        </w:trPr>
        <w:tc>
          <w:tcPr>
            <w:tcW w:w="572" w:type="dxa"/>
          </w:tcPr>
          <w:p>
            <w:pPr>
              <w:pStyle w:val="TableParagraph"/>
              <w:spacing w:before="235"/>
              <w:ind w:left="4"/>
              <w:rPr>
                <w:sz w:val="24"/>
              </w:rPr>
            </w:pPr>
            <w:r>
              <w:rPr>
                <w:spacing w:val="-10"/>
                <w:sz w:val="24"/>
              </w:rPr>
              <w:t>8</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015" w:type="dxa"/>
          </w:tcPr>
          <w:p>
            <w:pPr>
              <w:pStyle w:val="TableParagraph"/>
              <w:spacing w:before="235"/>
              <w:ind w:left="5" w:right="4"/>
              <w:rPr>
                <w:sz w:val="24"/>
              </w:rPr>
            </w:pPr>
            <w:r>
              <w:rPr>
                <w:spacing w:val="-2"/>
                <w:sz w:val="24"/>
              </w:rPr>
              <w:t>7.846.976.000</w:t>
            </w:r>
          </w:p>
        </w:tc>
        <w:tc>
          <w:tcPr>
            <w:tcW w:w="2136" w:type="dxa"/>
          </w:tcPr>
          <w:p>
            <w:pPr>
              <w:pStyle w:val="TableParagraph"/>
              <w:spacing w:before="235"/>
              <w:ind w:left="8"/>
              <w:rPr>
                <w:sz w:val="24"/>
              </w:rPr>
            </w:pPr>
            <w:r>
              <w:rPr>
                <w:spacing w:val="-2"/>
                <w:sz w:val="24"/>
              </w:rPr>
              <w:t>5.172.011.007.000</w:t>
            </w:r>
          </w:p>
        </w:tc>
        <w:tc>
          <w:tcPr>
            <w:tcW w:w="1063" w:type="dxa"/>
          </w:tcPr>
          <w:p>
            <w:pPr>
              <w:pStyle w:val="TableParagraph"/>
              <w:spacing w:before="235"/>
              <w:ind w:left="13"/>
              <w:rPr>
                <w:sz w:val="24"/>
              </w:rPr>
            </w:pPr>
            <w:r>
              <w:rPr>
                <w:spacing w:val="-2"/>
                <w:sz w:val="24"/>
              </w:rPr>
              <w:t>0,0015</w:t>
            </w:r>
          </w:p>
        </w:tc>
      </w:tr>
      <w:tr>
        <w:trPr>
          <w:trHeight w:val="554" w:hRule="atLeast"/>
        </w:trPr>
        <w:tc>
          <w:tcPr>
            <w:tcW w:w="572" w:type="dxa"/>
          </w:tcPr>
          <w:p>
            <w:pPr>
              <w:pStyle w:val="TableParagraph"/>
              <w:spacing w:before="235"/>
              <w:ind w:left="4"/>
              <w:rPr>
                <w:sz w:val="24"/>
              </w:rPr>
            </w:pPr>
            <w:r>
              <w:rPr>
                <w:spacing w:val="-10"/>
                <w:sz w:val="24"/>
              </w:rPr>
              <w:t>9</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015" w:type="dxa"/>
          </w:tcPr>
          <w:p>
            <w:pPr>
              <w:pStyle w:val="TableParagraph"/>
              <w:spacing w:before="235"/>
              <w:ind w:left="5" w:right="4"/>
              <w:rPr>
                <w:sz w:val="24"/>
              </w:rPr>
            </w:pPr>
            <w:r>
              <w:rPr>
                <w:spacing w:val="-2"/>
                <w:sz w:val="24"/>
              </w:rPr>
              <w:t>5.252.056.000</w:t>
            </w:r>
          </w:p>
        </w:tc>
        <w:tc>
          <w:tcPr>
            <w:tcW w:w="2136" w:type="dxa"/>
          </w:tcPr>
          <w:p>
            <w:pPr>
              <w:pStyle w:val="TableParagraph"/>
              <w:spacing w:before="235"/>
              <w:ind w:left="8"/>
              <w:rPr>
                <w:sz w:val="24"/>
              </w:rPr>
            </w:pPr>
            <w:r>
              <w:rPr>
                <w:spacing w:val="-2"/>
                <w:sz w:val="24"/>
              </w:rPr>
              <w:t>6.514.996.812.000</w:t>
            </w:r>
          </w:p>
        </w:tc>
        <w:tc>
          <w:tcPr>
            <w:tcW w:w="1063" w:type="dxa"/>
          </w:tcPr>
          <w:p>
            <w:pPr>
              <w:pStyle w:val="TableParagraph"/>
              <w:spacing w:before="235"/>
              <w:ind w:left="13"/>
              <w:rPr>
                <w:sz w:val="24"/>
              </w:rPr>
            </w:pPr>
            <w:r>
              <w:rPr>
                <w:spacing w:val="-2"/>
                <w:sz w:val="24"/>
              </w:rPr>
              <w:t>0,0008</w:t>
            </w:r>
          </w:p>
        </w:tc>
      </w:tr>
      <w:tr>
        <w:trPr>
          <w:trHeight w:val="557" w:hRule="atLeast"/>
        </w:trPr>
        <w:tc>
          <w:tcPr>
            <w:tcW w:w="572" w:type="dxa"/>
          </w:tcPr>
          <w:p>
            <w:pPr>
              <w:pStyle w:val="TableParagraph"/>
              <w:spacing w:before="239"/>
              <w:ind w:left="4"/>
              <w:rPr>
                <w:sz w:val="24"/>
              </w:rPr>
            </w:pPr>
            <w:r>
              <w:rPr>
                <w:spacing w:val="-5"/>
                <w:sz w:val="24"/>
              </w:rPr>
              <w:t>10</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2023</w:t>
            </w:r>
          </w:p>
        </w:tc>
        <w:tc>
          <w:tcPr>
            <w:tcW w:w="2015" w:type="dxa"/>
          </w:tcPr>
          <w:p>
            <w:pPr>
              <w:pStyle w:val="TableParagraph"/>
              <w:spacing w:before="239"/>
              <w:ind w:left="5" w:right="4"/>
              <w:rPr>
                <w:sz w:val="24"/>
              </w:rPr>
            </w:pPr>
            <w:r>
              <w:rPr>
                <w:spacing w:val="-2"/>
                <w:sz w:val="24"/>
              </w:rPr>
              <w:t>8.350.431.000</w:t>
            </w:r>
          </w:p>
        </w:tc>
        <w:tc>
          <w:tcPr>
            <w:tcW w:w="2136" w:type="dxa"/>
          </w:tcPr>
          <w:p>
            <w:pPr>
              <w:pStyle w:val="TableParagraph"/>
              <w:spacing w:before="239"/>
              <w:ind w:left="8"/>
              <w:rPr>
                <w:sz w:val="24"/>
              </w:rPr>
            </w:pPr>
            <w:r>
              <w:rPr>
                <w:spacing w:val="-2"/>
                <w:sz w:val="24"/>
              </w:rPr>
              <w:t>6.847.219.887.000</w:t>
            </w:r>
          </w:p>
        </w:tc>
        <w:tc>
          <w:tcPr>
            <w:tcW w:w="1063" w:type="dxa"/>
          </w:tcPr>
          <w:p>
            <w:pPr>
              <w:pStyle w:val="TableParagraph"/>
              <w:spacing w:before="239"/>
              <w:ind w:left="13"/>
              <w:rPr>
                <w:sz w:val="24"/>
              </w:rPr>
            </w:pPr>
            <w:r>
              <w:rPr>
                <w:spacing w:val="-2"/>
                <w:sz w:val="24"/>
              </w:rPr>
              <w:t>0,0012</w:t>
            </w:r>
          </w:p>
        </w:tc>
      </w:tr>
      <w:tr>
        <w:trPr>
          <w:trHeight w:val="558" w:hRule="atLeast"/>
        </w:trPr>
        <w:tc>
          <w:tcPr>
            <w:tcW w:w="572" w:type="dxa"/>
          </w:tcPr>
          <w:p>
            <w:pPr>
              <w:pStyle w:val="TableParagraph"/>
              <w:spacing w:before="239"/>
              <w:ind w:left="4"/>
              <w:rPr>
                <w:sz w:val="24"/>
              </w:rPr>
            </w:pPr>
            <w:r>
              <w:rPr>
                <w:spacing w:val="-5"/>
                <w:sz w:val="24"/>
              </w:rPr>
              <w:t>11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51"/>
              <w:jc w:val="left"/>
              <w:rPr>
                <w:sz w:val="24"/>
              </w:rPr>
            </w:pPr>
            <w:r>
              <w:rPr>
                <w:spacing w:val="-4"/>
                <w:sz w:val="24"/>
              </w:rPr>
              <w:t>ELSA</w:t>
            </w:r>
          </w:p>
        </w:tc>
        <w:tc>
          <w:tcPr>
            <w:tcW w:w="831" w:type="dxa"/>
          </w:tcPr>
          <w:p>
            <w:pPr>
              <w:pStyle w:val="TableParagraph"/>
              <w:spacing w:before="239"/>
              <w:ind w:left="11" w:right="9"/>
              <w:rPr>
                <w:sz w:val="24"/>
              </w:rPr>
            </w:pPr>
            <w:r>
              <w:rPr>
                <w:spacing w:val="-4"/>
                <w:sz w:val="24"/>
              </w:rPr>
              <w:t>2019</w:t>
            </w:r>
          </w:p>
        </w:tc>
        <w:tc>
          <w:tcPr>
            <w:tcW w:w="2015" w:type="dxa"/>
          </w:tcPr>
          <w:p>
            <w:pPr>
              <w:pStyle w:val="TableParagraph"/>
              <w:spacing w:before="239"/>
              <w:ind w:left="5" w:right="1"/>
              <w:rPr>
                <w:sz w:val="24"/>
              </w:rPr>
            </w:pPr>
            <w:r>
              <w:rPr>
                <w:spacing w:val="-2"/>
                <w:sz w:val="24"/>
              </w:rPr>
              <w:t>2.199.949.000.000</w:t>
            </w:r>
          </w:p>
        </w:tc>
        <w:tc>
          <w:tcPr>
            <w:tcW w:w="2136" w:type="dxa"/>
          </w:tcPr>
          <w:p>
            <w:pPr>
              <w:pStyle w:val="TableParagraph"/>
              <w:spacing w:before="239"/>
              <w:ind w:left="8"/>
              <w:rPr>
                <w:sz w:val="24"/>
              </w:rPr>
            </w:pPr>
            <w:r>
              <w:rPr>
                <w:spacing w:val="-2"/>
                <w:sz w:val="24"/>
              </w:rPr>
              <w:t>2.590.035.000.000</w:t>
            </w:r>
          </w:p>
        </w:tc>
        <w:tc>
          <w:tcPr>
            <w:tcW w:w="1063" w:type="dxa"/>
          </w:tcPr>
          <w:p>
            <w:pPr>
              <w:pStyle w:val="TableParagraph"/>
              <w:spacing w:before="239"/>
              <w:ind w:left="13"/>
              <w:rPr>
                <w:sz w:val="24"/>
              </w:rPr>
            </w:pPr>
            <w:r>
              <w:rPr>
                <w:spacing w:val="-2"/>
                <w:sz w:val="24"/>
              </w:rPr>
              <w:t>0,8494</w:t>
            </w:r>
          </w:p>
        </w:tc>
      </w:tr>
      <w:tr>
        <w:trPr>
          <w:trHeight w:val="558" w:hRule="atLeast"/>
        </w:trPr>
        <w:tc>
          <w:tcPr>
            <w:tcW w:w="572" w:type="dxa"/>
          </w:tcPr>
          <w:p>
            <w:pPr>
              <w:pStyle w:val="TableParagraph"/>
              <w:spacing w:before="238"/>
              <w:ind w:left="4"/>
              <w:rPr>
                <w:sz w:val="24"/>
              </w:rPr>
            </w:pPr>
            <w:r>
              <w:rPr>
                <w:spacing w:val="-5"/>
                <w:sz w:val="24"/>
              </w:rPr>
              <w:t>12</w:t>
            </w:r>
          </w:p>
        </w:tc>
        <w:tc>
          <w:tcPr>
            <w:tcW w:w="1308" w:type="dxa"/>
            <w:vMerge/>
            <w:tcBorders>
              <w:top w:val="nil"/>
            </w:tcBorders>
          </w:tcPr>
          <w:p>
            <w:pPr>
              <w:rPr>
                <w:sz w:val="2"/>
                <w:szCs w:val="2"/>
              </w:rPr>
            </w:pPr>
          </w:p>
        </w:tc>
        <w:tc>
          <w:tcPr>
            <w:tcW w:w="831" w:type="dxa"/>
          </w:tcPr>
          <w:p>
            <w:pPr>
              <w:pStyle w:val="TableParagraph"/>
              <w:spacing w:before="238"/>
              <w:ind w:left="11" w:right="9"/>
              <w:rPr>
                <w:sz w:val="24"/>
              </w:rPr>
            </w:pPr>
            <w:r>
              <w:rPr>
                <w:spacing w:val="-4"/>
                <w:sz w:val="24"/>
              </w:rPr>
              <w:t>2020</w:t>
            </w:r>
          </w:p>
        </w:tc>
        <w:tc>
          <w:tcPr>
            <w:tcW w:w="2015" w:type="dxa"/>
          </w:tcPr>
          <w:p>
            <w:pPr>
              <w:pStyle w:val="TableParagraph"/>
              <w:spacing w:before="238"/>
              <w:ind w:left="5" w:right="1"/>
              <w:rPr>
                <w:sz w:val="24"/>
              </w:rPr>
            </w:pPr>
            <w:r>
              <w:rPr>
                <w:spacing w:val="-2"/>
                <w:sz w:val="24"/>
              </w:rPr>
              <w:t>2.277.095.000.000</w:t>
            </w:r>
          </w:p>
        </w:tc>
        <w:tc>
          <w:tcPr>
            <w:tcW w:w="2136" w:type="dxa"/>
          </w:tcPr>
          <w:p>
            <w:pPr>
              <w:pStyle w:val="TableParagraph"/>
              <w:spacing w:before="238"/>
              <w:ind w:left="8"/>
              <w:rPr>
                <w:sz w:val="24"/>
              </w:rPr>
            </w:pPr>
            <w:r>
              <w:rPr>
                <w:spacing w:val="-2"/>
                <w:sz w:val="24"/>
              </w:rPr>
              <w:t>2.666.366.000.000</w:t>
            </w:r>
          </w:p>
        </w:tc>
        <w:tc>
          <w:tcPr>
            <w:tcW w:w="1063" w:type="dxa"/>
          </w:tcPr>
          <w:p>
            <w:pPr>
              <w:pStyle w:val="TableParagraph"/>
              <w:spacing w:before="238"/>
              <w:ind w:left="13"/>
              <w:rPr>
                <w:sz w:val="24"/>
              </w:rPr>
            </w:pPr>
            <w:r>
              <w:rPr>
                <w:spacing w:val="-2"/>
                <w:sz w:val="24"/>
              </w:rPr>
              <w:t>0,8540</w:t>
            </w:r>
          </w:p>
        </w:tc>
      </w:tr>
      <w:tr>
        <w:trPr>
          <w:trHeight w:val="557" w:hRule="atLeast"/>
        </w:trPr>
        <w:tc>
          <w:tcPr>
            <w:tcW w:w="572" w:type="dxa"/>
          </w:tcPr>
          <w:p>
            <w:pPr>
              <w:pStyle w:val="TableParagraph"/>
              <w:spacing w:before="235"/>
              <w:ind w:left="4"/>
              <w:rPr>
                <w:sz w:val="24"/>
              </w:rPr>
            </w:pPr>
            <w:r>
              <w:rPr>
                <w:spacing w:val="-5"/>
                <w:sz w:val="24"/>
              </w:rPr>
              <w:t>13</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015" w:type="dxa"/>
          </w:tcPr>
          <w:p>
            <w:pPr>
              <w:pStyle w:val="TableParagraph"/>
              <w:spacing w:before="235"/>
              <w:ind w:left="5" w:right="1"/>
              <w:rPr>
                <w:sz w:val="24"/>
              </w:rPr>
            </w:pPr>
            <w:r>
              <w:rPr>
                <w:spacing w:val="-2"/>
                <w:sz w:val="24"/>
              </w:rPr>
              <w:t>2.451.124.000.000</w:t>
            </w:r>
          </w:p>
        </w:tc>
        <w:tc>
          <w:tcPr>
            <w:tcW w:w="2136" w:type="dxa"/>
          </w:tcPr>
          <w:p>
            <w:pPr>
              <w:pStyle w:val="TableParagraph"/>
              <w:spacing w:before="235"/>
              <w:ind w:left="8"/>
              <w:rPr>
                <w:sz w:val="24"/>
              </w:rPr>
            </w:pPr>
            <w:r>
              <w:rPr>
                <w:spacing w:val="-2"/>
                <w:sz w:val="24"/>
              </w:rPr>
              <w:t>2.812.362.000.000</w:t>
            </w:r>
          </w:p>
        </w:tc>
        <w:tc>
          <w:tcPr>
            <w:tcW w:w="1063" w:type="dxa"/>
          </w:tcPr>
          <w:p>
            <w:pPr>
              <w:pStyle w:val="TableParagraph"/>
              <w:spacing w:before="235"/>
              <w:ind w:left="13"/>
              <w:rPr>
                <w:sz w:val="24"/>
              </w:rPr>
            </w:pPr>
            <w:r>
              <w:rPr>
                <w:spacing w:val="-2"/>
                <w:sz w:val="24"/>
              </w:rPr>
              <w:t>0,8716</w:t>
            </w:r>
          </w:p>
        </w:tc>
      </w:tr>
      <w:tr>
        <w:trPr>
          <w:trHeight w:val="557" w:hRule="atLeast"/>
        </w:trPr>
        <w:tc>
          <w:tcPr>
            <w:tcW w:w="572" w:type="dxa"/>
          </w:tcPr>
          <w:p>
            <w:pPr>
              <w:pStyle w:val="TableParagraph"/>
              <w:spacing w:before="234"/>
              <w:ind w:left="4"/>
              <w:rPr>
                <w:sz w:val="24"/>
              </w:rPr>
            </w:pPr>
            <w:r>
              <w:rPr>
                <w:spacing w:val="-5"/>
                <w:sz w:val="24"/>
              </w:rPr>
              <w:t>14</w:t>
            </w:r>
          </w:p>
        </w:tc>
        <w:tc>
          <w:tcPr>
            <w:tcW w:w="1308" w:type="dxa"/>
            <w:vMerge/>
            <w:tcBorders>
              <w:top w:val="nil"/>
            </w:tcBorders>
          </w:tcPr>
          <w:p>
            <w:pPr>
              <w:rPr>
                <w:sz w:val="2"/>
                <w:szCs w:val="2"/>
              </w:rPr>
            </w:pPr>
          </w:p>
        </w:tc>
        <w:tc>
          <w:tcPr>
            <w:tcW w:w="831" w:type="dxa"/>
          </w:tcPr>
          <w:p>
            <w:pPr>
              <w:pStyle w:val="TableParagraph"/>
              <w:spacing w:before="234"/>
              <w:ind w:left="11" w:right="9"/>
              <w:rPr>
                <w:sz w:val="24"/>
              </w:rPr>
            </w:pPr>
            <w:r>
              <w:rPr>
                <w:spacing w:val="-4"/>
                <w:sz w:val="24"/>
              </w:rPr>
              <w:t>2022</w:t>
            </w:r>
          </w:p>
        </w:tc>
        <w:tc>
          <w:tcPr>
            <w:tcW w:w="2015" w:type="dxa"/>
          </w:tcPr>
          <w:p>
            <w:pPr>
              <w:pStyle w:val="TableParagraph"/>
              <w:spacing w:before="234"/>
              <w:ind w:left="5" w:right="1"/>
              <w:rPr>
                <w:sz w:val="24"/>
              </w:rPr>
            </w:pPr>
            <w:r>
              <w:rPr>
                <w:spacing w:val="-2"/>
                <w:sz w:val="24"/>
              </w:rPr>
              <w:t>3.152.118.000.000</w:t>
            </w:r>
          </w:p>
        </w:tc>
        <w:tc>
          <w:tcPr>
            <w:tcW w:w="2136" w:type="dxa"/>
          </w:tcPr>
          <w:p>
            <w:pPr>
              <w:pStyle w:val="TableParagraph"/>
              <w:spacing w:before="234"/>
              <w:ind w:left="8"/>
              <w:rPr>
                <w:sz w:val="24"/>
              </w:rPr>
            </w:pPr>
            <w:r>
              <w:rPr>
                <w:spacing w:val="-2"/>
                <w:sz w:val="24"/>
              </w:rPr>
              <w:t>3.433.812.000.000</w:t>
            </w:r>
          </w:p>
        </w:tc>
        <w:tc>
          <w:tcPr>
            <w:tcW w:w="1063" w:type="dxa"/>
          </w:tcPr>
          <w:p>
            <w:pPr>
              <w:pStyle w:val="TableParagraph"/>
              <w:spacing w:before="234"/>
              <w:ind w:left="13"/>
              <w:rPr>
                <w:sz w:val="24"/>
              </w:rPr>
            </w:pPr>
            <w:r>
              <w:rPr>
                <w:spacing w:val="-2"/>
                <w:sz w:val="24"/>
              </w:rPr>
              <w:t>0,9180</w:t>
            </w:r>
          </w:p>
        </w:tc>
      </w:tr>
      <w:tr>
        <w:trPr>
          <w:trHeight w:val="558" w:hRule="atLeast"/>
        </w:trPr>
        <w:tc>
          <w:tcPr>
            <w:tcW w:w="572" w:type="dxa"/>
          </w:tcPr>
          <w:p>
            <w:pPr>
              <w:pStyle w:val="TableParagraph"/>
              <w:spacing w:before="235"/>
              <w:ind w:left="4"/>
              <w:rPr>
                <w:sz w:val="24"/>
              </w:rPr>
            </w:pPr>
            <w:r>
              <w:rPr>
                <w:spacing w:val="-5"/>
                <w:sz w:val="24"/>
              </w:rPr>
              <w:t>15</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015" w:type="dxa"/>
          </w:tcPr>
          <w:p>
            <w:pPr>
              <w:pStyle w:val="TableParagraph"/>
              <w:spacing w:before="235"/>
              <w:ind w:left="5" w:right="1"/>
              <w:rPr>
                <w:sz w:val="24"/>
              </w:rPr>
            </w:pPr>
            <w:r>
              <w:rPr>
                <w:spacing w:val="-2"/>
                <w:sz w:val="24"/>
              </w:rPr>
              <w:t>3.098.929.000.000</w:t>
            </w:r>
          </w:p>
        </w:tc>
        <w:tc>
          <w:tcPr>
            <w:tcW w:w="2136" w:type="dxa"/>
          </w:tcPr>
          <w:p>
            <w:pPr>
              <w:pStyle w:val="TableParagraph"/>
              <w:spacing w:before="235"/>
              <w:ind w:left="8"/>
              <w:rPr>
                <w:sz w:val="24"/>
              </w:rPr>
            </w:pPr>
            <w:r>
              <w:rPr>
                <w:spacing w:val="-2"/>
                <w:sz w:val="24"/>
              </w:rPr>
              <w:t>3.430.084.000.000</w:t>
            </w:r>
          </w:p>
        </w:tc>
        <w:tc>
          <w:tcPr>
            <w:tcW w:w="1063" w:type="dxa"/>
          </w:tcPr>
          <w:p>
            <w:pPr>
              <w:pStyle w:val="TableParagraph"/>
              <w:spacing w:before="235"/>
              <w:ind w:left="13"/>
              <w:rPr>
                <w:sz w:val="24"/>
              </w:rPr>
            </w:pPr>
            <w:r>
              <w:rPr>
                <w:spacing w:val="-2"/>
                <w:sz w:val="24"/>
              </w:rPr>
              <w:t>0,9035</w:t>
            </w:r>
          </w:p>
        </w:tc>
      </w:tr>
      <w:tr>
        <w:trPr>
          <w:trHeight w:val="554" w:hRule="atLeast"/>
        </w:trPr>
        <w:tc>
          <w:tcPr>
            <w:tcW w:w="572" w:type="dxa"/>
          </w:tcPr>
          <w:p>
            <w:pPr>
              <w:pStyle w:val="TableParagraph"/>
              <w:spacing w:before="235"/>
              <w:ind w:left="4"/>
              <w:rPr>
                <w:sz w:val="24"/>
              </w:rPr>
            </w:pPr>
            <w:r>
              <w:rPr>
                <w:spacing w:val="-5"/>
                <w:sz w:val="24"/>
              </w:rPr>
              <w:t>16</w:t>
            </w:r>
          </w:p>
        </w:tc>
        <w:tc>
          <w:tcPr>
            <w:tcW w:w="1308" w:type="dxa"/>
            <w:vMerge w:val="restart"/>
          </w:tcPr>
          <w:p>
            <w:pPr>
              <w:pStyle w:val="TableParagraph"/>
              <w:jc w:val="left"/>
              <w:rPr>
                <w:b/>
                <w:sz w:val="24"/>
              </w:rPr>
            </w:pPr>
          </w:p>
          <w:p>
            <w:pPr>
              <w:pStyle w:val="TableParagraph"/>
              <w:jc w:val="left"/>
              <w:rPr>
                <w:b/>
                <w:sz w:val="24"/>
              </w:rPr>
            </w:pPr>
          </w:p>
          <w:p>
            <w:pPr>
              <w:pStyle w:val="TableParagraph"/>
              <w:spacing w:before="259"/>
              <w:jc w:val="left"/>
              <w:rPr>
                <w:b/>
                <w:sz w:val="24"/>
              </w:rPr>
            </w:pPr>
          </w:p>
          <w:p>
            <w:pPr>
              <w:pStyle w:val="TableParagraph"/>
              <w:ind w:left="327"/>
              <w:jc w:val="left"/>
              <w:rPr>
                <w:sz w:val="24"/>
              </w:rPr>
            </w:pPr>
            <w:r>
              <w:rPr>
                <w:spacing w:val="-4"/>
                <w:sz w:val="24"/>
              </w:rPr>
              <w:t>ENRG</w:t>
            </w:r>
          </w:p>
        </w:tc>
        <w:tc>
          <w:tcPr>
            <w:tcW w:w="831" w:type="dxa"/>
          </w:tcPr>
          <w:p>
            <w:pPr>
              <w:pStyle w:val="TableParagraph"/>
              <w:spacing w:before="235"/>
              <w:ind w:left="11" w:right="9"/>
              <w:rPr>
                <w:sz w:val="24"/>
              </w:rPr>
            </w:pPr>
            <w:r>
              <w:rPr>
                <w:spacing w:val="-4"/>
                <w:sz w:val="24"/>
              </w:rPr>
              <w:t>2019</w:t>
            </w:r>
          </w:p>
        </w:tc>
        <w:tc>
          <w:tcPr>
            <w:tcW w:w="2015" w:type="dxa"/>
          </w:tcPr>
          <w:p>
            <w:pPr>
              <w:pStyle w:val="TableParagraph"/>
              <w:spacing w:before="235"/>
              <w:ind w:left="5" w:right="1"/>
              <w:rPr>
                <w:sz w:val="24"/>
              </w:rPr>
            </w:pPr>
            <w:r>
              <w:rPr>
                <w:spacing w:val="-2"/>
                <w:sz w:val="24"/>
              </w:rPr>
              <w:t>1.750.924.309.116</w:t>
            </w:r>
          </w:p>
        </w:tc>
        <w:tc>
          <w:tcPr>
            <w:tcW w:w="2136" w:type="dxa"/>
          </w:tcPr>
          <w:p>
            <w:pPr>
              <w:pStyle w:val="TableParagraph"/>
              <w:spacing w:before="235"/>
              <w:ind w:left="8"/>
              <w:rPr>
                <w:sz w:val="24"/>
              </w:rPr>
            </w:pPr>
            <w:r>
              <w:rPr>
                <w:spacing w:val="-2"/>
                <w:sz w:val="24"/>
              </w:rPr>
              <w:t>2.750.166.569.777</w:t>
            </w:r>
          </w:p>
        </w:tc>
        <w:tc>
          <w:tcPr>
            <w:tcW w:w="1063" w:type="dxa"/>
          </w:tcPr>
          <w:p>
            <w:pPr>
              <w:pStyle w:val="TableParagraph"/>
              <w:spacing w:before="235"/>
              <w:ind w:left="13"/>
              <w:rPr>
                <w:sz w:val="24"/>
              </w:rPr>
            </w:pPr>
            <w:r>
              <w:rPr>
                <w:spacing w:val="-2"/>
                <w:sz w:val="24"/>
              </w:rPr>
              <w:t>0,6367</w:t>
            </w:r>
          </w:p>
        </w:tc>
      </w:tr>
      <w:tr>
        <w:trPr>
          <w:trHeight w:val="557" w:hRule="atLeast"/>
        </w:trPr>
        <w:tc>
          <w:tcPr>
            <w:tcW w:w="572" w:type="dxa"/>
          </w:tcPr>
          <w:p>
            <w:pPr>
              <w:pStyle w:val="TableParagraph"/>
              <w:spacing w:before="239"/>
              <w:ind w:left="4"/>
              <w:rPr>
                <w:sz w:val="24"/>
              </w:rPr>
            </w:pPr>
            <w:r>
              <w:rPr>
                <w:spacing w:val="-5"/>
                <w:sz w:val="24"/>
              </w:rPr>
              <w:t>17</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2020</w:t>
            </w:r>
          </w:p>
        </w:tc>
        <w:tc>
          <w:tcPr>
            <w:tcW w:w="2015" w:type="dxa"/>
          </w:tcPr>
          <w:p>
            <w:pPr>
              <w:pStyle w:val="TableParagraph"/>
              <w:spacing w:before="239"/>
              <w:ind w:left="5" w:right="1"/>
              <w:rPr>
                <w:sz w:val="24"/>
              </w:rPr>
            </w:pPr>
            <w:r>
              <w:rPr>
                <w:spacing w:val="-2"/>
                <w:sz w:val="24"/>
              </w:rPr>
              <w:t>1.772.582.980.805</w:t>
            </w:r>
          </w:p>
        </w:tc>
        <w:tc>
          <w:tcPr>
            <w:tcW w:w="2136" w:type="dxa"/>
          </w:tcPr>
          <w:p>
            <w:pPr>
              <w:pStyle w:val="TableParagraph"/>
              <w:spacing w:before="239"/>
              <w:ind w:left="8"/>
              <w:rPr>
                <w:sz w:val="24"/>
              </w:rPr>
            </w:pPr>
            <w:r>
              <w:rPr>
                <w:spacing w:val="-2"/>
                <w:sz w:val="24"/>
              </w:rPr>
              <w:t>2.739.323.121.535</w:t>
            </w:r>
          </w:p>
        </w:tc>
        <w:tc>
          <w:tcPr>
            <w:tcW w:w="1063" w:type="dxa"/>
          </w:tcPr>
          <w:p>
            <w:pPr>
              <w:pStyle w:val="TableParagraph"/>
              <w:spacing w:before="239"/>
              <w:ind w:left="13"/>
              <w:rPr>
                <w:sz w:val="24"/>
              </w:rPr>
            </w:pPr>
            <w:r>
              <w:rPr>
                <w:spacing w:val="-2"/>
                <w:sz w:val="24"/>
              </w:rPr>
              <w:t>0,6471</w:t>
            </w:r>
          </w:p>
        </w:tc>
      </w:tr>
      <w:tr>
        <w:trPr>
          <w:trHeight w:val="557" w:hRule="atLeast"/>
        </w:trPr>
        <w:tc>
          <w:tcPr>
            <w:tcW w:w="572" w:type="dxa"/>
          </w:tcPr>
          <w:p>
            <w:pPr>
              <w:pStyle w:val="TableParagraph"/>
              <w:spacing w:before="239"/>
              <w:ind w:left="4"/>
              <w:rPr>
                <w:sz w:val="24"/>
              </w:rPr>
            </w:pPr>
            <w:r>
              <w:rPr>
                <w:spacing w:val="-5"/>
                <w:sz w:val="24"/>
              </w:rPr>
              <w:t>18</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015" w:type="dxa"/>
          </w:tcPr>
          <w:p>
            <w:pPr>
              <w:pStyle w:val="TableParagraph"/>
              <w:spacing w:before="239"/>
              <w:ind w:left="5" w:right="1"/>
              <w:rPr>
                <w:sz w:val="24"/>
              </w:rPr>
            </w:pPr>
            <w:r>
              <w:rPr>
                <w:spacing w:val="-2"/>
                <w:sz w:val="24"/>
              </w:rPr>
              <w:t>1.798.008.308.959</w:t>
            </w:r>
          </w:p>
        </w:tc>
        <w:tc>
          <w:tcPr>
            <w:tcW w:w="2136" w:type="dxa"/>
          </w:tcPr>
          <w:p>
            <w:pPr>
              <w:pStyle w:val="TableParagraph"/>
              <w:spacing w:before="239"/>
              <w:ind w:left="8"/>
              <w:rPr>
                <w:sz w:val="24"/>
              </w:rPr>
            </w:pPr>
            <w:r>
              <w:rPr>
                <w:spacing w:val="-2"/>
                <w:sz w:val="24"/>
              </w:rPr>
              <w:t>3.061.331.589.332</w:t>
            </w:r>
          </w:p>
        </w:tc>
        <w:tc>
          <w:tcPr>
            <w:tcW w:w="1063" w:type="dxa"/>
          </w:tcPr>
          <w:p>
            <w:pPr>
              <w:pStyle w:val="TableParagraph"/>
              <w:spacing w:before="239"/>
              <w:ind w:left="13"/>
              <w:rPr>
                <w:sz w:val="24"/>
              </w:rPr>
            </w:pPr>
            <w:r>
              <w:rPr>
                <w:spacing w:val="-2"/>
                <w:sz w:val="24"/>
              </w:rPr>
              <w:t>0,5873</w:t>
            </w:r>
          </w:p>
        </w:tc>
      </w:tr>
      <w:tr>
        <w:trPr>
          <w:trHeight w:val="554" w:hRule="atLeast"/>
        </w:trPr>
        <w:tc>
          <w:tcPr>
            <w:tcW w:w="572" w:type="dxa"/>
          </w:tcPr>
          <w:p>
            <w:pPr>
              <w:pStyle w:val="TableParagraph"/>
              <w:spacing w:before="239"/>
              <w:ind w:left="4"/>
              <w:rPr>
                <w:sz w:val="24"/>
              </w:rPr>
            </w:pPr>
            <w:r>
              <w:rPr>
                <w:spacing w:val="-5"/>
                <w:sz w:val="24"/>
              </w:rPr>
              <w:t>19</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015" w:type="dxa"/>
          </w:tcPr>
          <w:p>
            <w:pPr>
              <w:pStyle w:val="TableParagraph"/>
              <w:spacing w:before="239"/>
              <w:ind w:left="5" w:right="1"/>
              <w:rPr>
                <w:sz w:val="24"/>
              </w:rPr>
            </w:pPr>
            <w:r>
              <w:rPr>
                <w:spacing w:val="-2"/>
                <w:sz w:val="24"/>
              </w:rPr>
              <w:t>1.592.308.022.930</w:t>
            </w:r>
          </w:p>
        </w:tc>
        <w:tc>
          <w:tcPr>
            <w:tcW w:w="2136" w:type="dxa"/>
          </w:tcPr>
          <w:p>
            <w:pPr>
              <w:pStyle w:val="TableParagraph"/>
              <w:spacing w:before="239"/>
              <w:ind w:left="8"/>
              <w:rPr>
                <w:sz w:val="24"/>
              </w:rPr>
            </w:pPr>
            <w:r>
              <w:rPr>
                <w:spacing w:val="-2"/>
                <w:sz w:val="24"/>
              </w:rPr>
              <w:t>3.028.982.042.331</w:t>
            </w:r>
          </w:p>
        </w:tc>
        <w:tc>
          <w:tcPr>
            <w:tcW w:w="1063" w:type="dxa"/>
          </w:tcPr>
          <w:p>
            <w:pPr>
              <w:pStyle w:val="TableParagraph"/>
              <w:spacing w:before="239"/>
              <w:ind w:left="13"/>
              <w:rPr>
                <w:sz w:val="24"/>
              </w:rPr>
            </w:pPr>
            <w:r>
              <w:rPr>
                <w:spacing w:val="-2"/>
                <w:sz w:val="24"/>
              </w:rPr>
              <w:t>0,5257</w:t>
            </w:r>
          </w:p>
        </w:tc>
      </w:tr>
    </w:tbl>
    <w:p>
      <w:pPr>
        <w:pStyle w:val="TableParagraph"/>
        <w:spacing w:after="0"/>
        <w:rPr>
          <w:sz w:val="24"/>
        </w:rPr>
        <w:sectPr>
          <w:headerReference w:type="default" r:id="rId167"/>
          <w:footerReference w:type="default" r:id="rId168"/>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308"/>
        <w:gridCol w:w="831"/>
        <w:gridCol w:w="2015"/>
        <w:gridCol w:w="2136"/>
        <w:gridCol w:w="1063"/>
      </w:tblGrid>
      <w:tr>
        <w:trPr>
          <w:trHeight w:val="1270" w:hRule="atLeast"/>
        </w:trPr>
        <w:tc>
          <w:tcPr>
            <w:tcW w:w="572" w:type="dxa"/>
          </w:tcPr>
          <w:p>
            <w:pPr>
              <w:pStyle w:val="TableParagraph"/>
              <w:spacing w:before="198"/>
              <w:jc w:val="left"/>
              <w:rPr>
                <w:b/>
                <w:sz w:val="24"/>
              </w:rPr>
            </w:pPr>
          </w:p>
          <w:p>
            <w:pPr>
              <w:pStyle w:val="TableParagraph"/>
              <w:spacing w:before="1"/>
              <w:ind w:left="4"/>
              <w:rPr>
                <w:sz w:val="24"/>
              </w:rPr>
            </w:pPr>
            <w:r>
              <w:rPr>
                <w:spacing w:val="-5"/>
                <w:sz w:val="24"/>
              </w:rPr>
              <w:t>No.</w:t>
            </w:r>
          </w:p>
        </w:tc>
        <w:tc>
          <w:tcPr>
            <w:tcW w:w="1308" w:type="dxa"/>
          </w:tcPr>
          <w:p>
            <w:pPr>
              <w:pStyle w:val="TableParagraph"/>
              <w:spacing w:before="38"/>
              <w:jc w:val="left"/>
              <w:rPr>
                <w:b/>
                <w:sz w:val="24"/>
              </w:rPr>
            </w:pPr>
          </w:p>
          <w:p>
            <w:pPr>
              <w:pStyle w:val="TableParagraph"/>
              <w:spacing w:line="276" w:lineRule="auto" w:before="1"/>
              <w:ind w:left="107" w:firstLine="288"/>
              <w:jc w:val="left"/>
              <w:rPr>
                <w:sz w:val="24"/>
              </w:rPr>
            </w:pPr>
            <w:r>
              <w:rPr>
                <w:spacing w:val="-4"/>
                <w:sz w:val="24"/>
              </w:rPr>
              <w:t>Kode </w:t>
            </w:r>
            <w:r>
              <w:rPr>
                <w:spacing w:val="-2"/>
                <w:sz w:val="24"/>
              </w:rPr>
              <w:t>Perusahaan</w:t>
            </w:r>
          </w:p>
        </w:tc>
        <w:tc>
          <w:tcPr>
            <w:tcW w:w="831" w:type="dxa"/>
          </w:tcPr>
          <w:p>
            <w:pPr>
              <w:pStyle w:val="TableParagraph"/>
              <w:spacing w:before="198"/>
              <w:jc w:val="left"/>
              <w:rPr>
                <w:b/>
                <w:sz w:val="24"/>
              </w:rPr>
            </w:pPr>
          </w:p>
          <w:p>
            <w:pPr>
              <w:pStyle w:val="TableParagraph"/>
              <w:spacing w:before="1"/>
              <w:ind w:left="11" w:right="1"/>
              <w:rPr>
                <w:sz w:val="24"/>
              </w:rPr>
            </w:pPr>
            <w:r>
              <w:rPr>
                <w:spacing w:val="-4"/>
                <w:sz w:val="24"/>
              </w:rPr>
              <w:t>Tahun</w:t>
            </w:r>
          </w:p>
        </w:tc>
        <w:tc>
          <w:tcPr>
            <w:tcW w:w="2015" w:type="dxa"/>
          </w:tcPr>
          <w:p>
            <w:pPr>
              <w:pStyle w:val="TableParagraph"/>
              <w:spacing w:before="38"/>
              <w:jc w:val="left"/>
              <w:rPr>
                <w:b/>
                <w:sz w:val="24"/>
              </w:rPr>
            </w:pPr>
          </w:p>
          <w:p>
            <w:pPr>
              <w:pStyle w:val="TableParagraph"/>
              <w:spacing w:line="276" w:lineRule="auto" w:before="1"/>
              <w:ind w:left="308" w:right="233" w:hanging="68"/>
              <w:jc w:val="left"/>
              <w:rPr>
                <w:sz w:val="24"/>
              </w:rPr>
            </w:pPr>
            <w:r>
              <w:rPr>
                <w:sz w:val="24"/>
              </w:rPr>
              <w:t>Piutang</w:t>
            </w:r>
            <w:r>
              <w:rPr>
                <w:spacing w:val="-15"/>
                <w:sz w:val="24"/>
              </w:rPr>
              <w:t> </w:t>
            </w:r>
            <w:r>
              <w:rPr>
                <w:sz w:val="24"/>
              </w:rPr>
              <w:t>Kepada Pihak Berelasi</w:t>
            </w:r>
          </w:p>
        </w:tc>
        <w:tc>
          <w:tcPr>
            <w:tcW w:w="2136" w:type="dxa"/>
          </w:tcPr>
          <w:p>
            <w:pPr>
              <w:pStyle w:val="TableParagraph"/>
              <w:spacing w:before="198"/>
              <w:jc w:val="left"/>
              <w:rPr>
                <w:b/>
                <w:sz w:val="24"/>
              </w:rPr>
            </w:pPr>
          </w:p>
          <w:p>
            <w:pPr>
              <w:pStyle w:val="TableParagraph"/>
              <w:spacing w:before="1"/>
              <w:ind w:left="8" w:right="3"/>
              <w:rPr>
                <w:sz w:val="24"/>
              </w:rPr>
            </w:pPr>
            <w:r>
              <w:rPr>
                <w:sz w:val="24"/>
              </w:rPr>
              <w:t>Total</w:t>
            </w:r>
            <w:r>
              <w:rPr>
                <w:spacing w:val="2"/>
                <w:sz w:val="24"/>
              </w:rPr>
              <w:t> </w:t>
            </w:r>
            <w:r>
              <w:rPr>
                <w:spacing w:val="-2"/>
                <w:sz w:val="24"/>
              </w:rPr>
              <w:t>Piutang</w:t>
            </w:r>
          </w:p>
        </w:tc>
        <w:tc>
          <w:tcPr>
            <w:tcW w:w="1063" w:type="dxa"/>
          </w:tcPr>
          <w:p>
            <w:pPr>
              <w:pStyle w:val="TableParagraph"/>
              <w:spacing w:line="276" w:lineRule="auto"/>
              <w:ind w:left="167" w:right="148" w:hanging="4"/>
              <w:rPr>
                <w:sz w:val="24"/>
              </w:rPr>
            </w:pPr>
            <w:r>
              <w:rPr>
                <w:spacing w:val="-4"/>
                <w:sz w:val="24"/>
              </w:rPr>
              <w:t>Rasio </w:t>
            </w:r>
            <w:r>
              <w:rPr>
                <w:spacing w:val="-2"/>
                <w:sz w:val="24"/>
              </w:rPr>
              <w:t>Piutang </w:t>
            </w:r>
            <w:r>
              <w:rPr>
                <w:spacing w:val="-4"/>
                <w:sz w:val="24"/>
              </w:rPr>
              <w:t>Pihak</w:t>
            </w:r>
          </w:p>
          <w:p>
            <w:pPr>
              <w:pStyle w:val="TableParagraph"/>
              <w:ind w:left="13" w:right="2"/>
              <w:rPr>
                <w:sz w:val="24"/>
              </w:rPr>
            </w:pPr>
            <w:r>
              <w:rPr>
                <w:spacing w:val="-2"/>
                <w:sz w:val="24"/>
              </w:rPr>
              <w:t>Berelasi</w:t>
            </w:r>
          </w:p>
        </w:tc>
      </w:tr>
      <w:tr>
        <w:trPr>
          <w:trHeight w:val="558" w:hRule="atLeast"/>
        </w:trPr>
        <w:tc>
          <w:tcPr>
            <w:tcW w:w="572" w:type="dxa"/>
          </w:tcPr>
          <w:p>
            <w:pPr>
              <w:pStyle w:val="TableParagraph"/>
              <w:spacing w:before="235"/>
              <w:ind w:left="4"/>
              <w:rPr>
                <w:sz w:val="24"/>
              </w:rPr>
            </w:pPr>
            <w:r>
              <w:rPr>
                <w:spacing w:val="-5"/>
                <w:sz w:val="24"/>
              </w:rPr>
              <w:t>20</w:t>
            </w:r>
          </w:p>
        </w:tc>
        <w:tc>
          <w:tcPr>
            <w:tcW w:w="1308" w:type="dxa"/>
          </w:tcPr>
          <w:p>
            <w:pPr>
              <w:pStyle w:val="TableParagraph"/>
              <w:jc w:val="left"/>
              <w:rPr>
                <w:sz w:val="24"/>
              </w:rPr>
            </w:pPr>
          </w:p>
        </w:tc>
        <w:tc>
          <w:tcPr>
            <w:tcW w:w="831" w:type="dxa"/>
          </w:tcPr>
          <w:p>
            <w:pPr>
              <w:pStyle w:val="TableParagraph"/>
              <w:spacing w:before="235"/>
              <w:ind w:left="11" w:right="9"/>
              <w:rPr>
                <w:sz w:val="24"/>
              </w:rPr>
            </w:pPr>
            <w:r>
              <w:rPr>
                <w:spacing w:val="-4"/>
                <w:sz w:val="24"/>
              </w:rPr>
              <w:t>2023</w:t>
            </w:r>
          </w:p>
        </w:tc>
        <w:tc>
          <w:tcPr>
            <w:tcW w:w="2015" w:type="dxa"/>
          </w:tcPr>
          <w:p>
            <w:pPr>
              <w:pStyle w:val="TableParagraph"/>
              <w:spacing w:before="235"/>
              <w:ind w:left="5" w:right="1"/>
              <w:rPr>
                <w:sz w:val="24"/>
              </w:rPr>
            </w:pPr>
            <w:r>
              <w:rPr>
                <w:spacing w:val="-2"/>
                <w:sz w:val="24"/>
              </w:rPr>
              <w:t>1.673.155.180.048</w:t>
            </w:r>
          </w:p>
        </w:tc>
        <w:tc>
          <w:tcPr>
            <w:tcW w:w="2136" w:type="dxa"/>
          </w:tcPr>
          <w:p>
            <w:pPr>
              <w:pStyle w:val="TableParagraph"/>
              <w:spacing w:before="235"/>
              <w:ind w:left="8"/>
              <w:rPr>
                <w:sz w:val="24"/>
              </w:rPr>
            </w:pPr>
            <w:r>
              <w:rPr>
                <w:spacing w:val="-2"/>
                <w:sz w:val="24"/>
              </w:rPr>
              <w:t>3.372.361.303.520</w:t>
            </w:r>
          </w:p>
        </w:tc>
        <w:tc>
          <w:tcPr>
            <w:tcW w:w="1063" w:type="dxa"/>
          </w:tcPr>
          <w:p>
            <w:pPr>
              <w:pStyle w:val="TableParagraph"/>
              <w:spacing w:before="235"/>
              <w:ind w:left="13"/>
              <w:rPr>
                <w:sz w:val="24"/>
              </w:rPr>
            </w:pPr>
            <w:r>
              <w:rPr>
                <w:spacing w:val="-2"/>
                <w:sz w:val="24"/>
              </w:rPr>
              <w:t>0,4961</w:t>
            </w:r>
          </w:p>
        </w:tc>
      </w:tr>
      <w:tr>
        <w:trPr>
          <w:trHeight w:val="557" w:hRule="atLeast"/>
        </w:trPr>
        <w:tc>
          <w:tcPr>
            <w:tcW w:w="572" w:type="dxa"/>
          </w:tcPr>
          <w:p>
            <w:pPr>
              <w:pStyle w:val="TableParagraph"/>
              <w:spacing w:before="235"/>
              <w:ind w:left="4"/>
              <w:rPr>
                <w:sz w:val="24"/>
              </w:rPr>
            </w:pPr>
            <w:r>
              <w:rPr>
                <w:spacing w:val="-5"/>
                <w:sz w:val="24"/>
              </w:rPr>
              <w:t>21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47"/>
              <w:jc w:val="left"/>
              <w:rPr>
                <w:sz w:val="24"/>
              </w:rPr>
            </w:pPr>
            <w:r>
              <w:rPr>
                <w:spacing w:val="-4"/>
                <w:sz w:val="24"/>
              </w:rPr>
              <w:t>ITMG</w:t>
            </w:r>
          </w:p>
        </w:tc>
        <w:tc>
          <w:tcPr>
            <w:tcW w:w="831" w:type="dxa"/>
          </w:tcPr>
          <w:p>
            <w:pPr>
              <w:pStyle w:val="TableParagraph"/>
              <w:spacing w:before="235"/>
              <w:ind w:left="11" w:right="9"/>
              <w:rPr>
                <w:sz w:val="24"/>
              </w:rPr>
            </w:pPr>
            <w:r>
              <w:rPr>
                <w:spacing w:val="-4"/>
                <w:sz w:val="24"/>
              </w:rPr>
              <w:t>2019</w:t>
            </w:r>
          </w:p>
        </w:tc>
        <w:tc>
          <w:tcPr>
            <w:tcW w:w="2015" w:type="dxa"/>
          </w:tcPr>
          <w:p>
            <w:pPr>
              <w:pStyle w:val="TableParagraph"/>
              <w:spacing w:before="235"/>
              <w:ind w:left="5" w:right="4"/>
              <w:rPr>
                <w:sz w:val="24"/>
              </w:rPr>
            </w:pPr>
            <w:r>
              <w:rPr>
                <w:spacing w:val="-2"/>
                <w:sz w:val="24"/>
              </w:rPr>
              <w:t>38.964.503.000</w:t>
            </w:r>
          </w:p>
        </w:tc>
        <w:tc>
          <w:tcPr>
            <w:tcW w:w="2136" w:type="dxa"/>
          </w:tcPr>
          <w:p>
            <w:pPr>
              <w:pStyle w:val="TableParagraph"/>
              <w:spacing w:before="235"/>
              <w:ind w:left="8"/>
              <w:rPr>
                <w:sz w:val="24"/>
              </w:rPr>
            </w:pPr>
            <w:r>
              <w:rPr>
                <w:spacing w:val="-2"/>
                <w:sz w:val="24"/>
              </w:rPr>
              <w:t>2.096.256.899.000</w:t>
            </w:r>
          </w:p>
        </w:tc>
        <w:tc>
          <w:tcPr>
            <w:tcW w:w="1063" w:type="dxa"/>
          </w:tcPr>
          <w:p>
            <w:pPr>
              <w:pStyle w:val="TableParagraph"/>
              <w:spacing w:before="235"/>
              <w:ind w:left="13"/>
              <w:rPr>
                <w:sz w:val="24"/>
              </w:rPr>
            </w:pPr>
            <w:r>
              <w:rPr>
                <w:spacing w:val="-2"/>
                <w:sz w:val="24"/>
              </w:rPr>
              <w:t>0,0186</w:t>
            </w:r>
          </w:p>
        </w:tc>
      </w:tr>
      <w:tr>
        <w:trPr>
          <w:trHeight w:val="554" w:hRule="atLeast"/>
        </w:trPr>
        <w:tc>
          <w:tcPr>
            <w:tcW w:w="572" w:type="dxa"/>
          </w:tcPr>
          <w:p>
            <w:pPr>
              <w:pStyle w:val="TableParagraph"/>
              <w:spacing w:before="235"/>
              <w:ind w:left="4"/>
              <w:rPr>
                <w:sz w:val="24"/>
              </w:rPr>
            </w:pPr>
            <w:r>
              <w:rPr>
                <w:spacing w:val="-5"/>
                <w:sz w:val="24"/>
              </w:rPr>
              <w:t>22</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015" w:type="dxa"/>
          </w:tcPr>
          <w:p>
            <w:pPr>
              <w:pStyle w:val="TableParagraph"/>
              <w:spacing w:before="235"/>
              <w:ind w:left="5" w:right="4"/>
              <w:rPr>
                <w:sz w:val="24"/>
              </w:rPr>
            </w:pPr>
            <w:r>
              <w:rPr>
                <w:spacing w:val="-2"/>
                <w:sz w:val="24"/>
              </w:rPr>
              <w:t>115.294.270.000</w:t>
            </w:r>
          </w:p>
        </w:tc>
        <w:tc>
          <w:tcPr>
            <w:tcW w:w="2136" w:type="dxa"/>
          </w:tcPr>
          <w:p>
            <w:pPr>
              <w:pStyle w:val="TableParagraph"/>
              <w:spacing w:before="235"/>
              <w:ind w:left="8"/>
              <w:rPr>
                <w:sz w:val="24"/>
              </w:rPr>
            </w:pPr>
            <w:r>
              <w:rPr>
                <w:spacing w:val="-2"/>
                <w:sz w:val="24"/>
              </w:rPr>
              <w:t>1.190.800.520.000</w:t>
            </w:r>
          </w:p>
        </w:tc>
        <w:tc>
          <w:tcPr>
            <w:tcW w:w="1063" w:type="dxa"/>
          </w:tcPr>
          <w:p>
            <w:pPr>
              <w:pStyle w:val="TableParagraph"/>
              <w:spacing w:before="235"/>
              <w:ind w:left="13"/>
              <w:rPr>
                <w:sz w:val="24"/>
              </w:rPr>
            </w:pPr>
            <w:r>
              <w:rPr>
                <w:spacing w:val="-2"/>
                <w:sz w:val="24"/>
              </w:rPr>
              <w:t>0,0968</w:t>
            </w:r>
          </w:p>
        </w:tc>
      </w:tr>
      <w:tr>
        <w:trPr>
          <w:trHeight w:val="558" w:hRule="atLeast"/>
        </w:trPr>
        <w:tc>
          <w:tcPr>
            <w:tcW w:w="572" w:type="dxa"/>
          </w:tcPr>
          <w:p>
            <w:pPr>
              <w:pStyle w:val="TableParagraph"/>
              <w:spacing w:before="239"/>
              <w:ind w:left="4"/>
              <w:rPr>
                <w:sz w:val="24"/>
              </w:rPr>
            </w:pPr>
            <w:r>
              <w:rPr>
                <w:spacing w:val="-5"/>
                <w:sz w:val="24"/>
              </w:rPr>
              <w:t>23</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015" w:type="dxa"/>
          </w:tcPr>
          <w:p>
            <w:pPr>
              <w:pStyle w:val="TableParagraph"/>
              <w:spacing w:before="239"/>
              <w:ind w:left="5" w:right="4"/>
              <w:rPr>
                <w:sz w:val="24"/>
              </w:rPr>
            </w:pPr>
            <w:r>
              <w:rPr>
                <w:spacing w:val="-2"/>
                <w:sz w:val="24"/>
              </w:rPr>
              <w:t>171.770.222.000</w:t>
            </w:r>
          </w:p>
        </w:tc>
        <w:tc>
          <w:tcPr>
            <w:tcW w:w="2136" w:type="dxa"/>
          </w:tcPr>
          <w:p>
            <w:pPr>
              <w:pStyle w:val="TableParagraph"/>
              <w:spacing w:before="239"/>
              <w:ind w:left="8"/>
              <w:rPr>
                <w:sz w:val="24"/>
              </w:rPr>
            </w:pPr>
            <w:r>
              <w:rPr>
                <w:spacing w:val="-2"/>
                <w:sz w:val="24"/>
              </w:rPr>
              <w:t>2.849.633.452.000</w:t>
            </w:r>
          </w:p>
        </w:tc>
        <w:tc>
          <w:tcPr>
            <w:tcW w:w="1063" w:type="dxa"/>
          </w:tcPr>
          <w:p>
            <w:pPr>
              <w:pStyle w:val="TableParagraph"/>
              <w:spacing w:before="239"/>
              <w:ind w:left="13"/>
              <w:rPr>
                <w:sz w:val="24"/>
              </w:rPr>
            </w:pPr>
            <w:r>
              <w:rPr>
                <w:spacing w:val="-2"/>
                <w:sz w:val="24"/>
              </w:rPr>
              <w:t>0,0603</w:t>
            </w:r>
          </w:p>
        </w:tc>
      </w:tr>
      <w:tr>
        <w:trPr>
          <w:trHeight w:val="557" w:hRule="atLeast"/>
        </w:trPr>
        <w:tc>
          <w:tcPr>
            <w:tcW w:w="572" w:type="dxa"/>
          </w:tcPr>
          <w:p>
            <w:pPr>
              <w:pStyle w:val="TableParagraph"/>
              <w:spacing w:before="239"/>
              <w:ind w:left="4"/>
              <w:rPr>
                <w:sz w:val="24"/>
              </w:rPr>
            </w:pPr>
            <w:r>
              <w:rPr>
                <w:spacing w:val="-5"/>
                <w:sz w:val="24"/>
              </w:rPr>
              <w:t>24</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015" w:type="dxa"/>
          </w:tcPr>
          <w:p>
            <w:pPr>
              <w:pStyle w:val="TableParagraph"/>
              <w:spacing w:before="239"/>
              <w:ind w:left="5" w:right="4"/>
              <w:rPr>
                <w:sz w:val="24"/>
              </w:rPr>
            </w:pPr>
            <w:r>
              <w:rPr>
                <w:spacing w:val="-2"/>
                <w:sz w:val="24"/>
              </w:rPr>
              <w:t>10.649.887.000</w:t>
            </w:r>
          </w:p>
        </w:tc>
        <w:tc>
          <w:tcPr>
            <w:tcW w:w="2136" w:type="dxa"/>
          </w:tcPr>
          <w:p>
            <w:pPr>
              <w:pStyle w:val="TableParagraph"/>
              <w:spacing w:before="239"/>
              <w:ind w:left="8"/>
              <w:rPr>
                <w:sz w:val="24"/>
              </w:rPr>
            </w:pPr>
            <w:r>
              <w:rPr>
                <w:spacing w:val="-2"/>
                <w:sz w:val="24"/>
              </w:rPr>
              <w:t>4.595.937.498.000</w:t>
            </w:r>
          </w:p>
        </w:tc>
        <w:tc>
          <w:tcPr>
            <w:tcW w:w="1063" w:type="dxa"/>
          </w:tcPr>
          <w:p>
            <w:pPr>
              <w:pStyle w:val="TableParagraph"/>
              <w:spacing w:before="239"/>
              <w:ind w:left="13"/>
              <w:rPr>
                <w:sz w:val="24"/>
              </w:rPr>
            </w:pPr>
            <w:r>
              <w:rPr>
                <w:spacing w:val="-2"/>
                <w:sz w:val="24"/>
              </w:rPr>
              <w:t>0,0023</w:t>
            </w:r>
          </w:p>
        </w:tc>
      </w:tr>
      <w:tr>
        <w:trPr>
          <w:trHeight w:val="558" w:hRule="atLeast"/>
        </w:trPr>
        <w:tc>
          <w:tcPr>
            <w:tcW w:w="572" w:type="dxa"/>
          </w:tcPr>
          <w:p>
            <w:pPr>
              <w:pStyle w:val="TableParagraph"/>
              <w:spacing w:before="239"/>
              <w:ind w:left="4"/>
              <w:rPr>
                <w:sz w:val="24"/>
              </w:rPr>
            </w:pPr>
            <w:r>
              <w:rPr>
                <w:spacing w:val="-5"/>
                <w:sz w:val="24"/>
              </w:rPr>
              <w:t>25</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2023</w:t>
            </w:r>
          </w:p>
        </w:tc>
        <w:tc>
          <w:tcPr>
            <w:tcW w:w="2015" w:type="dxa"/>
          </w:tcPr>
          <w:p>
            <w:pPr>
              <w:pStyle w:val="TableParagraph"/>
              <w:spacing w:before="239"/>
              <w:ind w:left="5" w:right="4"/>
              <w:rPr>
                <w:sz w:val="24"/>
              </w:rPr>
            </w:pPr>
            <w:r>
              <w:rPr>
                <w:spacing w:val="-2"/>
                <w:sz w:val="24"/>
              </w:rPr>
              <w:t>298.299.600.000</w:t>
            </w:r>
          </w:p>
        </w:tc>
        <w:tc>
          <w:tcPr>
            <w:tcW w:w="2136" w:type="dxa"/>
          </w:tcPr>
          <w:p>
            <w:pPr>
              <w:pStyle w:val="TableParagraph"/>
              <w:spacing w:before="239"/>
              <w:ind w:left="8"/>
              <w:rPr>
                <w:sz w:val="24"/>
              </w:rPr>
            </w:pPr>
            <w:r>
              <w:rPr>
                <w:spacing w:val="-2"/>
                <w:sz w:val="24"/>
              </w:rPr>
              <w:t>3.443.949.816.000</w:t>
            </w:r>
          </w:p>
        </w:tc>
        <w:tc>
          <w:tcPr>
            <w:tcW w:w="1063" w:type="dxa"/>
          </w:tcPr>
          <w:p>
            <w:pPr>
              <w:pStyle w:val="TableParagraph"/>
              <w:spacing w:before="239"/>
              <w:ind w:left="13"/>
              <w:rPr>
                <w:sz w:val="24"/>
              </w:rPr>
            </w:pPr>
            <w:r>
              <w:rPr>
                <w:spacing w:val="-2"/>
                <w:sz w:val="24"/>
              </w:rPr>
              <w:t>0,0866</w:t>
            </w:r>
          </w:p>
        </w:tc>
      </w:tr>
      <w:tr>
        <w:trPr>
          <w:trHeight w:val="558" w:hRule="atLeast"/>
        </w:trPr>
        <w:tc>
          <w:tcPr>
            <w:tcW w:w="572" w:type="dxa"/>
          </w:tcPr>
          <w:p>
            <w:pPr>
              <w:pStyle w:val="TableParagraph"/>
              <w:spacing w:before="235"/>
              <w:ind w:left="4"/>
              <w:rPr>
                <w:sz w:val="24"/>
              </w:rPr>
            </w:pPr>
            <w:r>
              <w:rPr>
                <w:spacing w:val="-5"/>
                <w:sz w:val="24"/>
              </w:rPr>
              <w:t>26</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287"/>
              <w:jc w:val="left"/>
              <w:rPr>
                <w:sz w:val="24"/>
              </w:rPr>
            </w:pPr>
            <w:r>
              <w:rPr>
                <w:spacing w:val="-4"/>
                <w:sz w:val="24"/>
              </w:rPr>
              <w:t>MYOH</w:t>
            </w:r>
          </w:p>
        </w:tc>
        <w:tc>
          <w:tcPr>
            <w:tcW w:w="831" w:type="dxa"/>
          </w:tcPr>
          <w:p>
            <w:pPr>
              <w:pStyle w:val="TableParagraph"/>
              <w:spacing w:before="235"/>
              <w:ind w:left="11" w:right="9"/>
              <w:rPr>
                <w:sz w:val="24"/>
              </w:rPr>
            </w:pPr>
            <w:r>
              <w:rPr>
                <w:spacing w:val="-4"/>
                <w:sz w:val="24"/>
              </w:rPr>
              <w:t>2019</w:t>
            </w:r>
          </w:p>
        </w:tc>
        <w:tc>
          <w:tcPr>
            <w:tcW w:w="2015" w:type="dxa"/>
          </w:tcPr>
          <w:p>
            <w:pPr>
              <w:pStyle w:val="TableParagraph"/>
              <w:spacing w:before="235"/>
              <w:ind w:left="5" w:right="4"/>
              <w:rPr>
                <w:sz w:val="24"/>
              </w:rPr>
            </w:pPr>
            <w:r>
              <w:rPr>
                <w:spacing w:val="-2"/>
                <w:sz w:val="24"/>
              </w:rPr>
              <w:t>488.357.991.041</w:t>
            </w:r>
          </w:p>
        </w:tc>
        <w:tc>
          <w:tcPr>
            <w:tcW w:w="2136" w:type="dxa"/>
          </w:tcPr>
          <w:p>
            <w:pPr>
              <w:pStyle w:val="TableParagraph"/>
              <w:spacing w:before="235"/>
              <w:ind w:left="8" w:right="5"/>
              <w:rPr>
                <w:sz w:val="24"/>
              </w:rPr>
            </w:pPr>
            <w:r>
              <w:rPr>
                <w:spacing w:val="-2"/>
                <w:sz w:val="24"/>
              </w:rPr>
              <w:t>510.320.653.575</w:t>
            </w:r>
          </w:p>
        </w:tc>
        <w:tc>
          <w:tcPr>
            <w:tcW w:w="1063" w:type="dxa"/>
          </w:tcPr>
          <w:p>
            <w:pPr>
              <w:pStyle w:val="TableParagraph"/>
              <w:spacing w:before="235"/>
              <w:ind w:left="13"/>
              <w:rPr>
                <w:sz w:val="24"/>
              </w:rPr>
            </w:pPr>
            <w:r>
              <w:rPr>
                <w:spacing w:val="-2"/>
                <w:sz w:val="24"/>
              </w:rPr>
              <w:t>0,9570</w:t>
            </w:r>
          </w:p>
        </w:tc>
      </w:tr>
      <w:tr>
        <w:trPr>
          <w:trHeight w:val="558" w:hRule="atLeast"/>
        </w:trPr>
        <w:tc>
          <w:tcPr>
            <w:tcW w:w="572" w:type="dxa"/>
          </w:tcPr>
          <w:p>
            <w:pPr>
              <w:pStyle w:val="TableParagraph"/>
              <w:spacing w:before="235"/>
              <w:ind w:left="4"/>
              <w:rPr>
                <w:sz w:val="24"/>
              </w:rPr>
            </w:pPr>
            <w:r>
              <w:rPr>
                <w:spacing w:val="-5"/>
                <w:sz w:val="24"/>
              </w:rPr>
              <w:t>27</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015" w:type="dxa"/>
          </w:tcPr>
          <w:p>
            <w:pPr>
              <w:pStyle w:val="TableParagraph"/>
              <w:spacing w:before="235"/>
              <w:ind w:left="5"/>
              <w:rPr>
                <w:sz w:val="24"/>
              </w:rPr>
            </w:pPr>
            <w:r>
              <w:rPr>
                <w:spacing w:val="-2"/>
                <w:sz w:val="24"/>
              </w:rPr>
              <w:t>3.004.365</w:t>
            </w:r>
          </w:p>
        </w:tc>
        <w:tc>
          <w:tcPr>
            <w:tcW w:w="2136" w:type="dxa"/>
          </w:tcPr>
          <w:p>
            <w:pPr>
              <w:pStyle w:val="TableParagraph"/>
              <w:spacing w:before="235"/>
              <w:ind w:left="8" w:right="5"/>
              <w:rPr>
                <w:sz w:val="24"/>
              </w:rPr>
            </w:pPr>
            <w:r>
              <w:rPr>
                <w:spacing w:val="-2"/>
                <w:sz w:val="24"/>
              </w:rPr>
              <w:t>421.179.644.340</w:t>
            </w:r>
          </w:p>
        </w:tc>
        <w:tc>
          <w:tcPr>
            <w:tcW w:w="1063" w:type="dxa"/>
          </w:tcPr>
          <w:p>
            <w:pPr>
              <w:pStyle w:val="TableParagraph"/>
              <w:spacing w:before="235"/>
              <w:ind w:left="13"/>
              <w:rPr>
                <w:sz w:val="24"/>
              </w:rPr>
            </w:pPr>
            <w:r>
              <w:rPr>
                <w:spacing w:val="-2"/>
                <w:sz w:val="24"/>
              </w:rPr>
              <w:t>0,0000</w:t>
            </w:r>
          </w:p>
        </w:tc>
      </w:tr>
      <w:tr>
        <w:trPr>
          <w:trHeight w:val="553" w:hRule="atLeast"/>
        </w:trPr>
        <w:tc>
          <w:tcPr>
            <w:tcW w:w="572" w:type="dxa"/>
          </w:tcPr>
          <w:p>
            <w:pPr>
              <w:pStyle w:val="TableParagraph"/>
              <w:spacing w:before="235"/>
              <w:ind w:left="4"/>
              <w:rPr>
                <w:sz w:val="24"/>
              </w:rPr>
            </w:pPr>
            <w:r>
              <w:rPr>
                <w:spacing w:val="-5"/>
                <w:sz w:val="24"/>
              </w:rPr>
              <w:t>28</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015" w:type="dxa"/>
          </w:tcPr>
          <w:p>
            <w:pPr>
              <w:pStyle w:val="TableParagraph"/>
              <w:spacing w:before="235"/>
              <w:ind w:left="5"/>
              <w:rPr>
                <w:sz w:val="24"/>
              </w:rPr>
            </w:pPr>
            <w:r>
              <w:rPr>
                <w:spacing w:val="-2"/>
                <w:sz w:val="24"/>
              </w:rPr>
              <w:t>1.498.245</w:t>
            </w:r>
          </w:p>
        </w:tc>
        <w:tc>
          <w:tcPr>
            <w:tcW w:w="2136" w:type="dxa"/>
          </w:tcPr>
          <w:p>
            <w:pPr>
              <w:pStyle w:val="TableParagraph"/>
              <w:spacing w:before="235"/>
              <w:ind w:left="8" w:right="5"/>
              <w:rPr>
                <w:sz w:val="24"/>
              </w:rPr>
            </w:pPr>
            <w:r>
              <w:rPr>
                <w:spacing w:val="-2"/>
                <w:sz w:val="24"/>
              </w:rPr>
              <w:t>214.433.233.521</w:t>
            </w:r>
          </w:p>
        </w:tc>
        <w:tc>
          <w:tcPr>
            <w:tcW w:w="1063" w:type="dxa"/>
          </w:tcPr>
          <w:p>
            <w:pPr>
              <w:pStyle w:val="TableParagraph"/>
              <w:spacing w:before="235"/>
              <w:ind w:left="13"/>
              <w:rPr>
                <w:sz w:val="24"/>
              </w:rPr>
            </w:pPr>
            <w:r>
              <w:rPr>
                <w:spacing w:val="-2"/>
                <w:sz w:val="24"/>
              </w:rPr>
              <w:t>0,0000</w:t>
            </w:r>
          </w:p>
        </w:tc>
      </w:tr>
      <w:tr>
        <w:trPr>
          <w:trHeight w:val="557" w:hRule="atLeast"/>
        </w:trPr>
        <w:tc>
          <w:tcPr>
            <w:tcW w:w="572" w:type="dxa"/>
          </w:tcPr>
          <w:p>
            <w:pPr>
              <w:pStyle w:val="TableParagraph"/>
              <w:spacing w:before="239"/>
              <w:ind w:left="4"/>
              <w:rPr>
                <w:sz w:val="24"/>
              </w:rPr>
            </w:pPr>
            <w:r>
              <w:rPr>
                <w:spacing w:val="-5"/>
                <w:sz w:val="24"/>
              </w:rPr>
              <w:t>29</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015" w:type="dxa"/>
          </w:tcPr>
          <w:p>
            <w:pPr>
              <w:pStyle w:val="TableParagraph"/>
              <w:spacing w:before="239"/>
              <w:ind w:left="5"/>
              <w:rPr>
                <w:sz w:val="24"/>
              </w:rPr>
            </w:pPr>
            <w:r>
              <w:rPr>
                <w:spacing w:val="-2"/>
                <w:sz w:val="24"/>
              </w:rPr>
              <w:t>58.204.700</w:t>
            </w:r>
          </w:p>
        </w:tc>
        <w:tc>
          <w:tcPr>
            <w:tcW w:w="2136" w:type="dxa"/>
          </w:tcPr>
          <w:p>
            <w:pPr>
              <w:pStyle w:val="TableParagraph"/>
              <w:spacing w:before="239"/>
              <w:ind w:left="8" w:right="5"/>
              <w:rPr>
                <w:sz w:val="24"/>
              </w:rPr>
            </w:pPr>
            <w:r>
              <w:rPr>
                <w:spacing w:val="-2"/>
                <w:sz w:val="24"/>
              </w:rPr>
              <w:t>249.220.050.717</w:t>
            </w:r>
          </w:p>
        </w:tc>
        <w:tc>
          <w:tcPr>
            <w:tcW w:w="1063" w:type="dxa"/>
          </w:tcPr>
          <w:p>
            <w:pPr>
              <w:pStyle w:val="TableParagraph"/>
              <w:spacing w:before="239"/>
              <w:ind w:left="13"/>
              <w:rPr>
                <w:sz w:val="24"/>
              </w:rPr>
            </w:pPr>
            <w:r>
              <w:rPr>
                <w:spacing w:val="-2"/>
                <w:sz w:val="24"/>
              </w:rPr>
              <w:t>0,0002</w:t>
            </w:r>
          </w:p>
        </w:tc>
      </w:tr>
      <w:tr>
        <w:trPr>
          <w:trHeight w:val="558" w:hRule="atLeast"/>
        </w:trPr>
        <w:tc>
          <w:tcPr>
            <w:tcW w:w="572" w:type="dxa"/>
          </w:tcPr>
          <w:p>
            <w:pPr>
              <w:pStyle w:val="TableParagraph"/>
              <w:spacing w:before="239"/>
              <w:ind w:left="4"/>
              <w:rPr>
                <w:sz w:val="24"/>
              </w:rPr>
            </w:pPr>
            <w:r>
              <w:rPr>
                <w:spacing w:val="-5"/>
                <w:sz w:val="24"/>
              </w:rPr>
              <w:t>30</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2023</w:t>
            </w:r>
          </w:p>
        </w:tc>
        <w:tc>
          <w:tcPr>
            <w:tcW w:w="2015" w:type="dxa"/>
          </w:tcPr>
          <w:p>
            <w:pPr>
              <w:pStyle w:val="TableParagraph"/>
              <w:spacing w:before="239"/>
              <w:ind w:left="5"/>
              <w:rPr>
                <w:sz w:val="24"/>
              </w:rPr>
            </w:pPr>
            <w:r>
              <w:rPr>
                <w:spacing w:val="-2"/>
                <w:sz w:val="24"/>
              </w:rPr>
              <w:t>218.845.536</w:t>
            </w:r>
          </w:p>
        </w:tc>
        <w:tc>
          <w:tcPr>
            <w:tcW w:w="2136" w:type="dxa"/>
          </w:tcPr>
          <w:p>
            <w:pPr>
              <w:pStyle w:val="TableParagraph"/>
              <w:spacing w:before="239"/>
              <w:ind w:left="8" w:right="5"/>
              <w:rPr>
                <w:sz w:val="24"/>
              </w:rPr>
            </w:pPr>
            <w:r>
              <w:rPr>
                <w:spacing w:val="-2"/>
                <w:sz w:val="24"/>
              </w:rPr>
              <w:t>560.697.417.160</w:t>
            </w:r>
          </w:p>
        </w:tc>
        <w:tc>
          <w:tcPr>
            <w:tcW w:w="1063" w:type="dxa"/>
          </w:tcPr>
          <w:p>
            <w:pPr>
              <w:pStyle w:val="TableParagraph"/>
              <w:spacing w:before="239"/>
              <w:ind w:left="13"/>
              <w:rPr>
                <w:sz w:val="24"/>
              </w:rPr>
            </w:pPr>
            <w:r>
              <w:rPr>
                <w:spacing w:val="-2"/>
                <w:sz w:val="24"/>
              </w:rPr>
              <w:t>0,0004</w:t>
            </w:r>
          </w:p>
        </w:tc>
      </w:tr>
      <w:tr>
        <w:trPr>
          <w:trHeight w:val="558" w:hRule="atLeast"/>
        </w:trPr>
        <w:tc>
          <w:tcPr>
            <w:tcW w:w="572" w:type="dxa"/>
          </w:tcPr>
          <w:p>
            <w:pPr>
              <w:pStyle w:val="TableParagraph"/>
              <w:spacing w:before="239"/>
              <w:ind w:left="4"/>
              <w:rPr>
                <w:sz w:val="24"/>
              </w:rPr>
            </w:pPr>
            <w:r>
              <w:rPr>
                <w:spacing w:val="-5"/>
                <w:sz w:val="24"/>
              </w:rPr>
              <w:t>31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411"/>
              <w:jc w:val="left"/>
              <w:rPr>
                <w:sz w:val="24"/>
              </w:rPr>
            </w:pPr>
            <w:r>
              <w:rPr>
                <w:spacing w:val="-4"/>
                <w:sz w:val="24"/>
              </w:rPr>
              <w:t>PSSI</w:t>
            </w:r>
          </w:p>
        </w:tc>
        <w:tc>
          <w:tcPr>
            <w:tcW w:w="831" w:type="dxa"/>
          </w:tcPr>
          <w:p>
            <w:pPr>
              <w:pStyle w:val="TableParagraph"/>
              <w:spacing w:before="239"/>
              <w:ind w:left="11" w:right="9"/>
              <w:rPr>
                <w:sz w:val="24"/>
              </w:rPr>
            </w:pPr>
            <w:r>
              <w:rPr>
                <w:spacing w:val="-4"/>
                <w:sz w:val="24"/>
              </w:rPr>
              <w:t>2019</w:t>
            </w:r>
          </w:p>
        </w:tc>
        <w:tc>
          <w:tcPr>
            <w:tcW w:w="2015" w:type="dxa"/>
          </w:tcPr>
          <w:p>
            <w:pPr>
              <w:pStyle w:val="TableParagraph"/>
              <w:spacing w:before="239"/>
              <w:ind w:left="5" w:right="4"/>
              <w:rPr>
                <w:sz w:val="24"/>
              </w:rPr>
            </w:pPr>
            <w:r>
              <w:rPr>
                <w:spacing w:val="-2"/>
                <w:sz w:val="24"/>
              </w:rPr>
              <w:t>7.783.267.207</w:t>
            </w:r>
          </w:p>
        </w:tc>
        <w:tc>
          <w:tcPr>
            <w:tcW w:w="2136" w:type="dxa"/>
          </w:tcPr>
          <w:p>
            <w:pPr>
              <w:pStyle w:val="TableParagraph"/>
              <w:spacing w:before="239"/>
              <w:ind w:left="8" w:right="5"/>
              <w:rPr>
                <w:sz w:val="24"/>
              </w:rPr>
            </w:pPr>
            <w:r>
              <w:rPr>
                <w:spacing w:val="-2"/>
                <w:sz w:val="24"/>
              </w:rPr>
              <w:t>180.030.405.296</w:t>
            </w:r>
          </w:p>
        </w:tc>
        <w:tc>
          <w:tcPr>
            <w:tcW w:w="1063" w:type="dxa"/>
          </w:tcPr>
          <w:p>
            <w:pPr>
              <w:pStyle w:val="TableParagraph"/>
              <w:spacing w:before="239"/>
              <w:ind w:left="13"/>
              <w:rPr>
                <w:sz w:val="24"/>
              </w:rPr>
            </w:pPr>
            <w:r>
              <w:rPr>
                <w:spacing w:val="-2"/>
                <w:sz w:val="24"/>
              </w:rPr>
              <w:t>0,0432</w:t>
            </w:r>
          </w:p>
        </w:tc>
      </w:tr>
      <w:tr>
        <w:trPr>
          <w:trHeight w:val="558" w:hRule="atLeast"/>
        </w:trPr>
        <w:tc>
          <w:tcPr>
            <w:tcW w:w="572" w:type="dxa"/>
          </w:tcPr>
          <w:p>
            <w:pPr>
              <w:pStyle w:val="TableParagraph"/>
              <w:spacing w:before="235"/>
              <w:ind w:left="4"/>
              <w:rPr>
                <w:sz w:val="24"/>
              </w:rPr>
            </w:pPr>
            <w:r>
              <w:rPr>
                <w:spacing w:val="-5"/>
                <w:sz w:val="24"/>
              </w:rPr>
              <w:t>32</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015" w:type="dxa"/>
          </w:tcPr>
          <w:p>
            <w:pPr>
              <w:pStyle w:val="TableParagraph"/>
              <w:spacing w:before="235"/>
              <w:ind w:left="5" w:right="4"/>
              <w:rPr>
                <w:sz w:val="24"/>
              </w:rPr>
            </w:pPr>
            <w:r>
              <w:rPr>
                <w:spacing w:val="-2"/>
                <w:sz w:val="24"/>
              </w:rPr>
              <w:t>2.666.098.890</w:t>
            </w:r>
          </w:p>
        </w:tc>
        <w:tc>
          <w:tcPr>
            <w:tcW w:w="2136" w:type="dxa"/>
          </w:tcPr>
          <w:p>
            <w:pPr>
              <w:pStyle w:val="TableParagraph"/>
              <w:spacing w:before="235"/>
              <w:ind w:left="8" w:right="5"/>
              <w:rPr>
                <w:sz w:val="24"/>
              </w:rPr>
            </w:pPr>
            <w:r>
              <w:rPr>
                <w:spacing w:val="-2"/>
                <w:sz w:val="24"/>
              </w:rPr>
              <w:t>127.128.562.470</w:t>
            </w:r>
          </w:p>
        </w:tc>
        <w:tc>
          <w:tcPr>
            <w:tcW w:w="1063" w:type="dxa"/>
          </w:tcPr>
          <w:p>
            <w:pPr>
              <w:pStyle w:val="TableParagraph"/>
              <w:spacing w:before="235"/>
              <w:ind w:left="13"/>
              <w:rPr>
                <w:sz w:val="24"/>
              </w:rPr>
            </w:pPr>
            <w:r>
              <w:rPr>
                <w:spacing w:val="-2"/>
                <w:sz w:val="24"/>
              </w:rPr>
              <w:t>0,0210</w:t>
            </w:r>
          </w:p>
        </w:tc>
      </w:tr>
      <w:tr>
        <w:trPr>
          <w:trHeight w:val="558" w:hRule="atLeast"/>
        </w:trPr>
        <w:tc>
          <w:tcPr>
            <w:tcW w:w="572" w:type="dxa"/>
          </w:tcPr>
          <w:p>
            <w:pPr>
              <w:pStyle w:val="TableParagraph"/>
              <w:spacing w:before="234"/>
              <w:ind w:left="4"/>
              <w:rPr>
                <w:sz w:val="24"/>
              </w:rPr>
            </w:pPr>
            <w:r>
              <w:rPr>
                <w:spacing w:val="-5"/>
                <w:sz w:val="24"/>
              </w:rPr>
              <w:t>33</w:t>
            </w:r>
          </w:p>
        </w:tc>
        <w:tc>
          <w:tcPr>
            <w:tcW w:w="1308" w:type="dxa"/>
            <w:vMerge/>
            <w:tcBorders>
              <w:top w:val="nil"/>
            </w:tcBorders>
          </w:tcPr>
          <w:p>
            <w:pPr>
              <w:rPr>
                <w:sz w:val="2"/>
                <w:szCs w:val="2"/>
              </w:rPr>
            </w:pPr>
          </w:p>
        </w:tc>
        <w:tc>
          <w:tcPr>
            <w:tcW w:w="831" w:type="dxa"/>
          </w:tcPr>
          <w:p>
            <w:pPr>
              <w:pStyle w:val="TableParagraph"/>
              <w:spacing w:before="234"/>
              <w:ind w:left="11" w:right="9"/>
              <w:rPr>
                <w:sz w:val="24"/>
              </w:rPr>
            </w:pPr>
            <w:r>
              <w:rPr>
                <w:spacing w:val="-4"/>
                <w:sz w:val="24"/>
              </w:rPr>
              <w:t>2021</w:t>
            </w:r>
          </w:p>
        </w:tc>
        <w:tc>
          <w:tcPr>
            <w:tcW w:w="2015" w:type="dxa"/>
          </w:tcPr>
          <w:p>
            <w:pPr>
              <w:pStyle w:val="TableParagraph"/>
              <w:spacing w:before="234"/>
              <w:ind w:left="5" w:right="4"/>
              <w:rPr>
                <w:sz w:val="24"/>
              </w:rPr>
            </w:pPr>
            <w:r>
              <w:rPr>
                <w:spacing w:val="-2"/>
                <w:sz w:val="24"/>
              </w:rPr>
              <w:t>12.633.644.179</w:t>
            </w:r>
          </w:p>
        </w:tc>
        <w:tc>
          <w:tcPr>
            <w:tcW w:w="2136" w:type="dxa"/>
          </w:tcPr>
          <w:p>
            <w:pPr>
              <w:pStyle w:val="TableParagraph"/>
              <w:spacing w:before="234"/>
              <w:ind w:left="8" w:right="5"/>
              <w:rPr>
                <w:sz w:val="24"/>
              </w:rPr>
            </w:pPr>
            <w:r>
              <w:rPr>
                <w:spacing w:val="-2"/>
                <w:sz w:val="24"/>
              </w:rPr>
              <w:t>189.786.033.096</w:t>
            </w:r>
          </w:p>
        </w:tc>
        <w:tc>
          <w:tcPr>
            <w:tcW w:w="1063" w:type="dxa"/>
          </w:tcPr>
          <w:p>
            <w:pPr>
              <w:pStyle w:val="TableParagraph"/>
              <w:spacing w:before="234"/>
              <w:ind w:left="13"/>
              <w:rPr>
                <w:sz w:val="24"/>
              </w:rPr>
            </w:pPr>
            <w:r>
              <w:rPr>
                <w:spacing w:val="-2"/>
                <w:sz w:val="24"/>
              </w:rPr>
              <w:t>0,0666</w:t>
            </w:r>
          </w:p>
        </w:tc>
      </w:tr>
      <w:tr>
        <w:trPr>
          <w:trHeight w:val="557" w:hRule="atLeast"/>
        </w:trPr>
        <w:tc>
          <w:tcPr>
            <w:tcW w:w="572" w:type="dxa"/>
          </w:tcPr>
          <w:p>
            <w:pPr>
              <w:pStyle w:val="TableParagraph"/>
              <w:spacing w:before="235"/>
              <w:ind w:left="4"/>
              <w:rPr>
                <w:sz w:val="24"/>
              </w:rPr>
            </w:pPr>
            <w:r>
              <w:rPr>
                <w:spacing w:val="-5"/>
                <w:sz w:val="24"/>
              </w:rPr>
              <w:t>34</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015" w:type="dxa"/>
          </w:tcPr>
          <w:p>
            <w:pPr>
              <w:pStyle w:val="TableParagraph"/>
              <w:spacing w:before="235"/>
              <w:ind w:left="5"/>
              <w:rPr>
                <w:sz w:val="24"/>
              </w:rPr>
            </w:pPr>
            <w:r>
              <w:rPr>
                <w:spacing w:val="-2"/>
                <w:sz w:val="24"/>
              </w:rPr>
              <w:t>356.983.583</w:t>
            </w:r>
          </w:p>
        </w:tc>
        <w:tc>
          <w:tcPr>
            <w:tcW w:w="2136" w:type="dxa"/>
          </w:tcPr>
          <w:p>
            <w:pPr>
              <w:pStyle w:val="TableParagraph"/>
              <w:spacing w:before="235"/>
              <w:ind w:left="8" w:right="5"/>
              <w:rPr>
                <w:sz w:val="24"/>
              </w:rPr>
            </w:pPr>
            <w:r>
              <w:rPr>
                <w:spacing w:val="-2"/>
                <w:sz w:val="24"/>
              </w:rPr>
              <w:t>150.030.621.329</w:t>
            </w:r>
          </w:p>
        </w:tc>
        <w:tc>
          <w:tcPr>
            <w:tcW w:w="1063" w:type="dxa"/>
          </w:tcPr>
          <w:p>
            <w:pPr>
              <w:pStyle w:val="TableParagraph"/>
              <w:spacing w:before="235"/>
              <w:ind w:left="13"/>
              <w:rPr>
                <w:sz w:val="24"/>
              </w:rPr>
            </w:pPr>
            <w:r>
              <w:rPr>
                <w:spacing w:val="-2"/>
                <w:sz w:val="24"/>
              </w:rPr>
              <w:t>0,0024</w:t>
            </w:r>
          </w:p>
        </w:tc>
      </w:tr>
      <w:tr>
        <w:trPr>
          <w:trHeight w:val="554" w:hRule="atLeast"/>
        </w:trPr>
        <w:tc>
          <w:tcPr>
            <w:tcW w:w="572" w:type="dxa"/>
          </w:tcPr>
          <w:p>
            <w:pPr>
              <w:pStyle w:val="TableParagraph"/>
              <w:spacing w:before="235"/>
              <w:ind w:left="4"/>
              <w:rPr>
                <w:sz w:val="24"/>
              </w:rPr>
            </w:pPr>
            <w:r>
              <w:rPr>
                <w:spacing w:val="-5"/>
                <w:sz w:val="24"/>
              </w:rPr>
              <w:t>35</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015" w:type="dxa"/>
          </w:tcPr>
          <w:p>
            <w:pPr>
              <w:pStyle w:val="TableParagraph"/>
              <w:spacing w:before="235"/>
              <w:ind w:left="5"/>
              <w:rPr>
                <w:sz w:val="24"/>
              </w:rPr>
            </w:pPr>
            <w:r>
              <w:rPr>
                <w:spacing w:val="-2"/>
                <w:sz w:val="24"/>
              </w:rPr>
              <w:t>460.522.168</w:t>
            </w:r>
          </w:p>
        </w:tc>
        <w:tc>
          <w:tcPr>
            <w:tcW w:w="2136" w:type="dxa"/>
          </w:tcPr>
          <w:p>
            <w:pPr>
              <w:pStyle w:val="TableParagraph"/>
              <w:spacing w:before="235"/>
              <w:ind w:left="8" w:right="5"/>
              <w:rPr>
                <w:sz w:val="24"/>
              </w:rPr>
            </w:pPr>
            <w:r>
              <w:rPr>
                <w:spacing w:val="-2"/>
                <w:sz w:val="24"/>
              </w:rPr>
              <w:t>191.012.441.312</w:t>
            </w:r>
          </w:p>
        </w:tc>
        <w:tc>
          <w:tcPr>
            <w:tcW w:w="1063" w:type="dxa"/>
          </w:tcPr>
          <w:p>
            <w:pPr>
              <w:pStyle w:val="TableParagraph"/>
              <w:spacing w:before="235"/>
              <w:ind w:left="13"/>
              <w:rPr>
                <w:sz w:val="24"/>
              </w:rPr>
            </w:pPr>
            <w:r>
              <w:rPr>
                <w:spacing w:val="-2"/>
                <w:sz w:val="24"/>
              </w:rPr>
              <w:t>0,0024</w:t>
            </w:r>
          </w:p>
        </w:tc>
      </w:tr>
      <w:tr>
        <w:trPr>
          <w:trHeight w:val="557" w:hRule="atLeast"/>
        </w:trPr>
        <w:tc>
          <w:tcPr>
            <w:tcW w:w="572" w:type="dxa"/>
          </w:tcPr>
          <w:p>
            <w:pPr>
              <w:pStyle w:val="TableParagraph"/>
              <w:spacing w:before="239"/>
              <w:ind w:left="4"/>
              <w:rPr>
                <w:sz w:val="24"/>
              </w:rPr>
            </w:pPr>
            <w:r>
              <w:rPr>
                <w:spacing w:val="-5"/>
                <w:sz w:val="24"/>
              </w:rPr>
              <w:t>36</w:t>
            </w:r>
          </w:p>
        </w:tc>
        <w:tc>
          <w:tcPr>
            <w:tcW w:w="1308" w:type="dxa"/>
            <w:vMerge w:val="restart"/>
          </w:tcPr>
          <w:p>
            <w:pPr>
              <w:pStyle w:val="TableParagraph"/>
              <w:jc w:val="left"/>
              <w:rPr>
                <w:b/>
                <w:sz w:val="24"/>
              </w:rPr>
            </w:pPr>
          </w:p>
          <w:p>
            <w:pPr>
              <w:pStyle w:val="TableParagraph"/>
              <w:jc w:val="left"/>
              <w:rPr>
                <w:b/>
                <w:sz w:val="24"/>
              </w:rPr>
            </w:pPr>
          </w:p>
          <w:p>
            <w:pPr>
              <w:pStyle w:val="TableParagraph"/>
              <w:spacing w:before="263"/>
              <w:jc w:val="left"/>
              <w:rPr>
                <w:b/>
                <w:sz w:val="24"/>
              </w:rPr>
            </w:pPr>
          </w:p>
          <w:p>
            <w:pPr>
              <w:pStyle w:val="TableParagraph"/>
              <w:ind w:left="347"/>
              <w:jc w:val="left"/>
              <w:rPr>
                <w:sz w:val="24"/>
              </w:rPr>
            </w:pPr>
            <w:r>
              <w:rPr>
                <w:spacing w:val="-4"/>
                <w:sz w:val="24"/>
              </w:rPr>
              <w:t>PTBA</w:t>
            </w:r>
          </w:p>
        </w:tc>
        <w:tc>
          <w:tcPr>
            <w:tcW w:w="831" w:type="dxa"/>
          </w:tcPr>
          <w:p>
            <w:pPr>
              <w:pStyle w:val="TableParagraph"/>
              <w:spacing w:before="239"/>
              <w:ind w:left="11" w:right="9"/>
              <w:rPr>
                <w:sz w:val="24"/>
              </w:rPr>
            </w:pPr>
            <w:r>
              <w:rPr>
                <w:spacing w:val="-4"/>
                <w:sz w:val="24"/>
              </w:rPr>
              <w:t>2019</w:t>
            </w:r>
          </w:p>
        </w:tc>
        <w:tc>
          <w:tcPr>
            <w:tcW w:w="2015" w:type="dxa"/>
          </w:tcPr>
          <w:p>
            <w:pPr>
              <w:pStyle w:val="TableParagraph"/>
              <w:spacing w:before="239"/>
              <w:ind w:left="5" w:right="1"/>
              <w:rPr>
                <w:sz w:val="24"/>
              </w:rPr>
            </w:pPr>
            <w:r>
              <w:rPr>
                <w:spacing w:val="-2"/>
                <w:sz w:val="24"/>
              </w:rPr>
              <w:t>1.893.127.000.000</w:t>
            </w:r>
          </w:p>
        </w:tc>
        <w:tc>
          <w:tcPr>
            <w:tcW w:w="2136" w:type="dxa"/>
          </w:tcPr>
          <w:p>
            <w:pPr>
              <w:pStyle w:val="TableParagraph"/>
              <w:spacing w:before="239"/>
              <w:ind w:left="8"/>
              <w:rPr>
                <w:sz w:val="24"/>
              </w:rPr>
            </w:pPr>
            <w:r>
              <w:rPr>
                <w:spacing w:val="-2"/>
                <w:sz w:val="24"/>
              </w:rPr>
              <w:t>2.777.691.000.000</w:t>
            </w:r>
          </w:p>
        </w:tc>
        <w:tc>
          <w:tcPr>
            <w:tcW w:w="1063" w:type="dxa"/>
          </w:tcPr>
          <w:p>
            <w:pPr>
              <w:pStyle w:val="TableParagraph"/>
              <w:spacing w:before="239"/>
              <w:ind w:left="13"/>
              <w:rPr>
                <w:sz w:val="24"/>
              </w:rPr>
            </w:pPr>
            <w:r>
              <w:rPr>
                <w:spacing w:val="-2"/>
                <w:sz w:val="24"/>
              </w:rPr>
              <w:t>0,6815</w:t>
            </w:r>
          </w:p>
        </w:tc>
      </w:tr>
      <w:tr>
        <w:trPr>
          <w:trHeight w:val="558" w:hRule="atLeast"/>
        </w:trPr>
        <w:tc>
          <w:tcPr>
            <w:tcW w:w="572" w:type="dxa"/>
          </w:tcPr>
          <w:p>
            <w:pPr>
              <w:pStyle w:val="TableParagraph"/>
              <w:spacing w:before="239"/>
              <w:ind w:left="4"/>
              <w:rPr>
                <w:sz w:val="24"/>
              </w:rPr>
            </w:pPr>
            <w:r>
              <w:rPr>
                <w:spacing w:val="-5"/>
                <w:sz w:val="24"/>
              </w:rPr>
              <w:t>37</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2020</w:t>
            </w:r>
          </w:p>
        </w:tc>
        <w:tc>
          <w:tcPr>
            <w:tcW w:w="2015" w:type="dxa"/>
          </w:tcPr>
          <w:p>
            <w:pPr>
              <w:pStyle w:val="TableParagraph"/>
              <w:spacing w:before="239"/>
              <w:ind w:left="5" w:right="1"/>
              <w:rPr>
                <w:sz w:val="24"/>
              </w:rPr>
            </w:pPr>
            <w:r>
              <w:rPr>
                <w:spacing w:val="-2"/>
                <w:sz w:val="24"/>
              </w:rPr>
              <w:t>1.350.976.000.000</w:t>
            </w:r>
          </w:p>
        </w:tc>
        <w:tc>
          <w:tcPr>
            <w:tcW w:w="2136" w:type="dxa"/>
          </w:tcPr>
          <w:p>
            <w:pPr>
              <w:pStyle w:val="TableParagraph"/>
              <w:spacing w:before="239"/>
              <w:ind w:left="8"/>
              <w:rPr>
                <w:sz w:val="24"/>
              </w:rPr>
            </w:pPr>
            <w:r>
              <w:rPr>
                <w:spacing w:val="-2"/>
                <w:sz w:val="24"/>
              </w:rPr>
              <w:t>2.094.881.000.000</w:t>
            </w:r>
          </w:p>
        </w:tc>
        <w:tc>
          <w:tcPr>
            <w:tcW w:w="1063" w:type="dxa"/>
          </w:tcPr>
          <w:p>
            <w:pPr>
              <w:pStyle w:val="TableParagraph"/>
              <w:spacing w:before="239"/>
              <w:ind w:left="13"/>
              <w:rPr>
                <w:sz w:val="24"/>
              </w:rPr>
            </w:pPr>
            <w:r>
              <w:rPr>
                <w:spacing w:val="-2"/>
                <w:sz w:val="24"/>
              </w:rPr>
              <w:t>0,6449</w:t>
            </w:r>
          </w:p>
        </w:tc>
      </w:tr>
      <w:tr>
        <w:trPr>
          <w:trHeight w:val="557" w:hRule="atLeast"/>
        </w:trPr>
        <w:tc>
          <w:tcPr>
            <w:tcW w:w="572" w:type="dxa"/>
          </w:tcPr>
          <w:p>
            <w:pPr>
              <w:pStyle w:val="TableParagraph"/>
              <w:spacing w:before="239"/>
              <w:ind w:left="4"/>
              <w:rPr>
                <w:sz w:val="24"/>
              </w:rPr>
            </w:pPr>
            <w:r>
              <w:rPr>
                <w:spacing w:val="-5"/>
                <w:sz w:val="24"/>
              </w:rPr>
              <w:t>38</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015" w:type="dxa"/>
          </w:tcPr>
          <w:p>
            <w:pPr>
              <w:pStyle w:val="TableParagraph"/>
              <w:spacing w:before="239"/>
              <w:ind w:left="5" w:right="1"/>
              <w:rPr>
                <w:sz w:val="24"/>
              </w:rPr>
            </w:pPr>
            <w:r>
              <w:rPr>
                <w:spacing w:val="-2"/>
                <w:sz w:val="24"/>
              </w:rPr>
              <w:t>2.180.759.000.000</w:t>
            </w:r>
          </w:p>
        </w:tc>
        <w:tc>
          <w:tcPr>
            <w:tcW w:w="2136" w:type="dxa"/>
          </w:tcPr>
          <w:p>
            <w:pPr>
              <w:pStyle w:val="TableParagraph"/>
              <w:spacing w:before="239"/>
              <w:ind w:left="8"/>
              <w:rPr>
                <w:sz w:val="24"/>
              </w:rPr>
            </w:pPr>
            <w:r>
              <w:rPr>
                <w:spacing w:val="-2"/>
                <w:sz w:val="24"/>
              </w:rPr>
              <w:t>3.529.176.000.000</w:t>
            </w:r>
          </w:p>
        </w:tc>
        <w:tc>
          <w:tcPr>
            <w:tcW w:w="1063" w:type="dxa"/>
          </w:tcPr>
          <w:p>
            <w:pPr>
              <w:pStyle w:val="TableParagraph"/>
              <w:spacing w:before="239"/>
              <w:ind w:left="13"/>
              <w:rPr>
                <w:sz w:val="24"/>
              </w:rPr>
            </w:pPr>
            <w:r>
              <w:rPr>
                <w:spacing w:val="-2"/>
                <w:sz w:val="24"/>
              </w:rPr>
              <w:t>0,6179</w:t>
            </w:r>
          </w:p>
        </w:tc>
      </w:tr>
      <w:tr>
        <w:trPr>
          <w:trHeight w:val="554" w:hRule="atLeast"/>
        </w:trPr>
        <w:tc>
          <w:tcPr>
            <w:tcW w:w="572" w:type="dxa"/>
          </w:tcPr>
          <w:p>
            <w:pPr>
              <w:pStyle w:val="TableParagraph"/>
              <w:spacing w:before="235"/>
              <w:ind w:left="4"/>
              <w:rPr>
                <w:sz w:val="24"/>
              </w:rPr>
            </w:pPr>
            <w:r>
              <w:rPr>
                <w:spacing w:val="-5"/>
                <w:sz w:val="24"/>
              </w:rPr>
              <w:t>39</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015" w:type="dxa"/>
          </w:tcPr>
          <w:p>
            <w:pPr>
              <w:pStyle w:val="TableParagraph"/>
              <w:spacing w:before="235"/>
              <w:ind w:left="5" w:right="1"/>
              <w:rPr>
                <w:sz w:val="24"/>
              </w:rPr>
            </w:pPr>
            <w:r>
              <w:rPr>
                <w:spacing w:val="-2"/>
                <w:sz w:val="24"/>
              </w:rPr>
              <w:t>2.237.635.000.000</w:t>
            </w:r>
          </w:p>
        </w:tc>
        <w:tc>
          <w:tcPr>
            <w:tcW w:w="2136" w:type="dxa"/>
          </w:tcPr>
          <w:p>
            <w:pPr>
              <w:pStyle w:val="TableParagraph"/>
              <w:spacing w:before="235"/>
              <w:ind w:left="8"/>
              <w:rPr>
                <w:sz w:val="24"/>
              </w:rPr>
            </w:pPr>
            <w:r>
              <w:rPr>
                <w:spacing w:val="-2"/>
                <w:sz w:val="24"/>
              </w:rPr>
              <w:t>3.772.268.000.000</w:t>
            </w:r>
          </w:p>
        </w:tc>
        <w:tc>
          <w:tcPr>
            <w:tcW w:w="1063" w:type="dxa"/>
          </w:tcPr>
          <w:p>
            <w:pPr>
              <w:pStyle w:val="TableParagraph"/>
              <w:spacing w:before="235"/>
              <w:ind w:left="13"/>
              <w:rPr>
                <w:sz w:val="24"/>
              </w:rPr>
            </w:pPr>
            <w:r>
              <w:rPr>
                <w:spacing w:val="-2"/>
                <w:sz w:val="24"/>
              </w:rPr>
              <w:t>0,5932</w:t>
            </w:r>
          </w:p>
        </w:tc>
      </w:tr>
    </w:tbl>
    <w:p>
      <w:pPr>
        <w:pStyle w:val="TableParagraph"/>
        <w:spacing w:after="0"/>
        <w:rPr>
          <w:sz w:val="24"/>
        </w:rPr>
        <w:sectPr>
          <w:headerReference w:type="default" r:id="rId169"/>
          <w:footerReference w:type="default" r:id="rId170"/>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308"/>
        <w:gridCol w:w="831"/>
        <w:gridCol w:w="2015"/>
        <w:gridCol w:w="2136"/>
        <w:gridCol w:w="1063"/>
      </w:tblGrid>
      <w:tr>
        <w:trPr>
          <w:trHeight w:val="1270" w:hRule="atLeast"/>
        </w:trPr>
        <w:tc>
          <w:tcPr>
            <w:tcW w:w="572" w:type="dxa"/>
          </w:tcPr>
          <w:p>
            <w:pPr>
              <w:pStyle w:val="TableParagraph"/>
              <w:spacing w:before="198"/>
              <w:jc w:val="left"/>
              <w:rPr>
                <w:b/>
                <w:sz w:val="24"/>
              </w:rPr>
            </w:pPr>
          </w:p>
          <w:p>
            <w:pPr>
              <w:pStyle w:val="TableParagraph"/>
              <w:spacing w:before="1"/>
              <w:ind w:left="4"/>
              <w:rPr>
                <w:sz w:val="24"/>
              </w:rPr>
            </w:pPr>
            <w:r>
              <w:rPr>
                <w:spacing w:val="-5"/>
                <w:sz w:val="24"/>
              </w:rPr>
              <w:t>No.</w:t>
            </w:r>
          </w:p>
        </w:tc>
        <w:tc>
          <w:tcPr>
            <w:tcW w:w="1308" w:type="dxa"/>
          </w:tcPr>
          <w:p>
            <w:pPr>
              <w:pStyle w:val="TableParagraph"/>
              <w:spacing w:before="38"/>
              <w:jc w:val="left"/>
              <w:rPr>
                <w:b/>
                <w:sz w:val="24"/>
              </w:rPr>
            </w:pPr>
          </w:p>
          <w:p>
            <w:pPr>
              <w:pStyle w:val="TableParagraph"/>
              <w:spacing w:line="276" w:lineRule="auto" w:before="1"/>
              <w:ind w:left="107" w:firstLine="288"/>
              <w:jc w:val="left"/>
              <w:rPr>
                <w:sz w:val="24"/>
              </w:rPr>
            </w:pPr>
            <w:r>
              <w:rPr>
                <w:spacing w:val="-4"/>
                <w:sz w:val="24"/>
              </w:rPr>
              <w:t>Kode </w:t>
            </w:r>
            <w:r>
              <w:rPr>
                <w:spacing w:val="-2"/>
                <w:sz w:val="24"/>
              </w:rPr>
              <w:t>Perusahaan</w:t>
            </w:r>
          </w:p>
        </w:tc>
        <w:tc>
          <w:tcPr>
            <w:tcW w:w="831" w:type="dxa"/>
          </w:tcPr>
          <w:p>
            <w:pPr>
              <w:pStyle w:val="TableParagraph"/>
              <w:spacing w:before="198"/>
              <w:jc w:val="left"/>
              <w:rPr>
                <w:b/>
                <w:sz w:val="24"/>
              </w:rPr>
            </w:pPr>
          </w:p>
          <w:p>
            <w:pPr>
              <w:pStyle w:val="TableParagraph"/>
              <w:spacing w:before="1"/>
              <w:ind w:left="11" w:right="1"/>
              <w:rPr>
                <w:sz w:val="24"/>
              </w:rPr>
            </w:pPr>
            <w:r>
              <w:rPr>
                <w:spacing w:val="-4"/>
                <w:sz w:val="24"/>
              </w:rPr>
              <w:t>Tahun</w:t>
            </w:r>
          </w:p>
        </w:tc>
        <w:tc>
          <w:tcPr>
            <w:tcW w:w="2015" w:type="dxa"/>
          </w:tcPr>
          <w:p>
            <w:pPr>
              <w:pStyle w:val="TableParagraph"/>
              <w:spacing w:before="38"/>
              <w:jc w:val="left"/>
              <w:rPr>
                <w:b/>
                <w:sz w:val="24"/>
              </w:rPr>
            </w:pPr>
          </w:p>
          <w:p>
            <w:pPr>
              <w:pStyle w:val="TableParagraph"/>
              <w:spacing w:line="276" w:lineRule="auto" w:before="1"/>
              <w:ind w:left="308" w:right="233" w:hanging="68"/>
              <w:jc w:val="left"/>
              <w:rPr>
                <w:sz w:val="24"/>
              </w:rPr>
            </w:pPr>
            <w:r>
              <w:rPr>
                <w:sz w:val="24"/>
              </w:rPr>
              <w:t>Piutang</w:t>
            </w:r>
            <w:r>
              <w:rPr>
                <w:spacing w:val="-15"/>
                <w:sz w:val="24"/>
              </w:rPr>
              <w:t> </w:t>
            </w:r>
            <w:r>
              <w:rPr>
                <w:sz w:val="24"/>
              </w:rPr>
              <w:t>Kepada Pihak Berelasi</w:t>
            </w:r>
          </w:p>
        </w:tc>
        <w:tc>
          <w:tcPr>
            <w:tcW w:w="2136" w:type="dxa"/>
          </w:tcPr>
          <w:p>
            <w:pPr>
              <w:pStyle w:val="TableParagraph"/>
              <w:spacing w:before="198"/>
              <w:jc w:val="left"/>
              <w:rPr>
                <w:b/>
                <w:sz w:val="24"/>
              </w:rPr>
            </w:pPr>
          </w:p>
          <w:p>
            <w:pPr>
              <w:pStyle w:val="TableParagraph"/>
              <w:spacing w:before="1"/>
              <w:ind w:left="8" w:right="3"/>
              <w:rPr>
                <w:sz w:val="24"/>
              </w:rPr>
            </w:pPr>
            <w:r>
              <w:rPr>
                <w:sz w:val="24"/>
              </w:rPr>
              <w:t>Total</w:t>
            </w:r>
            <w:r>
              <w:rPr>
                <w:spacing w:val="2"/>
                <w:sz w:val="24"/>
              </w:rPr>
              <w:t> </w:t>
            </w:r>
            <w:r>
              <w:rPr>
                <w:spacing w:val="-2"/>
                <w:sz w:val="24"/>
              </w:rPr>
              <w:t>Piutang</w:t>
            </w:r>
          </w:p>
        </w:tc>
        <w:tc>
          <w:tcPr>
            <w:tcW w:w="1063" w:type="dxa"/>
          </w:tcPr>
          <w:p>
            <w:pPr>
              <w:pStyle w:val="TableParagraph"/>
              <w:spacing w:line="276" w:lineRule="auto"/>
              <w:ind w:left="167" w:right="148" w:hanging="4"/>
              <w:rPr>
                <w:sz w:val="24"/>
              </w:rPr>
            </w:pPr>
            <w:r>
              <w:rPr>
                <w:spacing w:val="-4"/>
                <w:sz w:val="24"/>
              </w:rPr>
              <w:t>Rasio </w:t>
            </w:r>
            <w:r>
              <w:rPr>
                <w:spacing w:val="-2"/>
                <w:sz w:val="24"/>
              </w:rPr>
              <w:t>Piutang </w:t>
            </w:r>
            <w:r>
              <w:rPr>
                <w:spacing w:val="-4"/>
                <w:sz w:val="24"/>
              </w:rPr>
              <w:t>Pihak</w:t>
            </w:r>
          </w:p>
          <w:p>
            <w:pPr>
              <w:pStyle w:val="TableParagraph"/>
              <w:ind w:left="13" w:right="2"/>
              <w:rPr>
                <w:sz w:val="24"/>
              </w:rPr>
            </w:pPr>
            <w:r>
              <w:rPr>
                <w:spacing w:val="-2"/>
                <w:sz w:val="24"/>
              </w:rPr>
              <w:t>Berelasi</w:t>
            </w:r>
          </w:p>
        </w:tc>
      </w:tr>
      <w:tr>
        <w:trPr>
          <w:trHeight w:val="558" w:hRule="atLeast"/>
        </w:trPr>
        <w:tc>
          <w:tcPr>
            <w:tcW w:w="572" w:type="dxa"/>
          </w:tcPr>
          <w:p>
            <w:pPr>
              <w:pStyle w:val="TableParagraph"/>
              <w:spacing w:before="235"/>
              <w:ind w:left="4"/>
              <w:rPr>
                <w:sz w:val="24"/>
              </w:rPr>
            </w:pPr>
            <w:r>
              <w:rPr>
                <w:spacing w:val="-5"/>
                <w:sz w:val="24"/>
              </w:rPr>
              <w:t>40</w:t>
            </w:r>
          </w:p>
        </w:tc>
        <w:tc>
          <w:tcPr>
            <w:tcW w:w="1308" w:type="dxa"/>
          </w:tcPr>
          <w:p>
            <w:pPr>
              <w:pStyle w:val="TableParagraph"/>
              <w:jc w:val="left"/>
              <w:rPr>
                <w:sz w:val="24"/>
              </w:rPr>
            </w:pPr>
          </w:p>
        </w:tc>
        <w:tc>
          <w:tcPr>
            <w:tcW w:w="831" w:type="dxa"/>
          </w:tcPr>
          <w:p>
            <w:pPr>
              <w:pStyle w:val="TableParagraph"/>
              <w:spacing w:before="235"/>
              <w:ind w:left="11" w:right="9"/>
              <w:rPr>
                <w:sz w:val="24"/>
              </w:rPr>
            </w:pPr>
            <w:r>
              <w:rPr>
                <w:spacing w:val="-4"/>
                <w:sz w:val="24"/>
              </w:rPr>
              <w:t>2023</w:t>
            </w:r>
          </w:p>
        </w:tc>
        <w:tc>
          <w:tcPr>
            <w:tcW w:w="2015" w:type="dxa"/>
          </w:tcPr>
          <w:p>
            <w:pPr>
              <w:pStyle w:val="TableParagraph"/>
              <w:spacing w:before="235"/>
              <w:ind w:left="5" w:right="1"/>
              <w:rPr>
                <w:sz w:val="24"/>
              </w:rPr>
            </w:pPr>
            <w:r>
              <w:rPr>
                <w:spacing w:val="-2"/>
                <w:sz w:val="24"/>
              </w:rPr>
              <w:t>2.326.634.000.000</w:t>
            </w:r>
          </w:p>
        </w:tc>
        <w:tc>
          <w:tcPr>
            <w:tcW w:w="2136" w:type="dxa"/>
          </w:tcPr>
          <w:p>
            <w:pPr>
              <w:pStyle w:val="TableParagraph"/>
              <w:spacing w:before="235"/>
              <w:ind w:left="8"/>
              <w:rPr>
                <w:sz w:val="24"/>
              </w:rPr>
            </w:pPr>
            <w:r>
              <w:rPr>
                <w:spacing w:val="-2"/>
                <w:sz w:val="24"/>
              </w:rPr>
              <w:t>4.004.246.000.000</w:t>
            </w:r>
          </w:p>
        </w:tc>
        <w:tc>
          <w:tcPr>
            <w:tcW w:w="1063" w:type="dxa"/>
          </w:tcPr>
          <w:p>
            <w:pPr>
              <w:pStyle w:val="TableParagraph"/>
              <w:spacing w:before="235"/>
              <w:ind w:left="13"/>
              <w:rPr>
                <w:sz w:val="24"/>
              </w:rPr>
            </w:pPr>
            <w:r>
              <w:rPr>
                <w:spacing w:val="-2"/>
                <w:sz w:val="24"/>
              </w:rPr>
              <w:t>0,5810</w:t>
            </w:r>
          </w:p>
        </w:tc>
      </w:tr>
      <w:tr>
        <w:trPr>
          <w:trHeight w:val="557" w:hRule="atLeast"/>
        </w:trPr>
        <w:tc>
          <w:tcPr>
            <w:tcW w:w="572" w:type="dxa"/>
          </w:tcPr>
          <w:p>
            <w:pPr>
              <w:pStyle w:val="TableParagraph"/>
              <w:spacing w:before="235"/>
              <w:ind w:left="4"/>
              <w:rPr>
                <w:sz w:val="24"/>
              </w:rPr>
            </w:pPr>
            <w:r>
              <w:rPr>
                <w:spacing w:val="-5"/>
                <w:sz w:val="24"/>
              </w:rPr>
              <w:t>41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47"/>
              <w:jc w:val="left"/>
              <w:rPr>
                <w:sz w:val="24"/>
              </w:rPr>
            </w:pPr>
            <w:r>
              <w:rPr>
                <w:spacing w:val="-4"/>
                <w:sz w:val="24"/>
              </w:rPr>
              <w:t>PTRO</w:t>
            </w:r>
          </w:p>
        </w:tc>
        <w:tc>
          <w:tcPr>
            <w:tcW w:w="831" w:type="dxa"/>
          </w:tcPr>
          <w:p>
            <w:pPr>
              <w:pStyle w:val="TableParagraph"/>
              <w:spacing w:before="235"/>
              <w:ind w:left="11" w:right="9"/>
              <w:rPr>
                <w:sz w:val="24"/>
              </w:rPr>
            </w:pPr>
            <w:r>
              <w:rPr>
                <w:spacing w:val="-4"/>
                <w:sz w:val="24"/>
              </w:rPr>
              <w:t>2019</w:t>
            </w:r>
          </w:p>
        </w:tc>
        <w:tc>
          <w:tcPr>
            <w:tcW w:w="2015" w:type="dxa"/>
          </w:tcPr>
          <w:p>
            <w:pPr>
              <w:pStyle w:val="TableParagraph"/>
              <w:spacing w:before="235"/>
              <w:ind w:left="5" w:right="4"/>
              <w:rPr>
                <w:sz w:val="24"/>
              </w:rPr>
            </w:pPr>
            <w:r>
              <w:rPr>
                <w:spacing w:val="-2"/>
                <w:sz w:val="24"/>
              </w:rPr>
              <w:t>281.022.616.000</w:t>
            </w:r>
          </w:p>
        </w:tc>
        <w:tc>
          <w:tcPr>
            <w:tcW w:w="2136" w:type="dxa"/>
          </w:tcPr>
          <w:p>
            <w:pPr>
              <w:pStyle w:val="TableParagraph"/>
              <w:spacing w:before="235"/>
              <w:ind w:left="8"/>
              <w:rPr>
                <w:sz w:val="24"/>
              </w:rPr>
            </w:pPr>
            <w:r>
              <w:rPr>
                <w:spacing w:val="-2"/>
                <w:sz w:val="24"/>
              </w:rPr>
              <w:t>1.476.119.388.000</w:t>
            </w:r>
          </w:p>
        </w:tc>
        <w:tc>
          <w:tcPr>
            <w:tcW w:w="1063" w:type="dxa"/>
          </w:tcPr>
          <w:p>
            <w:pPr>
              <w:pStyle w:val="TableParagraph"/>
              <w:spacing w:before="235"/>
              <w:ind w:left="13"/>
              <w:rPr>
                <w:sz w:val="24"/>
              </w:rPr>
            </w:pPr>
            <w:r>
              <w:rPr>
                <w:spacing w:val="-2"/>
                <w:sz w:val="24"/>
              </w:rPr>
              <w:t>0,1904</w:t>
            </w:r>
          </w:p>
        </w:tc>
      </w:tr>
      <w:tr>
        <w:trPr>
          <w:trHeight w:val="554" w:hRule="atLeast"/>
        </w:trPr>
        <w:tc>
          <w:tcPr>
            <w:tcW w:w="572" w:type="dxa"/>
          </w:tcPr>
          <w:p>
            <w:pPr>
              <w:pStyle w:val="TableParagraph"/>
              <w:spacing w:before="235"/>
              <w:ind w:left="4"/>
              <w:rPr>
                <w:sz w:val="24"/>
              </w:rPr>
            </w:pPr>
            <w:r>
              <w:rPr>
                <w:spacing w:val="-5"/>
                <w:sz w:val="24"/>
              </w:rPr>
              <w:t>42</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015" w:type="dxa"/>
          </w:tcPr>
          <w:p>
            <w:pPr>
              <w:pStyle w:val="TableParagraph"/>
              <w:spacing w:before="235"/>
              <w:ind w:left="5" w:right="4"/>
              <w:rPr>
                <w:sz w:val="24"/>
              </w:rPr>
            </w:pPr>
            <w:r>
              <w:rPr>
                <w:spacing w:val="-2"/>
                <w:sz w:val="24"/>
              </w:rPr>
              <w:t>509.726.490.000</w:t>
            </w:r>
          </w:p>
        </w:tc>
        <w:tc>
          <w:tcPr>
            <w:tcW w:w="2136" w:type="dxa"/>
          </w:tcPr>
          <w:p>
            <w:pPr>
              <w:pStyle w:val="TableParagraph"/>
              <w:spacing w:before="235"/>
              <w:ind w:left="8"/>
              <w:rPr>
                <w:sz w:val="24"/>
              </w:rPr>
            </w:pPr>
            <w:r>
              <w:rPr>
                <w:spacing w:val="-2"/>
                <w:sz w:val="24"/>
              </w:rPr>
              <w:t>1.091.148.695.000</w:t>
            </w:r>
          </w:p>
        </w:tc>
        <w:tc>
          <w:tcPr>
            <w:tcW w:w="1063" w:type="dxa"/>
          </w:tcPr>
          <w:p>
            <w:pPr>
              <w:pStyle w:val="TableParagraph"/>
              <w:spacing w:before="235"/>
              <w:ind w:left="13"/>
              <w:rPr>
                <w:sz w:val="24"/>
              </w:rPr>
            </w:pPr>
            <w:r>
              <w:rPr>
                <w:spacing w:val="-2"/>
                <w:sz w:val="24"/>
              </w:rPr>
              <w:t>0,4671</w:t>
            </w:r>
          </w:p>
        </w:tc>
      </w:tr>
      <w:tr>
        <w:trPr>
          <w:trHeight w:val="558" w:hRule="atLeast"/>
        </w:trPr>
        <w:tc>
          <w:tcPr>
            <w:tcW w:w="572" w:type="dxa"/>
          </w:tcPr>
          <w:p>
            <w:pPr>
              <w:pStyle w:val="TableParagraph"/>
              <w:spacing w:before="239"/>
              <w:ind w:left="4"/>
              <w:rPr>
                <w:sz w:val="24"/>
              </w:rPr>
            </w:pPr>
            <w:r>
              <w:rPr>
                <w:spacing w:val="-5"/>
                <w:sz w:val="24"/>
              </w:rPr>
              <w:t>43</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2021</w:t>
            </w:r>
          </w:p>
        </w:tc>
        <w:tc>
          <w:tcPr>
            <w:tcW w:w="2015" w:type="dxa"/>
          </w:tcPr>
          <w:p>
            <w:pPr>
              <w:pStyle w:val="TableParagraph"/>
              <w:spacing w:before="239"/>
              <w:ind w:left="5" w:right="4"/>
              <w:rPr>
                <w:sz w:val="24"/>
              </w:rPr>
            </w:pPr>
            <w:r>
              <w:rPr>
                <w:spacing w:val="-2"/>
                <w:sz w:val="24"/>
              </w:rPr>
              <w:t>458.234.666.000</w:t>
            </w:r>
          </w:p>
        </w:tc>
        <w:tc>
          <w:tcPr>
            <w:tcW w:w="2136" w:type="dxa"/>
          </w:tcPr>
          <w:p>
            <w:pPr>
              <w:pStyle w:val="TableParagraph"/>
              <w:spacing w:before="239"/>
              <w:ind w:left="8"/>
              <w:rPr>
                <w:sz w:val="24"/>
              </w:rPr>
            </w:pPr>
            <w:r>
              <w:rPr>
                <w:spacing w:val="-2"/>
                <w:sz w:val="24"/>
              </w:rPr>
              <w:t>1.320.809.985.000</w:t>
            </w:r>
          </w:p>
        </w:tc>
        <w:tc>
          <w:tcPr>
            <w:tcW w:w="1063" w:type="dxa"/>
          </w:tcPr>
          <w:p>
            <w:pPr>
              <w:pStyle w:val="TableParagraph"/>
              <w:spacing w:before="239"/>
              <w:ind w:left="13"/>
              <w:rPr>
                <w:sz w:val="24"/>
              </w:rPr>
            </w:pPr>
            <w:r>
              <w:rPr>
                <w:spacing w:val="-2"/>
                <w:sz w:val="24"/>
              </w:rPr>
              <w:t>0,3469</w:t>
            </w:r>
          </w:p>
        </w:tc>
      </w:tr>
      <w:tr>
        <w:trPr>
          <w:trHeight w:val="557" w:hRule="atLeast"/>
        </w:trPr>
        <w:tc>
          <w:tcPr>
            <w:tcW w:w="572" w:type="dxa"/>
          </w:tcPr>
          <w:p>
            <w:pPr>
              <w:pStyle w:val="TableParagraph"/>
              <w:spacing w:before="239"/>
              <w:ind w:left="4"/>
              <w:rPr>
                <w:sz w:val="24"/>
              </w:rPr>
            </w:pPr>
            <w:r>
              <w:rPr>
                <w:spacing w:val="-5"/>
                <w:sz w:val="24"/>
              </w:rPr>
              <w:t>44</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015" w:type="dxa"/>
          </w:tcPr>
          <w:p>
            <w:pPr>
              <w:pStyle w:val="TableParagraph"/>
              <w:spacing w:before="239"/>
              <w:ind w:left="5" w:right="4"/>
              <w:rPr>
                <w:sz w:val="24"/>
              </w:rPr>
            </w:pPr>
            <w:r>
              <w:rPr>
                <w:spacing w:val="-2"/>
                <w:sz w:val="24"/>
              </w:rPr>
              <w:t>375.514.701.000</w:t>
            </w:r>
          </w:p>
        </w:tc>
        <w:tc>
          <w:tcPr>
            <w:tcW w:w="2136" w:type="dxa"/>
          </w:tcPr>
          <w:p>
            <w:pPr>
              <w:pStyle w:val="TableParagraph"/>
              <w:spacing w:before="239"/>
              <w:ind w:left="8"/>
              <w:rPr>
                <w:sz w:val="24"/>
              </w:rPr>
            </w:pPr>
            <w:r>
              <w:rPr>
                <w:spacing w:val="-2"/>
                <w:sz w:val="24"/>
              </w:rPr>
              <w:t>2.439.815.176.000</w:t>
            </w:r>
          </w:p>
        </w:tc>
        <w:tc>
          <w:tcPr>
            <w:tcW w:w="1063" w:type="dxa"/>
          </w:tcPr>
          <w:p>
            <w:pPr>
              <w:pStyle w:val="TableParagraph"/>
              <w:spacing w:before="239"/>
              <w:ind w:left="13"/>
              <w:rPr>
                <w:sz w:val="24"/>
              </w:rPr>
            </w:pPr>
            <w:r>
              <w:rPr>
                <w:spacing w:val="-2"/>
                <w:sz w:val="24"/>
              </w:rPr>
              <w:t>0,1539</w:t>
            </w:r>
          </w:p>
        </w:tc>
      </w:tr>
      <w:tr>
        <w:trPr>
          <w:trHeight w:val="558" w:hRule="atLeast"/>
        </w:trPr>
        <w:tc>
          <w:tcPr>
            <w:tcW w:w="572" w:type="dxa"/>
          </w:tcPr>
          <w:p>
            <w:pPr>
              <w:pStyle w:val="TableParagraph"/>
              <w:spacing w:before="239"/>
              <w:ind w:left="4"/>
              <w:rPr>
                <w:sz w:val="24"/>
              </w:rPr>
            </w:pPr>
            <w:r>
              <w:rPr>
                <w:spacing w:val="-5"/>
                <w:sz w:val="24"/>
              </w:rPr>
              <w:t>45</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2023</w:t>
            </w:r>
          </w:p>
        </w:tc>
        <w:tc>
          <w:tcPr>
            <w:tcW w:w="2015" w:type="dxa"/>
          </w:tcPr>
          <w:p>
            <w:pPr>
              <w:pStyle w:val="TableParagraph"/>
              <w:spacing w:before="239"/>
              <w:ind w:left="5" w:right="4"/>
              <w:rPr>
                <w:sz w:val="24"/>
              </w:rPr>
            </w:pPr>
            <w:r>
              <w:rPr>
                <w:spacing w:val="-2"/>
                <w:sz w:val="24"/>
              </w:rPr>
              <w:t>321.300.272.000</w:t>
            </w:r>
          </w:p>
        </w:tc>
        <w:tc>
          <w:tcPr>
            <w:tcW w:w="2136" w:type="dxa"/>
          </w:tcPr>
          <w:p>
            <w:pPr>
              <w:pStyle w:val="TableParagraph"/>
              <w:spacing w:before="239"/>
              <w:ind w:left="8"/>
              <w:rPr>
                <w:sz w:val="24"/>
              </w:rPr>
            </w:pPr>
            <w:r>
              <w:rPr>
                <w:spacing w:val="-2"/>
                <w:sz w:val="24"/>
              </w:rPr>
              <w:t>3.078.467.288.000</w:t>
            </w:r>
          </w:p>
        </w:tc>
        <w:tc>
          <w:tcPr>
            <w:tcW w:w="1063" w:type="dxa"/>
          </w:tcPr>
          <w:p>
            <w:pPr>
              <w:pStyle w:val="TableParagraph"/>
              <w:spacing w:before="239"/>
              <w:ind w:left="13"/>
              <w:rPr>
                <w:sz w:val="24"/>
              </w:rPr>
            </w:pPr>
            <w:r>
              <w:rPr>
                <w:spacing w:val="-2"/>
                <w:sz w:val="24"/>
              </w:rPr>
              <w:t>0,1044</w:t>
            </w:r>
          </w:p>
        </w:tc>
      </w:tr>
      <w:tr>
        <w:trPr>
          <w:trHeight w:val="558" w:hRule="atLeast"/>
        </w:trPr>
        <w:tc>
          <w:tcPr>
            <w:tcW w:w="572" w:type="dxa"/>
          </w:tcPr>
          <w:p>
            <w:pPr>
              <w:pStyle w:val="TableParagraph"/>
              <w:spacing w:before="235"/>
              <w:ind w:left="4"/>
              <w:rPr>
                <w:sz w:val="24"/>
              </w:rPr>
            </w:pPr>
            <w:r>
              <w:rPr>
                <w:spacing w:val="-5"/>
                <w:sz w:val="24"/>
              </w:rPr>
              <w:t>46</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91"/>
              <w:jc w:val="left"/>
              <w:rPr>
                <w:sz w:val="24"/>
              </w:rPr>
            </w:pPr>
            <w:r>
              <w:rPr>
                <w:spacing w:val="-4"/>
                <w:sz w:val="24"/>
              </w:rPr>
              <w:t>TCPI</w:t>
            </w:r>
          </w:p>
        </w:tc>
        <w:tc>
          <w:tcPr>
            <w:tcW w:w="831" w:type="dxa"/>
          </w:tcPr>
          <w:p>
            <w:pPr>
              <w:pStyle w:val="TableParagraph"/>
              <w:spacing w:before="235"/>
              <w:ind w:left="11" w:right="9"/>
              <w:rPr>
                <w:sz w:val="24"/>
              </w:rPr>
            </w:pPr>
            <w:r>
              <w:rPr>
                <w:spacing w:val="-4"/>
                <w:sz w:val="24"/>
              </w:rPr>
              <w:t>2019</w:t>
            </w:r>
          </w:p>
        </w:tc>
        <w:tc>
          <w:tcPr>
            <w:tcW w:w="2015" w:type="dxa"/>
          </w:tcPr>
          <w:p>
            <w:pPr>
              <w:pStyle w:val="TableParagraph"/>
              <w:spacing w:before="235"/>
              <w:ind w:left="5" w:right="4"/>
              <w:rPr>
                <w:sz w:val="24"/>
              </w:rPr>
            </w:pPr>
            <w:r>
              <w:rPr>
                <w:spacing w:val="-2"/>
                <w:sz w:val="24"/>
              </w:rPr>
              <w:t>119.662.000.000</w:t>
            </w:r>
          </w:p>
        </w:tc>
        <w:tc>
          <w:tcPr>
            <w:tcW w:w="2136" w:type="dxa"/>
          </w:tcPr>
          <w:p>
            <w:pPr>
              <w:pStyle w:val="TableParagraph"/>
              <w:spacing w:before="235"/>
              <w:ind w:left="8" w:right="5"/>
              <w:rPr>
                <w:sz w:val="24"/>
              </w:rPr>
            </w:pPr>
            <w:r>
              <w:rPr>
                <w:spacing w:val="-2"/>
                <w:sz w:val="24"/>
              </w:rPr>
              <w:t>719.113.000.000</w:t>
            </w:r>
          </w:p>
        </w:tc>
        <w:tc>
          <w:tcPr>
            <w:tcW w:w="1063" w:type="dxa"/>
          </w:tcPr>
          <w:p>
            <w:pPr>
              <w:pStyle w:val="TableParagraph"/>
              <w:spacing w:before="235"/>
              <w:ind w:left="13"/>
              <w:rPr>
                <w:sz w:val="24"/>
              </w:rPr>
            </w:pPr>
            <w:r>
              <w:rPr>
                <w:spacing w:val="-2"/>
                <w:sz w:val="24"/>
              </w:rPr>
              <w:t>0,1664</w:t>
            </w:r>
          </w:p>
        </w:tc>
      </w:tr>
      <w:tr>
        <w:trPr>
          <w:trHeight w:val="558" w:hRule="atLeast"/>
        </w:trPr>
        <w:tc>
          <w:tcPr>
            <w:tcW w:w="572" w:type="dxa"/>
          </w:tcPr>
          <w:p>
            <w:pPr>
              <w:pStyle w:val="TableParagraph"/>
              <w:spacing w:before="235"/>
              <w:ind w:left="4"/>
              <w:rPr>
                <w:sz w:val="24"/>
              </w:rPr>
            </w:pPr>
            <w:r>
              <w:rPr>
                <w:spacing w:val="-5"/>
                <w:sz w:val="24"/>
              </w:rPr>
              <w:t>47</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015" w:type="dxa"/>
          </w:tcPr>
          <w:p>
            <w:pPr>
              <w:pStyle w:val="TableParagraph"/>
              <w:spacing w:before="235"/>
              <w:ind w:left="5" w:right="4"/>
              <w:rPr>
                <w:sz w:val="24"/>
              </w:rPr>
            </w:pPr>
            <w:r>
              <w:rPr>
                <w:spacing w:val="-2"/>
                <w:sz w:val="24"/>
              </w:rPr>
              <w:t>130.704.000.000</w:t>
            </w:r>
          </w:p>
        </w:tc>
        <w:tc>
          <w:tcPr>
            <w:tcW w:w="2136" w:type="dxa"/>
          </w:tcPr>
          <w:p>
            <w:pPr>
              <w:pStyle w:val="TableParagraph"/>
              <w:spacing w:before="235"/>
              <w:ind w:left="8" w:right="5"/>
              <w:rPr>
                <w:sz w:val="24"/>
              </w:rPr>
            </w:pPr>
            <w:r>
              <w:rPr>
                <w:spacing w:val="-2"/>
                <w:sz w:val="24"/>
              </w:rPr>
              <w:t>698.092.000.000</w:t>
            </w:r>
          </w:p>
        </w:tc>
        <w:tc>
          <w:tcPr>
            <w:tcW w:w="1063" w:type="dxa"/>
          </w:tcPr>
          <w:p>
            <w:pPr>
              <w:pStyle w:val="TableParagraph"/>
              <w:spacing w:before="235"/>
              <w:ind w:left="13"/>
              <w:rPr>
                <w:sz w:val="24"/>
              </w:rPr>
            </w:pPr>
            <w:r>
              <w:rPr>
                <w:spacing w:val="-2"/>
                <w:sz w:val="24"/>
              </w:rPr>
              <w:t>0,1872</w:t>
            </w:r>
          </w:p>
        </w:tc>
      </w:tr>
      <w:tr>
        <w:trPr>
          <w:trHeight w:val="553" w:hRule="atLeast"/>
        </w:trPr>
        <w:tc>
          <w:tcPr>
            <w:tcW w:w="572" w:type="dxa"/>
          </w:tcPr>
          <w:p>
            <w:pPr>
              <w:pStyle w:val="TableParagraph"/>
              <w:spacing w:before="235"/>
              <w:ind w:left="4"/>
              <w:rPr>
                <w:sz w:val="24"/>
              </w:rPr>
            </w:pPr>
            <w:r>
              <w:rPr>
                <w:spacing w:val="-5"/>
                <w:sz w:val="24"/>
              </w:rPr>
              <w:t>48</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2021</w:t>
            </w:r>
          </w:p>
        </w:tc>
        <w:tc>
          <w:tcPr>
            <w:tcW w:w="2015" w:type="dxa"/>
          </w:tcPr>
          <w:p>
            <w:pPr>
              <w:pStyle w:val="TableParagraph"/>
              <w:spacing w:before="235"/>
              <w:ind w:left="5" w:right="4"/>
              <w:rPr>
                <w:sz w:val="24"/>
              </w:rPr>
            </w:pPr>
            <w:r>
              <w:rPr>
                <w:spacing w:val="-2"/>
                <w:sz w:val="24"/>
              </w:rPr>
              <w:t>128.910.000.000</w:t>
            </w:r>
          </w:p>
        </w:tc>
        <w:tc>
          <w:tcPr>
            <w:tcW w:w="2136" w:type="dxa"/>
          </w:tcPr>
          <w:p>
            <w:pPr>
              <w:pStyle w:val="TableParagraph"/>
              <w:spacing w:before="235"/>
              <w:ind w:left="8" w:right="5"/>
              <w:rPr>
                <w:sz w:val="24"/>
              </w:rPr>
            </w:pPr>
            <w:r>
              <w:rPr>
                <w:spacing w:val="-2"/>
                <w:sz w:val="24"/>
              </w:rPr>
              <w:t>577.532.000.000</w:t>
            </w:r>
          </w:p>
        </w:tc>
        <w:tc>
          <w:tcPr>
            <w:tcW w:w="1063" w:type="dxa"/>
          </w:tcPr>
          <w:p>
            <w:pPr>
              <w:pStyle w:val="TableParagraph"/>
              <w:spacing w:before="235"/>
              <w:ind w:left="13"/>
              <w:rPr>
                <w:sz w:val="24"/>
              </w:rPr>
            </w:pPr>
            <w:r>
              <w:rPr>
                <w:spacing w:val="-2"/>
                <w:sz w:val="24"/>
              </w:rPr>
              <w:t>0,2232</w:t>
            </w:r>
          </w:p>
        </w:tc>
      </w:tr>
      <w:tr>
        <w:trPr>
          <w:trHeight w:val="557" w:hRule="atLeast"/>
        </w:trPr>
        <w:tc>
          <w:tcPr>
            <w:tcW w:w="572" w:type="dxa"/>
          </w:tcPr>
          <w:p>
            <w:pPr>
              <w:pStyle w:val="TableParagraph"/>
              <w:spacing w:before="239"/>
              <w:ind w:left="4"/>
              <w:rPr>
                <w:sz w:val="24"/>
              </w:rPr>
            </w:pPr>
            <w:r>
              <w:rPr>
                <w:spacing w:val="-5"/>
                <w:sz w:val="24"/>
              </w:rPr>
              <w:t>49</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2022</w:t>
            </w:r>
          </w:p>
        </w:tc>
        <w:tc>
          <w:tcPr>
            <w:tcW w:w="2015" w:type="dxa"/>
          </w:tcPr>
          <w:p>
            <w:pPr>
              <w:pStyle w:val="TableParagraph"/>
              <w:spacing w:before="239"/>
              <w:ind w:left="5" w:right="4"/>
              <w:rPr>
                <w:sz w:val="24"/>
              </w:rPr>
            </w:pPr>
            <w:r>
              <w:rPr>
                <w:spacing w:val="-2"/>
                <w:sz w:val="24"/>
              </w:rPr>
              <w:t>132.194.000.000</w:t>
            </w:r>
          </w:p>
        </w:tc>
        <w:tc>
          <w:tcPr>
            <w:tcW w:w="2136" w:type="dxa"/>
          </w:tcPr>
          <w:p>
            <w:pPr>
              <w:pStyle w:val="TableParagraph"/>
              <w:spacing w:before="239"/>
              <w:ind w:left="8" w:right="5"/>
              <w:rPr>
                <w:sz w:val="24"/>
              </w:rPr>
            </w:pPr>
            <w:r>
              <w:rPr>
                <w:spacing w:val="-2"/>
                <w:sz w:val="24"/>
              </w:rPr>
              <w:t>518.066.000.000</w:t>
            </w:r>
          </w:p>
        </w:tc>
        <w:tc>
          <w:tcPr>
            <w:tcW w:w="1063" w:type="dxa"/>
          </w:tcPr>
          <w:p>
            <w:pPr>
              <w:pStyle w:val="TableParagraph"/>
              <w:spacing w:before="239"/>
              <w:ind w:left="13"/>
              <w:rPr>
                <w:sz w:val="24"/>
              </w:rPr>
            </w:pPr>
            <w:r>
              <w:rPr>
                <w:spacing w:val="-2"/>
                <w:sz w:val="24"/>
              </w:rPr>
              <w:t>0,2552</w:t>
            </w:r>
          </w:p>
        </w:tc>
      </w:tr>
      <w:tr>
        <w:trPr>
          <w:trHeight w:val="558" w:hRule="atLeast"/>
        </w:trPr>
        <w:tc>
          <w:tcPr>
            <w:tcW w:w="572" w:type="dxa"/>
          </w:tcPr>
          <w:p>
            <w:pPr>
              <w:pStyle w:val="TableParagraph"/>
              <w:spacing w:before="239"/>
              <w:ind w:left="4"/>
              <w:rPr>
                <w:sz w:val="24"/>
              </w:rPr>
            </w:pPr>
            <w:r>
              <w:rPr>
                <w:spacing w:val="-5"/>
                <w:sz w:val="24"/>
              </w:rPr>
              <w:t>50</w:t>
            </w:r>
          </w:p>
        </w:tc>
        <w:tc>
          <w:tcPr>
            <w:tcW w:w="1308" w:type="dxa"/>
            <w:vMerge/>
            <w:tcBorders>
              <w:top w:val="nil"/>
            </w:tcBorders>
          </w:tcPr>
          <w:p>
            <w:pPr>
              <w:rPr>
                <w:sz w:val="2"/>
                <w:szCs w:val="2"/>
              </w:rPr>
            </w:pPr>
          </w:p>
        </w:tc>
        <w:tc>
          <w:tcPr>
            <w:tcW w:w="831" w:type="dxa"/>
          </w:tcPr>
          <w:p>
            <w:pPr>
              <w:pStyle w:val="TableParagraph"/>
              <w:spacing w:before="239"/>
              <w:ind w:left="11" w:right="9"/>
              <w:rPr>
                <w:sz w:val="24"/>
              </w:rPr>
            </w:pPr>
            <w:r>
              <w:rPr>
                <w:spacing w:val="-4"/>
                <w:sz w:val="24"/>
              </w:rPr>
              <w:t>2023</w:t>
            </w:r>
          </w:p>
        </w:tc>
        <w:tc>
          <w:tcPr>
            <w:tcW w:w="2015" w:type="dxa"/>
          </w:tcPr>
          <w:p>
            <w:pPr>
              <w:pStyle w:val="TableParagraph"/>
              <w:spacing w:before="239"/>
              <w:ind w:left="5" w:right="4"/>
              <w:rPr>
                <w:sz w:val="24"/>
              </w:rPr>
            </w:pPr>
            <w:r>
              <w:rPr>
                <w:spacing w:val="-2"/>
                <w:sz w:val="24"/>
              </w:rPr>
              <w:t>54.960.000.000</w:t>
            </w:r>
          </w:p>
        </w:tc>
        <w:tc>
          <w:tcPr>
            <w:tcW w:w="2136" w:type="dxa"/>
          </w:tcPr>
          <w:p>
            <w:pPr>
              <w:pStyle w:val="TableParagraph"/>
              <w:spacing w:before="239"/>
              <w:ind w:left="8" w:right="5"/>
              <w:rPr>
                <w:sz w:val="24"/>
              </w:rPr>
            </w:pPr>
            <w:r>
              <w:rPr>
                <w:spacing w:val="-2"/>
                <w:sz w:val="24"/>
              </w:rPr>
              <w:t>573.131.000.000</w:t>
            </w:r>
          </w:p>
        </w:tc>
        <w:tc>
          <w:tcPr>
            <w:tcW w:w="1063" w:type="dxa"/>
          </w:tcPr>
          <w:p>
            <w:pPr>
              <w:pStyle w:val="TableParagraph"/>
              <w:spacing w:before="239"/>
              <w:ind w:left="13"/>
              <w:rPr>
                <w:sz w:val="24"/>
              </w:rPr>
            </w:pPr>
            <w:r>
              <w:rPr>
                <w:spacing w:val="-2"/>
                <w:sz w:val="24"/>
              </w:rPr>
              <w:t>0,0959</w:t>
            </w:r>
          </w:p>
        </w:tc>
      </w:tr>
      <w:tr>
        <w:trPr>
          <w:trHeight w:val="558" w:hRule="atLeast"/>
        </w:trPr>
        <w:tc>
          <w:tcPr>
            <w:tcW w:w="572" w:type="dxa"/>
          </w:tcPr>
          <w:p>
            <w:pPr>
              <w:pStyle w:val="TableParagraph"/>
              <w:spacing w:before="239"/>
              <w:ind w:left="4"/>
              <w:rPr>
                <w:sz w:val="24"/>
              </w:rPr>
            </w:pPr>
            <w:r>
              <w:rPr>
                <w:spacing w:val="-5"/>
                <w:sz w:val="24"/>
              </w:rPr>
              <w:t>51</w:t>
            </w:r>
          </w:p>
        </w:tc>
        <w:tc>
          <w:tcPr>
            <w:tcW w:w="130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67"/>
              <w:jc w:val="left"/>
              <w:rPr>
                <w:b/>
                <w:sz w:val="24"/>
              </w:rPr>
            </w:pPr>
          </w:p>
          <w:p>
            <w:pPr>
              <w:pStyle w:val="TableParagraph"/>
              <w:ind w:left="327"/>
              <w:jc w:val="left"/>
              <w:rPr>
                <w:sz w:val="24"/>
              </w:rPr>
            </w:pPr>
            <w:r>
              <w:rPr>
                <w:spacing w:val="-4"/>
                <w:sz w:val="24"/>
              </w:rPr>
              <w:t>TOBA</w:t>
            </w:r>
          </w:p>
        </w:tc>
        <w:tc>
          <w:tcPr>
            <w:tcW w:w="831" w:type="dxa"/>
          </w:tcPr>
          <w:p>
            <w:pPr>
              <w:pStyle w:val="TableParagraph"/>
              <w:spacing w:before="239"/>
              <w:ind w:left="11" w:right="9"/>
              <w:rPr>
                <w:sz w:val="24"/>
              </w:rPr>
            </w:pPr>
            <w:r>
              <w:rPr>
                <w:spacing w:val="-4"/>
                <w:sz w:val="24"/>
              </w:rPr>
              <w:t>2019</w:t>
            </w:r>
          </w:p>
        </w:tc>
        <w:tc>
          <w:tcPr>
            <w:tcW w:w="2015" w:type="dxa"/>
          </w:tcPr>
          <w:p>
            <w:pPr>
              <w:pStyle w:val="TableParagraph"/>
              <w:spacing w:before="239"/>
              <w:ind w:left="5" w:right="4"/>
              <w:rPr>
                <w:sz w:val="24"/>
              </w:rPr>
            </w:pPr>
            <w:r>
              <w:rPr>
                <w:spacing w:val="-2"/>
                <w:sz w:val="24"/>
              </w:rPr>
              <w:t>414.486.408.921</w:t>
            </w:r>
          </w:p>
        </w:tc>
        <w:tc>
          <w:tcPr>
            <w:tcW w:w="2136" w:type="dxa"/>
          </w:tcPr>
          <w:p>
            <w:pPr>
              <w:pStyle w:val="TableParagraph"/>
              <w:spacing w:before="239"/>
              <w:ind w:left="8"/>
              <w:rPr>
                <w:sz w:val="24"/>
              </w:rPr>
            </w:pPr>
            <w:r>
              <w:rPr>
                <w:spacing w:val="-2"/>
                <w:sz w:val="24"/>
              </w:rPr>
              <w:t>4.617.895.699.513</w:t>
            </w:r>
          </w:p>
        </w:tc>
        <w:tc>
          <w:tcPr>
            <w:tcW w:w="1063" w:type="dxa"/>
          </w:tcPr>
          <w:p>
            <w:pPr>
              <w:pStyle w:val="TableParagraph"/>
              <w:spacing w:before="239"/>
              <w:ind w:left="13"/>
              <w:rPr>
                <w:sz w:val="24"/>
              </w:rPr>
            </w:pPr>
            <w:r>
              <w:rPr>
                <w:spacing w:val="-2"/>
                <w:sz w:val="24"/>
              </w:rPr>
              <w:t>0,0898</w:t>
            </w:r>
          </w:p>
        </w:tc>
      </w:tr>
      <w:tr>
        <w:trPr>
          <w:trHeight w:val="558" w:hRule="atLeast"/>
        </w:trPr>
        <w:tc>
          <w:tcPr>
            <w:tcW w:w="572" w:type="dxa"/>
          </w:tcPr>
          <w:p>
            <w:pPr>
              <w:pStyle w:val="TableParagraph"/>
              <w:spacing w:before="235"/>
              <w:ind w:left="4"/>
              <w:rPr>
                <w:sz w:val="24"/>
              </w:rPr>
            </w:pPr>
            <w:r>
              <w:rPr>
                <w:spacing w:val="-5"/>
                <w:sz w:val="24"/>
              </w:rPr>
              <w:t>52</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2020</w:t>
            </w:r>
          </w:p>
        </w:tc>
        <w:tc>
          <w:tcPr>
            <w:tcW w:w="2015" w:type="dxa"/>
          </w:tcPr>
          <w:p>
            <w:pPr>
              <w:pStyle w:val="TableParagraph"/>
              <w:spacing w:before="235"/>
              <w:ind w:left="5" w:right="4"/>
              <w:rPr>
                <w:sz w:val="24"/>
              </w:rPr>
            </w:pPr>
            <w:r>
              <w:rPr>
                <w:spacing w:val="-2"/>
                <w:sz w:val="24"/>
              </w:rPr>
              <w:t>446.746.719.965</w:t>
            </w:r>
          </w:p>
        </w:tc>
        <w:tc>
          <w:tcPr>
            <w:tcW w:w="2136" w:type="dxa"/>
          </w:tcPr>
          <w:p>
            <w:pPr>
              <w:pStyle w:val="TableParagraph"/>
              <w:spacing w:before="235"/>
              <w:ind w:left="8"/>
              <w:rPr>
                <w:sz w:val="24"/>
              </w:rPr>
            </w:pPr>
            <w:r>
              <w:rPr>
                <w:spacing w:val="-2"/>
                <w:sz w:val="24"/>
              </w:rPr>
              <w:t>7.083.420.713.005</w:t>
            </w:r>
          </w:p>
        </w:tc>
        <w:tc>
          <w:tcPr>
            <w:tcW w:w="1063" w:type="dxa"/>
          </w:tcPr>
          <w:p>
            <w:pPr>
              <w:pStyle w:val="TableParagraph"/>
              <w:spacing w:before="235"/>
              <w:ind w:left="13"/>
              <w:rPr>
                <w:sz w:val="24"/>
              </w:rPr>
            </w:pPr>
            <w:r>
              <w:rPr>
                <w:spacing w:val="-2"/>
                <w:sz w:val="24"/>
              </w:rPr>
              <w:t>0,0631</w:t>
            </w:r>
          </w:p>
        </w:tc>
      </w:tr>
      <w:tr>
        <w:trPr>
          <w:trHeight w:val="558" w:hRule="atLeast"/>
        </w:trPr>
        <w:tc>
          <w:tcPr>
            <w:tcW w:w="572" w:type="dxa"/>
          </w:tcPr>
          <w:p>
            <w:pPr>
              <w:pStyle w:val="TableParagraph"/>
              <w:spacing w:before="234"/>
              <w:ind w:left="4"/>
              <w:rPr>
                <w:sz w:val="24"/>
              </w:rPr>
            </w:pPr>
            <w:r>
              <w:rPr>
                <w:spacing w:val="-5"/>
                <w:sz w:val="24"/>
              </w:rPr>
              <w:t>53</w:t>
            </w:r>
          </w:p>
        </w:tc>
        <w:tc>
          <w:tcPr>
            <w:tcW w:w="1308" w:type="dxa"/>
            <w:vMerge/>
            <w:tcBorders>
              <w:top w:val="nil"/>
            </w:tcBorders>
          </w:tcPr>
          <w:p>
            <w:pPr>
              <w:rPr>
                <w:sz w:val="2"/>
                <w:szCs w:val="2"/>
              </w:rPr>
            </w:pPr>
          </w:p>
        </w:tc>
        <w:tc>
          <w:tcPr>
            <w:tcW w:w="831" w:type="dxa"/>
          </w:tcPr>
          <w:p>
            <w:pPr>
              <w:pStyle w:val="TableParagraph"/>
              <w:spacing w:before="234"/>
              <w:ind w:left="11" w:right="9"/>
              <w:rPr>
                <w:sz w:val="24"/>
              </w:rPr>
            </w:pPr>
            <w:r>
              <w:rPr>
                <w:spacing w:val="-4"/>
                <w:sz w:val="24"/>
              </w:rPr>
              <w:t>2021</w:t>
            </w:r>
          </w:p>
        </w:tc>
        <w:tc>
          <w:tcPr>
            <w:tcW w:w="2015" w:type="dxa"/>
          </w:tcPr>
          <w:p>
            <w:pPr>
              <w:pStyle w:val="TableParagraph"/>
              <w:spacing w:before="234"/>
              <w:ind w:left="5" w:right="4"/>
              <w:rPr>
                <w:sz w:val="24"/>
              </w:rPr>
            </w:pPr>
            <w:r>
              <w:rPr>
                <w:spacing w:val="-2"/>
                <w:sz w:val="24"/>
              </w:rPr>
              <w:t>476.040.894.024</w:t>
            </w:r>
          </w:p>
        </w:tc>
        <w:tc>
          <w:tcPr>
            <w:tcW w:w="2136" w:type="dxa"/>
          </w:tcPr>
          <w:p>
            <w:pPr>
              <w:pStyle w:val="TableParagraph"/>
              <w:spacing w:before="234"/>
              <w:ind w:left="8"/>
              <w:rPr>
                <w:sz w:val="24"/>
              </w:rPr>
            </w:pPr>
            <w:r>
              <w:rPr>
                <w:spacing w:val="-2"/>
                <w:sz w:val="24"/>
              </w:rPr>
              <w:t>8.858.372.492.325</w:t>
            </w:r>
          </w:p>
        </w:tc>
        <w:tc>
          <w:tcPr>
            <w:tcW w:w="1063" w:type="dxa"/>
          </w:tcPr>
          <w:p>
            <w:pPr>
              <w:pStyle w:val="TableParagraph"/>
              <w:spacing w:before="234"/>
              <w:ind w:left="13"/>
              <w:rPr>
                <w:sz w:val="24"/>
              </w:rPr>
            </w:pPr>
            <w:r>
              <w:rPr>
                <w:spacing w:val="-2"/>
                <w:sz w:val="24"/>
              </w:rPr>
              <w:t>0,0537</w:t>
            </w:r>
          </w:p>
        </w:tc>
      </w:tr>
      <w:tr>
        <w:trPr>
          <w:trHeight w:val="557" w:hRule="atLeast"/>
        </w:trPr>
        <w:tc>
          <w:tcPr>
            <w:tcW w:w="572" w:type="dxa"/>
          </w:tcPr>
          <w:p>
            <w:pPr>
              <w:pStyle w:val="TableParagraph"/>
              <w:spacing w:before="235"/>
              <w:ind w:left="4"/>
              <w:rPr>
                <w:sz w:val="24"/>
              </w:rPr>
            </w:pPr>
            <w:r>
              <w:rPr>
                <w:spacing w:val="-5"/>
                <w:sz w:val="24"/>
              </w:rPr>
              <w:t>54</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2022</w:t>
            </w:r>
          </w:p>
        </w:tc>
        <w:tc>
          <w:tcPr>
            <w:tcW w:w="2015" w:type="dxa"/>
          </w:tcPr>
          <w:p>
            <w:pPr>
              <w:pStyle w:val="TableParagraph"/>
              <w:spacing w:before="235"/>
              <w:ind w:left="5" w:right="4"/>
              <w:rPr>
                <w:sz w:val="24"/>
              </w:rPr>
            </w:pPr>
            <w:r>
              <w:rPr>
                <w:spacing w:val="-2"/>
                <w:sz w:val="24"/>
              </w:rPr>
              <w:t>558.180.776.274</w:t>
            </w:r>
          </w:p>
        </w:tc>
        <w:tc>
          <w:tcPr>
            <w:tcW w:w="2136" w:type="dxa"/>
          </w:tcPr>
          <w:p>
            <w:pPr>
              <w:pStyle w:val="TableParagraph"/>
              <w:spacing w:before="235"/>
              <w:ind w:left="8"/>
              <w:rPr>
                <w:sz w:val="24"/>
              </w:rPr>
            </w:pPr>
            <w:r>
              <w:rPr>
                <w:spacing w:val="-2"/>
                <w:sz w:val="24"/>
              </w:rPr>
              <w:t>9.391.042.103.724</w:t>
            </w:r>
          </w:p>
        </w:tc>
        <w:tc>
          <w:tcPr>
            <w:tcW w:w="1063" w:type="dxa"/>
          </w:tcPr>
          <w:p>
            <w:pPr>
              <w:pStyle w:val="TableParagraph"/>
              <w:spacing w:before="235"/>
              <w:ind w:left="13"/>
              <w:rPr>
                <w:sz w:val="24"/>
              </w:rPr>
            </w:pPr>
            <w:r>
              <w:rPr>
                <w:spacing w:val="-2"/>
                <w:sz w:val="24"/>
              </w:rPr>
              <w:t>0,0594</w:t>
            </w:r>
          </w:p>
        </w:tc>
      </w:tr>
      <w:tr>
        <w:trPr>
          <w:trHeight w:val="554" w:hRule="atLeast"/>
        </w:trPr>
        <w:tc>
          <w:tcPr>
            <w:tcW w:w="572" w:type="dxa"/>
          </w:tcPr>
          <w:p>
            <w:pPr>
              <w:pStyle w:val="TableParagraph"/>
              <w:spacing w:before="235"/>
              <w:ind w:left="4"/>
              <w:rPr>
                <w:sz w:val="24"/>
              </w:rPr>
            </w:pPr>
            <w:r>
              <w:rPr>
                <w:spacing w:val="-5"/>
                <w:sz w:val="24"/>
              </w:rPr>
              <w:t>55</w:t>
            </w:r>
          </w:p>
        </w:tc>
        <w:tc>
          <w:tcPr>
            <w:tcW w:w="1308" w:type="dxa"/>
            <w:vMerge/>
            <w:tcBorders>
              <w:top w:val="nil"/>
            </w:tcBorders>
          </w:tcPr>
          <w:p>
            <w:pPr>
              <w:rPr>
                <w:sz w:val="2"/>
                <w:szCs w:val="2"/>
              </w:rPr>
            </w:pPr>
          </w:p>
        </w:tc>
        <w:tc>
          <w:tcPr>
            <w:tcW w:w="831" w:type="dxa"/>
          </w:tcPr>
          <w:p>
            <w:pPr>
              <w:pStyle w:val="TableParagraph"/>
              <w:spacing w:before="235"/>
              <w:ind w:left="11" w:right="9"/>
              <w:rPr>
                <w:sz w:val="24"/>
              </w:rPr>
            </w:pPr>
            <w:r>
              <w:rPr>
                <w:spacing w:val="-4"/>
                <w:sz w:val="24"/>
              </w:rPr>
              <w:t>2023</w:t>
            </w:r>
          </w:p>
        </w:tc>
        <w:tc>
          <w:tcPr>
            <w:tcW w:w="2015" w:type="dxa"/>
          </w:tcPr>
          <w:p>
            <w:pPr>
              <w:pStyle w:val="TableParagraph"/>
              <w:spacing w:before="235"/>
              <w:ind w:left="5" w:right="4"/>
              <w:rPr>
                <w:sz w:val="24"/>
              </w:rPr>
            </w:pPr>
            <w:r>
              <w:rPr>
                <w:spacing w:val="-2"/>
                <w:sz w:val="24"/>
              </w:rPr>
              <w:t>557.281.601.544</w:t>
            </w:r>
          </w:p>
        </w:tc>
        <w:tc>
          <w:tcPr>
            <w:tcW w:w="2136" w:type="dxa"/>
          </w:tcPr>
          <w:p>
            <w:pPr>
              <w:pStyle w:val="TableParagraph"/>
              <w:spacing w:before="235"/>
              <w:ind w:left="8"/>
              <w:rPr>
                <w:sz w:val="24"/>
              </w:rPr>
            </w:pPr>
            <w:r>
              <w:rPr>
                <w:spacing w:val="-2"/>
                <w:sz w:val="24"/>
              </w:rPr>
              <w:t>9.383.419.019.648</w:t>
            </w:r>
          </w:p>
        </w:tc>
        <w:tc>
          <w:tcPr>
            <w:tcW w:w="1063" w:type="dxa"/>
          </w:tcPr>
          <w:p>
            <w:pPr>
              <w:pStyle w:val="TableParagraph"/>
              <w:spacing w:before="235"/>
              <w:ind w:left="13"/>
              <w:rPr>
                <w:sz w:val="24"/>
              </w:rPr>
            </w:pPr>
            <w:r>
              <w:rPr>
                <w:spacing w:val="-2"/>
                <w:sz w:val="24"/>
              </w:rPr>
              <w:t>0,0594</w:t>
            </w:r>
          </w:p>
        </w:tc>
      </w:tr>
    </w:tbl>
    <w:p>
      <w:pPr>
        <w:pStyle w:val="TableParagraph"/>
        <w:spacing w:after="0"/>
        <w:rPr>
          <w:sz w:val="24"/>
        </w:rPr>
        <w:sectPr>
          <w:headerReference w:type="default" r:id="rId171"/>
          <w:footerReference w:type="default" r:id="rId172"/>
          <w:pgSz w:w="11910" w:h="16840"/>
          <w:pgMar w:header="0" w:footer="0" w:top="1920" w:bottom="280" w:left="1700" w:right="1417"/>
        </w:sectPr>
      </w:pPr>
    </w:p>
    <w:p>
      <w:pPr>
        <w:pStyle w:val="BodyText"/>
        <w:spacing w:before="56"/>
        <w:rPr>
          <w:b/>
        </w:rPr>
      </w:pPr>
    </w:p>
    <w:p>
      <w:pPr>
        <w:pStyle w:val="Heading2"/>
        <w:jc w:val="left"/>
      </w:pPr>
      <w:bookmarkStart w:name="_bookmark79" w:id="85"/>
      <w:bookmarkEnd w:id="85"/>
      <w:r>
        <w:rPr>
          <w:b w:val="0"/>
        </w:rPr>
      </w:r>
      <w:r>
        <w:rPr/>
        <w:t>Lampiran</w:t>
      </w:r>
      <w:r>
        <w:rPr>
          <w:spacing w:val="-2"/>
        </w:rPr>
        <w:t> </w:t>
      </w:r>
      <w:r>
        <w:rPr/>
        <w:t>3.</w:t>
      </w:r>
      <w:r>
        <w:rPr>
          <w:spacing w:val="-2"/>
        </w:rPr>
        <w:t> </w:t>
      </w:r>
      <w:r>
        <w:rPr/>
        <w:t>Data</w:t>
      </w:r>
      <w:r>
        <w:rPr>
          <w:spacing w:val="-2"/>
        </w:rPr>
        <w:t> </w:t>
      </w:r>
      <w:r>
        <w:rPr/>
        <w:t>Thin</w:t>
      </w:r>
      <w:r>
        <w:rPr>
          <w:spacing w:val="-2"/>
        </w:rPr>
        <w:t> Capitalization</w:t>
      </w:r>
    </w:p>
    <w:p>
      <w:pPr>
        <w:pStyle w:val="BodyText"/>
        <w:spacing w:before="5"/>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308"/>
        <w:gridCol w:w="831"/>
        <w:gridCol w:w="2115"/>
        <w:gridCol w:w="2240"/>
        <w:gridCol w:w="859"/>
      </w:tblGrid>
      <w:tr>
        <w:trPr>
          <w:trHeight w:val="634" w:hRule="atLeast"/>
        </w:trPr>
        <w:tc>
          <w:tcPr>
            <w:tcW w:w="572" w:type="dxa"/>
          </w:tcPr>
          <w:p>
            <w:pPr>
              <w:pStyle w:val="TableParagraph"/>
              <w:spacing w:before="155"/>
              <w:ind w:left="4"/>
              <w:rPr>
                <w:sz w:val="24"/>
              </w:rPr>
            </w:pPr>
            <w:r>
              <w:rPr>
                <w:spacing w:val="-5"/>
                <w:sz w:val="24"/>
              </w:rPr>
              <w:t>No.</w:t>
            </w:r>
          </w:p>
        </w:tc>
        <w:tc>
          <w:tcPr>
            <w:tcW w:w="1308" w:type="dxa"/>
          </w:tcPr>
          <w:p>
            <w:pPr>
              <w:pStyle w:val="TableParagraph"/>
              <w:spacing w:line="271" w:lineRule="exact"/>
              <w:ind w:left="11" w:right="4"/>
              <w:rPr>
                <w:sz w:val="24"/>
              </w:rPr>
            </w:pPr>
            <w:r>
              <w:rPr>
                <w:spacing w:val="-4"/>
                <w:sz w:val="24"/>
              </w:rPr>
              <w:t>Kode</w:t>
            </w:r>
          </w:p>
          <w:p>
            <w:pPr>
              <w:pStyle w:val="TableParagraph"/>
              <w:spacing w:before="44"/>
              <w:ind w:left="11"/>
              <w:rPr>
                <w:sz w:val="24"/>
              </w:rPr>
            </w:pPr>
            <w:r>
              <w:rPr>
                <w:spacing w:val="-2"/>
                <w:sz w:val="24"/>
              </w:rPr>
              <w:t>Perusahaan</w:t>
            </w:r>
          </w:p>
        </w:tc>
        <w:tc>
          <w:tcPr>
            <w:tcW w:w="831" w:type="dxa"/>
          </w:tcPr>
          <w:p>
            <w:pPr>
              <w:pStyle w:val="TableParagraph"/>
              <w:spacing w:before="155"/>
              <w:ind w:left="11" w:right="1"/>
              <w:rPr>
                <w:sz w:val="24"/>
              </w:rPr>
            </w:pPr>
            <w:r>
              <w:rPr>
                <w:spacing w:val="-4"/>
                <w:sz w:val="24"/>
              </w:rPr>
              <w:t>Tahun</w:t>
            </w:r>
          </w:p>
        </w:tc>
        <w:tc>
          <w:tcPr>
            <w:tcW w:w="2115" w:type="dxa"/>
          </w:tcPr>
          <w:p>
            <w:pPr>
              <w:pStyle w:val="TableParagraph"/>
              <w:spacing w:before="155"/>
              <w:ind w:left="16" w:right="3"/>
              <w:rPr>
                <w:sz w:val="24"/>
              </w:rPr>
            </w:pPr>
            <w:r>
              <w:rPr>
                <w:spacing w:val="-4"/>
                <w:sz w:val="24"/>
              </w:rPr>
              <w:t>Utang</w:t>
            </w:r>
          </w:p>
        </w:tc>
        <w:tc>
          <w:tcPr>
            <w:tcW w:w="2240" w:type="dxa"/>
          </w:tcPr>
          <w:p>
            <w:pPr>
              <w:pStyle w:val="TableParagraph"/>
              <w:spacing w:before="155"/>
              <w:ind w:left="15" w:right="6"/>
              <w:rPr>
                <w:sz w:val="24"/>
              </w:rPr>
            </w:pPr>
            <w:r>
              <w:rPr>
                <w:spacing w:val="-2"/>
                <w:sz w:val="24"/>
              </w:rPr>
              <w:t>Modal</w:t>
            </w:r>
          </w:p>
        </w:tc>
        <w:tc>
          <w:tcPr>
            <w:tcW w:w="859" w:type="dxa"/>
          </w:tcPr>
          <w:p>
            <w:pPr>
              <w:pStyle w:val="TableParagraph"/>
              <w:spacing w:before="155"/>
              <w:ind w:left="17" w:right="4"/>
              <w:rPr>
                <w:sz w:val="24"/>
              </w:rPr>
            </w:pPr>
            <w:r>
              <w:rPr>
                <w:spacing w:val="-5"/>
                <w:sz w:val="24"/>
              </w:rPr>
              <w:t>DER</w:t>
            </w:r>
          </w:p>
        </w:tc>
      </w:tr>
      <w:tr>
        <w:trPr>
          <w:trHeight w:val="545" w:hRule="atLeast"/>
        </w:trPr>
        <w:tc>
          <w:tcPr>
            <w:tcW w:w="572" w:type="dxa"/>
          </w:tcPr>
          <w:p>
            <w:pPr>
              <w:pStyle w:val="TableParagraph"/>
              <w:spacing w:before="236"/>
              <w:ind w:left="4" w:right="4"/>
              <w:rPr>
                <w:sz w:val="23"/>
              </w:rPr>
            </w:pPr>
            <w:r>
              <w:rPr>
                <w:spacing w:val="-10"/>
                <w:sz w:val="23"/>
              </w:rPr>
              <w:t>1</w:t>
            </w:r>
          </w:p>
        </w:tc>
        <w:tc>
          <w:tcPr>
            <w:tcW w:w="1308" w:type="dxa"/>
            <w:vMerge w:val="restart"/>
          </w:tcPr>
          <w:p>
            <w:pPr>
              <w:pStyle w:val="TableParagraph"/>
              <w:jc w:val="left"/>
              <w:rPr>
                <w:b/>
                <w:sz w:val="23"/>
              </w:rPr>
            </w:pPr>
          </w:p>
          <w:p>
            <w:pPr>
              <w:pStyle w:val="TableParagraph"/>
              <w:jc w:val="left"/>
              <w:rPr>
                <w:b/>
                <w:sz w:val="23"/>
              </w:rPr>
            </w:pPr>
          </w:p>
          <w:p>
            <w:pPr>
              <w:pStyle w:val="TableParagraph"/>
              <w:jc w:val="left"/>
              <w:rPr>
                <w:b/>
                <w:sz w:val="23"/>
              </w:rPr>
            </w:pPr>
          </w:p>
          <w:p>
            <w:pPr>
              <w:pStyle w:val="TableParagraph"/>
              <w:jc w:val="left"/>
              <w:rPr>
                <w:b/>
                <w:sz w:val="23"/>
              </w:rPr>
            </w:pPr>
          </w:p>
          <w:p>
            <w:pPr>
              <w:pStyle w:val="TableParagraph"/>
              <w:spacing w:before="21"/>
              <w:jc w:val="left"/>
              <w:rPr>
                <w:b/>
                <w:sz w:val="23"/>
              </w:rPr>
            </w:pPr>
          </w:p>
          <w:p>
            <w:pPr>
              <w:pStyle w:val="TableParagraph"/>
              <w:spacing w:before="1"/>
              <w:ind w:left="327"/>
              <w:jc w:val="left"/>
              <w:rPr>
                <w:sz w:val="23"/>
              </w:rPr>
            </w:pPr>
            <w:r>
              <w:rPr>
                <w:spacing w:val="-4"/>
                <w:sz w:val="23"/>
              </w:rPr>
              <w:t>ADRO</w:t>
            </w:r>
          </w:p>
        </w:tc>
        <w:tc>
          <w:tcPr>
            <w:tcW w:w="831" w:type="dxa"/>
          </w:tcPr>
          <w:p>
            <w:pPr>
              <w:pStyle w:val="TableParagraph"/>
              <w:spacing w:before="236"/>
              <w:ind w:left="11"/>
              <w:rPr>
                <w:sz w:val="23"/>
              </w:rPr>
            </w:pPr>
            <w:r>
              <w:rPr>
                <w:spacing w:val="-4"/>
                <w:sz w:val="23"/>
              </w:rPr>
              <w:t>2019</w:t>
            </w:r>
          </w:p>
        </w:tc>
        <w:tc>
          <w:tcPr>
            <w:tcW w:w="2115" w:type="dxa"/>
          </w:tcPr>
          <w:p>
            <w:pPr>
              <w:pStyle w:val="TableParagraph"/>
              <w:spacing w:before="236"/>
              <w:ind w:left="16" w:right="4"/>
              <w:rPr>
                <w:sz w:val="23"/>
              </w:rPr>
            </w:pPr>
            <w:r>
              <w:rPr>
                <w:spacing w:val="-2"/>
                <w:sz w:val="23"/>
              </w:rPr>
              <w:t>44.951.802.710.000</w:t>
            </w:r>
          </w:p>
        </w:tc>
        <w:tc>
          <w:tcPr>
            <w:tcW w:w="2240" w:type="dxa"/>
          </w:tcPr>
          <w:p>
            <w:pPr>
              <w:pStyle w:val="TableParagraph"/>
              <w:spacing w:before="236"/>
              <w:ind w:left="15" w:right="4"/>
              <w:rPr>
                <w:sz w:val="23"/>
              </w:rPr>
            </w:pPr>
            <w:r>
              <w:rPr>
                <w:spacing w:val="-2"/>
                <w:sz w:val="23"/>
              </w:rPr>
              <w:t>55.373.173.895.000</w:t>
            </w:r>
          </w:p>
        </w:tc>
        <w:tc>
          <w:tcPr>
            <w:tcW w:w="859" w:type="dxa"/>
          </w:tcPr>
          <w:p>
            <w:pPr>
              <w:pStyle w:val="TableParagraph"/>
              <w:spacing w:before="236"/>
              <w:ind w:left="17"/>
              <w:rPr>
                <w:sz w:val="23"/>
              </w:rPr>
            </w:pPr>
            <w:r>
              <w:rPr>
                <w:spacing w:val="-2"/>
                <w:sz w:val="23"/>
              </w:rPr>
              <w:t>0,8118</w:t>
            </w:r>
          </w:p>
        </w:tc>
      </w:tr>
      <w:tr>
        <w:trPr>
          <w:trHeight w:val="542" w:hRule="atLeast"/>
        </w:trPr>
        <w:tc>
          <w:tcPr>
            <w:tcW w:w="572" w:type="dxa"/>
          </w:tcPr>
          <w:p>
            <w:pPr>
              <w:pStyle w:val="TableParagraph"/>
              <w:spacing w:before="232"/>
              <w:ind w:left="4" w:right="4"/>
              <w:rPr>
                <w:sz w:val="23"/>
              </w:rPr>
            </w:pPr>
            <w:r>
              <w:rPr>
                <w:spacing w:val="-10"/>
                <w:sz w:val="23"/>
              </w:rPr>
              <w:t>2</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2020</w:t>
            </w:r>
          </w:p>
        </w:tc>
        <w:tc>
          <w:tcPr>
            <w:tcW w:w="2115" w:type="dxa"/>
          </w:tcPr>
          <w:p>
            <w:pPr>
              <w:pStyle w:val="TableParagraph"/>
              <w:spacing w:before="232"/>
              <w:ind w:left="16" w:right="4"/>
              <w:rPr>
                <w:sz w:val="23"/>
              </w:rPr>
            </w:pPr>
            <w:r>
              <w:rPr>
                <w:spacing w:val="-2"/>
                <w:sz w:val="23"/>
              </w:rPr>
              <w:t>34.273.062.460.000</w:t>
            </w:r>
          </w:p>
        </w:tc>
        <w:tc>
          <w:tcPr>
            <w:tcW w:w="2240" w:type="dxa"/>
          </w:tcPr>
          <w:p>
            <w:pPr>
              <w:pStyle w:val="TableParagraph"/>
              <w:spacing w:before="232"/>
              <w:ind w:left="15" w:right="4"/>
              <w:rPr>
                <w:sz w:val="23"/>
              </w:rPr>
            </w:pPr>
            <w:r>
              <w:rPr>
                <w:spacing w:val="-2"/>
                <w:sz w:val="23"/>
              </w:rPr>
              <w:t>55.738.925.970.000</w:t>
            </w:r>
          </w:p>
        </w:tc>
        <w:tc>
          <w:tcPr>
            <w:tcW w:w="859" w:type="dxa"/>
          </w:tcPr>
          <w:p>
            <w:pPr>
              <w:pStyle w:val="TableParagraph"/>
              <w:spacing w:before="232"/>
              <w:ind w:left="17"/>
              <w:rPr>
                <w:sz w:val="23"/>
              </w:rPr>
            </w:pPr>
            <w:r>
              <w:rPr>
                <w:spacing w:val="-2"/>
                <w:sz w:val="23"/>
              </w:rPr>
              <w:t>0,6149</w:t>
            </w:r>
          </w:p>
        </w:tc>
      </w:tr>
      <w:tr>
        <w:trPr>
          <w:trHeight w:val="545" w:hRule="atLeast"/>
        </w:trPr>
        <w:tc>
          <w:tcPr>
            <w:tcW w:w="572" w:type="dxa"/>
          </w:tcPr>
          <w:p>
            <w:pPr>
              <w:pStyle w:val="TableParagraph"/>
              <w:spacing w:before="236"/>
              <w:ind w:left="4" w:right="4"/>
              <w:rPr>
                <w:sz w:val="23"/>
              </w:rPr>
            </w:pPr>
            <w:r>
              <w:rPr>
                <w:spacing w:val="-10"/>
                <w:sz w:val="23"/>
              </w:rPr>
              <w:t>3</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2021</w:t>
            </w:r>
          </w:p>
        </w:tc>
        <w:tc>
          <w:tcPr>
            <w:tcW w:w="2115" w:type="dxa"/>
          </w:tcPr>
          <w:p>
            <w:pPr>
              <w:pStyle w:val="TableParagraph"/>
              <w:spacing w:before="236"/>
              <w:ind w:left="16" w:right="4"/>
              <w:rPr>
                <w:sz w:val="23"/>
              </w:rPr>
            </w:pPr>
            <w:r>
              <w:rPr>
                <w:spacing w:val="-2"/>
                <w:sz w:val="23"/>
              </w:rPr>
              <w:t>44.642.293.049.000</w:t>
            </w:r>
          </w:p>
        </w:tc>
        <w:tc>
          <w:tcPr>
            <w:tcW w:w="2240" w:type="dxa"/>
          </w:tcPr>
          <w:p>
            <w:pPr>
              <w:pStyle w:val="TableParagraph"/>
              <w:spacing w:before="236"/>
              <w:ind w:left="15" w:right="4"/>
              <w:rPr>
                <w:sz w:val="23"/>
              </w:rPr>
            </w:pPr>
            <w:r>
              <w:rPr>
                <w:spacing w:val="-2"/>
                <w:sz w:val="23"/>
              </w:rPr>
              <w:t>63.615.696.735.000</w:t>
            </w:r>
          </w:p>
        </w:tc>
        <w:tc>
          <w:tcPr>
            <w:tcW w:w="859" w:type="dxa"/>
          </w:tcPr>
          <w:p>
            <w:pPr>
              <w:pStyle w:val="TableParagraph"/>
              <w:spacing w:before="236"/>
              <w:ind w:left="17"/>
              <w:rPr>
                <w:sz w:val="23"/>
              </w:rPr>
            </w:pPr>
            <w:r>
              <w:rPr>
                <w:spacing w:val="-2"/>
                <w:sz w:val="23"/>
              </w:rPr>
              <w:t>0,7017</w:t>
            </w:r>
          </w:p>
        </w:tc>
      </w:tr>
      <w:tr>
        <w:trPr>
          <w:trHeight w:val="542" w:hRule="atLeast"/>
        </w:trPr>
        <w:tc>
          <w:tcPr>
            <w:tcW w:w="572" w:type="dxa"/>
          </w:tcPr>
          <w:p>
            <w:pPr>
              <w:pStyle w:val="TableParagraph"/>
              <w:spacing w:before="232"/>
              <w:ind w:left="4" w:right="4"/>
              <w:rPr>
                <w:sz w:val="23"/>
              </w:rPr>
            </w:pPr>
            <w:r>
              <w:rPr>
                <w:spacing w:val="-10"/>
                <w:sz w:val="23"/>
              </w:rPr>
              <w:t>4</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2022</w:t>
            </w:r>
          </w:p>
        </w:tc>
        <w:tc>
          <w:tcPr>
            <w:tcW w:w="2115" w:type="dxa"/>
          </w:tcPr>
          <w:p>
            <w:pPr>
              <w:pStyle w:val="TableParagraph"/>
              <w:spacing w:before="232"/>
              <w:ind w:left="16" w:right="4"/>
              <w:rPr>
                <w:sz w:val="23"/>
              </w:rPr>
            </w:pPr>
            <w:r>
              <w:rPr>
                <w:spacing w:val="-2"/>
                <w:sz w:val="23"/>
              </w:rPr>
              <w:t>66.934.917.339.000</w:t>
            </w:r>
          </w:p>
        </w:tc>
        <w:tc>
          <w:tcPr>
            <w:tcW w:w="2240" w:type="dxa"/>
          </w:tcPr>
          <w:p>
            <w:pPr>
              <w:pStyle w:val="TableParagraph"/>
              <w:spacing w:before="232"/>
              <w:ind w:left="15"/>
              <w:rPr>
                <w:sz w:val="23"/>
              </w:rPr>
            </w:pPr>
            <w:r>
              <w:rPr>
                <w:spacing w:val="-2"/>
                <w:sz w:val="23"/>
              </w:rPr>
              <w:t>102.681.554.078.000</w:t>
            </w:r>
          </w:p>
        </w:tc>
        <w:tc>
          <w:tcPr>
            <w:tcW w:w="859" w:type="dxa"/>
          </w:tcPr>
          <w:p>
            <w:pPr>
              <w:pStyle w:val="TableParagraph"/>
              <w:spacing w:before="232"/>
              <w:ind w:left="17"/>
              <w:rPr>
                <w:sz w:val="23"/>
              </w:rPr>
            </w:pPr>
            <w:r>
              <w:rPr>
                <w:spacing w:val="-2"/>
                <w:sz w:val="23"/>
              </w:rPr>
              <w:t>0,6519</w:t>
            </w:r>
          </w:p>
        </w:tc>
      </w:tr>
      <w:tr>
        <w:trPr>
          <w:trHeight w:val="546" w:hRule="atLeast"/>
        </w:trPr>
        <w:tc>
          <w:tcPr>
            <w:tcW w:w="572" w:type="dxa"/>
          </w:tcPr>
          <w:p>
            <w:pPr>
              <w:pStyle w:val="TableParagraph"/>
              <w:spacing w:before="236"/>
              <w:ind w:left="4" w:right="4"/>
              <w:rPr>
                <w:sz w:val="23"/>
              </w:rPr>
            </w:pPr>
            <w:r>
              <w:rPr>
                <w:spacing w:val="-10"/>
                <w:sz w:val="23"/>
              </w:rPr>
              <w:t>5</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2023</w:t>
            </w:r>
          </w:p>
        </w:tc>
        <w:tc>
          <w:tcPr>
            <w:tcW w:w="2115" w:type="dxa"/>
          </w:tcPr>
          <w:p>
            <w:pPr>
              <w:pStyle w:val="TableParagraph"/>
              <w:spacing w:before="236"/>
              <w:ind w:left="16" w:right="4"/>
              <w:rPr>
                <w:sz w:val="23"/>
              </w:rPr>
            </w:pPr>
            <w:r>
              <w:rPr>
                <w:spacing w:val="-2"/>
                <w:sz w:val="23"/>
              </w:rPr>
              <w:t>47.234.022.776.000</w:t>
            </w:r>
          </w:p>
        </w:tc>
        <w:tc>
          <w:tcPr>
            <w:tcW w:w="2240" w:type="dxa"/>
          </w:tcPr>
          <w:p>
            <w:pPr>
              <w:pStyle w:val="TableParagraph"/>
              <w:spacing w:before="236"/>
              <w:ind w:left="15"/>
              <w:rPr>
                <w:sz w:val="23"/>
              </w:rPr>
            </w:pPr>
            <w:r>
              <w:rPr>
                <w:spacing w:val="-2"/>
                <w:sz w:val="23"/>
              </w:rPr>
              <w:t>114.213.290.000.000</w:t>
            </w:r>
          </w:p>
        </w:tc>
        <w:tc>
          <w:tcPr>
            <w:tcW w:w="859" w:type="dxa"/>
          </w:tcPr>
          <w:p>
            <w:pPr>
              <w:pStyle w:val="TableParagraph"/>
              <w:spacing w:before="236"/>
              <w:ind w:left="17"/>
              <w:rPr>
                <w:sz w:val="23"/>
              </w:rPr>
            </w:pPr>
            <w:r>
              <w:rPr>
                <w:spacing w:val="-2"/>
                <w:sz w:val="23"/>
              </w:rPr>
              <w:t>0,4136</w:t>
            </w:r>
          </w:p>
        </w:tc>
      </w:tr>
      <w:tr>
        <w:trPr>
          <w:trHeight w:val="542" w:hRule="atLeast"/>
        </w:trPr>
        <w:tc>
          <w:tcPr>
            <w:tcW w:w="572" w:type="dxa"/>
          </w:tcPr>
          <w:p>
            <w:pPr>
              <w:pStyle w:val="TableParagraph"/>
              <w:spacing w:before="232"/>
              <w:ind w:left="4" w:right="4"/>
              <w:rPr>
                <w:sz w:val="23"/>
              </w:rPr>
            </w:pPr>
            <w:r>
              <w:rPr>
                <w:spacing w:val="-10"/>
                <w:sz w:val="23"/>
              </w:rPr>
              <w:t>6</w:t>
            </w:r>
          </w:p>
        </w:tc>
        <w:tc>
          <w:tcPr>
            <w:tcW w:w="1308" w:type="dxa"/>
            <w:vMerge w:val="restart"/>
          </w:tcPr>
          <w:p>
            <w:pPr>
              <w:pStyle w:val="TableParagraph"/>
              <w:jc w:val="left"/>
              <w:rPr>
                <w:b/>
                <w:sz w:val="23"/>
              </w:rPr>
            </w:pPr>
          </w:p>
          <w:p>
            <w:pPr>
              <w:pStyle w:val="TableParagraph"/>
              <w:jc w:val="left"/>
              <w:rPr>
                <w:b/>
                <w:sz w:val="23"/>
              </w:rPr>
            </w:pPr>
          </w:p>
          <w:p>
            <w:pPr>
              <w:pStyle w:val="TableParagraph"/>
              <w:jc w:val="left"/>
              <w:rPr>
                <w:b/>
                <w:sz w:val="23"/>
              </w:rPr>
            </w:pPr>
          </w:p>
          <w:p>
            <w:pPr>
              <w:pStyle w:val="TableParagraph"/>
              <w:jc w:val="left"/>
              <w:rPr>
                <w:b/>
                <w:sz w:val="23"/>
              </w:rPr>
            </w:pPr>
          </w:p>
          <w:p>
            <w:pPr>
              <w:pStyle w:val="TableParagraph"/>
              <w:spacing w:before="17"/>
              <w:jc w:val="left"/>
              <w:rPr>
                <w:b/>
                <w:sz w:val="23"/>
              </w:rPr>
            </w:pPr>
          </w:p>
          <w:p>
            <w:pPr>
              <w:pStyle w:val="TableParagraph"/>
              <w:spacing w:before="1"/>
              <w:ind w:left="327"/>
              <w:jc w:val="left"/>
              <w:rPr>
                <w:sz w:val="23"/>
              </w:rPr>
            </w:pPr>
            <w:r>
              <w:rPr>
                <w:spacing w:val="-4"/>
                <w:sz w:val="23"/>
              </w:rPr>
              <w:t>AKRA</w:t>
            </w:r>
          </w:p>
        </w:tc>
        <w:tc>
          <w:tcPr>
            <w:tcW w:w="831" w:type="dxa"/>
          </w:tcPr>
          <w:p>
            <w:pPr>
              <w:pStyle w:val="TableParagraph"/>
              <w:spacing w:before="232"/>
              <w:ind w:left="11"/>
              <w:rPr>
                <w:sz w:val="23"/>
              </w:rPr>
            </w:pPr>
            <w:r>
              <w:rPr>
                <w:spacing w:val="-4"/>
                <w:sz w:val="23"/>
              </w:rPr>
              <w:t>2019</w:t>
            </w:r>
          </w:p>
        </w:tc>
        <w:tc>
          <w:tcPr>
            <w:tcW w:w="2115" w:type="dxa"/>
          </w:tcPr>
          <w:p>
            <w:pPr>
              <w:pStyle w:val="TableParagraph"/>
              <w:spacing w:before="232"/>
              <w:ind w:left="16" w:right="4"/>
              <w:rPr>
                <w:sz w:val="23"/>
              </w:rPr>
            </w:pPr>
            <w:r>
              <w:rPr>
                <w:spacing w:val="-2"/>
                <w:sz w:val="23"/>
              </w:rPr>
              <w:t>11.342.184.833.000</w:t>
            </w:r>
          </w:p>
        </w:tc>
        <w:tc>
          <w:tcPr>
            <w:tcW w:w="2240" w:type="dxa"/>
          </w:tcPr>
          <w:p>
            <w:pPr>
              <w:pStyle w:val="TableParagraph"/>
              <w:spacing w:before="232"/>
              <w:ind w:left="15" w:right="4"/>
              <w:rPr>
                <w:sz w:val="23"/>
              </w:rPr>
            </w:pPr>
            <w:r>
              <w:rPr>
                <w:spacing w:val="-2"/>
                <w:sz w:val="23"/>
              </w:rPr>
              <w:t>10.066.861.340.000</w:t>
            </w:r>
          </w:p>
        </w:tc>
        <w:tc>
          <w:tcPr>
            <w:tcW w:w="859" w:type="dxa"/>
          </w:tcPr>
          <w:p>
            <w:pPr>
              <w:pStyle w:val="TableParagraph"/>
              <w:spacing w:before="232"/>
              <w:ind w:left="17"/>
              <w:rPr>
                <w:sz w:val="23"/>
              </w:rPr>
            </w:pPr>
            <w:r>
              <w:rPr>
                <w:spacing w:val="-2"/>
                <w:sz w:val="23"/>
              </w:rPr>
              <w:t>1,1267</w:t>
            </w:r>
          </w:p>
        </w:tc>
      </w:tr>
      <w:tr>
        <w:trPr>
          <w:trHeight w:val="546" w:hRule="atLeast"/>
        </w:trPr>
        <w:tc>
          <w:tcPr>
            <w:tcW w:w="572" w:type="dxa"/>
          </w:tcPr>
          <w:p>
            <w:pPr>
              <w:pStyle w:val="TableParagraph"/>
              <w:spacing w:before="236"/>
              <w:ind w:left="4" w:right="4"/>
              <w:rPr>
                <w:sz w:val="23"/>
              </w:rPr>
            </w:pPr>
            <w:r>
              <w:rPr>
                <w:spacing w:val="-10"/>
                <w:sz w:val="23"/>
              </w:rPr>
              <w:t>7</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2020</w:t>
            </w:r>
          </w:p>
        </w:tc>
        <w:tc>
          <w:tcPr>
            <w:tcW w:w="2115" w:type="dxa"/>
          </w:tcPr>
          <w:p>
            <w:pPr>
              <w:pStyle w:val="TableParagraph"/>
              <w:spacing w:before="236"/>
              <w:ind w:left="16"/>
              <w:rPr>
                <w:sz w:val="23"/>
              </w:rPr>
            </w:pPr>
            <w:r>
              <w:rPr>
                <w:spacing w:val="-2"/>
                <w:sz w:val="23"/>
              </w:rPr>
              <w:t>8.127.216.543.000</w:t>
            </w:r>
          </w:p>
        </w:tc>
        <w:tc>
          <w:tcPr>
            <w:tcW w:w="2240" w:type="dxa"/>
          </w:tcPr>
          <w:p>
            <w:pPr>
              <w:pStyle w:val="TableParagraph"/>
              <w:spacing w:before="236"/>
              <w:ind w:left="15" w:right="4"/>
              <w:rPr>
                <w:sz w:val="23"/>
              </w:rPr>
            </w:pPr>
            <w:r>
              <w:rPr>
                <w:spacing w:val="-2"/>
                <w:sz w:val="23"/>
              </w:rPr>
              <w:t>10.556.356.272.000</w:t>
            </w:r>
          </w:p>
        </w:tc>
        <w:tc>
          <w:tcPr>
            <w:tcW w:w="859" w:type="dxa"/>
          </w:tcPr>
          <w:p>
            <w:pPr>
              <w:pStyle w:val="TableParagraph"/>
              <w:spacing w:before="236"/>
              <w:ind w:left="17"/>
              <w:rPr>
                <w:sz w:val="23"/>
              </w:rPr>
            </w:pPr>
            <w:r>
              <w:rPr>
                <w:spacing w:val="-2"/>
                <w:sz w:val="23"/>
              </w:rPr>
              <w:t>0,7699</w:t>
            </w:r>
          </w:p>
        </w:tc>
      </w:tr>
      <w:tr>
        <w:trPr>
          <w:trHeight w:val="542" w:hRule="atLeast"/>
        </w:trPr>
        <w:tc>
          <w:tcPr>
            <w:tcW w:w="572" w:type="dxa"/>
          </w:tcPr>
          <w:p>
            <w:pPr>
              <w:pStyle w:val="TableParagraph"/>
              <w:spacing w:before="232"/>
              <w:ind w:left="4" w:right="4"/>
              <w:rPr>
                <w:sz w:val="23"/>
              </w:rPr>
            </w:pPr>
            <w:r>
              <w:rPr>
                <w:spacing w:val="-10"/>
                <w:sz w:val="23"/>
              </w:rPr>
              <w:t>8</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2021</w:t>
            </w:r>
          </w:p>
        </w:tc>
        <w:tc>
          <w:tcPr>
            <w:tcW w:w="2115" w:type="dxa"/>
          </w:tcPr>
          <w:p>
            <w:pPr>
              <w:pStyle w:val="TableParagraph"/>
              <w:spacing w:before="232"/>
              <w:ind w:left="16" w:right="4"/>
              <w:rPr>
                <w:sz w:val="23"/>
              </w:rPr>
            </w:pPr>
            <w:r>
              <w:rPr>
                <w:spacing w:val="-2"/>
                <w:sz w:val="23"/>
              </w:rPr>
              <w:t>12.209.620.623.000</w:t>
            </w:r>
          </w:p>
        </w:tc>
        <w:tc>
          <w:tcPr>
            <w:tcW w:w="2240" w:type="dxa"/>
          </w:tcPr>
          <w:p>
            <w:pPr>
              <w:pStyle w:val="TableParagraph"/>
              <w:spacing w:before="232"/>
              <w:ind w:left="15" w:right="4"/>
              <w:rPr>
                <w:sz w:val="23"/>
              </w:rPr>
            </w:pPr>
            <w:r>
              <w:rPr>
                <w:spacing w:val="-2"/>
                <w:sz w:val="23"/>
              </w:rPr>
              <w:t>11.298.965.113.000</w:t>
            </w:r>
          </w:p>
        </w:tc>
        <w:tc>
          <w:tcPr>
            <w:tcW w:w="859" w:type="dxa"/>
          </w:tcPr>
          <w:p>
            <w:pPr>
              <w:pStyle w:val="TableParagraph"/>
              <w:spacing w:before="232"/>
              <w:ind w:left="17"/>
              <w:rPr>
                <w:sz w:val="23"/>
              </w:rPr>
            </w:pPr>
            <w:r>
              <w:rPr>
                <w:spacing w:val="-2"/>
                <w:sz w:val="23"/>
              </w:rPr>
              <w:t>1,0806</w:t>
            </w:r>
          </w:p>
        </w:tc>
      </w:tr>
      <w:tr>
        <w:trPr>
          <w:trHeight w:val="546" w:hRule="atLeast"/>
        </w:trPr>
        <w:tc>
          <w:tcPr>
            <w:tcW w:w="572" w:type="dxa"/>
          </w:tcPr>
          <w:p>
            <w:pPr>
              <w:pStyle w:val="TableParagraph"/>
              <w:spacing w:before="236"/>
              <w:ind w:left="4" w:right="4"/>
              <w:rPr>
                <w:sz w:val="23"/>
              </w:rPr>
            </w:pPr>
            <w:r>
              <w:rPr>
                <w:spacing w:val="-10"/>
                <w:sz w:val="23"/>
              </w:rPr>
              <w:t>9</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2022</w:t>
            </w:r>
          </w:p>
        </w:tc>
        <w:tc>
          <w:tcPr>
            <w:tcW w:w="2115" w:type="dxa"/>
          </w:tcPr>
          <w:p>
            <w:pPr>
              <w:pStyle w:val="TableParagraph"/>
              <w:spacing w:before="236"/>
              <w:ind w:left="16" w:right="4"/>
              <w:rPr>
                <w:sz w:val="23"/>
              </w:rPr>
            </w:pPr>
            <w:r>
              <w:rPr>
                <w:spacing w:val="-2"/>
                <w:sz w:val="23"/>
              </w:rPr>
              <w:t>14.032.797.261.000</w:t>
            </w:r>
          </w:p>
        </w:tc>
        <w:tc>
          <w:tcPr>
            <w:tcW w:w="2240" w:type="dxa"/>
          </w:tcPr>
          <w:p>
            <w:pPr>
              <w:pStyle w:val="TableParagraph"/>
              <w:spacing w:before="236"/>
              <w:ind w:left="15" w:right="4"/>
              <w:rPr>
                <w:sz w:val="23"/>
              </w:rPr>
            </w:pPr>
            <w:r>
              <w:rPr>
                <w:spacing w:val="-2"/>
                <w:sz w:val="23"/>
              </w:rPr>
              <w:t>13.154.810.775.000</w:t>
            </w:r>
          </w:p>
        </w:tc>
        <w:tc>
          <w:tcPr>
            <w:tcW w:w="859" w:type="dxa"/>
          </w:tcPr>
          <w:p>
            <w:pPr>
              <w:pStyle w:val="TableParagraph"/>
              <w:spacing w:before="236"/>
              <w:ind w:left="17"/>
              <w:rPr>
                <w:sz w:val="23"/>
              </w:rPr>
            </w:pPr>
            <w:r>
              <w:rPr>
                <w:spacing w:val="-2"/>
                <w:sz w:val="23"/>
              </w:rPr>
              <w:t>1,0667</w:t>
            </w:r>
          </w:p>
        </w:tc>
      </w:tr>
      <w:tr>
        <w:trPr>
          <w:trHeight w:val="546" w:hRule="atLeast"/>
        </w:trPr>
        <w:tc>
          <w:tcPr>
            <w:tcW w:w="572" w:type="dxa"/>
          </w:tcPr>
          <w:p>
            <w:pPr>
              <w:pStyle w:val="TableParagraph"/>
              <w:spacing w:before="236"/>
              <w:ind w:left="4"/>
              <w:rPr>
                <w:sz w:val="23"/>
              </w:rPr>
            </w:pPr>
            <w:r>
              <w:rPr>
                <w:spacing w:val="-5"/>
                <w:sz w:val="23"/>
              </w:rPr>
              <w:t>10</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2023</w:t>
            </w:r>
          </w:p>
        </w:tc>
        <w:tc>
          <w:tcPr>
            <w:tcW w:w="2115" w:type="dxa"/>
          </w:tcPr>
          <w:p>
            <w:pPr>
              <w:pStyle w:val="TableParagraph"/>
              <w:spacing w:before="236"/>
              <w:ind w:left="16" w:right="4"/>
              <w:rPr>
                <w:sz w:val="23"/>
              </w:rPr>
            </w:pPr>
            <w:r>
              <w:rPr>
                <w:spacing w:val="-2"/>
                <w:sz w:val="23"/>
              </w:rPr>
              <w:t>16.211.665.604.000</w:t>
            </w:r>
          </w:p>
        </w:tc>
        <w:tc>
          <w:tcPr>
            <w:tcW w:w="2240" w:type="dxa"/>
          </w:tcPr>
          <w:p>
            <w:pPr>
              <w:pStyle w:val="TableParagraph"/>
              <w:spacing w:before="236"/>
              <w:ind w:left="15" w:right="4"/>
              <w:rPr>
                <w:sz w:val="23"/>
              </w:rPr>
            </w:pPr>
            <w:r>
              <w:rPr>
                <w:spacing w:val="-2"/>
                <w:sz w:val="23"/>
              </w:rPr>
              <w:t>14.042.957.513.000</w:t>
            </w:r>
          </w:p>
        </w:tc>
        <w:tc>
          <w:tcPr>
            <w:tcW w:w="859" w:type="dxa"/>
          </w:tcPr>
          <w:p>
            <w:pPr>
              <w:pStyle w:val="TableParagraph"/>
              <w:spacing w:before="236"/>
              <w:ind w:left="17"/>
              <w:rPr>
                <w:sz w:val="23"/>
              </w:rPr>
            </w:pPr>
            <w:r>
              <w:rPr>
                <w:spacing w:val="-2"/>
                <w:sz w:val="23"/>
              </w:rPr>
              <w:t>1,1544</w:t>
            </w:r>
          </w:p>
        </w:tc>
      </w:tr>
      <w:tr>
        <w:trPr>
          <w:trHeight w:val="541" w:hRule="atLeast"/>
        </w:trPr>
        <w:tc>
          <w:tcPr>
            <w:tcW w:w="572" w:type="dxa"/>
          </w:tcPr>
          <w:p>
            <w:pPr>
              <w:pStyle w:val="TableParagraph"/>
              <w:spacing w:before="232"/>
              <w:ind w:left="4"/>
              <w:rPr>
                <w:sz w:val="23"/>
              </w:rPr>
            </w:pPr>
            <w:r>
              <w:rPr>
                <w:spacing w:val="-5"/>
                <w:sz w:val="23"/>
              </w:rPr>
              <w:t>11</w:t>
            </w:r>
          </w:p>
        </w:tc>
        <w:tc>
          <w:tcPr>
            <w:tcW w:w="1308" w:type="dxa"/>
            <w:vMerge w:val="restart"/>
          </w:tcPr>
          <w:p>
            <w:pPr>
              <w:pStyle w:val="TableParagraph"/>
              <w:jc w:val="left"/>
              <w:rPr>
                <w:b/>
                <w:sz w:val="23"/>
              </w:rPr>
            </w:pPr>
          </w:p>
          <w:p>
            <w:pPr>
              <w:pStyle w:val="TableParagraph"/>
              <w:jc w:val="left"/>
              <w:rPr>
                <w:b/>
                <w:sz w:val="23"/>
              </w:rPr>
            </w:pPr>
          </w:p>
          <w:p>
            <w:pPr>
              <w:pStyle w:val="TableParagraph"/>
              <w:jc w:val="left"/>
              <w:rPr>
                <w:b/>
                <w:sz w:val="23"/>
              </w:rPr>
            </w:pPr>
          </w:p>
          <w:p>
            <w:pPr>
              <w:pStyle w:val="TableParagraph"/>
              <w:jc w:val="left"/>
              <w:rPr>
                <w:b/>
                <w:sz w:val="23"/>
              </w:rPr>
            </w:pPr>
          </w:p>
          <w:p>
            <w:pPr>
              <w:pStyle w:val="TableParagraph"/>
              <w:spacing w:before="18"/>
              <w:jc w:val="left"/>
              <w:rPr>
                <w:b/>
                <w:sz w:val="23"/>
              </w:rPr>
            </w:pPr>
          </w:p>
          <w:p>
            <w:pPr>
              <w:pStyle w:val="TableParagraph"/>
              <w:ind w:left="363"/>
              <w:jc w:val="left"/>
              <w:rPr>
                <w:sz w:val="23"/>
              </w:rPr>
            </w:pPr>
            <w:r>
              <w:rPr>
                <w:spacing w:val="-4"/>
                <w:sz w:val="23"/>
              </w:rPr>
              <w:t>ELSA</w:t>
            </w:r>
          </w:p>
        </w:tc>
        <w:tc>
          <w:tcPr>
            <w:tcW w:w="831" w:type="dxa"/>
          </w:tcPr>
          <w:p>
            <w:pPr>
              <w:pStyle w:val="TableParagraph"/>
              <w:spacing w:before="232"/>
              <w:ind w:left="11"/>
              <w:rPr>
                <w:sz w:val="23"/>
              </w:rPr>
            </w:pPr>
            <w:r>
              <w:rPr>
                <w:spacing w:val="-4"/>
                <w:sz w:val="23"/>
              </w:rPr>
              <w:t>2019</w:t>
            </w:r>
          </w:p>
        </w:tc>
        <w:tc>
          <w:tcPr>
            <w:tcW w:w="2115" w:type="dxa"/>
          </w:tcPr>
          <w:p>
            <w:pPr>
              <w:pStyle w:val="TableParagraph"/>
              <w:spacing w:before="232"/>
              <w:ind w:left="16"/>
              <w:rPr>
                <w:sz w:val="23"/>
              </w:rPr>
            </w:pPr>
            <w:r>
              <w:rPr>
                <w:spacing w:val="-2"/>
                <w:sz w:val="23"/>
              </w:rPr>
              <w:t>3.228.339.000.000</w:t>
            </w:r>
          </w:p>
        </w:tc>
        <w:tc>
          <w:tcPr>
            <w:tcW w:w="2240" w:type="dxa"/>
          </w:tcPr>
          <w:p>
            <w:pPr>
              <w:pStyle w:val="TableParagraph"/>
              <w:spacing w:before="232"/>
              <w:ind w:left="15"/>
              <w:rPr>
                <w:sz w:val="23"/>
              </w:rPr>
            </w:pPr>
            <w:r>
              <w:rPr>
                <w:spacing w:val="-2"/>
                <w:sz w:val="23"/>
              </w:rPr>
              <w:t>3.576.698.000.000</w:t>
            </w:r>
          </w:p>
        </w:tc>
        <w:tc>
          <w:tcPr>
            <w:tcW w:w="859" w:type="dxa"/>
          </w:tcPr>
          <w:p>
            <w:pPr>
              <w:pStyle w:val="TableParagraph"/>
              <w:spacing w:before="232"/>
              <w:ind w:left="17"/>
              <w:rPr>
                <w:sz w:val="23"/>
              </w:rPr>
            </w:pPr>
            <w:r>
              <w:rPr>
                <w:spacing w:val="-2"/>
                <w:sz w:val="23"/>
              </w:rPr>
              <w:t>0,9026</w:t>
            </w:r>
          </w:p>
        </w:tc>
      </w:tr>
      <w:tr>
        <w:trPr>
          <w:trHeight w:val="546" w:hRule="atLeast"/>
        </w:trPr>
        <w:tc>
          <w:tcPr>
            <w:tcW w:w="572" w:type="dxa"/>
          </w:tcPr>
          <w:p>
            <w:pPr>
              <w:pStyle w:val="TableParagraph"/>
              <w:spacing w:before="236"/>
              <w:ind w:left="4"/>
              <w:rPr>
                <w:sz w:val="23"/>
              </w:rPr>
            </w:pPr>
            <w:r>
              <w:rPr>
                <w:spacing w:val="-5"/>
                <w:sz w:val="23"/>
              </w:rPr>
              <w:t>12</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2020</w:t>
            </w:r>
          </w:p>
        </w:tc>
        <w:tc>
          <w:tcPr>
            <w:tcW w:w="2115" w:type="dxa"/>
          </w:tcPr>
          <w:p>
            <w:pPr>
              <w:pStyle w:val="TableParagraph"/>
              <w:spacing w:before="236"/>
              <w:ind w:left="16"/>
              <w:rPr>
                <w:sz w:val="23"/>
              </w:rPr>
            </w:pPr>
            <w:r>
              <w:rPr>
                <w:spacing w:val="-2"/>
                <w:sz w:val="23"/>
              </w:rPr>
              <w:t>3.821.876.000.000</w:t>
            </w:r>
          </w:p>
        </w:tc>
        <w:tc>
          <w:tcPr>
            <w:tcW w:w="2240" w:type="dxa"/>
          </w:tcPr>
          <w:p>
            <w:pPr>
              <w:pStyle w:val="TableParagraph"/>
              <w:spacing w:before="236"/>
              <w:ind w:left="15"/>
              <w:rPr>
                <w:sz w:val="23"/>
              </w:rPr>
            </w:pPr>
            <w:r>
              <w:rPr>
                <w:spacing w:val="-2"/>
                <w:sz w:val="23"/>
              </w:rPr>
              <w:t>3.740.946.000.000</w:t>
            </w:r>
          </w:p>
        </w:tc>
        <w:tc>
          <w:tcPr>
            <w:tcW w:w="859" w:type="dxa"/>
          </w:tcPr>
          <w:p>
            <w:pPr>
              <w:pStyle w:val="TableParagraph"/>
              <w:spacing w:before="236"/>
              <w:ind w:left="17"/>
              <w:rPr>
                <w:sz w:val="23"/>
              </w:rPr>
            </w:pPr>
            <w:r>
              <w:rPr>
                <w:spacing w:val="-2"/>
                <w:sz w:val="23"/>
              </w:rPr>
              <w:t>1,0216</w:t>
            </w:r>
          </w:p>
        </w:tc>
      </w:tr>
      <w:tr>
        <w:trPr>
          <w:trHeight w:val="542" w:hRule="atLeast"/>
        </w:trPr>
        <w:tc>
          <w:tcPr>
            <w:tcW w:w="572" w:type="dxa"/>
          </w:tcPr>
          <w:p>
            <w:pPr>
              <w:pStyle w:val="TableParagraph"/>
              <w:spacing w:before="232"/>
              <w:ind w:left="4"/>
              <w:rPr>
                <w:sz w:val="23"/>
              </w:rPr>
            </w:pPr>
            <w:r>
              <w:rPr>
                <w:spacing w:val="-5"/>
                <w:sz w:val="23"/>
              </w:rPr>
              <w:t>13</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2021</w:t>
            </w:r>
          </w:p>
        </w:tc>
        <w:tc>
          <w:tcPr>
            <w:tcW w:w="2115" w:type="dxa"/>
          </w:tcPr>
          <w:p>
            <w:pPr>
              <w:pStyle w:val="TableParagraph"/>
              <w:spacing w:before="232"/>
              <w:ind w:left="16"/>
              <w:rPr>
                <w:sz w:val="23"/>
              </w:rPr>
            </w:pPr>
            <w:r>
              <w:rPr>
                <w:spacing w:val="-2"/>
                <w:sz w:val="23"/>
              </w:rPr>
              <w:t>3.456.723.000.000</w:t>
            </w:r>
          </w:p>
        </w:tc>
        <w:tc>
          <w:tcPr>
            <w:tcW w:w="2240" w:type="dxa"/>
          </w:tcPr>
          <w:p>
            <w:pPr>
              <w:pStyle w:val="TableParagraph"/>
              <w:spacing w:before="232"/>
              <w:ind w:left="15"/>
              <w:rPr>
                <w:sz w:val="23"/>
              </w:rPr>
            </w:pPr>
            <w:r>
              <w:rPr>
                <w:spacing w:val="-2"/>
                <w:sz w:val="23"/>
              </w:rPr>
              <w:t>3.778.134.000.000</w:t>
            </w:r>
          </w:p>
        </w:tc>
        <w:tc>
          <w:tcPr>
            <w:tcW w:w="859" w:type="dxa"/>
          </w:tcPr>
          <w:p>
            <w:pPr>
              <w:pStyle w:val="TableParagraph"/>
              <w:spacing w:before="232"/>
              <w:ind w:left="17"/>
              <w:rPr>
                <w:sz w:val="23"/>
              </w:rPr>
            </w:pPr>
            <w:r>
              <w:rPr>
                <w:spacing w:val="-2"/>
                <w:sz w:val="23"/>
              </w:rPr>
              <w:t>0,9149</w:t>
            </w:r>
          </w:p>
        </w:tc>
      </w:tr>
      <w:tr>
        <w:trPr>
          <w:trHeight w:val="545" w:hRule="atLeast"/>
        </w:trPr>
        <w:tc>
          <w:tcPr>
            <w:tcW w:w="572" w:type="dxa"/>
          </w:tcPr>
          <w:p>
            <w:pPr>
              <w:pStyle w:val="TableParagraph"/>
              <w:spacing w:before="236"/>
              <w:ind w:left="4"/>
              <w:rPr>
                <w:sz w:val="23"/>
              </w:rPr>
            </w:pPr>
            <w:r>
              <w:rPr>
                <w:spacing w:val="-5"/>
                <w:sz w:val="23"/>
              </w:rPr>
              <w:t>14</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2022</w:t>
            </w:r>
          </w:p>
        </w:tc>
        <w:tc>
          <w:tcPr>
            <w:tcW w:w="2115" w:type="dxa"/>
          </w:tcPr>
          <w:p>
            <w:pPr>
              <w:pStyle w:val="TableParagraph"/>
              <w:spacing w:before="236"/>
              <w:ind w:left="16"/>
              <w:rPr>
                <w:sz w:val="23"/>
              </w:rPr>
            </w:pPr>
            <w:r>
              <w:rPr>
                <w:spacing w:val="-2"/>
                <w:sz w:val="23"/>
              </w:rPr>
              <w:t>4.718.878.000.000</w:t>
            </w:r>
          </w:p>
        </w:tc>
        <w:tc>
          <w:tcPr>
            <w:tcW w:w="2240" w:type="dxa"/>
          </w:tcPr>
          <w:p>
            <w:pPr>
              <w:pStyle w:val="TableParagraph"/>
              <w:spacing w:before="236"/>
              <w:ind w:left="15"/>
              <w:rPr>
                <w:sz w:val="23"/>
              </w:rPr>
            </w:pPr>
            <w:r>
              <w:rPr>
                <w:spacing w:val="-2"/>
                <w:sz w:val="23"/>
              </w:rPr>
              <w:t>4.117.211.000.000</w:t>
            </w:r>
          </w:p>
        </w:tc>
        <w:tc>
          <w:tcPr>
            <w:tcW w:w="859" w:type="dxa"/>
          </w:tcPr>
          <w:p>
            <w:pPr>
              <w:pStyle w:val="TableParagraph"/>
              <w:spacing w:before="236"/>
              <w:ind w:left="17"/>
              <w:rPr>
                <w:sz w:val="23"/>
              </w:rPr>
            </w:pPr>
            <w:r>
              <w:rPr>
                <w:spacing w:val="-2"/>
                <w:sz w:val="23"/>
              </w:rPr>
              <w:t>1,1461</w:t>
            </w:r>
          </w:p>
        </w:tc>
      </w:tr>
      <w:tr>
        <w:trPr>
          <w:trHeight w:val="542" w:hRule="atLeast"/>
        </w:trPr>
        <w:tc>
          <w:tcPr>
            <w:tcW w:w="572" w:type="dxa"/>
          </w:tcPr>
          <w:p>
            <w:pPr>
              <w:pStyle w:val="TableParagraph"/>
              <w:spacing w:before="232"/>
              <w:ind w:left="4"/>
              <w:rPr>
                <w:sz w:val="23"/>
              </w:rPr>
            </w:pPr>
            <w:r>
              <w:rPr>
                <w:spacing w:val="-5"/>
                <w:sz w:val="23"/>
              </w:rPr>
              <w:t>15</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2023</w:t>
            </w:r>
          </w:p>
        </w:tc>
        <w:tc>
          <w:tcPr>
            <w:tcW w:w="2115" w:type="dxa"/>
          </w:tcPr>
          <w:p>
            <w:pPr>
              <w:pStyle w:val="TableParagraph"/>
              <w:spacing w:before="232"/>
              <w:ind w:left="16"/>
              <w:rPr>
                <w:sz w:val="23"/>
              </w:rPr>
            </w:pPr>
            <w:r>
              <w:rPr>
                <w:spacing w:val="-2"/>
                <w:sz w:val="23"/>
              </w:rPr>
              <w:t>5.185.414.000.000</w:t>
            </w:r>
          </w:p>
        </w:tc>
        <w:tc>
          <w:tcPr>
            <w:tcW w:w="2240" w:type="dxa"/>
          </w:tcPr>
          <w:p>
            <w:pPr>
              <w:pStyle w:val="TableParagraph"/>
              <w:spacing w:before="232"/>
              <w:ind w:left="15"/>
              <w:rPr>
                <w:sz w:val="23"/>
              </w:rPr>
            </w:pPr>
            <w:r>
              <w:rPr>
                <w:spacing w:val="-2"/>
                <w:sz w:val="23"/>
              </w:rPr>
              <w:t>4.416.068.000.000</w:t>
            </w:r>
          </w:p>
        </w:tc>
        <w:tc>
          <w:tcPr>
            <w:tcW w:w="859" w:type="dxa"/>
          </w:tcPr>
          <w:p>
            <w:pPr>
              <w:pStyle w:val="TableParagraph"/>
              <w:spacing w:before="232"/>
              <w:ind w:left="17"/>
              <w:rPr>
                <w:sz w:val="23"/>
              </w:rPr>
            </w:pPr>
            <w:r>
              <w:rPr>
                <w:spacing w:val="-2"/>
                <w:sz w:val="23"/>
              </w:rPr>
              <w:t>1,1742</w:t>
            </w:r>
          </w:p>
        </w:tc>
      </w:tr>
      <w:tr>
        <w:trPr>
          <w:trHeight w:val="546" w:hRule="atLeast"/>
        </w:trPr>
        <w:tc>
          <w:tcPr>
            <w:tcW w:w="572" w:type="dxa"/>
          </w:tcPr>
          <w:p>
            <w:pPr>
              <w:pStyle w:val="TableParagraph"/>
              <w:spacing w:before="236"/>
              <w:ind w:left="4"/>
              <w:rPr>
                <w:sz w:val="23"/>
              </w:rPr>
            </w:pPr>
            <w:r>
              <w:rPr>
                <w:spacing w:val="-5"/>
                <w:sz w:val="23"/>
              </w:rPr>
              <w:t>16</w:t>
            </w:r>
          </w:p>
        </w:tc>
        <w:tc>
          <w:tcPr>
            <w:tcW w:w="1308" w:type="dxa"/>
            <w:vMerge w:val="restart"/>
          </w:tcPr>
          <w:p>
            <w:pPr>
              <w:pStyle w:val="TableParagraph"/>
              <w:jc w:val="left"/>
              <w:rPr>
                <w:b/>
                <w:sz w:val="23"/>
              </w:rPr>
            </w:pPr>
          </w:p>
          <w:p>
            <w:pPr>
              <w:pStyle w:val="TableParagraph"/>
              <w:jc w:val="left"/>
              <w:rPr>
                <w:b/>
                <w:sz w:val="23"/>
              </w:rPr>
            </w:pPr>
          </w:p>
          <w:p>
            <w:pPr>
              <w:pStyle w:val="TableParagraph"/>
              <w:jc w:val="left"/>
              <w:rPr>
                <w:b/>
                <w:sz w:val="23"/>
              </w:rPr>
            </w:pPr>
          </w:p>
          <w:p>
            <w:pPr>
              <w:pStyle w:val="TableParagraph"/>
              <w:jc w:val="left"/>
              <w:rPr>
                <w:b/>
                <w:sz w:val="23"/>
              </w:rPr>
            </w:pPr>
          </w:p>
          <w:p>
            <w:pPr>
              <w:pStyle w:val="TableParagraph"/>
              <w:spacing w:before="22"/>
              <w:jc w:val="left"/>
              <w:rPr>
                <w:b/>
                <w:sz w:val="23"/>
              </w:rPr>
            </w:pPr>
          </w:p>
          <w:p>
            <w:pPr>
              <w:pStyle w:val="TableParagraph"/>
              <w:ind w:left="339"/>
              <w:jc w:val="left"/>
              <w:rPr>
                <w:sz w:val="23"/>
              </w:rPr>
            </w:pPr>
            <w:r>
              <w:rPr>
                <w:spacing w:val="-4"/>
                <w:sz w:val="23"/>
              </w:rPr>
              <w:t>ENRG</w:t>
            </w:r>
          </w:p>
        </w:tc>
        <w:tc>
          <w:tcPr>
            <w:tcW w:w="831" w:type="dxa"/>
          </w:tcPr>
          <w:p>
            <w:pPr>
              <w:pStyle w:val="TableParagraph"/>
              <w:spacing w:before="236"/>
              <w:ind w:left="11"/>
              <w:rPr>
                <w:sz w:val="23"/>
              </w:rPr>
            </w:pPr>
            <w:r>
              <w:rPr>
                <w:spacing w:val="-4"/>
                <w:sz w:val="23"/>
              </w:rPr>
              <w:t>2019</w:t>
            </w:r>
          </w:p>
        </w:tc>
        <w:tc>
          <w:tcPr>
            <w:tcW w:w="2115" w:type="dxa"/>
          </w:tcPr>
          <w:p>
            <w:pPr>
              <w:pStyle w:val="TableParagraph"/>
              <w:spacing w:before="236"/>
              <w:ind w:left="16"/>
              <w:rPr>
                <w:sz w:val="23"/>
              </w:rPr>
            </w:pPr>
            <w:r>
              <w:rPr>
                <w:spacing w:val="-2"/>
                <w:sz w:val="23"/>
              </w:rPr>
              <w:t>7.968.995.409.780</w:t>
            </w:r>
          </w:p>
        </w:tc>
        <w:tc>
          <w:tcPr>
            <w:tcW w:w="2240" w:type="dxa"/>
          </w:tcPr>
          <w:p>
            <w:pPr>
              <w:pStyle w:val="TableParagraph"/>
              <w:spacing w:before="236"/>
              <w:ind w:left="15"/>
              <w:rPr>
                <w:sz w:val="23"/>
              </w:rPr>
            </w:pPr>
            <w:r>
              <w:rPr>
                <w:spacing w:val="-2"/>
                <w:sz w:val="23"/>
              </w:rPr>
              <w:t>1.474.923.790.792</w:t>
            </w:r>
          </w:p>
        </w:tc>
        <w:tc>
          <w:tcPr>
            <w:tcW w:w="859" w:type="dxa"/>
          </w:tcPr>
          <w:p>
            <w:pPr>
              <w:pStyle w:val="TableParagraph"/>
              <w:spacing w:before="236"/>
              <w:ind w:left="17"/>
              <w:rPr>
                <w:sz w:val="23"/>
              </w:rPr>
            </w:pPr>
            <w:r>
              <w:rPr>
                <w:spacing w:val="-2"/>
                <w:sz w:val="23"/>
              </w:rPr>
              <w:t>5,4030</w:t>
            </w:r>
          </w:p>
        </w:tc>
      </w:tr>
      <w:tr>
        <w:trPr>
          <w:trHeight w:val="542" w:hRule="atLeast"/>
        </w:trPr>
        <w:tc>
          <w:tcPr>
            <w:tcW w:w="572" w:type="dxa"/>
          </w:tcPr>
          <w:p>
            <w:pPr>
              <w:pStyle w:val="TableParagraph"/>
              <w:spacing w:before="232"/>
              <w:ind w:left="4"/>
              <w:rPr>
                <w:sz w:val="23"/>
              </w:rPr>
            </w:pPr>
            <w:r>
              <w:rPr>
                <w:spacing w:val="-5"/>
                <w:sz w:val="23"/>
              </w:rPr>
              <w:t>17</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2020</w:t>
            </w:r>
          </w:p>
        </w:tc>
        <w:tc>
          <w:tcPr>
            <w:tcW w:w="2115" w:type="dxa"/>
          </w:tcPr>
          <w:p>
            <w:pPr>
              <w:pStyle w:val="TableParagraph"/>
              <w:spacing w:before="232"/>
              <w:ind w:left="16"/>
              <w:rPr>
                <w:sz w:val="23"/>
              </w:rPr>
            </w:pPr>
            <w:r>
              <w:rPr>
                <w:spacing w:val="-2"/>
                <w:sz w:val="23"/>
              </w:rPr>
              <w:t>8.920.616.159.910</w:t>
            </w:r>
          </w:p>
        </w:tc>
        <w:tc>
          <w:tcPr>
            <w:tcW w:w="2240" w:type="dxa"/>
          </w:tcPr>
          <w:p>
            <w:pPr>
              <w:pStyle w:val="TableParagraph"/>
              <w:spacing w:before="232"/>
              <w:ind w:left="15"/>
              <w:rPr>
                <w:sz w:val="23"/>
              </w:rPr>
            </w:pPr>
            <w:r>
              <w:rPr>
                <w:spacing w:val="-2"/>
                <w:sz w:val="23"/>
              </w:rPr>
              <w:t>2.992.720.842.930</w:t>
            </w:r>
          </w:p>
        </w:tc>
        <w:tc>
          <w:tcPr>
            <w:tcW w:w="859" w:type="dxa"/>
          </w:tcPr>
          <w:p>
            <w:pPr>
              <w:pStyle w:val="TableParagraph"/>
              <w:spacing w:before="232"/>
              <w:ind w:left="17"/>
              <w:rPr>
                <w:sz w:val="23"/>
              </w:rPr>
            </w:pPr>
            <w:r>
              <w:rPr>
                <w:spacing w:val="-2"/>
                <w:sz w:val="23"/>
              </w:rPr>
              <w:t>2,9808</w:t>
            </w:r>
          </w:p>
        </w:tc>
      </w:tr>
      <w:tr>
        <w:trPr>
          <w:trHeight w:val="546" w:hRule="atLeast"/>
        </w:trPr>
        <w:tc>
          <w:tcPr>
            <w:tcW w:w="572" w:type="dxa"/>
          </w:tcPr>
          <w:p>
            <w:pPr>
              <w:pStyle w:val="TableParagraph"/>
              <w:spacing w:before="236"/>
              <w:ind w:left="4"/>
              <w:rPr>
                <w:sz w:val="23"/>
              </w:rPr>
            </w:pPr>
            <w:r>
              <w:rPr>
                <w:spacing w:val="-5"/>
                <w:sz w:val="23"/>
              </w:rPr>
              <w:t>18</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2021</w:t>
            </w:r>
          </w:p>
        </w:tc>
        <w:tc>
          <w:tcPr>
            <w:tcW w:w="2115" w:type="dxa"/>
          </w:tcPr>
          <w:p>
            <w:pPr>
              <w:pStyle w:val="TableParagraph"/>
              <w:spacing w:before="236"/>
              <w:ind w:left="16"/>
              <w:rPr>
                <w:sz w:val="23"/>
              </w:rPr>
            </w:pPr>
            <w:r>
              <w:rPr>
                <w:spacing w:val="-2"/>
                <w:sz w:val="23"/>
              </w:rPr>
              <w:t>8.769.853.980.299</w:t>
            </w:r>
          </w:p>
        </w:tc>
        <w:tc>
          <w:tcPr>
            <w:tcW w:w="2240" w:type="dxa"/>
          </w:tcPr>
          <w:p>
            <w:pPr>
              <w:pStyle w:val="TableParagraph"/>
              <w:spacing w:before="236"/>
              <w:ind w:left="15"/>
              <w:rPr>
                <w:sz w:val="23"/>
              </w:rPr>
            </w:pPr>
            <w:r>
              <w:rPr>
                <w:spacing w:val="-2"/>
                <w:sz w:val="23"/>
              </w:rPr>
              <w:t>6.406.309.809.082</w:t>
            </w:r>
          </w:p>
        </w:tc>
        <w:tc>
          <w:tcPr>
            <w:tcW w:w="859" w:type="dxa"/>
          </w:tcPr>
          <w:p>
            <w:pPr>
              <w:pStyle w:val="TableParagraph"/>
              <w:spacing w:before="236"/>
              <w:ind w:left="17"/>
              <w:rPr>
                <w:sz w:val="23"/>
              </w:rPr>
            </w:pPr>
            <w:r>
              <w:rPr>
                <w:spacing w:val="-2"/>
                <w:sz w:val="23"/>
              </w:rPr>
              <w:t>1,3689</w:t>
            </w:r>
          </w:p>
        </w:tc>
      </w:tr>
      <w:tr>
        <w:trPr>
          <w:trHeight w:val="541" w:hRule="atLeast"/>
        </w:trPr>
        <w:tc>
          <w:tcPr>
            <w:tcW w:w="572" w:type="dxa"/>
          </w:tcPr>
          <w:p>
            <w:pPr>
              <w:pStyle w:val="TableParagraph"/>
              <w:spacing w:before="232"/>
              <w:ind w:left="4"/>
              <w:rPr>
                <w:sz w:val="23"/>
              </w:rPr>
            </w:pPr>
            <w:r>
              <w:rPr>
                <w:spacing w:val="-5"/>
                <w:sz w:val="23"/>
              </w:rPr>
              <w:t>19</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2022</w:t>
            </w:r>
          </w:p>
        </w:tc>
        <w:tc>
          <w:tcPr>
            <w:tcW w:w="2115" w:type="dxa"/>
          </w:tcPr>
          <w:p>
            <w:pPr>
              <w:pStyle w:val="TableParagraph"/>
              <w:spacing w:before="232"/>
              <w:ind w:left="16" w:right="4"/>
              <w:rPr>
                <w:sz w:val="23"/>
              </w:rPr>
            </w:pPr>
            <w:r>
              <w:rPr>
                <w:spacing w:val="-2"/>
                <w:sz w:val="23"/>
              </w:rPr>
              <w:t>10.687.706.243.182</w:t>
            </w:r>
          </w:p>
        </w:tc>
        <w:tc>
          <w:tcPr>
            <w:tcW w:w="2240" w:type="dxa"/>
          </w:tcPr>
          <w:p>
            <w:pPr>
              <w:pStyle w:val="TableParagraph"/>
              <w:spacing w:before="232"/>
              <w:ind w:left="15"/>
              <w:rPr>
                <w:sz w:val="23"/>
              </w:rPr>
            </w:pPr>
            <w:r>
              <w:rPr>
                <w:spacing w:val="-2"/>
                <w:sz w:val="23"/>
              </w:rPr>
              <w:t>8.100.305.405.066</w:t>
            </w:r>
          </w:p>
        </w:tc>
        <w:tc>
          <w:tcPr>
            <w:tcW w:w="859" w:type="dxa"/>
          </w:tcPr>
          <w:p>
            <w:pPr>
              <w:pStyle w:val="TableParagraph"/>
              <w:spacing w:before="232"/>
              <w:ind w:left="17"/>
              <w:rPr>
                <w:sz w:val="23"/>
              </w:rPr>
            </w:pPr>
            <w:r>
              <w:rPr>
                <w:spacing w:val="-2"/>
                <w:sz w:val="23"/>
              </w:rPr>
              <w:t>1,3194</w:t>
            </w:r>
          </w:p>
        </w:tc>
      </w:tr>
      <w:tr>
        <w:trPr>
          <w:trHeight w:val="546" w:hRule="atLeast"/>
        </w:trPr>
        <w:tc>
          <w:tcPr>
            <w:tcW w:w="572" w:type="dxa"/>
          </w:tcPr>
          <w:p>
            <w:pPr>
              <w:pStyle w:val="TableParagraph"/>
              <w:spacing w:before="236"/>
              <w:ind w:left="4"/>
              <w:rPr>
                <w:sz w:val="23"/>
              </w:rPr>
            </w:pPr>
            <w:r>
              <w:rPr>
                <w:spacing w:val="-5"/>
                <w:sz w:val="23"/>
              </w:rPr>
              <w:t>20</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2023</w:t>
            </w:r>
          </w:p>
        </w:tc>
        <w:tc>
          <w:tcPr>
            <w:tcW w:w="2115" w:type="dxa"/>
          </w:tcPr>
          <w:p>
            <w:pPr>
              <w:pStyle w:val="TableParagraph"/>
              <w:spacing w:before="236"/>
              <w:ind w:left="16" w:right="4"/>
              <w:rPr>
                <w:sz w:val="23"/>
              </w:rPr>
            </w:pPr>
            <w:r>
              <w:rPr>
                <w:spacing w:val="-2"/>
                <w:sz w:val="23"/>
              </w:rPr>
              <w:t>12.080.780.835.264</w:t>
            </w:r>
          </w:p>
        </w:tc>
        <w:tc>
          <w:tcPr>
            <w:tcW w:w="2240" w:type="dxa"/>
          </w:tcPr>
          <w:p>
            <w:pPr>
              <w:pStyle w:val="TableParagraph"/>
              <w:spacing w:before="236"/>
              <w:ind w:left="15"/>
              <w:rPr>
                <w:sz w:val="23"/>
              </w:rPr>
            </w:pPr>
            <w:r>
              <w:rPr>
                <w:spacing w:val="-2"/>
                <w:sz w:val="23"/>
              </w:rPr>
              <w:t>9.019.978.942.072</w:t>
            </w:r>
          </w:p>
        </w:tc>
        <w:tc>
          <w:tcPr>
            <w:tcW w:w="859" w:type="dxa"/>
          </w:tcPr>
          <w:p>
            <w:pPr>
              <w:pStyle w:val="TableParagraph"/>
              <w:spacing w:before="236"/>
              <w:ind w:left="17"/>
              <w:rPr>
                <w:sz w:val="23"/>
              </w:rPr>
            </w:pPr>
            <w:r>
              <w:rPr>
                <w:spacing w:val="-2"/>
                <w:sz w:val="23"/>
              </w:rPr>
              <w:t>1,3393</w:t>
            </w:r>
          </w:p>
        </w:tc>
      </w:tr>
      <w:tr>
        <w:trPr>
          <w:trHeight w:val="542" w:hRule="atLeast"/>
        </w:trPr>
        <w:tc>
          <w:tcPr>
            <w:tcW w:w="572" w:type="dxa"/>
          </w:tcPr>
          <w:p>
            <w:pPr>
              <w:pStyle w:val="TableParagraph"/>
              <w:spacing w:before="232"/>
              <w:ind w:left="4"/>
              <w:rPr>
                <w:sz w:val="23"/>
              </w:rPr>
            </w:pPr>
            <w:r>
              <w:rPr>
                <w:spacing w:val="-5"/>
                <w:sz w:val="23"/>
              </w:rPr>
              <w:t>21</w:t>
            </w:r>
          </w:p>
        </w:tc>
        <w:tc>
          <w:tcPr>
            <w:tcW w:w="1308" w:type="dxa"/>
          </w:tcPr>
          <w:p>
            <w:pPr>
              <w:pStyle w:val="TableParagraph"/>
              <w:spacing w:before="232"/>
              <w:ind w:left="359"/>
              <w:jc w:val="left"/>
              <w:rPr>
                <w:sz w:val="23"/>
              </w:rPr>
            </w:pPr>
            <w:r>
              <w:rPr>
                <w:spacing w:val="-4"/>
                <w:sz w:val="23"/>
              </w:rPr>
              <w:t>ITMG</w:t>
            </w:r>
          </w:p>
        </w:tc>
        <w:tc>
          <w:tcPr>
            <w:tcW w:w="831" w:type="dxa"/>
          </w:tcPr>
          <w:p>
            <w:pPr>
              <w:pStyle w:val="TableParagraph"/>
              <w:spacing w:before="232"/>
              <w:ind w:left="11"/>
              <w:rPr>
                <w:sz w:val="23"/>
              </w:rPr>
            </w:pPr>
            <w:r>
              <w:rPr>
                <w:spacing w:val="-4"/>
                <w:sz w:val="23"/>
              </w:rPr>
              <w:t>2019</w:t>
            </w:r>
          </w:p>
        </w:tc>
        <w:tc>
          <w:tcPr>
            <w:tcW w:w="2115" w:type="dxa"/>
          </w:tcPr>
          <w:p>
            <w:pPr>
              <w:pStyle w:val="TableParagraph"/>
              <w:spacing w:before="232"/>
              <w:ind w:left="16"/>
              <w:rPr>
                <w:sz w:val="23"/>
              </w:rPr>
            </w:pPr>
            <w:r>
              <w:rPr>
                <w:spacing w:val="-2"/>
                <w:sz w:val="23"/>
              </w:rPr>
              <w:t>4.511.930.976.000</w:t>
            </w:r>
          </w:p>
        </w:tc>
        <w:tc>
          <w:tcPr>
            <w:tcW w:w="2240" w:type="dxa"/>
          </w:tcPr>
          <w:p>
            <w:pPr>
              <w:pStyle w:val="TableParagraph"/>
              <w:spacing w:before="232"/>
              <w:ind w:left="15" w:right="4"/>
              <w:rPr>
                <w:sz w:val="23"/>
              </w:rPr>
            </w:pPr>
            <w:r>
              <w:rPr>
                <w:spacing w:val="-2"/>
                <w:sz w:val="23"/>
              </w:rPr>
              <w:t>12.294.947.965.000</w:t>
            </w:r>
          </w:p>
        </w:tc>
        <w:tc>
          <w:tcPr>
            <w:tcW w:w="859" w:type="dxa"/>
          </w:tcPr>
          <w:p>
            <w:pPr>
              <w:pStyle w:val="TableParagraph"/>
              <w:spacing w:before="232"/>
              <w:ind w:left="17"/>
              <w:rPr>
                <w:sz w:val="23"/>
              </w:rPr>
            </w:pPr>
            <w:r>
              <w:rPr>
                <w:spacing w:val="-2"/>
                <w:sz w:val="23"/>
              </w:rPr>
              <w:t>0,3670</w:t>
            </w:r>
          </w:p>
        </w:tc>
      </w:tr>
    </w:tbl>
    <w:p>
      <w:pPr>
        <w:pStyle w:val="TableParagraph"/>
        <w:spacing w:after="0"/>
        <w:rPr>
          <w:sz w:val="23"/>
        </w:rPr>
        <w:sectPr>
          <w:headerReference w:type="default" r:id="rId173"/>
          <w:footerReference w:type="default" r:id="rId174"/>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308"/>
        <w:gridCol w:w="831"/>
        <w:gridCol w:w="2115"/>
        <w:gridCol w:w="2240"/>
        <w:gridCol w:w="859"/>
      </w:tblGrid>
      <w:tr>
        <w:trPr>
          <w:trHeight w:val="633" w:hRule="atLeast"/>
        </w:trPr>
        <w:tc>
          <w:tcPr>
            <w:tcW w:w="572" w:type="dxa"/>
          </w:tcPr>
          <w:p>
            <w:pPr>
              <w:pStyle w:val="TableParagraph"/>
              <w:spacing w:before="155"/>
              <w:ind w:left="4"/>
              <w:rPr>
                <w:sz w:val="24"/>
              </w:rPr>
            </w:pPr>
            <w:r>
              <w:rPr>
                <w:spacing w:val="-5"/>
                <w:sz w:val="24"/>
              </w:rPr>
              <w:t>No.</w:t>
            </w:r>
          </w:p>
        </w:tc>
        <w:tc>
          <w:tcPr>
            <w:tcW w:w="1308" w:type="dxa"/>
          </w:tcPr>
          <w:p>
            <w:pPr>
              <w:pStyle w:val="TableParagraph"/>
              <w:spacing w:line="271" w:lineRule="exact"/>
              <w:ind w:left="11" w:right="4"/>
              <w:rPr>
                <w:sz w:val="24"/>
              </w:rPr>
            </w:pPr>
            <w:r>
              <w:rPr>
                <w:spacing w:val="-4"/>
                <w:sz w:val="24"/>
              </w:rPr>
              <w:t>Kode</w:t>
            </w:r>
          </w:p>
          <w:p>
            <w:pPr>
              <w:pStyle w:val="TableParagraph"/>
              <w:spacing w:before="44"/>
              <w:ind w:left="11"/>
              <w:rPr>
                <w:sz w:val="24"/>
              </w:rPr>
            </w:pPr>
            <w:r>
              <w:rPr>
                <w:spacing w:val="-2"/>
                <w:sz w:val="24"/>
              </w:rPr>
              <w:t>Perusahaan</w:t>
            </w:r>
          </w:p>
        </w:tc>
        <w:tc>
          <w:tcPr>
            <w:tcW w:w="831" w:type="dxa"/>
          </w:tcPr>
          <w:p>
            <w:pPr>
              <w:pStyle w:val="TableParagraph"/>
              <w:spacing w:before="155"/>
              <w:ind w:left="11" w:right="1"/>
              <w:rPr>
                <w:sz w:val="24"/>
              </w:rPr>
            </w:pPr>
            <w:r>
              <w:rPr>
                <w:spacing w:val="-4"/>
                <w:sz w:val="24"/>
              </w:rPr>
              <w:t>Tahun</w:t>
            </w:r>
          </w:p>
        </w:tc>
        <w:tc>
          <w:tcPr>
            <w:tcW w:w="2115" w:type="dxa"/>
          </w:tcPr>
          <w:p>
            <w:pPr>
              <w:pStyle w:val="TableParagraph"/>
              <w:spacing w:before="155"/>
              <w:ind w:left="16" w:right="3"/>
              <w:rPr>
                <w:sz w:val="24"/>
              </w:rPr>
            </w:pPr>
            <w:r>
              <w:rPr>
                <w:spacing w:val="-4"/>
                <w:sz w:val="24"/>
              </w:rPr>
              <w:t>Utang</w:t>
            </w:r>
          </w:p>
        </w:tc>
        <w:tc>
          <w:tcPr>
            <w:tcW w:w="2240" w:type="dxa"/>
          </w:tcPr>
          <w:p>
            <w:pPr>
              <w:pStyle w:val="TableParagraph"/>
              <w:spacing w:before="155"/>
              <w:ind w:left="15" w:right="6"/>
              <w:rPr>
                <w:sz w:val="24"/>
              </w:rPr>
            </w:pPr>
            <w:r>
              <w:rPr>
                <w:spacing w:val="-2"/>
                <w:sz w:val="24"/>
              </w:rPr>
              <w:t>Modal</w:t>
            </w:r>
          </w:p>
        </w:tc>
        <w:tc>
          <w:tcPr>
            <w:tcW w:w="859" w:type="dxa"/>
          </w:tcPr>
          <w:p>
            <w:pPr>
              <w:pStyle w:val="TableParagraph"/>
              <w:spacing w:before="155"/>
              <w:ind w:left="17" w:right="4"/>
              <w:rPr>
                <w:sz w:val="24"/>
              </w:rPr>
            </w:pPr>
            <w:r>
              <w:rPr>
                <w:spacing w:val="-5"/>
                <w:sz w:val="24"/>
              </w:rPr>
              <w:t>DER</w:t>
            </w:r>
          </w:p>
        </w:tc>
      </w:tr>
      <w:tr>
        <w:trPr>
          <w:trHeight w:val="546" w:hRule="atLeast"/>
        </w:trPr>
        <w:tc>
          <w:tcPr>
            <w:tcW w:w="572" w:type="dxa"/>
          </w:tcPr>
          <w:p>
            <w:pPr>
              <w:pStyle w:val="TableParagraph"/>
              <w:spacing w:before="236"/>
              <w:ind w:left="4"/>
              <w:rPr>
                <w:sz w:val="23"/>
              </w:rPr>
            </w:pPr>
            <w:r>
              <w:rPr>
                <w:spacing w:val="-5"/>
                <w:sz w:val="23"/>
              </w:rPr>
              <w:t>22</w:t>
            </w:r>
          </w:p>
        </w:tc>
        <w:tc>
          <w:tcPr>
            <w:tcW w:w="1308" w:type="dxa"/>
            <w:vMerge w:val="restart"/>
          </w:tcPr>
          <w:p>
            <w:pPr>
              <w:pStyle w:val="TableParagraph"/>
              <w:jc w:val="left"/>
              <w:rPr>
                <w:sz w:val="22"/>
              </w:rPr>
            </w:pPr>
          </w:p>
        </w:tc>
        <w:tc>
          <w:tcPr>
            <w:tcW w:w="831" w:type="dxa"/>
          </w:tcPr>
          <w:p>
            <w:pPr>
              <w:pStyle w:val="TableParagraph"/>
              <w:spacing w:before="236"/>
              <w:ind w:left="11"/>
              <w:rPr>
                <w:sz w:val="23"/>
              </w:rPr>
            </w:pPr>
            <w:r>
              <w:rPr>
                <w:spacing w:val="-4"/>
                <w:sz w:val="23"/>
              </w:rPr>
              <w:t>2020</w:t>
            </w:r>
          </w:p>
        </w:tc>
        <w:tc>
          <w:tcPr>
            <w:tcW w:w="2115" w:type="dxa"/>
          </w:tcPr>
          <w:p>
            <w:pPr>
              <w:pStyle w:val="TableParagraph"/>
              <w:spacing w:before="236"/>
              <w:ind w:left="16"/>
              <w:rPr>
                <w:sz w:val="23"/>
              </w:rPr>
            </w:pPr>
            <w:r>
              <w:rPr>
                <w:spacing w:val="-2"/>
                <w:sz w:val="23"/>
              </w:rPr>
              <w:t>4.405.541.595.000</w:t>
            </w:r>
          </w:p>
        </w:tc>
        <w:tc>
          <w:tcPr>
            <w:tcW w:w="2240" w:type="dxa"/>
          </w:tcPr>
          <w:p>
            <w:pPr>
              <w:pStyle w:val="TableParagraph"/>
              <w:spacing w:before="236"/>
              <w:ind w:left="15" w:right="4"/>
              <w:rPr>
                <w:sz w:val="23"/>
              </w:rPr>
            </w:pPr>
            <w:r>
              <w:rPr>
                <w:spacing w:val="-2"/>
                <w:sz w:val="23"/>
              </w:rPr>
              <w:t>11.936.920.450.000</w:t>
            </w:r>
          </w:p>
        </w:tc>
        <w:tc>
          <w:tcPr>
            <w:tcW w:w="859" w:type="dxa"/>
          </w:tcPr>
          <w:p>
            <w:pPr>
              <w:pStyle w:val="TableParagraph"/>
              <w:spacing w:before="236"/>
              <w:ind w:left="17"/>
              <w:rPr>
                <w:sz w:val="23"/>
              </w:rPr>
            </w:pPr>
            <w:r>
              <w:rPr>
                <w:spacing w:val="-2"/>
                <w:sz w:val="23"/>
              </w:rPr>
              <w:t>0,3691</w:t>
            </w:r>
          </w:p>
        </w:tc>
      </w:tr>
      <w:tr>
        <w:trPr>
          <w:trHeight w:val="542" w:hRule="atLeast"/>
        </w:trPr>
        <w:tc>
          <w:tcPr>
            <w:tcW w:w="572" w:type="dxa"/>
          </w:tcPr>
          <w:p>
            <w:pPr>
              <w:pStyle w:val="TableParagraph"/>
              <w:spacing w:before="232"/>
              <w:ind w:left="4"/>
              <w:rPr>
                <w:sz w:val="23"/>
              </w:rPr>
            </w:pPr>
            <w:r>
              <w:rPr>
                <w:spacing w:val="-5"/>
                <w:sz w:val="23"/>
              </w:rPr>
              <w:t>23</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2021</w:t>
            </w:r>
          </w:p>
        </w:tc>
        <w:tc>
          <w:tcPr>
            <w:tcW w:w="2115" w:type="dxa"/>
          </w:tcPr>
          <w:p>
            <w:pPr>
              <w:pStyle w:val="TableParagraph"/>
              <w:spacing w:before="232"/>
              <w:ind w:left="16"/>
              <w:rPr>
                <w:sz w:val="23"/>
              </w:rPr>
            </w:pPr>
            <w:r>
              <w:rPr>
                <w:spacing w:val="-2"/>
                <w:sz w:val="23"/>
              </w:rPr>
              <w:t>6.630.518.920.000</w:t>
            </w:r>
          </w:p>
        </w:tc>
        <w:tc>
          <w:tcPr>
            <w:tcW w:w="2240" w:type="dxa"/>
          </w:tcPr>
          <w:p>
            <w:pPr>
              <w:pStyle w:val="TableParagraph"/>
              <w:spacing w:before="232"/>
              <w:ind w:left="15" w:right="4"/>
              <w:rPr>
                <w:sz w:val="23"/>
              </w:rPr>
            </w:pPr>
            <w:r>
              <w:rPr>
                <w:spacing w:val="-2"/>
                <w:sz w:val="23"/>
              </w:rPr>
              <w:t>17.145.045.371.000</w:t>
            </w:r>
          </w:p>
        </w:tc>
        <w:tc>
          <w:tcPr>
            <w:tcW w:w="859" w:type="dxa"/>
          </w:tcPr>
          <w:p>
            <w:pPr>
              <w:pStyle w:val="TableParagraph"/>
              <w:spacing w:before="232"/>
              <w:ind w:left="17"/>
              <w:rPr>
                <w:sz w:val="23"/>
              </w:rPr>
            </w:pPr>
            <w:r>
              <w:rPr>
                <w:spacing w:val="-2"/>
                <w:sz w:val="23"/>
              </w:rPr>
              <w:t>0,3867</w:t>
            </w:r>
          </w:p>
        </w:tc>
      </w:tr>
      <w:tr>
        <w:trPr>
          <w:trHeight w:val="546" w:hRule="atLeast"/>
        </w:trPr>
        <w:tc>
          <w:tcPr>
            <w:tcW w:w="572" w:type="dxa"/>
          </w:tcPr>
          <w:p>
            <w:pPr>
              <w:pStyle w:val="TableParagraph"/>
              <w:spacing w:before="236"/>
              <w:ind w:left="4"/>
              <w:rPr>
                <w:sz w:val="23"/>
              </w:rPr>
            </w:pPr>
            <w:r>
              <w:rPr>
                <w:spacing w:val="-5"/>
                <w:sz w:val="23"/>
              </w:rPr>
              <w:t>24</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2022</w:t>
            </w:r>
          </w:p>
        </w:tc>
        <w:tc>
          <w:tcPr>
            <w:tcW w:w="2115" w:type="dxa"/>
          </w:tcPr>
          <w:p>
            <w:pPr>
              <w:pStyle w:val="TableParagraph"/>
              <w:spacing w:before="236"/>
              <w:ind w:left="16" w:right="4"/>
              <w:rPr>
                <w:sz w:val="23"/>
              </w:rPr>
            </w:pPr>
            <w:r>
              <w:rPr>
                <w:spacing w:val="-2"/>
                <w:sz w:val="23"/>
              </w:rPr>
              <w:t>10.852.769.707.000</w:t>
            </w:r>
          </w:p>
        </w:tc>
        <w:tc>
          <w:tcPr>
            <w:tcW w:w="2240" w:type="dxa"/>
          </w:tcPr>
          <w:p>
            <w:pPr>
              <w:pStyle w:val="TableParagraph"/>
              <w:spacing w:before="236"/>
              <w:ind w:left="15" w:right="4"/>
              <w:rPr>
                <w:sz w:val="23"/>
              </w:rPr>
            </w:pPr>
            <w:r>
              <w:rPr>
                <w:spacing w:val="-2"/>
                <w:sz w:val="23"/>
              </w:rPr>
              <w:t>30.679.854.680.000</w:t>
            </w:r>
          </w:p>
        </w:tc>
        <w:tc>
          <w:tcPr>
            <w:tcW w:w="859" w:type="dxa"/>
          </w:tcPr>
          <w:p>
            <w:pPr>
              <w:pStyle w:val="TableParagraph"/>
              <w:spacing w:before="236"/>
              <w:ind w:left="17"/>
              <w:rPr>
                <w:sz w:val="23"/>
              </w:rPr>
            </w:pPr>
            <w:r>
              <w:rPr>
                <w:spacing w:val="-2"/>
                <w:sz w:val="23"/>
              </w:rPr>
              <w:t>0,3537</w:t>
            </w:r>
          </w:p>
        </w:tc>
      </w:tr>
      <w:tr>
        <w:trPr>
          <w:trHeight w:val="541" w:hRule="atLeast"/>
        </w:trPr>
        <w:tc>
          <w:tcPr>
            <w:tcW w:w="572" w:type="dxa"/>
          </w:tcPr>
          <w:p>
            <w:pPr>
              <w:pStyle w:val="TableParagraph"/>
              <w:spacing w:before="232"/>
              <w:ind w:left="4"/>
              <w:rPr>
                <w:sz w:val="23"/>
              </w:rPr>
            </w:pPr>
            <w:r>
              <w:rPr>
                <w:spacing w:val="-5"/>
                <w:sz w:val="23"/>
              </w:rPr>
              <w:t>25</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2023</w:t>
            </w:r>
          </w:p>
        </w:tc>
        <w:tc>
          <w:tcPr>
            <w:tcW w:w="2115" w:type="dxa"/>
          </w:tcPr>
          <w:p>
            <w:pPr>
              <w:pStyle w:val="TableParagraph"/>
              <w:spacing w:before="232"/>
              <w:ind w:left="16"/>
              <w:rPr>
                <w:sz w:val="23"/>
              </w:rPr>
            </w:pPr>
            <w:r>
              <w:rPr>
                <w:spacing w:val="-2"/>
                <w:sz w:val="23"/>
              </w:rPr>
              <w:t>6.155.716.712.000</w:t>
            </w:r>
          </w:p>
        </w:tc>
        <w:tc>
          <w:tcPr>
            <w:tcW w:w="2240" w:type="dxa"/>
          </w:tcPr>
          <w:p>
            <w:pPr>
              <w:pStyle w:val="TableParagraph"/>
              <w:spacing w:before="232"/>
              <w:ind w:left="15" w:right="4"/>
              <w:rPr>
                <w:sz w:val="23"/>
              </w:rPr>
            </w:pPr>
            <w:r>
              <w:rPr>
                <w:spacing w:val="-2"/>
                <w:sz w:val="23"/>
              </w:rPr>
              <w:t>27.572.132.640.000</w:t>
            </w:r>
          </w:p>
        </w:tc>
        <w:tc>
          <w:tcPr>
            <w:tcW w:w="859" w:type="dxa"/>
          </w:tcPr>
          <w:p>
            <w:pPr>
              <w:pStyle w:val="TableParagraph"/>
              <w:spacing w:before="232"/>
              <w:ind w:left="17"/>
              <w:rPr>
                <w:sz w:val="23"/>
              </w:rPr>
            </w:pPr>
            <w:r>
              <w:rPr>
                <w:spacing w:val="-2"/>
                <w:sz w:val="23"/>
              </w:rPr>
              <w:t>0,2233</w:t>
            </w:r>
          </w:p>
        </w:tc>
      </w:tr>
      <w:tr>
        <w:trPr>
          <w:trHeight w:val="546" w:hRule="atLeast"/>
        </w:trPr>
        <w:tc>
          <w:tcPr>
            <w:tcW w:w="572" w:type="dxa"/>
          </w:tcPr>
          <w:p>
            <w:pPr>
              <w:pStyle w:val="TableParagraph"/>
              <w:spacing w:before="237"/>
              <w:ind w:left="4"/>
              <w:rPr>
                <w:sz w:val="23"/>
              </w:rPr>
            </w:pPr>
            <w:r>
              <w:rPr>
                <w:spacing w:val="-5"/>
                <w:sz w:val="23"/>
              </w:rPr>
              <w:t>26</w:t>
            </w:r>
          </w:p>
        </w:tc>
        <w:tc>
          <w:tcPr>
            <w:tcW w:w="1308" w:type="dxa"/>
            <w:vMerge w:val="restart"/>
          </w:tcPr>
          <w:p>
            <w:pPr>
              <w:pStyle w:val="TableParagraph"/>
              <w:jc w:val="left"/>
              <w:rPr>
                <w:b/>
                <w:sz w:val="23"/>
              </w:rPr>
            </w:pPr>
          </w:p>
          <w:p>
            <w:pPr>
              <w:pStyle w:val="TableParagraph"/>
              <w:jc w:val="left"/>
              <w:rPr>
                <w:b/>
                <w:sz w:val="23"/>
              </w:rPr>
            </w:pPr>
          </w:p>
          <w:p>
            <w:pPr>
              <w:pStyle w:val="TableParagraph"/>
              <w:jc w:val="left"/>
              <w:rPr>
                <w:b/>
                <w:sz w:val="23"/>
              </w:rPr>
            </w:pPr>
          </w:p>
          <w:p>
            <w:pPr>
              <w:pStyle w:val="TableParagraph"/>
              <w:jc w:val="left"/>
              <w:rPr>
                <w:b/>
                <w:sz w:val="23"/>
              </w:rPr>
            </w:pPr>
          </w:p>
          <w:p>
            <w:pPr>
              <w:pStyle w:val="TableParagraph"/>
              <w:spacing w:before="22"/>
              <w:jc w:val="left"/>
              <w:rPr>
                <w:b/>
                <w:sz w:val="23"/>
              </w:rPr>
            </w:pPr>
          </w:p>
          <w:p>
            <w:pPr>
              <w:pStyle w:val="TableParagraph"/>
              <w:ind w:left="299"/>
              <w:jc w:val="left"/>
              <w:rPr>
                <w:sz w:val="23"/>
              </w:rPr>
            </w:pPr>
            <w:r>
              <w:rPr>
                <w:spacing w:val="-4"/>
                <w:sz w:val="23"/>
              </w:rPr>
              <w:t>MYOH</w:t>
            </w:r>
          </w:p>
        </w:tc>
        <w:tc>
          <w:tcPr>
            <w:tcW w:w="831" w:type="dxa"/>
          </w:tcPr>
          <w:p>
            <w:pPr>
              <w:pStyle w:val="TableParagraph"/>
              <w:spacing w:before="237"/>
              <w:ind w:left="11"/>
              <w:rPr>
                <w:sz w:val="23"/>
              </w:rPr>
            </w:pPr>
            <w:r>
              <w:rPr>
                <w:spacing w:val="-4"/>
                <w:sz w:val="23"/>
              </w:rPr>
              <w:t>2019</w:t>
            </w:r>
          </w:p>
        </w:tc>
        <w:tc>
          <w:tcPr>
            <w:tcW w:w="2115" w:type="dxa"/>
          </w:tcPr>
          <w:p>
            <w:pPr>
              <w:pStyle w:val="TableParagraph"/>
              <w:spacing w:before="237"/>
              <w:ind w:left="16" w:right="4"/>
              <w:rPr>
                <w:sz w:val="23"/>
              </w:rPr>
            </w:pPr>
            <w:r>
              <w:rPr>
                <w:spacing w:val="-2"/>
                <w:sz w:val="23"/>
              </w:rPr>
              <w:t>526.608.705.493</w:t>
            </w:r>
          </w:p>
        </w:tc>
        <w:tc>
          <w:tcPr>
            <w:tcW w:w="2240" w:type="dxa"/>
          </w:tcPr>
          <w:p>
            <w:pPr>
              <w:pStyle w:val="TableParagraph"/>
              <w:spacing w:before="237"/>
              <w:ind w:left="15"/>
              <w:rPr>
                <w:sz w:val="23"/>
              </w:rPr>
            </w:pPr>
            <w:r>
              <w:rPr>
                <w:spacing w:val="-2"/>
                <w:sz w:val="23"/>
              </w:rPr>
              <w:t>1.700.077.773.455</w:t>
            </w:r>
          </w:p>
        </w:tc>
        <w:tc>
          <w:tcPr>
            <w:tcW w:w="859" w:type="dxa"/>
          </w:tcPr>
          <w:p>
            <w:pPr>
              <w:pStyle w:val="TableParagraph"/>
              <w:spacing w:before="237"/>
              <w:ind w:left="17"/>
              <w:rPr>
                <w:sz w:val="23"/>
              </w:rPr>
            </w:pPr>
            <w:r>
              <w:rPr>
                <w:spacing w:val="-2"/>
                <w:sz w:val="23"/>
              </w:rPr>
              <w:t>0,3098</w:t>
            </w:r>
          </w:p>
        </w:tc>
      </w:tr>
      <w:tr>
        <w:trPr>
          <w:trHeight w:val="542" w:hRule="atLeast"/>
        </w:trPr>
        <w:tc>
          <w:tcPr>
            <w:tcW w:w="572" w:type="dxa"/>
          </w:tcPr>
          <w:p>
            <w:pPr>
              <w:pStyle w:val="TableParagraph"/>
              <w:spacing w:before="232"/>
              <w:ind w:left="4"/>
              <w:rPr>
                <w:sz w:val="23"/>
              </w:rPr>
            </w:pPr>
            <w:r>
              <w:rPr>
                <w:spacing w:val="-5"/>
                <w:sz w:val="23"/>
              </w:rPr>
              <w:t>27</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2020</w:t>
            </w:r>
          </w:p>
        </w:tc>
        <w:tc>
          <w:tcPr>
            <w:tcW w:w="2115" w:type="dxa"/>
          </w:tcPr>
          <w:p>
            <w:pPr>
              <w:pStyle w:val="TableParagraph"/>
              <w:spacing w:before="232"/>
              <w:ind w:left="16" w:right="4"/>
              <w:rPr>
                <w:sz w:val="23"/>
              </w:rPr>
            </w:pPr>
            <w:r>
              <w:rPr>
                <w:spacing w:val="-2"/>
                <w:sz w:val="23"/>
              </w:rPr>
              <w:t>311.172.337.385</w:t>
            </w:r>
          </w:p>
        </w:tc>
        <w:tc>
          <w:tcPr>
            <w:tcW w:w="2240" w:type="dxa"/>
          </w:tcPr>
          <w:p>
            <w:pPr>
              <w:pStyle w:val="TableParagraph"/>
              <w:spacing w:before="232"/>
              <w:ind w:left="15"/>
              <w:rPr>
                <w:sz w:val="23"/>
              </w:rPr>
            </w:pPr>
            <w:r>
              <w:rPr>
                <w:spacing w:val="-2"/>
                <w:sz w:val="23"/>
              </w:rPr>
              <w:t>1.820.218.118.810</w:t>
            </w:r>
          </w:p>
        </w:tc>
        <w:tc>
          <w:tcPr>
            <w:tcW w:w="859" w:type="dxa"/>
          </w:tcPr>
          <w:p>
            <w:pPr>
              <w:pStyle w:val="TableParagraph"/>
              <w:spacing w:before="232"/>
              <w:ind w:left="17"/>
              <w:rPr>
                <w:sz w:val="23"/>
              </w:rPr>
            </w:pPr>
            <w:r>
              <w:rPr>
                <w:spacing w:val="-2"/>
                <w:sz w:val="23"/>
              </w:rPr>
              <w:t>0,1710</w:t>
            </w:r>
          </w:p>
        </w:tc>
      </w:tr>
      <w:tr>
        <w:trPr>
          <w:trHeight w:val="546" w:hRule="atLeast"/>
        </w:trPr>
        <w:tc>
          <w:tcPr>
            <w:tcW w:w="572" w:type="dxa"/>
          </w:tcPr>
          <w:p>
            <w:pPr>
              <w:pStyle w:val="TableParagraph"/>
              <w:spacing w:before="236"/>
              <w:ind w:left="4"/>
              <w:rPr>
                <w:sz w:val="23"/>
              </w:rPr>
            </w:pPr>
            <w:r>
              <w:rPr>
                <w:spacing w:val="-5"/>
                <w:sz w:val="23"/>
              </w:rPr>
              <w:t>28</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2021</w:t>
            </w:r>
          </w:p>
        </w:tc>
        <w:tc>
          <w:tcPr>
            <w:tcW w:w="2115" w:type="dxa"/>
          </w:tcPr>
          <w:p>
            <w:pPr>
              <w:pStyle w:val="TableParagraph"/>
              <w:spacing w:before="236"/>
              <w:ind w:left="16" w:right="4"/>
              <w:rPr>
                <w:sz w:val="23"/>
              </w:rPr>
            </w:pPr>
            <w:r>
              <w:rPr>
                <w:spacing w:val="-2"/>
                <w:sz w:val="23"/>
              </w:rPr>
              <w:t>333.309.770.766</w:t>
            </w:r>
          </w:p>
        </w:tc>
        <w:tc>
          <w:tcPr>
            <w:tcW w:w="2240" w:type="dxa"/>
          </w:tcPr>
          <w:p>
            <w:pPr>
              <w:pStyle w:val="TableParagraph"/>
              <w:spacing w:before="236"/>
              <w:ind w:left="15"/>
              <w:rPr>
                <w:sz w:val="23"/>
              </w:rPr>
            </w:pPr>
            <w:r>
              <w:rPr>
                <w:spacing w:val="-2"/>
                <w:sz w:val="23"/>
              </w:rPr>
              <w:t>2.006.372.109.178</w:t>
            </w:r>
          </w:p>
        </w:tc>
        <w:tc>
          <w:tcPr>
            <w:tcW w:w="859" w:type="dxa"/>
          </w:tcPr>
          <w:p>
            <w:pPr>
              <w:pStyle w:val="TableParagraph"/>
              <w:spacing w:before="236"/>
              <w:ind w:left="17"/>
              <w:rPr>
                <w:sz w:val="23"/>
              </w:rPr>
            </w:pPr>
            <w:r>
              <w:rPr>
                <w:spacing w:val="-2"/>
                <w:sz w:val="23"/>
              </w:rPr>
              <w:t>0,1661</w:t>
            </w:r>
          </w:p>
        </w:tc>
      </w:tr>
      <w:tr>
        <w:trPr>
          <w:trHeight w:val="541" w:hRule="atLeast"/>
        </w:trPr>
        <w:tc>
          <w:tcPr>
            <w:tcW w:w="572" w:type="dxa"/>
          </w:tcPr>
          <w:p>
            <w:pPr>
              <w:pStyle w:val="TableParagraph"/>
              <w:spacing w:before="232"/>
              <w:ind w:left="4"/>
              <w:rPr>
                <w:sz w:val="23"/>
              </w:rPr>
            </w:pPr>
            <w:r>
              <w:rPr>
                <w:spacing w:val="-5"/>
                <w:sz w:val="23"/>
              </w:rPr>
              <w:t>29</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2022</w:t>
            </w:r>
          </w:p>
        </w:tc>
        <w:tc>
          <w:tcPr>
            <w:tcW w:w="2115" w:type="dxa"/>
          </w:tcPr>
          <w:p>
            <w:pPr>
              <w:pStyle w:val="TableParagraph"/>
              <w:spacing w:before="232"/>
              <w:ind w:left="16" w:right="4"/>
              <w:rPr>
                <w:sz w:val="23"/>
              </w:rPr>
            </w:pPr>
            <w:r>
              <w:rPr>
                <w:spacing w:val="-2"/>
                <w:sz w:val="23"/>
              </w:rPr>
              <w:t>327.927.324.830</w:t>
            </w:r>
          </w:p>
        </w:tc>
        <w:tc>
          <w:tcPr>
            <w:tcW w:w="2240" w:type="dxa"/>
          </w:tcPr>
          <w:p>
            <w:pPr>
              <w:pStyle w:val="TableParagraph"/>
              <w:spacing w:before="232"/>
              <w:ind w:left="15"/>
              <w:rPr>
                <w:sz w:val="23"/>
              </w:rPr>
            </w:pPr>
            <w:r>
              <w:rPr>
                <w:spacing w:val="-2"/>
                <w:sz w:val="23"/>
              </w:rPr>
              <w:t>2.338.292.099.955</w:t>
            </w:r>
          </w:p>
        </w:tc>
        <w:tc>
          <w:tcPr>
            <w:tcW w:w="859" w:type="dxa"/>
          </w:tcPr>
          <w:p>
            <w:pPr>
              <w:pStyle w:val="TableParagraph"/>
              <w:spacing w:before="232"/>
              <w:ind w:left="17"/>
              <w:rPr>
                <w:sz w:val="23"/>
              </w:rPr>
            </w:pPr>
            <w:r>
              <w:rPr>
                <w:spacing w:val="-2"/>
                <w:sz w:val="23"/>
              </w:rPr>
              <w:t>0,1402</w:t>
            </w:r>
          </w:p>
        </w:tc>
      </w:tr>
      <w:tr>
        <w:trPr>
          <w:trHeight w:val="546" w:hRule="atLeast"/>
        </w:trPr>
        <w:tc>
          <w:tcPr>
            <w:tcW w:w="572" w:type="dxa"/>
          </w:tcPr>
          <w:p>
            <w:pPr>
              <w:pStyle w:val="TableParagraph"/>
              <w:spacing w:before="236"/>
              <w:ind w:left="4"/>
              <w:rPr>
                <w:sz w:val="23"/>
              </w:rPr>
            </w:pPr>
            <w:r>
              <w:rPr>
                <w:spacing w:val="-5"/>
                <w:sz w:val="23"/>
              </w:rPr>
              <w:t>30</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2023</w:t>
            </w:r>
          </w:p>
        </w:tc>
        <w:tc>
          <w:tcPr>
            <w:tcW w:w="2115" w:type="dxa"/>
          </w:tcPr>
          <w:p>
            <w:pPr>
              <w:pStyle w:val="TableParagraph"/>
              <w:spacing w:before="236"/>
              <w:ind w:left="16"/>
              <w:rPr>
                <w:sz w:val="23"/>
              </w:rPr>
            </w:pPr>
            <w:r>
              <w:rPr>
                <w:spacing w:val="-2"/>
                <w:sz w:val="23"/>
              </w:rPr>
              <w:t>1.071.522.748.544</w:t>
            </w:r>
          </w:p>
        </w:tc>
        <w:tc>
          <w:tcPr>
            <w:tcW w:w="2240" w:type="dxa"/>
          </w:tcPr>
          <w:p>
            <w:pPr>
              <w:pStyle w:val="TableParagraph"/>
              <w:spacing w:before="236"/>
              <w:ind w:left="15"/>
              <w:rPr>
                <w:sz w:val="23"/>
              </w:rPr>
            </w:pPr>
            <w:r>
              <w:rPr>
                <w:spacing w:val="-2"/>
                <w:sz w:val="23"/>
              </w:rPr>
              <w:t>2.577.636.072.336</w:t>
            </w:r>
          </w:p>
        </w:tc>
        <w:tc>
          <w:tcPr>
            <w:tcW w:w="859" w:type="dxa"/>
          </w:tcPr>
          <w:p>
            <w:pPr>
              <w:pStyle w:val="TableParagraph"/>
              <w:spacing w:before="236"/>
              <w:ind w:left="17"/>
              <w:rPr>
                <w:sz w:val="23"/>
              </w:rPr>
            </w:pPr>
            <w:r>
              <w:rPr>
                <w:spacing w:val="-2"/>
                <w:sz w:val="23"/>
              </w:rPr>
              <w:t>0,4157</w:t>
            </w:r>
          </w:p>
        </w:tc>
      </w:tr>
      <w:tr>
        <w:trPr>
          <w:trHeight w:val="545" w:hRule="atLeast"/>
        </w:trPr>
        <w:tc>
          <w:tcPr>
            <w:tcW w:w="572" w:type="dxa"/>
          </w:tcPr>
          <w:p>
            <w:pPr>
              <w:pStyle w:val="TableParagraph"/>
              <w:spacing w:before="236"/>
              <w:ind w:left="4"/>
              <w:rPr>
                <w:sz w:val="23"/>
              </w:rPr>
            </w:pPr>
            <w:r>
              <w:rPr>
                <w:spacing w:val="-5"/>
                <w:sz w:val="23"/>
              </w:rPr>
              <w:t>31</w:t>
            </w:r>
          </w:p>
        </w:tc>
        <w:tc>
          <w:tcPr>
            <w:tcW w:w="1308" w:type="dxa"/>
            <w:vMerge w:val="restart"/>
          </w:tcPr>
          <w:p>
            <w:pPr>
              <w:pStyle w:val="TableParagraph"/>
              <w:jc w:val="left"/>
              <w:rPr>
                <w:b/>
                <w:sz w:val="23"/>
              </w:rPr>
            </w:pPr>
          </w:p>
          <w:p>
            <w:pPr>
              <w:pStyle w:val="TableParagraph"/>
              <w:jc w:val="left"/>
              <w:rPr>
                <w:b/>
                <w:sz w:val="23"/>
              </w:rPr>
            </w:pPr>
          </w:p>
          <w:p>
            <w:pPr>
              <w:pStyle w:val="TableParagraph"/>
              <w:jc w:val="left"/>
              <w:rPr>
                <w:b/>
                <w:sz w:val="23"/>
              </w:rPr>
            </w:pPr>
          </w:p>
          <w:p>
            <w:pPr>
              <w:pStyle w:val="TableParagraph"/>
              <w:jc w:val="left"/>
              <w:rPr>
                <w:b/>
                <w:sz w:val="23"/>
              </w:rPr>
            </w:pPr>
          </w:p>
          <w:p>
            <w:pPr>
              <w:pStyle w:val="TableParagraph"/>
              <w:spacing w:before="21"/>
              <w:jc w:val="left"/>
              <w:rPr>
                <w:b/>
                <w:sz w:val="23"/>
              </w:rPr>
            </w:pPr>
          </w:p>
          <w:p>
            <w:pPr>
              <w:pStyle w:val="TableParagraph"/>
              <w:spacing w:before="1"/>
              <w:ind w:left="423"/>
              <w:jc w:val="left"/>
              <w:rPr>
                <w:sz w:val="23"/>
              </w:rPr>
            </w:pPr>
            <w:r>
              <w:rPr>
                <w:spacing w:val="-4"/>
                <w:sz w:val="23"/>
              </w:rPr>
              <w:t>PSSI</w:t>
            </w:r>
          </w:p>
        </w:tc>
        <w:tc>
          <w:tcPr>
            <w:tcW w:w="831" w:type="dxa"/>
          </w:tcPr>
          <w:p>
            <w:pPr>
              <w:pStyle w:val="TableParagraph"/>
              <w:spacing w:before="236"/>
              <w:ind w:left="11"/>
              <w:rPr>
                <w:sz w:val="23"/>
              </w:rPr>
            </w:pPr>
            <w:r>
              <w:rPr>
                <w:spacing w:val="-4"/>
                <w:sz w:val="23"/>
              </w:rPr>
              <w:t>2019</w:t>
            </w:r>
          </w:p>
        </w:tc>
        <w:tc>
          <w:tcPr>
            <w:tcW w:w="2115" w:type="dxa"/>
          </w:tcPr>
          <w:p>
            <w:pPr>
              <w:pStyle w:val="TableParagraph"/>
              <w:spacing w:before="236"/>
              <w:ind w:left="16" w:right="4"/>
              <w:rPr>
                <w:sz w:val="23"/>
              </w:rPr>
            </w:pPr>
            <w:r>
              <w:rPr>
                <w:spacing w:val="-2"/>
                <w:sz w:val="23"/>
              </w:rPr>
              <w:t>759.481.871.753</w:t>
            </w:r>
          </w:p>
        </w:tc>
        <w:tc>
          <w:tcPr>
            <w:tcW w:w="2240" w:type="dxa"/>
          </w:tcPr>
          <w:p>
            <w:pPr>
              <w:pStyle w:val="TableParagraph"/>
              <w:spacing w:before="236"/>
              <w:ind w:left="15"/>
              <w:rPr>
                <w:sz w:val="23"/>
              </w:rPr>
            </w:pPr>
            <w:r>
              <w:rPr>
                <w:spacing w:val="-2"/>
                <w:sz w:val="23"/>
              </w:rPr>
              <w:t>1.231.120.935.480</w:t>
            </w:r>
          </w:p>
        </w:tc>
        <w:tc>
          <w:tcPr>
            <w:tcW w:w="859" w:type="dxa"/>
          </w:tcPr>
          <w:p>
            <w:pPr>
              <w:pStyle w:val="TableParagraph"/>
              <w:spacing w:before="236"/>
              <w:ind w:left="17"/>
              <w:rPr>
                <w:sz w:val="23"/>
              </w:rPr>
            </w:pPr>
            <w:r>
              <w:rPr>
                <w:spacing w:val="-2"/>
                <w:sz w:val="23"/>
              </w:rPr>
              <w:t>0,6169</w:t>
            </w:r>
          </w:p>
        </w:tc>
      </w:tr>
      <w:tr>
        <w:trPr>
          <w:trHeight w:val="542" w:hRule="atLeast"/>
        </w:trPr>
        <w:tc>
          <w:tcPr>
            <w:tcW w:w="572" w:type="dxa"/>
          </w:tcPr>
          <w:p>
            <w:pPr>
              <w:pStyle w:val="TableParagraph"/>
              <w:spacing w:before="232"/>
              <w:ind w:left="4"/>
              <w:rPr>
                <w:sz w:val="23"/>
              </w:rPr>
            </w:pPr>
            <w:r>
              <w:rPr>
                <w:spacing w:val="-5"/>
                <w:sz w:val="23"/>
              </w:rPr>
              <w:t>32</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2020</w:t>
            </w:r>
          </w:p>
        </w:tc>
        <w:tc>
          <w:tcPr>
            <w:tcW w:w="2115" w:type="dxa"/>
          </w:tcPr>
          <w:p>
            <w:pPr>
              <w:pStyle w:val="TableParagraph"/>
              <w:spacing w:before="232"/>
              <w:ind w:left="16" w:right="4"/>
              <w:rPr>
                <w:sz w:val="23"/>
              </w:rPr>
            </w:pPr>
            <w:r>
              <w:rPr>
                <w:spacing w:val="-2"/>
                <w:sz w:val="23"/>
              </w:rPr>
              <w:t>737.761.982.685</w:t>
            </w:r>
          </w:p>
        </w:tc>
        <w:tc>
          <w:tcPr>
            <w:tcW w:w="2240" w:type="dxa"/>
          </w:tcPr>
          <w:p>
            <w:pPr>
              <w:pStyle w:val="TableParagraph"/>
              <w:spacing w:before="232"/>
              <w:ind w:left="15"/>
              <w:rPr>
                <w:sz w:val="23"/>
              </w:rPr>
            </w:pPr>
            <w:r>
              <w:rPr>
                <w:spacing w:val="-2"/>
                <w:sz w:val="23"/>
              </w:rPr>
              <w:t>1.333.358.288.080</w:t>
            </w:r>
          </w:p>
        </w:tc>
        <w:tc>
          <w:tcPr>
            <w:tcW w:w="859" w:type="dxa"/>
          </w:tcPr>
          <w:p>
            <w:pPr>
              <w:pStyle w:val="TableParagraph"/>
              <w:spacing w:before="232"/>
              <w:ind w:left="17"/>
              <w:rPr>
                <w:sz w:val="23"/>
              </w:rPr>
            </w:pPr>
            <w:r>
              <w:rPr>
                <w:spacing w:val="-2"/>
                <w:sz w:val="23"/>
              </w:rPr>
              <w:t>0,5533</w:t>
            </w:r>
          </w:p>
        </w:tc>
      </w:tr>
      <w:tr>
        <w:trPr>
          <w:trHeight w:val="545" w:hRule="atLeast"/>
        </w:trPr>
        <w:tc>
          <w:tcPr>
            <w:tcW w:w="572" w:type="dxa"/>
          </w:tcPr>
          <w:p>
            <w:pPr>
              <w:pStyle w:val="TableParagraph"/>
              <w:spacing w:before="236"/>
              <w:ind w:left="4"/>
              <w:rPr>
                <w:sz w:val="23"/>
              </w:rPr>
            </w:pPr>
            <w:r>
              <w:rPr>
                <w:spacing w:val="-5"/>
                <w:sz w:val="23"/>
              </w:rPr>
              <w:t>33</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2021</w:t>
            </w:r>
          </w:p>
        </w:tc>
        <w:tc>
          <w:tcPr>
            <w:tcW w:w="2115" w:type="dxa"/>
          </w:tcPr>
          <w:p>
            <w:pPr>
              <w:pStyle w:val="TableParagraph"/>
              <w:spacing w:before="236"/>
              <w:ind w:left="16" w:right="4"/>
              <w:rPr>
                <w:sz w:val="23"/>
              </w:rPr>
            </w:pPr>
            <w:r>
              <w:rPr>
                <w:spacing w:val="-2"/>
                <w:sz w:val="23"/>
              </w:rPr>
              <w:t>664.653.772.747</w:t>
            </w:r>
          </w:p>
        </w:tc>
        <w:tc>
          <w:tcPr>
            <w:tcW w:w="2240" w:type="dxa"/>
          </w:tcPr>
          <w:p>
            <w:pPr>
              <w:pStyle w:val="TableParagraph"/>
              <w:spacing w:before="236"/>
              <w:ind w:left="15"/>
              <w:rPr>
                <w:sz w:val="23"/>
              </w:rPr>
            </w:pPr>
            <w:r>
              <w:rPr>
                <w:spacing w:val="-2"/>
                <w:sz w:val="23"/>
              </w:rPr>
              <w:t>1.636.024.851.603</w:t>
            </w:r>
          </w:p>
        </w:tc>
        <w:tc>
          <w:tcPr>
            <w:tcW w:w="859" w:type="dxa"/>
          </w:tcPr>
          <w:p>
            <w:pPr>
              <w:pStyle w:val="TableParagraph"/>
              <w:spacing w:before="236"/>
              <w:ind w:left="17"/>
              <w:rPr>
                <w:sz w:val="23"/>
              </w:rPr>
            </w:pPr>
            <w:r>
              <w:rPr>
                <w:spacing w:val="-2"/>
                <w:sz w:val="23"/>
              </w:rPr>
              <w:t>0,4063</w:t>
            </w:r>
          </w:p>
        </w:tc>
      </w:tr>
      <w:tr>
        <w:trPr>
          <w:trHeight w:val="542" w:hRule="atLeast"/>
        </w:trPr>
        <w:tc>
          <w:tcPr>
            <w:tcW w:w="572" w:type="dxa"/>
          </w:tcPr>
          <w:p>
            <w:pPr>
              <w:pStyle w:val="TableParagraph"/>
              <w:spacing w:before="232"/>
              <w:ind w:left="4"/>
              <w:rPr>
                <w:sz w:val="23"/>
              </w:rPr>
            </w:pPr>
            <w:r>
              <w:rPr>
                <w:spacing w:val="-5"/>
                <w:sz w:val="23"/>
              </w:rPr>
              <w:t>34</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2022</w:t>
            </w:r>
          </w:p>
        </w:tc>
        <w:tc>
          <w:tcPr>
            <w:tcW w:w="2115" w:type="dxa"/>
          </w:tcPr>
          <w:p>
            <w:pPr>
              <w:pStyle w:val="TableParagraph"/>
              <w:spacing w:before="232"/>
              <w:ind w:left="16" w:right="4"/>
              <w:rPr>
                <w:sz w:val="23"/>
              </w:rPr>
            </w:pPr>
            <w:r>
              <w:rPr>
                <w:spacing w:val="-2"/>
                <w:sz w:val="23"/>
              </w:rPr>
              <w:t>526.663.450.347</w:t>
            </w:r>
          </w:p>
        </w:tc>
        <w:tc>
          <w:tcPr>
            <w:tcW w:w="2240" w:type="dxa"/>
          </w:tcPr>
          <w:p>
            <w:pPr>
              <w:pStyle w:val="TableParagraph"/>
              <w:spacing w:before="232"/>
              <w:ind w:left="15"/>
              <w:rPr>
                <w:sz w:val="23"/>
              </w:rPr>
            </w:pPr>
            <w:r>
              <w:rPr>
                <w:spacing w:val="-2"/>
                <w:sz w:val="23"/>
              </w:rPr>
              <w:t>2.294.761.355.410</w:t>
            </w:r>
          </w:p>
        </w:tc>
        <w:tc>
          <w:tcPr>
            <w:tcW w:w="859" w:type="dxa"/>
          </w:tcPr>
          <w:p>
            <w:pPr>
              <w:pStyle w:val="TableParagraph"/>
              <w:spacing w:before="232"/>
              <w:ind w:left="17"/>
              <w:rPr>
                <w:sz w:val="23"/>
              </w:rPr>
            </w:pPr>
            <w:r>
              <w:rPr>
                <w:spacing w:val="-2"/>
                <w:sz w:val="23"/>
              </w:rPr>
              <w:t>0,2295</w:t>
            </w:r>
          </w:p>
        </w:tc>
      </w:tr>
      <w:tr>
        <w:trPr>
          <w:trHeight w:val="546" w:hRule="atLeast"/>
        </w:trPr>
        <w:tc>
          <w:tcPr>
            <w:tcW w:w="572" w:type="dxa"/>
          </w:tcPr>
          <w:p>
            <w:pPr>
              <w:pStyle w:val="TableParagraph"/>
              <w:spacing w:before="236"/>
              <w:ind w:left="4"/>
              <w:rPr>
                <w:sz w:val="23"/>
              </w:rPr>
            </w:pPr>
            <w:r>
              <w:rPr>
                <w:spacing w:val="-5"/>
                <w:sz w:val="23"/>
              </w:rPr>
              <w:t>35</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2023</w:t>
            </w:r>
          </w:p>
        </w:tc>
        <w:tc>
          <w:tcPr>
            <w:tcW w:w="2115" w:type="dxa"/>
          </w:tcPr>
          <w:p>
            <w:pPr>
              <w:pStyle w:val="TableParagraph"/>
              <w:spacing w:before="236"/>
              <w:ind w:left="16" w:right="4"/>
              <w:rPr>
                <w:sz w:val="23"/>
              </w:rPr>
            </w:pPr>
            <w:r>
              <w:rPr>
                <w:spacing w:val="-2"/>
                <w:sz w:val="23"/>
              </w:rPr>
              <w:t>543.457.796.856</w:t>
            </w:r>
          </w:p>
        </w:tc>
        <w:tc>
          <w:tcPr>
            <w:tcW w:w="2240" w:type="dxa"/>
          </w:tcPr>
          <w:p>
            <w:pPr>
              <w:pStyle w:val="TableParagraph"/>
              <w:spacing w:before="236"/>
              <w:ind w:left="15"/>
              <w:rPr>
                <w:sz w:val="23"/>
              </w:rPr>
            </w:pPr>
            <w:r>
              <w:rPr>
                <w:spacing w:val="-2"/>
                <w:sz w:val="23"/>
              </w:rPr>
              <w:t>2.599.432.461.832</w:t>
            </w:r>
          </w:p>
        </w:tc>
        <w:tc>
          <w:tcPr>
            <w:tcW w:w="859" w:type="dxa"/>
          </w:tcPr>
          <w:p>
            <w:pPr>
              <w:pStyle w:val="TableParagraph"/>
              <w:spacing w:before="236"/>
              <w:ind w:left="17"/>
              <w:rPr>
                <w:sz w:val="23"/>
              </w:rPr>
            </w:pPr>
            <w:r>
              <w:rPr>
                <w:spacing w:val="-2"/>
                <w:sz w:val="23"/>
              </w:rPr>
              <w:t>0,2091</w:t>
            </w:r>
          </w:p>
        </w:tc>
      </w:tr>
      <w:tr>
        <w:trPr>
          <w:trHeight w:val="541" w:hRule="atLeast"/>
        </w:trPr>
        <w:tc>
          <w:tcPr>
            <w:tcW w:w="572" w:type="dxa"/>
          </w:tcPr>
          <w:p>
            <w:pPr>
              <w:pStyle w:val="TableParagraph"/>
              <w:spacing w:before="232"/>
              <w:ind w:left="4"/>
              <w:rPr>
                <w:sz w:val="23"/>
              </w:rPr>
            </w:pPr>
            <w:r>
              <w:rPr>
                <w:spacing w:val="-5"/>
                <w:sz w:val="23"/>
              </w:rPr>
              <w:t>36</w:t>
            </w:r>
          </w:p>
        </w:tc>
        <w:tc>
          <w:tcPr>
            <w:tcW w:w="1308" w:type="dxa"/>
            <w:vMerge w:val="restart"/>
          </w:tcPr>
          <w:p>
            <w:pPr>
              <w:pStyle w:val="TableParagraph"/>
              <w:jc w:val="left"/>
              <w:rPr>
                <w:b/>
                <w:sz w:val="23"/>
              </w:rPr>
            </w:pPr>
          </w:p>
          <w:p>
            <w:pPr>
              <w:pStyle w:val="TableParagraph"/>
              <w:jc w:val="left"/>
              <w:rPr>
                <w:b/>
                <w:sz w:val="23"/>
              </w:rPr>
            </w:pPr>
          </w:p>
          <w:p>
            <w:pPr>
              <w:pStyle w:val="TableParagraph"/>
              <w:jc w:val="left"/>
              <w:rPr>
                <w:b/>
                <w:sz w:val="23"/>
              </w:rPr>
            </w:pPr>
          </w:p>
          <w:p>
            <w:pPr>
              <w:pStyle w:val="TableParagraph"/>
              <w:jc w:val="left"/>
              <w:rPr>
                <w:b/>
                <w:sz w:val="23"/>
              </w:rPr>
            </w:pPr>
          </w:p>
          <w:p>
            <w:pPr>
              <w:pStyle w:val="TableParagraph"/>
              <w:spacing w:before="17"/>
              <w:jc w:val="left"/>
              <w:rPr>
                <w:b/>
                <w:sz w:val="23"/>
              </w:rPr>
            </w:pPr>
          </w:p>
          <w:p>
            <w:pPr>
              <w:pStyle w:val="TableParagraph"/>
              <w:spacing w:before="1"/>
              <w:ind w:left="359"/>
              <w:jc w:val="left"/>
              <w:rPr>
                <w:sz w:val="23"/>
              </w:rPr>
            </w:pPr>
            <w:r>
              <w:rPr>
                <w:spacing w:val="-4"/>
                <w:sz w:val="23"/>
              </w:rPr>
              <w:t>PTBA</w:t>
            </w:r>
          </w:p>
        </w:tc>
        <w:tc>
          <w:tcPr>
            <w:tcW w:w="831" w:type="dxa"/>
          </w:tcPr>
          <w:p>
            <w:pPr>
              <w:pStyle w:val="TableParagraph"/>
              <w:spacing w:before="232"/>
              <w:ind w:left="11"/>
              <w:rPr>
                <w:sz w:val="23"/>
              </w:rPr>
            </w:pPr>
            <w:r>
              <w:rPr>
                <w:spacing w:val="-4"/>
                <w:sz w:val="23"/>
              </w:rPr>
              <w:t>2019</w:t>
            </w:r>
          </w:p>
        </w:tc>
        <w:tc>
          <w:tcPr>
            <w:tcW w:w="2115" w:type="dxa"/>
          </w:tcPr>
          <w:p>
            <w:pPr>
              <w:pStyle w:val="TableParagraph"/>
              <w:spacing w:before="232"/>
              <w:ind w:left="16"/>
              <w:rPr>
                <w:sz w:val="23"/>
              </w:rPr>
            </w:pPr>
            <w:r>
              <w:rPr>
                <w:spacing w:val="-2"/>
                <w:sz w:val="23"/>
              </w:rPr>
              <w:t>7.675.226.000.000</w:t>
            </w:r>
          </w:p>
        </w:tc>
        <w:tc>
          <w:tcPr>
            <w:tcW w:w="2240" w:type="dxa"/>
          </w:tcPr>
          <w:p>
            <w:pPr>
              <w:pStyle w:val="TableParagraph"/>
              <w:spacing w:before="232"/>
              <w:ind w:left="15" w:right="4"/>
              <w:rPr>
                <w:sz w:val="23"/>
              </w:rPr>
            </w:pPr>
            <w:r>
              <w:rPr>
                <w:spacing w:val="-2"/>
                <w:sz w:val="23"/>
              </w:rPr>
              <w:t>18.422.826.000.000</w:t>
            </w:r>
          </w:p>
        </w:tc>
        <w:tc>
          <w:tcPr>
            <w:tcW w:w="859" w:type="dxa"/>
          </w:tcPr>
          <w:p>
            <w:pPr>
              <w:pStyle w:val="TableParagraph"/>
              <w:spacing w:before="232"/>
              <w:ind w:left="17"/>
              <w:rPr>
                <w:sz w:val="23"/>
              </w:rPr>
            </w:pPr>
            <w:r>
              <w:rPr>
                <w:spacing w:val="-2"/>
                <w:sz w:val="23"/>
              </w:rPr>
              <w:t>0,4166</w:t>
            </w:r>
          </w:p>
        </w:tc>
      </w:tr>
      <w:tr>
        <w:trPr>
          <w:trHeight w:val="545" w:hRule="atLeast"/>
        </w:trPr>
        <w:tc>
          <w:tcPr>
            <w:tcW w:w="572" w:type="dxa"/>
          </w:tcPr>
          <w:p>
            <w:pPr>
              <w:pStyle w:val="TableParagraph"/>
              <w:spacing w:before="236"/>
              <w:ind w:left="4"/>
              <w:rPr>
                <w:sz w:val="23"/>
              </w:rPr>
            </w:pPr>
            <w:r>
              <w:rPr>
                <w:spacing w:val="-5"/>
                <w:sz w:val="23"/>
              </w:rPr>
              <w:t>37</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2020</w:t>
            </w:r>
          </w:p>
        </w:tc>
        <w:tc>
          <w:tcPr>
            <w:tcW w:w="2115" w:type="dxa"/>
          </w:tcPr>
          <w:p>
            <w:pPr>
              <w:pStyle w:val="TableParagraph"/>
              <w:spacing w:before="236"/>
              <w:ind w:left="16"/>
              <w:rPr>
                <w:sz w:val="23"/>
              </w:rPr>
            </w:pPr>
            <w:r>
              <w:rPr>
                <w:spacing w:val="-2"/>
                <w:sz w:val="23"/>
              </w:rPr>
              <w:t>7.117.559.000.000</w:t>
            </w:r>
          </w:p>
        </w:tc>
        <w:tc>
          <w:tcPr>
            <w:tcW w:w="2240" w:type="dxa"/>
          </w:tcPr>
          <w:p>
            <w:pPr>
              <w:pStyle w:val="TableParagraph"/>
              <w:spacing w:before="236"/>
              <w:ind w:left="15" w:right="4"/>
              <w:rPr>
                <w:sz w:val="23"/>
              </w:rPr>
            </w:pPr>
            <w:r>
              <w:rPr>
                <w:spacing w:val="-2"/>
                <w:sz w:val="23"/>
              </w:rPr>
              <w:t>16.939.196.000.000</w:t>
            </w:r>
          </w:p>
        </w:tc>
        <w:tc>
          <w:tcPr>
            <w:tcW w:w="859" w:type="dxa"/>
          </w:tcPr>
          <w:p>
            <w:pPr>
              <w:pStyle w:val="TableParagraph"/>
              <w:spacing w:before="236"/>
              <w:ind w:left="17"/>
              <w:rPr>
                <w:sz w:val="23"/>
              </w:rPr>
            </w:pPr>
            <w:r>
              <w:rPr>
                <w:spacing w:val="-2"/>
                <w:sz w:val="23"/>
              </w:rPr>
              <w:t>0,4202</w:t>
            </w:r>
          </w:p>
        </w:tc>
      </w:tr>
      <w:tr>
        <w:trPr>
          <w:trHeight w:val="542" w:hRule="atLeast"/>
        </w:trPr>
        <w:tc>
          <w:tcPr>
            <w:tcW w:w="572" w:type="dxa"/>
          </w:tcPr>
          <w:p>
            <w:pPr>
              <w:pStyle w:val="TableParagraph"/>
              <w:spacing w:before="232"/>
              <w:ind w:left="4"/>
              <w:rPr>
                <w:sz w:val="23"/>
              </w:rPr>
            </w:pPr>
            <w:r>
              <w:rPr>
                <w:spacing w:val="-5"/>
                <w:sz w:val="23"/>
              </w:rPr>
              <w:t>38</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2021</w:t>
            </w:r>
          </w:p>
        </w:tc>
        <w:tc>
          <w:tcPr>
            <w:tcW w:w="2115" w:type="dxa"/>
          </w:tcPr>
          <w:p>
            <w:pPr>
              <w:pStyle w:val="TableParagraph"/>
              <w:spacing w:before="232"/>
              <w:ind w:left="16" w:right="4"/>
              <w:rPr>
                <w:sz w:val="23"/>
              </w:rPr>
            </w:pPr>
            <w:r>
              <w:rPr>
                <w:spacing w:val="-2"/>
                <w:sz w:val="23"/>
              </w:rPr>
              <w:t>11.869.979.000.000</w:t>
            </w:r>
          </w:p>
        </w:tc>
        <w:tc>
          <w:tcPr>
            <w:tcW w:w="2240" w:type="dxa"/>
          </w:tcPr>
          <w:p>
            <w:pPr>
              <w:pStyle w:val="TableParagraph"/>
              <w:spacing w:before="232"/>
              <w:ind w:left="15" w:right="4"/>
              <w:rPr>
                <w:sz w:val="23"/>
              </w:rPr>
            </w:pPr>
            <w:r>
              <w:rPr>
                <w:spacing w:val="-2"/>
                <w:sz w:val="23"/>
              </w:rPr>
              <w:t>24.253.724.000.000</w:t>
            </w:r>
          </w:p>
        </w:tc>
        <w:tc>
          <w:tcPr>
            <w:tcW w:w="859" w:type="dxa"/>
          </w:tcPr>
          <w:p>
            <w:pPr>
              <w:pStyle w:val="TableParagraph"/>
              <w:spacing w:before="232"/>
              <w:ind w:left="17"/>
              <w:rPr>
                <w:sz w:val="23"/>
              </w:rPr>
            </w:pPr>
            <w:r>
              <w:rPr>
                <w:spacing w:val="-2"/>
                <w:sz w:val="23"/>
              </w:rPr>
              <w:t>0,4894</w:t>
            </w:r>
          </w:p>
        </w:tc>
      </w:tr>
      <w:tr>
        <w:trPr>
          <w:trHeight w:val="546" w:hRule="atLeast"/>
        </w:trPr>
        <w:tc>
          <w:tcPr>
            <w:tcW w:w="572" w:type="dxa"/>
          </w:tcPr>
          <w:p>
            <w:pPr>
              <w:pStyle w:val="TableParagraph"/>
              <w:spacing w:before="236"/>
              <w:ind w:left="4"/>
              <w:rPr>
                <w:sz w:val="23"/>
              </w:rPr>
            </w:pPr>
            <w:r>
              <w:rPr>
                <w:spacing w:val="-5"/>
                <w:sz w:val="23"/>
              </w:rPr>
              <w:t>39</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2022</w:t>
            </w:r>
          </w:p>
        </w:tc>
        <w:tc>
          <w:tcPr>
            <w:tcW w:w="2115" w:type="dxa"/>
          </w:tcPr>
          <w:p>
            <w:pPr>
              <w:pStyle w:val="TableParagraph"/>
              <w:spacing w:before="236"/>
              <w:ind w:left="16" w:right="4"/>
              <w:rPr>
                <w:sz w:val="23"/>
              </w:rPr>
            </w:pPr>
            <w:r>
              <w:rPr>
                <w:spacing w:val="-2"/>
                <w:sz w:val="23"/>
              </w:rPr>
              <w:t>16.443.161.000.000</w:t>
            </w:r>
          </w:p>
        </w:tc>
        <w:tc>
          <w:tcPr>
            <w:tcW w:w="2240" w:type="dxa"/>
          </w:tcPr>
          <w:p>
            <w:pPr>
              <w:pStyle w:val="TableParagraph"/>
              <w:spacing w:before="236"/>
              <w:ind w:left="15" w:right="4"/>
              <w:rPr>
                <w:sz w:val="23"/>
              </w:rPr>
            </w:pPr>
            <w:r>
              <w:rPr>
                <w:spacing w:val="-2"/>
                <w:sz w:val="23"/>
              </w:rPr>
              <w:t>28.916.046.000.000</w:t>
            </w:r>
          </w:p>
        </w:tc>
        <w:tc>
          <w:tcPr>
            <w:tcW w:w="859" w:type="dxa"/>
          </w:tcPr>
          <w:p>
            <w:pPr>
              <w:pStyle w:val="TableParagraph"/>
              <w:spacing w:before="236"/>
              <w:ind w:left="17"/>
              <w:rPr>
                <w:sz w:val="23"/>
              </w:rPr>
            </w:pPr>
            <w:r>
              <w:rPr>
                <w:spacing w:val="-2"/>
                <w:sz w:val="23"/>
              </w:rPr>
              <w:t>0,5687</w:t>
            </w:r>
          </w:p>
        </w:tc>
      </w:tr>
      <w:tr>
        <w:trPr>
          <w:trHeight w:val="542" w:hRule="atLeast"/>
        </w:trPr>
        <w:tc>
          <w:tcPr>
            <w:tcW w:w="572" w:type="dxa"/>
          </w:tcPr>
          <w:p>
            <w:pPr>
              <w:pStyle w:val="TableParagraph"/>
              <w:spacing w:before="232"/>
              <w:ind w:left="4"/>
              <w:rPr>
                <w:sz w:val="23"/>
              </w:rPr>
            </w:pPr>
            <w:r>
              <w:rPr>
                <w:spacing w:val="-5"/>
                <w:sz w:val="23"/>
              </w:rPr>
              <w:t>40</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2023</w:t>
            </w:r>
          </w:p>
        </w:tc>
        <w:tc>
          <w:tcPr>
            <w:tcW w:w="2115" w:type="dxa"/>
          </w:tcPr>
          <w:p>
            <w:pPr>
              <w:pStyle w:val="TableParagraph"/>
              <w:spacing w:before="232"/>
              <w:ind w:left="16" w:right="4"/>
              <w:rPr>
                <w:sz w:val="23"/>
              </w:rPr>
            </w:pPr>
            <w:r>
              <w:rPr>
                <w:spacing w:val="-2"/>
                <w:sz w:val="23"/>
              </w:rPr>
              <w:t>17.201.993.000.000</w:t>
            </w:r>
          </w:p>
        </w:tc>
        <w:tc>
          <w:tcPr>
            <w:tcW w:w="2240" w:type="dxa"/>
          </w:tcPr>
          <w:p>
            <w:pPr>
              <w:pStyle w:val="TableParagraph"/>
              <w:spacing w:before="232"/>
              <w:ind w:left="15" w:right="4"/>
              <w:rPr>
                <w:sz w:val="23"/>
              </w:rPr>
            </w:pPr>
            <w:r>
              <w:rPr>
                <w:spacing w:val="-2"/>
                <w:sz w:val="23"/>
              </w:rPr>
              <w:t>21.563.196.000.000</w:t>
            </w:r>
          </w:p>
        </w:tc>
        <w:tc>
          <w:tcPr>
            <w:tcW w:w="859" w:type="dxa"/>
          </w:tcPr>
          <w:p>
            <w:pPr>
              <w:pStyle w:val="TableParagraph"/>
              <w:spacing w:before="232"/>
              <w:ind w:left="17"/>
              <w:rPr>
                <w:sz w:val="23"/>
              </w:rPr>
            </w:pPr>
            <w:r>
              <w:rPr>
                <w:spacing w:val="-2"/>
                <w:sz w:val="23"/>
              </w:rPr>
              <w:t>0,7977</w:t>
            </w:r>
          </w:p>
        </w:tc>
      </w:tr>
      <w:tr>
        <w:trPr>
          <w:trHeight w:val="545" w:hRule="atLeast"/>
        </w:trPr>
        <w:tc>
          <w:tcPr>
            <w:tcW w:w="572" w:type="dxa"/>
          </w:tcPr>
          <w:p>
            <w:pPr>
              <w:pStyle w:val="TableParagraph"/>
              <w:spacing w:before="236"/>
              <w:ind w:left="4"/>
              <w:rPr>
                <w:sz w:val="23"/>
              </w:rPr>
            </w:pPr>
            <w:r>
              <w:rPr>
                <w:spacing w:val="-5"/>
                <w:sz w:val="23"/>
              </w:rPr>
              <w:t>41</w:t>
            </w:r>
          </w:p>
        </w:tc>
        <w:tc>
          <w:tcPr>
            <w:tcW w:w="1308" w:type="dxa"/>
            <w:vMerge w:val="restart"/>
          </w:tcPr>
          <w:p>
            <w:pPr>
              <w:pStyle w:val="TableParagraph"/>
              <w:jc w:val="left"/>
              <w:rPr>
                <w:b/>
                <w:sz w:val="23"/>
              </w:rPr>
            </w:pPr>
          </w:p>
          <w:p>
            <w:pPr>
              <w:pStyle w:val="TableParagraph"/>
              <w:spacing w:before="259"/>
              <w:jc w:val="left"/>
              <w:rPr>
                <w:b/>
                <w:sz w:val="23"/>
              </w:rPr>
            </w:pPr>
          </w:p>
          <w:p>
            <w:pPr>
              <w:pStyle w:val="TableParagraph"/>
              <w:ind w:left="359"/>
              <w:jc w:val="left"/>
              <w:rPr>
                <w:sz w:val="23"/>
              </w:rPr>
            </w:pPr>
            <w:r>
              <w:rPr>
                <w:spacing w:val="-4"/>
                <w:sz w:val="23"/>
              </w:rPr>
              <w:t>PTRO</w:t>
            </w:r>
          </w:p>
        </w:tc>
        <w:tc>
          <w:tcPr>
            <w:tcW w:w="831" w:type="dxa"/>
          </w:tcPr>
          <w:p>
            <w:pPr>
              <w:pStyle w:val="TableParagraph"/>
              <w:spacing w:before="236"/>
              <w:ind w:left="11"/>
              <w:rPr>
                <w:sz w:val="23"/>
              </w:rPr>
            </w:pPr>
            <w:r>
              <w:rPr>
                <w:spacing w:val="-4"/>
                <w:sz w:val="23"/>
              </w:rPr>
              <w:t>2019</w:t>
            </w:r>
          </w:p>
        </w:tc>
        <w:tc>
          <w:tcPr>
            <w:tcW w:w="2115" w:type="dxa"/>
          </w:tcPr>
          <w:p>
            <w:pPr>
              <w:pStyle w:val="TableParagraph"/>
              <w:spacing w:before="236"/>
              <w:ind w:left="16"/>
              <w:rPr>
                <w:sz w:val="23"/>
              </w:rPr>
            </w:pPr>
            <w:r>
              <w:rPr>
                <w:spacing w:val="-2"/>
                <w:sz w:val="23"/>
              </w:rPr>
              <w:t>4.705.224.381.000</w:t>
            </w:r>
          </w:p>
        </w:tc>
        <w:tc>
          <w:tcPr>
            <w:tcW w:w="2240" w:type="dxa"/>
          </w:tcPr>
          <w:p>
            <w:pPr>
              <w:pStyle w:val="TableParagraph"/>
              <w:spacing w:before="236"/>
              <w:ind w:left="15"/>
              <w:rPr>
                <w:sz w:val="23"/>
              </w:rPr>
            </w:pPr>
            <w:r>
              <w:rPr>
                <w:spacing w:val="-2"/>
                <w:sz w:val="23"/>
              </w:rPr>
              <w:t>2.954.838.263.000</w:t>
            </w:r>
          </w:p>
        </w:tc>
        <w:tc>
          <w:tcPr>
            <w:tcW w:w="859" w:type="dxa"/>
          </w:tcPr>
          <w:p>
            <w:pPr>
              <w:pStyle w:val="TableParagraph"/>
              <w:spacing w:before="236"/>
              <w:ind w:left="17"/>
              <w:rPr>
                <w:sz w:val="23"/>
              </w:rPr>
            </w:pPr>
            <w:r>
              <w:rPr>
                <w:spacing w:val="-2"/>
                <w:sz w:val="23"/>
              </w:rPr>
              <w:t>1,5924</w:t>
            </w:r>
          </w:p>
        </w:tc>
      </w:tr>
      <w:tr>
        <w:trPr>
          <w:trHeight w:val="542" w:hRule="atLeast"/>
        </w:trPr>
        <w:tc>
          <w:tcPr>
            <w:tcW w:w="572" w:type="dxa"/>
          </w:tcPr>
          <w:p>
            <w:pPr>
              <w:pStyle w:val="TableParagraph"/>
              <w:spacing w:before="232"/>
              <w:ind w:left="4"/>
              <w:rPr>
                <w:sz w:val="23"/>
              </w:rPr>
            </w:pPr>
            <w:r>
              <w:rPr>
                <w:spacing w:val="-5"/>
                <w:sz w:val="23"/>
              </w:rPr>
              <w:t>42</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2020</w:t>
            </w:r>
          </w:p>
        </w:tc>
        <w:tc>
          <w:tcPr>
            <w:tcW w:w="2115" w:type="dxa"/>
          </w:tcPr>
          <w:p>
            <w:pPr>
              <w:pStyle w:val="TableParagraph"/>
              <w:spacing w:before="232"/>
              <w:ind w:left="16"/>
              <w:rPr>
                <w:sz w:val="23"/>
              </w:rPr>
            </w:pPr>
            <w:r>
              <w:rPr>
                <w:spacing w:val="-2"/>
                <w:sz w:val="23"/>
              </w:rPr>
              <w:t>4.206.788.040.000</w:t>
            </w:r>
          </w:p>
        </w:tc>
        <w:tc>
          <w:tcPr>
            <w:tcW w:w="2240" w:type="dxa"/>
          </w:tcPr>
          <w:p>
            <w:pPr>
              <w:pStyle w:val="TableParagraph"/>
              <w:spacing w:before="232"/>
              <w:ind w:left="15"/>
              <w:rPr>
                <w:sz w:val="23"/>
              </w:rPr>
            </w:pPr>
            <w:r>
              <w:rPr>
                <w:spacing w:val="-2"/>
                <w:sz w:val="23"/>
              </w:rPr>
              <w:t>3.264.461.200.000</w:t>
            </w:r>
          </w:p>
        </w:tc>
        <w:tc>
          <w:tcPr>
            <w:tcW w:w="859" w:type="dxa"/>
          </w:tcPr>
          <w:p>
            <w:pPr>
              <w:pStyle w:val="TableParagraph"/>
              <w:spacing w:before="232"/>
              <w:ind w:left="17"/>
              <w:rPr>
                <w:sz w:val="23"/>
              </w:rPr>
            </w:pPr>
            <w:r>
              <w:rPr>
                <w:spacing w:val="-2"/>
                <w:sz w:val="23"/>
              </w:rPr>
              <w:t>1,2887</w:t>
            </w:r>
          </w:p>
        </w:tc>
      </w:tr>
      <w:tr>
        <w:trPr>
          <w:trHeight w:val="546" w:hRule="atLeast"/>
        </w:trPr>
        <w:tc>
          <w:tcPr>
            <w:tcW w:w="572" w:type="dxa"/>
          </w:tcPr>
          <w:p>
            <w:pPr>
              <w:pStyle w:val="TableParagraph"/>
              <w:spacing w:before="236"/>
              <w:ind w:left="4"/>
              <w:rPr>
                <w:sz w:val="23"/>
              </w:rPr>
            </w:pPr>
            <w:r>
              <w:rPr>
                <w:spacing w:val="-5"/>
                <w:sz w:val="23"/>
              </w:rPr>
              <w:t>43</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2021</w:t>
            </w:r>
          </w:p>
        </w:tc>
        <w:tc>
          <w:tcPr>
            <w:tcW w:w="2115" w:type="dxa"/>
          </w:tcPr>
          <w:p>
            <w:pPr>
              <w:pStyle w:val="TableParagraph"/>
              <w:spacing w:before="236"/>
              <w:ind w:left="16"/>
              <w:rPr>
                <w:sz w:val="23"/>
              </w:rPr>
            </w:pPr>
            <w:r>
              <w:rPr>
                <w:spacing w:val="-2"/>
                <w:sz w:val="23"/>
              </w:rPr>
              <w:t>3.888.487.997.000</w:t>
            </w:r>
          </w:p>
        </w:tc>
        <w:tc>
          <w:tcPr>
            <w:tcW w:w="2240" w:type="dxa"/>
          </w:tcPr>
          <w:p>
            <w:pPr>
              <w:pStyle w:val="TableParagraph"/>
              <w:spacing w:before="236"/>
              <w:ind w:left="15"/>
              <w:rPr>
                <w:sz w:val="23"/>
              </w:rPr>
            </w:pPr>
            <w:r>
              <w:rPr>
                <w:spacing w:val="-2"/>
                <w:sz w:val="23"/>
              </w:rPr>
              <w:t>3.713.121.987.000</w:t>
            </w:r>
          </w:p>
        </w:tc>
        <w:tc>
          <w:tcPr>
            <w:tcW w:w="859" w:type="dxa"/>
          </w:tcPr>
          <w:p>
            <w:pPr>
              <w:pStyle w:val="TableParagraph"/>
              <w:spacing w:before="236"/>
              <w:ind w:left="17"/>
              <w:rPr>
                <w:sz w:val="23"/>
              </w:rPr>
            </w:pPr>
            <w:r>
              <w:rPr>
                <w:spacing w:val="-2"/>
                <w:sz w:val="23"/>
              </w:rPr>
              <w:t>1,0472</w:t>
            </w:r>
          </w:p>
        </w:tc>
      </w:tr>
    </w:tbl>
    <w:p>
      <w:pPr>
        <w:pStyle w:val="TableParagraph"/>
        <w:spacing w:after="0"/>
        <w:rPr>
          <w:sz w:val="23"/>
        </w:rPr>
        <w:sectPr>
          <w:headerReference w:type="default" r:id="rId175"/>
          <w:footerReference w:type="default" r:id="rId176"/>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308"/>
        <w:gridCol w:w="831"/>
        <w:gridCol w:w="2115"/>
        <w:gridCol w:w="2240"/>
        <w:gridCol w:w="859"/>
      </w:tblGrid>
      <w:tr>
        <w:trPr>
          <w:trHeight w:val="633" w:hRule="atLeast"/>
        </w:trPr>
        <w:tc>
          <w:tcPr>
            <w:tcW w:w="572" w:type="dxa"/>
          </w:tcPr>
          <w:p>
            <w:pPr>
              <w:pStyle w:val="TableParagraph"/>
              <w:spacing w:before="155"/>
              <w:ind w:left="4"/>
              <w:rPr>
                <w:sz w:val="24"/>
              </w:rPr>
            </w:pPr>
            <w:r>
              <w:rPr>
                <w:spacing w:val="-5"/>
                <w:sz w:val="24"/>
              </w:rPr>
              <w:t>No.</w:t>
            </w:r>
          </w:p>
        </w:tc>
        <w:tc>
          <w:tcPr>
            <w:tcW w:w="1308" w:type="dxa"/>
          </w:tcPr>
          <w:p>
            <w:pPr>
              <w:pStyle w:val="TableParagraph"/>
              <w:spacing w:line="271" w:lineRule="exact"/>
              <w:ind w:left="11" w:right="4"/>
              <w:rPr>
                <w:sz w:val="24"/>
              </w:rPr>
            </w:pPr>
            <w:r>
              <w:rPr>
                <w:spacing w:val="-4"/>
                <w:sz w:val="24"/>
              </w:rPr>
              <w:t>Kode</w:t>
            </w:r>
          </w:p>
          <w:p>
            <w:pPr>
              <w:pStyle w:val="TableParagraph"/>
              <w:spacing w:before="44"/>
              <w:ind w:left="11"/>
              <w:rPr>
                <w:sz w:val="24"/>
              </w:rPr>
            </w:pPr>
            <w:r>
              <w:rPr>
                <w:spacing w:val="-2"/>
                <w:sz w:val="24"/>
              </w:rPr>
              <w:t>Perusahaan</w:t>
            </w:r>
          </w:p>
        </w:tc>
        <w:tc>
          <w:tcPr>
            <w:tcW w:w="831" w:type="dxa"/>
          </w:tcPr>
          <w:p>
            <w:pPr>
              <w:pStyle w:val="TableParagraph"/>
              <w:spacing w:before="155"/>
              <w:ind w:left="11" w:right="1"/>
              <w:rPr>
                <w:sz w:val="24"/>
              </w:rPr>
            </w:pPr>
            <w:r>
              <w:rPr>
                <w:spacing w:val="-4"/>
                <w:sz w:val="24"/>
              </w:rPr>
              <w:t>Tahun</w:t>
            </w:r>
          </w:p>
        </w:tc>
        <w:tc>
          <w:tcPr>
            <w:tcW w:w="2115" w:type="dxa"/>
          </w:tcPr>
          <w:p>
            <w:pPr>
              <w:pStyle w:val="TableParagraph"/>
              <w:spacing w:before="155"/>
              <w:ind w:left="16" w:right="3"/>
              <w:rPr>
                <w:sz w:val="24"/>
              </w:rPr>
            </w:pPr>
            <w:r>
              <w:rPr>
                <w:spacing w:val="-4"/>
                <w:sz w:val="24"/>
              </w:rPr>
              <w:t>Utang</w:t>
            </w:r>
          </w:p>
        </w:tc>
        <w:tc>
          <w:tcPr>
            <w:tcW w:w="2240" w:type="dxa"/>
          </w:tcPr>
          <w:p>
            <w:pPr>
              <w:pStyle w:val="TableParagraph"/>
              <w:spacing w:before="155"/>
              <w:ind w:left="15" w:right="6"/>
              <w:rPr>
                <w:sz w:val="24"/>
              </w:rPr>
            </w:pPr>
            <w:r>
              <w:rPr>
                <w:spacing w:val="-2"/>
                <w:sz w:val="24"/>
              </w:rPr>
              <w:t>Modal</w:t>
            </w:r>
          </w:p>
        </w:tc>
        <w:tc>
          <w:tcPr>
            <w:tcW w:w="859" w:type="dxa"/>
          </w:tcPr>
          <w:p>
            <w:pPr>
              <w:pStyle w:val="TableParagraph"/>
              <w:spacing w:before="155"/>
              <w:ind w:left="17" w:right="4"/>
              <w:rPr>
                <w:sz w:val="24"/>
              </w:rPr>
            </w:pPr>
            <w:r>
              <w:rPr>
                <w:spacing w:val="-5"/>
                <w:sz w:val="24"/>
              </w:rPr>
              <w:t>DER</w:t>
            </w:r>
          </w:p>
        </w:tc>
      </w:tr>
      <w:tr>
        <w:trPr>
          <w:trHeight w:val="546" w:hRule="atLeast"/>
        </w:trPr>
        <w:tc>
          <w:tcPr>
            <w:tcW w:w="572" w:type="dxa"/>
          </w:tcPr>
          <w:p>
            <w:pPr>
              <w:pStyle w:val="TableParagraph"/>
              <w:spacing w:before="236"/>
              <w:ind w:left="4"/>
              <w:rPr>
                <w:sz w:val="23"/>
              </w:rPr>
            </w:pPr>
            <w:r>
              <w:rPr>
                <w:spacing w:val="-5"/>
                <w:sz w:val="23"/>
              </w:rPr>
              <w:t>44</w:t>
            </w:r>
          </w:p>
        </w:tc>
        <w:tc>
          <w:tcPr>
            <w:tcW w:w="1308" w:type="dxa"/>
            <w:vMerge w:val="restart"/>
          </w:tcPr>
          <w:p>
            <w:pPr>
              <w:pStyle w:val="TableParagraph"/>
              <w:jc w:val="left"/>
              <w:rPr>
                <w:sz w:val="22"/>
              </w:rPr>
            </w:pPr>
          </w:p>
        </w:tc>
        <w:tc>
          <w:tcPr>
            <w:tcW w:w="831" w:type="dxa"/>
          </w:tcPr>
          <w:p>
            <w:pPr>
              <w:pStyle w:val="TableParagraph"/>
              <w:spacing w:before="236"/>
              <w:ind w:left="11"/>
              <w:rPr>
                <w:sz w:val="23"/>
              </w:rPr>
            </w:pPr>
            <w:r>
              <w:rPr>
                <w:spacing w:val="-4"/>
                <w:sz w:val="23"/>
              </w:rPr>
              <w:t>2022</w:t>
            </w:r>
          </w:p>
        </w:tc>
        <w:tc>
          <w:tcPr>
            <w:tcW w:w="2115" w:type="dxa"/>
          </w:tcPr>
          <w:p>
            <w:pPr>
              <w:pStyle w:val="TableParagraph"/>
              <w:spacing w:before="236"/>
              <w:ind w:left="16"/>
              <w:rPr>
                <w:sz w:val="23"/>
              </w:rPr>
            </w:pPr>
            <w:r>
              <w:rPr>
                <w:spacing w:val="-2"/>
                <w:sz w:val="23"/>
              </w:rPr>
              <w:t>4.694.586.599.000</w:t>
            </w:r>
          </w:p>
        </w:tc>
        <w:tc>
          <w:tcPr>
            <w:tcW w:w="2240" w:type="dxa"/>
          </w:tcPr>
          <w:p>
            <w:pPr>
              <w:pStyle w:val="TableParagraph"/>
              <w:spacing w:before="236"/>
              <w:ind w:left="15"/>
              <w:rPr>
                <w:sz w:val="23"/>
              </w:rPr>
            </w:pPr>
            <w:r>
              <w:rPr>
                <w:spacing w:val="-2"/>
                <w:sz w:val="23"/>
              </w:rPr>
              <w:t>4.687.696.421.000</w:t>
            </w:r>
          </w:p>
        </w:tc>
        <w:tc>
          <w:tcPr>
            <w:tcW w:w="859" w:type="dxa"/>
          </w:tcPr>
          <w:p>
            <w:pPr>
              <w:pStyle w:val="TableParagraph"/>
              <w:spacing w:before="236"/>
              <w:ind w:left="17"/>
              <w:rPr>
                <w:sz w:val="23"/>
              </w:rPr>
            </w:pPr>
            <w:r>
              <w:rPr>
                <w:spacing w:val="-2"/>
                <w:sz w:val="23"/>
              </w:rPr>
              <w:t>1,0015</w:t>
            </w:r>
          </w:p>
        </w:tc>
      </w:tr>
      <w:tr>
        <w:trPr>
          <w:trHeight w:val="542" w:hRule="atLeast"/>
        </w:trPr>
        <w:tc>
          <w:tcPr>
            <w:tcW w:w="572" w:type="dxa"/>
          </w:tcPr>
          <w:p>
            <w:pPr>
              <w:pStyle w:val="TableParagraph"/>
              <w:spacing w:before="232"/>
              <w:ind w:left="4"/>
              <w:rPr>
                <w:sz w:val="23"/>
              </w:rPr>
            </w:pPr>
            <w:r>
              <w:rPr>
                <w:spacing w:val="-5"/>
                <w:sz w:val="23"/>
              </w:rPr>
              <w:t>45</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2023</w:t>
            </w:r>
          </w:p>
        </w:tc>
        <w:tc>
          <w:tcPr>
            <w:tcW w:w="2115" w:type="dxa"/>
          </w:tcPr>
          <w:p>
            <w:pPr>
              <w:pStyle w:val="TableParagraph"/>
              <w:spacing w:before="232"/>
              <w:ind w:left="16"/>
              <w:rPr>
                <w:sz w:val="23"/>
              </w:rPr>
            </w:pPr>
            <w:r>
              <w:rPr>
                <w:spacing w:val="-2"/>
                <w:sz w:val="23"/>
              </w:rPr>
              <w:t>7.589.528.040.000</w:t>
            </w:r>
          </w:p>
        </w:tc>
        <w:tc>
          <w:tcPr>
            <w:tcW w:w="2240" w:type="dxa"/>
          </w:tcPr>
          <w:p>
            <w:pPr>
              <w:pStyle w:val="TableParagraph"/>
              <w:spacing w:before="232"/>
              <w:ind w:left="15"/>
              <w:rPr>
                <w:sz w:val="23"/>
              </w:rPr>
            </w:pPr>
            <w:r>
              <w:rPr>
                <w:spacing w:val="-2"/>
                <w:sz w:val="23"/>
              </w:rPr>
              <w:t>3.632.472.080.000</w:t>
            </w:r>
          </w:p>
        </w:tc>
        <w:tc>
          <w:tcPr>
            <w:tcW w:w="859" w:type="dxa"/>
          </w:tcPr>
          <w:p>
            <w:pPr>
              <w:pStyle w:val="TableParagraph"/>
              <w:spacing w:before="232"/>
              <w:ind w:left="17"/>
              <w:rPr>
                <w:sz w:val="23"/>
              </w:rPr>
            </w:pPr>
            <w:r>
              <w:rPr>
                <w:spacing w:val="-2"/>
                <w:sz w:val="23"/>
              </w:rPr>
              <w:t>2,0894</w:t>
            </w:r>
          </w:p>
        </w:tc>
      </w:tr>
      <w:tr>
        <w:trPr>
          <w:trHeight w:val="546" w:hRule="atLeast"/>
        </w:trPr>
        <w:tc>
          <w:tcPr>
            <w:tcW w:w="572" w:type="dxa"/>
          </w:tcPr>
          <w:p>
            <w:pPr>
              <w:pStyle w:val="TableParagraph"/>
              <w:spacing w:before="236"/>
              <w:ind w:left="4"/>
              <w:rPr>
                <w:sz w:val="23"/>
              </w:rPr>
            </w:pPr>
            <w:r>
              <w:rPr>
                <w:spacing w:val="-5"/>
                <w:sz w:val="23"/>
              </w:rPr>
              <w:t>46</w:t>
            </w:r>
          </w:p>
        </w:tc>
        <w:tc>
          <w:tcPr>
            <w:tcW w:w="1308" w:type="dxa"/>
            <w:vMerge w:val="restart"/>
          </w:tcPr>
          <w:p>
            <w:pPr>
              <w:pStyle w:val="TableParagraph"/>
              <w:jc w:val="left"/>
              <w:rPr>
                <w:b/>
                <w:sz w:val="23"/>
              </w:rPr>
            </w:pPr>
          </w:p>
          <w:p>
            <w:pPr>
              <w:pStyle w:val="TableParagraph"/>
              <w:jc w:val="left"/>
              <w:rPr>
                <w:b/>
                <w:sz w:val="23"/>
              </w:rPr>
            </w:pPr>
          </w:p>
          <w:p>
            <w:pPr>
              <w:pStyle w:val="TableParagraph"/>
              <w:jc w:val="left"/>
              <w:rPr>
                <w:b/>
                <w:sz w:val="23"/>
              </w:rPr>
            </w:pPr>
          </w:p>
          <w:p>
            <w:pPr>
              <w:pStyle w:val="TableParagraph"/>
              <w:jc w:val="left"/>
              <w:rPr>
                <w:b/>
                <w:sz w:val="23"/>
              </w:rPr>
            </w:pPr>
          </w:p>
          <w:p>
            <w:pPr>
              <w:pStyle w:val="TableParagraph"/>
              <w:spacing w:before="22"/>
              <w:jc w:val="left"/>
              <w:rPr>
                <w:b/>
                <w:sz w:val="23"/>
              </w:rPr>
            </w:pPr>
          </w:p>
          <w:p>
            <w:pPr>
              <w:pStyle w:val="TableParagraph"/>
              <w:ind w:left="403"/>
              <w:jc w:val="left"/>
              <w:rPr>
                <w:sz w:val="23"/>
              </w:rPr>
            </w:pPr>
            <w:r>
              <w:rPr>
                <w:spacing w:val="-4"/>
                <w:sz w:val="23"/>
              </w:rPr>
              <w:t>TCPI</w:t>
            </w:r>
          </w:p>
        </w:tc>
        <w:tc>
          <w:tcPr>
            <w:tcW w:w="831" w:type="dxa"/>
          </w:tcPr>
          <w:p>
            <w:pPr>
              <w:pStyle w:val="TableParagraph"/>
              <w:spacing w:before="236"/>
              <w:ind w:left="11"/>
              <w:rPr>
                <w:sz w:val="23"/>
              </w:rPr>
            </w:pPr>
            <w:r>
              <w:rPr>
                <w:spacing w:val="-4"/>
                <w:sz w:val="23"/>
              </w:rPr>
              <w:t>2019</w:t>
            </w:r>
          </w:p>
        </w:tc>
        <w:tc>
          <w:tcPr>
            <w:tcW w:w="2115" w:type="dxa"/>
          </w:tcPr>
          <w:p>
            <w:pPr>
              <w:pStyle w:val="TableParagraph"/>
              <w:spacing w:before="236"/>
              <w:ind w:left="16"/>
              <w:rPr>
                <w:sz w:val="23"/>
              </w:rPr>
            </w:pPr>
            <w:r>
              <w:rPr>
                <w:spacing w:val="-2"/>
                <w:sz w:val="23"/>
              </w:rPr>
              <w:t>1.638.619.000.000</w:t>
            </w:r>
          </w:p>
        </w:tc>
        <w:tc>
          <w:tcPr>
            <w:tcW w:w="2240" w:type="dxa"/>
          </w:tcPr>
          <w:p>
            <w:pPr>
              <w:pStyle w:val="TableParagraph"/>
              <w:spacing w:before="236"/>
              <w:ind w:left="15"/>
              <w:rPr>
                <w:sz w:val="23"/>
              </w:rPr>
            </w:pPr>
            <w:r>
              <w:rPr>
                <w:spacing w:val="-2"/>
                <w:sz w:val="23"/>
              </w:rPr>
              <w:t>1.438.916.000.000</w:t>
            </w:r>
          </w:p>
        </w:tc>
        <w:tc>
          <w:tcPr>
            <w:tcW w:w="859" w:type="dxa"/>
          </w:tcPr>
          <w:p>
            <w:pPr>
              <w:pStyle w:val="TableParagraph"/>
              <w:spacing w:before="236"/>
              <w:ind w:left="17"/>
              <w:rPr>
                <w:sz w:val="23"/>
              </w:rPr>
            </w:pPr>
            <w:r>
              <w:rPr>
                <w:spacing w:val="-2"/>
                <w:sz w:val="23"/>
              </w:rPr>
              <w:t>1,1388</w:t>
            </w:r>
          </w:p>
        </w:tc>
      </w:tr>
      <w:tr>
        <w:trPr>
          <w:trHeight w:val="541" w:hRule="atLeast"/>
        </w:trPr>
        <w:tc>
          <w:tcPr>
            <w:tcW w:w="572" w:type="dxa"/>
          </w:tcPr>
          <w:p>
            <w:pPr>
              <w:pStyle w:val="TableParagraph"/>
              <w:spacing w:before="232"/>
              <w:ind w:left="4"/>
              <w:rPr>
                <w:sz w:val="23"/>
              </w:rPr>
            </w:pPr>
            <w:r>
              <w:rPr>
                <w:spacing w:val="-5"/>
                <w:sz w:val="23"/>
              </w:rPr>
              <w:t>47</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2020</w:t>
            </w:r>
          </w:p>
        </w:tc>
        <w:tc>
          <w:tcPr>
            <w:tcW w:w="2115" w:type="dxa"/>
          </w:tcPr>
          <w:p>
            <w:pPr>
              <w:pStyle w:val="TableParagraph"/>
              <w:spacing w:before="232"/>
              <w:ind w:left="16"/>
              <w:rPr>
                <w:sz w:val="23"/>
              </w:rPr>
            </w:pPr>
            <w:r>
              <w:rPr>
                <w:spacing w:val="-2"/>
                <w:sz w:val="23"/>
              </w:rPr>
              <w:t>1.320.653.000.000</w:t>
            </w:r>
          </w:p>
        </w:tc>
        <w:tc>
          <w:tcPr>
            <w:tcW w:w="2240" w:type="dxa"/>
          </w:tcPr>
          <w:p>
            <w:pPr>
              <w:pStyle w:val="TableParagraph"/>
              <w:spacing w:before="232"/>
              <w:ind w:left="15"/>
              <w:rPr>
                <w:sz w:val="23"/>
              </w:rPr>
            </w:pPr>
            <w:r>
              <w:rPr>
                <w:spacing w:val="-2"/>
                <w:sz w:val="23"/>
              </w:rPr>
              <w:t>1.431.558.000.000</w:t>
            </w:r>
          </w:p>
        </w:tc>
        <w:tc>
          <w:tcPr>
            <w:tcW w:w="859" w:type="dxa"/>
          </w:tcPr>
          <w:p>
            <w:pPr>
              <w:pStyle w:val="TableParagraph"/>
              <w:spacing w:before="232"/>
              <w:ind w:left="17"/>
              <w:rPr>
                <w:sz w:val="23"/>
              </w:rPr>
            </w:pPr>
            <w:r>
              <w:rPr>
                <w:spacing w:val="-2"/>
                <w:sz w:val="23"/>
              </w:rPr>
              <w:t>0,9225</w:t>
            </w:r>
          </w:p>
        </w:tc>
      </w:tr>
      <w:tr>
        <w:trPr>
          <w:trHeight w:val="546" w:hRule="atLeast"/>
        </w:trPr>
        <w:tc>
          <w:tcPr>
            <w:tcW w:w="572" w:type="dxa"/>
          </w:tcPr>
          <w:p>
            <w:pPr>
              <w:pStyle w:val="TableParagraph"/>
              <w:spacing w:before="237"/>
              <w:ind w:left="4"/>
              <w:rPr>
                <w:sz w:val="23"/>
              </w:rPr>
            </w:pPr>
            <w:r>
              <w:rPr>
                <w:spacing w:val="-5"/>
                <w:sz w:val="23"/>
              </w:rPr>
              <w:t>48</w:t>
            </w:r>
          </w:p>
        </w:tc>
        <w:tc>
          <w:tcPr>
            <w:tcW w:w="1308" w:type="dxa"/>
            <w:vMerge/>
            <w:tcBorders>
              <w:top w:val="nil"/>
            </w:tcBorders>
          </w:tcPr>
          <w:p>
            <w:pPr>
              <w:rPr>
                <w:sz w:val="2"/>
                <w:szCs w:val="2"/>
              </w:rPr>
            </w:pPr>
          </w:p>
        </w:tc>
        <w:tc>
          <w:tcPr>
            <w:tcW w:w="831" w:type="dxa"/>
          </w:tcPr>
          <w:p>
            <w:pPr>
              <w:pStyle w:val="TableParagraph"/>
              <w:spacing w:before="237"/>
              <w:ind w:left="11"/>
              <w:rPr>
                <w:sz w:val="23"/>
              </w:rPr>
            </w:pPr>
            <w:r>
              <w:rPr>
                <w:spacing w:val="-4"/>
                <w:sz w:val="23"/>
              </w:rPr>
              <w:t>2021</w:t>
            </w:r>
          </w:p>
        </w:tc>
        <w:tc>
          <w:tcPr>
            <w:tcW w:w="2115" w:type="dxa"/>
          </w:tcPr>
          <w:p>
            <w:pPr>
              <w:pStyle w:val="TableParagraph"/>
              <w:spacing w:before="237"/>
              <w:ind w:left="16"/>
              <w:rPr>
                <w:sz w:val="23"/>
              </w:rPr>
            </w:pPr>
            <w:r>
              <w:rPr>
                <w:spacing w:val="-2"/>
                <w:sz w:val="23"/>
              </w:rPr>
              <w:t>1.307.023.000.000</w:t>
            </w:r>
          </w:p>
        </w:tc>
        <w:tc>
          <w:tcPr>
            <w:tcW w:w="2240" w:type="dxa"/>
          </w:tcPr>
          <w:p>
            <w:pPr>
              <w:pStyle w:val="TableParagraph"/>
              <w:spacing w:before="237"/>
              <w:ind w:left="15"/>
              <w:rPr>
                <w:sz w:val="23"/>
              </w:rPr>
            </w:pPr>
            <w:r>
              <w:rPr>
                <w:spacing w:val="-2"/>
                <w:sz w:val="23"/>
              </w:rPr>
              <w:t>1.540.273.000.000</w:t>
            </w:r>
          </w:p>
        </w:tc>
        <w:tc>
          <w:tcPr>
            <w:tcW w:w="859" w:type="dxa"/>
          </w:tcPr>
          <w:p>
            <w:pPr>
              <w:pStyle w:val="TableParagraph"/>
              <w:spacing w:before="237"/>
              <w:ind w:left="17"/>
              <w:rPr>
                <w:sz w:val="23"/>
              </w:rPr>
            </w:pPr>
            <w:r>
              <w:rPr>
                <w:spacing w:val="-2"/>
                <w:sz w:val="23"/>
              </w:rPr>
              <w:t>0,8486</w:t>
            </w:r>
          </w:p>
        </w:tc>
      </w:tr>
      <w:tr>
        <w:trPr>
          <w:trHeight w:val="542" w:hRule="atLeast"/>
        </w:trPr>
        <w:tc>
          <w:tcPr>
            <w:tcW w:w="572" w:type="dxa"/>
          </w:tcPr>
          <w:p>
            <w:pPr>
              <w:pStyle w:val="TableParagraph"/>
              <w:spacing w:before="232"/>
              <w:ind w:left="4"/>
              <w:rPr>
                <w:sz w:val="23"/>
              </w:rPr>
            </w:pPr>
            <w:r>
              <w:rPr>
                <w:spacing w:val="-5"/>
                <w:sz w:val="23"/>
              </w:rPr>
              <w:t>49</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2022</w:t>
            </w:r>
          </w:p>
        </w:tc>
        <w:tc>
          <w:tcPr>
            <w:tcW w:w="2115" w:type="dxa"/>
          </w:tcPr>
          <w:p>
            <w:pPr>
              <w:pStyle w:val="TableParagraph"/>
              <w:spacing w:before="232"/>
              <w:ind w:left="16"/>
              <w:rPr>
                <w:sz w:val="23"/>
              </w:rPr>
            </w:pPr>
            <w:r>
              <w:rPr>
                <w:spacing w:val="-2"/>
                <w:sz w:val="23"/>
              </w:rPr>
              <w:t>1.161.845.000.000</w:t>
            </w:r>
          </w:p>
        </w:tc>
        <w:tc>
          <w:tcPr>
            <w:tcW w:w="2240" w:type="dxa"/>
          </w:tcPr>
          <w:p>
            <w:pPr>
              <w:pStyle w:val="TableParagraph"/>
              <w:spacing w:before="232"/>
              <w:ind w:left="15"/>
              <w:rPr>
                <w:sz w:val="23"/>
              </w:rPr>
            </w:pPr>
            <w:r>
              <w:rPr>
                <w:spacing w:val="-2"/>
                <w:sz w:val="23"/>
              </w:rPr>
              <w:t>1.648.024.000.000</w:t>
            </w:r>
          </w:p>
        </w:tc>
        <w:tc>
          <w:tcPr>
            <w:tcW w:w="859" w:type="dxa"/>
          </w:tcPr>
          <w:p>
            <w:pPr>
              <w:pStyle w:val="TableParagraph"/>
              <w:spacing w:before="232"/>
              <w:ind w:left="17"/>
              <w:rPr>
                <w:sz w:val="23"/>
              </w:rPr>
            </w:pPr>
            <w:r>
              <w:rPr>
                <w:spacing w:val="-2"/>
                <w:sz w:val="23"/>
              </w:rPr>
              <w:t>0,7050</w:t>
            </w:r>
          </w:p>
        </w:tc>
      </w:tr>
      <w:tr>
        <w:trPr>
          <w:trHeight w:val="546" w:hRule="atLeast"/>
        </w:trPr>
        <w:tc>
          <w:tcPr>
            <w:tcW w:w="572" w:type="dxa"/>
          </w:tcPr>
          <w:p>
            <w:pPr>
              <w:pStyle w:val="TableParagraph"/>
              <w:spacing w:before="236"/>
              <w:ind w:left="4"/>
              <w:rPr>
                <w:sz w:val="23"/>
              </w:rPr>
            </w:pPr>
            <w:r>
              <w:rPr>
                <w:spacing w:val="-5"/>
                <w:sz w:val="23"/>
              </w:rPr>
              <w:t>50</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2023</w:t>
            </w:r>
          </w:p>
        </w:tc>
        <w:tc>
          <w:tcPr>
            <w:tcW w:w="2115" w:type="dxa"/>
          </w:tcPr>
          <w:p>
            <w:pPr>
              <w:pStyle w:val="TableParagraph"/>
              <w:spacing w:before="236"/>
              <w:ind w:left="16"/>
              <w:rPr>
                <w:sz w:val="23"/>
              </w:rPr>
            </w:pPr>
            <w:r>
              <w:rPr>
                <w:spacing w:val="-2"/>
                <w:sz w:val="23"/>
              </w:rPr>
              <w:t>1.413.313.000.000</w:t>
            </w:r>
          </w:p>
        </w:tc>
        <w:tc>
          <w:tcPr>
            <w:tcW w:w="2240" w:type="dxa"/>
          </w:tcPr>
          <w:p>
            <w:pPr>
              <w:pStyle w:val="TableParagraph"/>
              <w:spacing w:before="236"/>
              <w:ind w:left="15"/>
              <w:rPr>
                <w:sz w:val="23"/>
              </w:rPr>
            </w:pPr>
            <w:r>
              <w:rPr>
                <w:spacing w:val="-2"/>
                <w:sz w:val="23"/>
              </w:rPr>
              <w:t>2.095.940.000.000</w:t>
            </w:r>
          </w:p>
        </w:tc>
        <w:tc>
          <w:tcPr>
            <w:tcW w:w="859" w:type="dxa"/>
          </w:tcPr>
          <w:p>
            <w:pPr>
              <w:pStyle w:val="TableParagraph"/>
              <w:spacing w:before="236"/>
              <w:ind w:left="17"/>
              <w:rPr>
                <w:sz w:val="23"/>
              </w:rPr>
            </w:pPr>
            <w:r>
              <w:rPr>
                <w:spacing w:val="-2"/>
                <w:sz w:val="23"/>
              </w:rPr>
              <w:t>0,6743</w:t>
            </w:r>
          </w:p>
        </w:tc>
      </w:tr>
      <w:tr>
        <w:trPr>
          <w:trHeight w:val="541" w:hRule="atLeast"/>
        </w:trPr>
        <w:tc>
          <w:tcPr>
            <w:tcW w:w="572" w:type="dxa"/>
          </w:tcPr>
          <w:p>
            <w:pPr>
              <w:pStyle w:val="TableParagraph"/>
              <w:spacing w:before="232"/>
              <w:ind w:left="4"/>
              <w:rPr>
                <w:sz w:val="23"/>
              </w:rPr>
            </w:pPr>
            <w:r>
              <w:rPr>
                <w:spacing w:val="-5"/>
                <w:sz w:val="23"/>
              </w:rPr>
              <w:t>51</w:t>
            </w:r>
          </w:p>
        </w:tc>
        <w:tc>
          <w:tcPr>
            <w:tcW w:w="1308" w:type="dxa"/>
            <w:vMerge w:val="restart"/>
          </w:tcPr>
          <w:p>
            <w:pPr>
              <w:pStyle w:val="TableParagraph"/>
              <w:jc w:val="left"/>
              <w:rPr>
                <w:b/>
                <w:sz w:val="23"/>
              </w:rPr>
            </w:pPr>
          </w:p>
          <w:p>
            <w:pPr>
              <w:pStyle w:val="TableParagraph"/>
              <w:jc w:val="left"/>
              <w:rPr>
                <w:b/>
                <w:sz w:val="23"/>
              </w:rPr>
            </w:pPr>
          </w:p>
          <w:p>
            <w:pPr>
              <w:pStyle w:val="TableParagraph"/>
              <w:jc w:val="left"/>
              <w:rPr>
                <w:b/>
                <w:sz w:val="23"/>
              </w:rPr>
            </w:pPr>
          </w:p>
          <w:p>
            <w:pPr>
              <w:pStyle w:val="TableParagraph"/>
              <w:jc w:val="left"/>
              <w:rPr>
                <w:b/>
                <w:sz w:val="23"/>
              </w:rPr>
            </w:pPr>
          </w:p>
          <w:p>
            <w:pPr>
              <w:pStyle w:val="TableParagraph"/>
              <w:spacing w:before="22"/>
              <w:jc w:val="left"/>
              <w:rPr>
                <w:b/>
                <w:sz w:val="23"/>
              </w:rPr>
            </w:pPr>
          </w:p>
          <w:p>
            <w:pPr>
              <w:pStyle w:val="TableParagraph"/>
              <w:ind w:left="339"/>
              <w:jc w:val="left"/>
              <w:rPr>
                <w:sz w:val="23"/>
              </w:rPr>
            </w:pPr>
            <w:r>
              <w:rPr>
                <w:spacing w:val="-4"/>
                <w:sz w:val="23"/>
              </w:rPr>
              <w:t>TOBA</w:t>
            </w:r>
          </w:p>
        </w:tc>
        <w:tc>
          <w:tcPr>
            <w:tcW w:w="831" w:type="dxa"/>
          </w:tcPr>
          <w:p>
            <w:pPr>
              <w:pStyle w:val="TableParagraph"/>
              <w:spacing w:before="232"/>
              <w:ind w:left="11"/>
              <w:rPr>
                <w:sz w:val="23"/>
              </w:rPr>
            </w:pPr>
            <w:r>
              <w:rPr>
                <w:spacing w:val="-4"/>
                <w:sz w:val="23"/>
              </w:rPr>
              <w:t>2019</w:t>
            </w:r>
          </w:p>
        </w:tc>
        <w:tc>
          <w:tcPr>
            <w:tcW w:w="2115" w:type="dxa"/>
          </w:tcPr>
          <w:p>
            <w:pPr>
              <w:pStyle w:val="TableParagraph"/>
              <w:spacing w:before="232"/>
              <w:ind w:left="16"/>
              <w:rPr>
                <w:sz w:val="23"/>
              </w:rPr>
            </w:pPr>
            <w:r>
              <w:rPr>
                <w:spacing w:val="-2"/>
                <w:sz w:val="23"/>
              </w:rPr>
              <w:t>5.150.328.409.669</w:t>
            </w:r>
          </w:p>
        </w:tc>
        <w:tc>
          <w:tcPr>
            <w:tcW w:w="2240" w:type="dxa"/>
          </w:tcPr>
          <w:p>
            <w:pPr>
              <w:pStyle w:val="TableParagraph"/>
              <w:spacing w:before="232"/>
              <w:ind w:left="15"/>
              <w:rPr>
                <w:sz w:val="23"/>
              </w:rPr>
            </w:pPr>
            <w:r>
              <w:rPr>
                <w:spacing w:val="-2"/>
                <w:sz w:val="23"/>
              </w:rPr>
              <w:t>3.671.808.569.187</w:t>
            </w:r>
          </w:p>
        </w:tc>
        <w:tc>
          <w:tcPr>
            <w:tcW w:w="859" w:type="dxa"/>
          </w:tcPr>
          <w:p>
            <w:pPr>
              <w:pStyle w:val="TableParagraph"/>
              <w:spacing w:before="232"/>
              <w:ind w:left="17"/>
              <w:rPr>
                <w:sz w:val="23"/>
              </w:rPr>
            </w:pPr>
            <w:r>
              <w:rPr>
                <w:spacing w:val="-2"/>
                <w:sz w:val="23"/>
              </w:rPr>
              <w:t>1,4027</w:t>
            </w:r>
          </w:p>
        </w:tc>
      </w:tr>
      <w:tr>
        <w:trPr>
          <w:trHeight w:val="546" w:hRule="atLeast"/>
        </w:trPr>
        <w:tc>
          <w:tcPr>
            <w:tcW w:w="572" w:type="dxa"/>
          </w:tcPr>
          <w:p>
            <w:pPr>
              <w:pStyle w:val="TableParagraph"/>
              <w:spacing w:before="236"/>
              <w:ind w:left="4"/>
              <w:rPr>
                <w:sz w:val="23"/>
              </w:rPr>
            </w:pPr>
            <w:r>
              <w:rPr>
                <w:spacing w:val="-5"/>
                <w:sz w:val="23"/>
              </w:rPr>
              <w:t>52</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2020</w:t>
            </w:r>
          </w:p>
        </w:tc>
        <w:tc>
          <w:tcPr>
            <w:tcW w:w="2115" w:type="dxa"/>
          </w:tcPr>
          <w:p>
            <w:pPr>
              <w:pStyle w:val="TableParagraph"/>
              <w:spacing w:before="236"/>
              <w:ind w:left="16"/>
              <w:rPr>
                <w:sz w:val="23"/>
              </w:rPr>
            </w:pPr>
            <w:r>
              <w:rPr>
                <w:spacing w:val="-2"/>
                <w:sz w:val="23"/>
              </w:rPr>
              <w:t>6.783.907.328.835</w:t>
            </w:r>
          </w:p>
        </w:tc>
        <w:tc>
          <w:tcPr>
            <w:tcW w:w="2240" w:type="dxa"/>
          </w:tcPr>
          <w:p>
            <w:pPr>
              <w:pStyle w:val="TableParagraph"/>
              <w:spacing w:before="236"/>
              <w:ind w:left="15"/>
              <w:rPr>
                <w:sz w:val="23"/>
              </w:rPr>
            </w:pPr>
            <w:r>
              <w:rPr>
                <w:spacing w:val="-2"/>
                <w:sz w:val="23"/>
              </w:rPr>
              <w:t>4.103.344.226.800</w:t>
            </w:r>
          </w:p>
        </w:tc>
        <w:tc>
          <w:tcPr>
            <w:tcW w:w="859" w:type="dxa"/>
          </w:tcPr>
          <w:p>
            <w:pPr>
              <w:pStyle w:val="TableParagraph"/>
              <w:spacing w:before="236"/>
              <w:ind w:left="17"/>
              <w:rPr>
                <w:sz w:val="23"/>
              </w:rPr>
            </w:pPr>
            <w:r>
              <w:rPr>
                <w:spacing w:val="-2"/>
                <w:sz w:val="23"/>
              </w:rPr>
              <w:t>1,6533</w:t>
            </w:r>
          </w:p>
        </w:tc>
      </w:tr>
      <w:tr>
        <w:trPr>
          <w:trHeight w:val="545" w:hRule="atLeast"/>
        </w:trPr>
        <w:tc>
          <w:tcPr>
            <w:tcW w:w="572" w:type="dxa"/>
          </w:tcPr>
          <w:p>
            <w:pPr>
              <w:pStyle w:val="TableParagraph"/>
              <w:spacing w:before="236"/>
              <w:ind w:left="4"/>
              <w:rPr>
                <w:sz w:val="23"/>
              </w:rPr>
            </w:pPr>
            <w:r>
              <w:rPr>
                <w:spacing w:val="-5"/>
                <w:sz w:val="23"/>
              </w:rPr>
              <w:t>53</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2021</w:t>
            </w:r>
          </w:p>
        </w:tc>
        <w:tc>
          <w:tcPr>
            <w:tcW w:w="2115" w:type="dxa"/>
          </w:tcPr>
          <w:p>
            <w:pPr>
              <w:pStyle w:val="TableParagraph"/>
              <w:spacing w:before="236"/>
              <w:ind w:left="16"/>
              <w:rPr>
                <w:sz w:val="23"/>
              </w:rPr>
            </w:pPr>
            <w:r>
              <w:rPr>
                <w:spacing w:val="-2"/>
                <w:sz w:val="23"/>
              </w:rPr>
              <w:t>7.189.814.591.833</w:t>
            </w:r>
          </w:p>
        </w:tc>
        <w:tc>
          <w:tcPr>
            <w:tcW w:w="2240" w:type="dxa"/>
          </w:tcPr>
          <w:p>
            <w:pPr>
              <w:pStyle w:val="TableParagraph"/>
              <w:spacing w:before="236"/>
              <w:ind w:left="15"/>
              <w:rPr>
                <w:sz w:val="23"/>
              </w:rPr>
            </w:pPr>
            <w:r>
              <w:rPr>
                <w:spacing w:val="-2"/>
                <w:sz w:val="23"/>
              </w:rPr>
              <w:t>5.054.441.190.963</w:t>
            </w:r>
          </w:p>
        </w:tc>
        <w:tc>
          <w:tcPr>
            <w:tcW w:w="859" w:type="dxa"/>
          </w:tcPr>
          <w:p>
            <w:pPr>
              <w:pStyle w:val="TableParagraph"/>
              <w:spacing w:before="236"/>
              <w:ind w:left="17"/>
              <w:rPr>
                <w:sz w:val="23"/>
              </w:rPr>
            </w:pPr>
            <w:r>
              <w:rPr>
                <w:spacing w:val="-2"/>
                <w:sz w:val="23"/>
              </w:rPr>
              <w:t>1,4225</w:t>
            </w:r>
          </w:p>
        </w:tc>
      </w:tr>
      <w:tr>
        <w:trPr>
          <w:trHeight w:val="542" w:hRule="atLeast"/>
        </w:trPr>
        <w:tc>
          <w:tcPr>
            <w:tcW w:w="572" w:type="dxa"/>
          </w:tcPr>
          <w:p>
            <w:pPr>
              <w:pStyle w:val="TableParagraph"/>
              <w:spacing w:before="232"/>
              <w:ind w:left="4"/>
              <w:rPr>
                <w:sz w:val="23"/>
              </w:rPr>
            </w:pPr>
            <w:r>
              <w:rPr>
                <w:spacing w:val="-5"/>
                <w:sz w:val="23"/>
              </w:rPr>
              <w:t>54</w:t>
            </w:r>
          </w:p>
        </w:tc>
        <w:tc>
          <w:tcPr>
            <w:tcW w:w="1308" w:type="dxa"/>
            <w:vMerge/>
            <w:tcBorders>
              <w:top w:val="nil"/>
            </w:tcBorders>
          </w:tcPr>
          <w:p>
            <w:pPr>
              <w:rPr>
                <w:sz w:val="2"/>
                <w:szCs w:val="2"/>
              </w:rPr>
            </w:pPr>
          </w:p>
        </w:tc>
        <w:tc>
          <w:tcPr>
            <w:tcW w:w="831" w:type="dxa"/>
          </w:tcPr>
          <w:p>
            <w:pPr>
              <w:pStyle w:val="TableParagraph"/>
              <w:spacing w:before="232"/>
              <w:ind w:left="11"/>
              <w:rPr>
                <w:sz w:val="23"/>
              </w:rPr>
            </w:pPr>
            <w:r>
              <w:rPr>
                <w:spacing w:val="-4"/>
                <w:sz w:val="23"/>
              </w:rPr>
              <w:t>2022</w:t>
            </w:r>
          </w:p>
        </w:tc>
        <w:tc>
          <w:tcPr>
            <w:tcW w:w="2115" w:type="dxa"/>
          </w:tcPr>
          <w:p>
            <w:pPr>
              <w:pStyle w:val="TableParagraph"/>
              <w:spacing w:before="232"/>
              <w:ind w:left="16"/>
              <w:rPr>
                <w:sz w:val="23"/>
              </w:rPr>
            </w:pPr>
            <w:r>
              <w:rPr>
                <w:spacing w:val="-2"/>
                <w:sz w:val="23"/>
              </w:rPr>
              <w:t>7.481.966.641.984</w:t>
            </w:r>
          </w:p>
        </w:tc>
        <w:tc>
          <w:tcPr>
            <w:tcW w:w="2240" w:type="dxa"/>
          </w:tcPr>
          <w:p>
            <w:pPr>
              <w:pStyle w:val="TableParagraph"/>
              <w:spacing w:before="232"/>
              <w:ind w:left="15"/>
              <w:rPr>
                <w:sz w:val="23"/>
              </w:rPr>
            </w:pPr>
            <w:r>
              <w:rPr>
                <w:spacing w:val="-2"/>
                <w:sz w:val="23"/>
              </w:rPr>
              <w:t>6.665.386.619.183</w:t>
            </w:r>
          </w:p>
        </w:tc>
        <w:tc>
          <w:tcPr>
            <w:tcW w:w="859" w:type="dxa"/>
          </w:tcPr>
          <w:p>
            <w:pPr>
              <w:pStyle w:val="TableParagraph"/>
              <w:spacing w:before="232"/>
              <w:ind w:left="17"/>
              <w:rPr>
                <w:sz w:val="23"/>
              </w:rPr>
            </w:pPr>
            <w:r>
              <w:rPr>
                <w:spacing w:val="-2"/>
                <w:sz w:val="23"/>
              </w:rPr>
              <w:t>1,1225</w:t>
            </w:r>
          </w:p>
        </w:tc>
      </w:tr>
      <w:tr>
        <w:trPr>
          <w:trHeight w:val="541" w:hRule="atLeast"/>
        </w:trPr>
        <w:tc>
          <w:tcPr>
            <w:tcW w:w="572" w:type="dxa"/>
          </w:tcPr>
          <w:p>
            <w:pPr>
              <w:pStyle w:val="TableParagraph"/>
              <w:spacing w:before="236"/>
              <w:ind w:left="4"/>
              <w:rPr>
                <w:sz w:val="23"/>
              </w:rPr>
            </w:pPr>
            <w:r>
              <w:rPr>
                <w:spacing w:val="-5"/>
                <w:sz w:val="23"/>
              </w:rPr>
              <w:t>55</w:t>
            </w:r>
          </w:p>
        </w:tc>
        <w:tc>
          <w:tcPr>
            <w:tcW w:w="1308" w:type="dxa"/>
            <w:vMerge/>
            <w:tcBorders>
              <w:top w:val="nil"/>
            </w:tcBorders>
          </w:tcPr>
          <w:p>
            <w:pPr>
              <w:rPr>
                <w:sz w:val="2"/>
                <w:szCs w:val="2"/>
              </w:rPr>
            </w:pPr>
          </w:p>
        </w:tc>
        <w:tc>
          <w:tcPr>
            <w:tcW w:w="831" w:type="dxa"/>
          </w:tcPr>
          <w:p>
            <w:pPr>
              <w:pStyle w:val="TableParagraph"/>
              <w:spacing w:before="236"/>
              <w:ind w:left="11"/>
              <w:rPr>
                <w:sz w:val="23"/>
              </w:rPr>
            </w:pPr>
            <w:r>
              <w:rPr>
                <w:spacing w:val="-4"/>
                <w:sz w:val="23"/>
              </w:rPr>
              <w:t>2023</w:t>
            </w:r>
          </w:p>
        </w:tc>
        <w:tc>
          <w:tcPr>
            <w:tcW w:w="2115" w:type="dxa"/>
          </w:tcPr>
          <w:p>
            <w:pPr>
              <w:pStyle w:val="TableParagraph"/>
              <w:spacing w:before="236"/>
              <w:ind w:left="16"/>
              <w:rPr>
                <w:sz w:val="23"/>
              </w:rPr>
            </w:pPr>
            <w:r>
              <w:rPr>
                <w:spacing w:val="-2"/>
                <w:sz w:val="23"/>
              </w:rPr>
              <w:t>8.080.297.679.528</w:t>
            </w:r>
          </w:p>
        </w:tc>
        <w:tc>
          <w:tcPr>
            <w:tcW w:w="2240" w:type="dxa"/>
          </w:tcPr>
          <w:p>
            <w:pPr>
              <w:pStyle w:val="TableParagraph"/>
              <w:spacing w:before="236"/>
              <w:ind w:left="15"/>
              <w:rPr>
                <w:sz w:val="23"/>
              </w:rPr>
            </w:pPr>
            <w:r>
              <w:rPr>
                <w:spacing w:val="-2"/>
                <w:sz w:val="23"/>
              </w:rPr>
              <w:t>6.531.568.735.320</w:t>
            </w:r>
          </w:p>
        </w:tc>
        <w:tc>
          <w:tcPr>
            <w:tcW w:w="859" w:type="dxa"/>
          </w:tcPr>
          <w:p>
            <w:pPr>
              <w:pStyle w:val="TableParagraph"/>
              <w:spacing w:before="236"/>
              <w:ind w:left="17"/>
              <w:rPr>
                <w:sz w:val="23"/>
              </w:rPr>
            </w:pPr>
            <w:r>
              <w:rPr>
                <w:spacing w:val="-2"/>
                <w:sz w:val="23"/>
              </w:rPr>
              <w:t>1,2371</w:t>
            </w:r>
          </w:p>
        </w:tc>
      </w:tr>
    </w:tbl>
    <w:p>
      <w:pPr>
        <w:pStyle w:val="BodyText"/>
        <w:spacing w:before="248"/>
        <w:rPr>
          <w:b/>
        </w:rPr>
      </w:pPr>
    </w:p>
    <w:p>
      <w:pPr>
        <w:pStyle w:val="Heading2"/>
        <w:jc w:val="left"/>
      </w:pPr>
      <w:bookmarkStart w:name="_bookmark80" w:id="86"/>
      <w:bookmarkEnd w:id="86"/>
      <w:r>
        <w:rPr>
          <w:b w:val="0"/>
        </w:rPr>
      </w:r>
      <w:r>
        <w:rPr/>
        <w:t>Lampiran</w:t>
      </w:r>
      <w:r>
        <w:rPr>
          <w:spacing w:val="-3"/>
        </w:rPr>
        <w:t> </w:t>
      </w:r>
      <w:r>
        <w:rPr/>
        <w:t>4.</w:t>
      </w:r>
      <w:r>
        <w:rPr>
          <w:spacing w:val="-2"/>
        </w:rPr>
        <w:t> </w:t>
      </w:r>
      <w:r>
        <w:rPr/>
        <w:t>Indikator</w:t>
      </w:r>
      <w:r>
        <w:rPr>
          <w:spacing w:val="-1"/>
        </w:rPr>
        <w:t> </w:t>
      </w:r>
      <w:r>
        <w:rPr/>
        <w:t>GRI</w:t>
      </w:r>
      <w:r>
        <w:rPr>
          <w:spacing w:val="-4"/>
        </w:rPr>
        <w:t> </w:t>
      </w:r>
      <w:r>
        <w:rPr/>
        <w:t>Standard</w:t>
      </w:r>
      <w:r>
        <w:rPr>
          <w:spacing w:val="-8"/>
        </w:rPr>
        <w:t> </w:t>
      </w:r>
      <w:r>
        <w:rPr>
          <w:spacing w:val="-4"/>
        </w:rPr>
        <w:t>2021</w:t>
      </w:r>
    </w:p>
    <w:p>
      <w:pPr>
        <w:pStyle w:val="BodyText"/>
        <w:spacing w:before="5"/>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2128"/>
        <w:gridCol w:w="992"/>
        <w:gridCol w:w="4245"/>
      </w:tblGrid>
      <w:tr>
        <w:trPr>
          <w:trHeight w:val="278" w:hRule="atLeast"/>
        </w:trPr>
        <w:tc>
          <w:tcPr>
            <w:tcW w:w="7929" w:type="dxa"/>
            <w:gridSpan w:val="4"/>
          </w:tcPr>
          <w:p>
            <w:pPr>
              <w:pStyle w:val="TableParagraph"/>
              <w:spacing w:line="255" w:lineRule="exact" w:before="3"/>
              <w:ind w:left="9"/>
              <w:rPr>
                <w:b/>
                <w:sz w:val="24"/>
              </w:rPr>
            </w:pPr>
            <w:r>
              <w:rPr>
                <w:b/>
                <w:sz w:val="24"/>
              </w:rPr>
              <w:t>KINERJA</w:t>
            </w:r>
            <w:r>
              <w:rPr>
                <w:b/>
                <w:spacing w:val="-8"/>
                <w:sz w:val="24"/>
              </w:rPr>
              <w:t> </w:t>
            </w:r>
            <w:r>
              <w:rPr>
                <w:b/>
                <w:spacing w:val="-2"/>
                <w:sz w:val="24"/>
              </w:rPr>
              <w:t>EKONOMI</w:t>
            </w:r>
          </w:p>
        </w:tc>
      </w:tr>
      <w:tr>
        <w:trPr>
          <w:trHeight w:val="633" w:hRule="atLeast"/>
        </w:trPr>
        <w:tc>
          <w:tcPr>
            <w:tcW w:w="564" w:type="dxa"/>
          </w:tcPr>
          <w:p>
            <w:pPr>
              <w:pStyle w:val="TableParagraph"/>
              <w:spacing w:before="175"/>
              <w:ind w:left="4"/>
              <w:rPr>
                <w:sz w:val="24"/>
              </w:rPr>
            </w:pPr>
            <w:r>
              <w:rPr>
                <w:spacing w:val="-10"/>
                <w:sz w:val="24"/>
              </w:rPr>
              <w:t>1</w:t>
            </w:r>
          </w:p>
        </w:tc>
        <w:tc>
          <w:tcPr>
            <w:tcW w:w="2128" w:type="dxa"/>
            <w:vMerge w:val="restart"/>
          </w:tcPr>
          <w:p>
            <w:pPr>
              <w:pStyle w:val="TableParagraph"/>
              <w:jc w:val="left"/>
              <w:rPr>
                <w:b/>
                <w:sz w:val="24"/>
              </w:rPr>
            </w:pPr>
          </w:p>
          <w:p>
            <w:pPr>
              <w:pStyle w:val="TableParagraph"/>
              <w:jc w:val="left"/>
              <w:rPr>
                <w:b/>
                <w:sz w:val="24"/>
              </w:rPr>
            </w:pPr>
          </w:p>
          <w:p>
            <w:pPr>
              <w:pStyle w:val="TableParagraph"/>
              <w:spacing w:before="134"/>
              <w:jc w:val="left"/>
              <w:rPr>
                <w:b/>
                <w:sz w:val="24"/>
              </w:rPr>
            </w:pPr>
          </w:p>
          <w:p>
            <w:pPr>
              <w:pStyle w:val="TableParagraph"/>
              <w:spacing w:line="278" w:lineRule="auto" w:before="1"/>
              <w:ind w:left="819" w:right="226" w:hanging="592"/>
              <w:jc w:val="left"/>
              <w:rPr>
                <w:sz w:val="24"/>
              </w:rPr>
            </w:pPr>
            <w:r>
              <w:rPr>
                <w:sz w:val="24"/>
              </w:rPr>
              <w:t>Kinerja</w:t>
            </w:r>
            <w:r>
              <w:rPr>
                <w:spacing w:val="-15"/>
                <w:sz w:val="24"/>
              </w:rPr>
              <w:t> </w:t>
            </w:r>
            <w:r>
              <w:rPr>
                <w:sz w:val="24"/>
              </w:rPr>
              <w:t>Ekonomi </w:t>
            </w:r>
            <w:r>
              <w:rPr>
                <w:spacing w:val="-4"/>
                <w:sz w:val="24"/>
              </w:rPr>
              <w:t>2016</w:t>
            </w:r>
          </w:p>
        </w:tc>
        <w:tc>
          <w:tcPr>
            <w:tcW w:w="992" w:type="dxa"/>
          </w:tcPr>
          <w:p>
            <w:pPr>
              <w:pStyle w:val="TableParagraph"/>
              <w:spacing w:before="175"/>
              <w:ind w:left="118" w:right="119"/>
              <w:rPr>
                <w:sz w:val="24"/>
              </w:rPr>
            </w:pPr>
            <w:r>
              <w:rPr>
                <w:spacing w:val="-2"/>
                <w:sz w:val="24"/>
              </w:rPr>
              <w:t>201-</w:t>
            </w:r>
            <w:r>
              <w:rPr>
                <w:spacing w:val="-10"/>
                <w:sz w:val="24"/>
              </w:rPr>
              <w:t>1</w:t>
            </w:r>
          </w:p>
        </w:tc>
        <w:tc>
          <w:tcPr>
            <w:tcW w:w="4245" w:type="dxa"/>
          </w:tcPr>
          <w:p>
            <w:pPr>
              <w:pStyle w:val="TableParagraph"/>
              <w:spacing w:line="271" w:lineRule="exact"/>
              <w:ind w:left="104"/>
              <w:jc w:val="left"/>
              <w:rPr>
                <w:sz w:val="24"/>
              </w:rPr>
            </w:pPr>
            <w:r>
              <w:rPr>
                <w:sz w:val="24"/>
              </w:rPr>
              <w:t>Nilai</w:t>
            </w:r>
            <w:r>
              <w:rPr>
                <w:spacing w:val="-11"/>
                <w:sz w:val="24"/>
              </w:rPr>
              <w:t> </w:t>
            </w:r>
            <w:r>
              <w:rPr>
                <w:sz w:val="24"/>
              </w:rPr>
              <w:t>Ekonomi</w:t>
            </w:r>
            <w:r>
              <w:rPr>
                <w:spacing w:val="-6"/>
                <w:sz w:val="24"/>
              </w:rPr>
              <w:t> </w:t>
            </w:r>
            <w:r>
              <w:rPr>
                <w:sz w:val="24"/>
              </w:rPr>
              <w:t>Langsung</w:t>
            </w:r>
            <w:r>
              <w:rPr>
                <w:spacing w:val="-8"/>
                <w:sz w:val="24"/>
              </w:rPr>
              <w:t> </w:t>
            </w:r>
            <w:r>
              <w:rPr>
                <w:sz w:val="24"/>
              </w:rPr>
              <w:t>yang</w:t>
            </w:r>
            <w:r>
              <w:rPr>
                <w:spacing w:val="-12"/>
                <w:sz w:val="24"/>
              </w:rPr>
              <w:t> </w:t>
            </w:r>
            <w:r>
              <w:rPr>
                <w:spacing w:val="-2"/>
                <w:sz w:val="24"/>
              </w:rPr>
              <w:t>Dihasilkan</w:t>
            </w:r>
          </w:p>
          <w:p>
            <w:pPr>
              <w:pStyle w:val="TableParagraph"/>
              <w:spacing w:before="44"/>
              <w:ind w:left="104"/>
              <w:jc w:val="left"/>
              <w:rPr>
                <w:sz w:val="24"/>
              </w:rPr>
            </w:pPr>
            <w:r>
              <w:rPr>
                <w:sz w:val="24"/>
              </w:rPr>
              <w:t>dan</w:t>
            </w:r>
            <w:r>
              <w:rPr>
                <w:spacing w:val="1"/>
                <w:sz w:val="24"/>
              </w:rPr>
              <w:t> </w:t>
            </w:r>
            <w:r>
              <w:rPr>
                <w:spacing w:val="-2"/>
                <w:sz w:val="24"/>
              </w:rPr>
              <w:t>Didistribusikan</w:t>
            </w:r>
          </w:p>
        </w:tc>
      </w:tr>
      <w:tr>
        <w:trPr>
          <w:trHeight w:val="634" w:hRule="atLeast"/>
        </w:trPr>
        <w:tc>
          <w:tcPr>
            <w:tcW w:w="564" w:type="dxa"/>
          </w:tcPr>
          <w:p>
            <w:pPr>
              <w:pStyle w:val="TableParagraph"/>
              <w:spacing w:before="175"/>
              <w:ind w:left="4"/>
              <w:rPr>
                <w:sz w:val="24"/>
              </w:rPr>
            </w:pPr>
            <w:r>
              <w:rPr>
                <w:spacing w:val="-10"/>
                <w:sz w:val="24"/>
              </w:rPr>
              <w:t>2</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201-</w:t>
            </w:r>
            <w:r>
              <w:rPr>
                <w:spacing w:val="-10"/>
                <w:sz w:val="24"/>
              </w:rPr>
              <w:t>2</w:t>
            </w:r>
          </w:p>
        </w:tc>
        <w:tc>
          <w:tcPr>
            <w:tcW w:w="4245" w:type="dxa"/>
          </w:tcPr>
          <w:p>
            <w:pPr>
              <w:pStyle w:val="TableParagraph"/>
              <w:tabs>
                <w:tab w:pos="1210" w:val="left" w:leader="none"/>
              </w:tabs>
              <w:spacing w:line="275" w:lineRule="exact"/>
              <w:ind w:left="104"/>
              <w:jc w:val="left"/>
              <w:rPr>
                <w:sz w:val="24"/>
              </w:rPr>
            </w:pPr>
            <w:r>
              <w:rPr>
                <w:spacing w:val="-2"/>
                <w:sz w:val="24"/>
              </w:rPr>
              <w:t>Implikasi</w:t>
            </w:r>
            <w:r>
              <w:rPr>
                <w:sz w:val="24"/>
              </w:rPr>
              <w:tab/>
              <w:t>Finansial</w:t>
            </w:r>
            <w:r>
              <w:rPr>
                <w:spacing w:val="34"/>
                <w:sz w:val="24"/>
              </w:rPr>
              <w:t>  </w:t>
            </w:r>
            <w:r>
              <w:rPr>
                <w:sz w:val="24"/>
              </w:rPr>
              <w:t>Serta</w:t>
            </w:r>
            <w:r>
              <w:rPr>
                <w:spacing w:val="35"/>
                <w:sz w:val="24"/>
              </w:rPr>
              <w:t>  </w:t>
            </w:r>
            <w:r>
              <w:rPr>
                <w:sz w:val="24"/>
              </w:rPr>
              <w:t>Risiko</w:t>
            </w:r>
            <w:r>
              <w:rPr>
                <w:spacing w:val="34"/>
                <w:sz w:val="24"/>
              </w:rPr>
              <w:t>  </w:t>
            </w:r>
            <w:r>
              <w:rPr>
                <w:spacing w:val="-5"/>
                <w:sz w:val="24"/>
              </w:rPr>
              <w:t>dan</w:t>
            </w:r>
          </w:p>
          <w:p>
            <w:pPr>
              <w:pStyle w:val="TableParagraph"/>
              <w:spacing w:before="40"/>
              <w:ind w:left="104"/>
              <w:jc w:val="left"/>
              <w:rPr>
                <w:sz w:val="24"/>
              </w:rPr>
            </w:pPr>
            <w:r>
              <w:rPr>
                <w:sz w:val="24"/>
              </w:rPr>
              <w:t>Peluang</w:t>
            </w:r>
            <w:r>
              <w:rPr>
                <w:spacing w:val="-11"/>
                <w:sz w:val="24"/>
              </w:rPr>
              <w:t> </w:t>
            </w:r>
            <w:r>
              <w:rPr>
                <w:sz w:val="24"/>
              </w:rPr>
              <w:t>Lain</w:t>
            </w:r>
            <w:r>
              <w:rPr>
                <w:spacing w:val="-8"/>
                <w:sz w:val="24"/>
              </w:rPr>
              <w:t> </w:t>
            </w:r>
            <w:r>
              <w:rPr>
                <w:sz w:val="24"/>
              </w:rPr>
              <w:t>Akibat</w:t>
            </w:r>
            <w:r>
              <w:rPr>
                <w:spacing w:val="-9"/>
                <w:sz w:val="24"/>
              </w:rPr>
              <w:t> </w:t>
            </w:r>
            <w:r>
              <w:rPr>
                <w:sz w:val="24"/>
              </w:rPr>
              <w:t>dari</w:t>
            </w:r>
            <w:r>
              <w:rPr>
                <w:spacing w:val="-10"/>
                <w:sz w:val="24"/>
              </w:rPr>
              <w:t> </w:t>
            </w:r>
            <w:r>
              <w:rPr>
                <w:sz w:val="24"/>
              </w:rPr>
              <w:t>Perubahan</w:t>
            </w:r>
            <w:r>
              <w:rPr>
                <w:spacing w:val="-10"/>
                <w:sz w:val="24"/>
              </w:rPr>
              <w:t> </w:t>
            </w:r>
            <w:r>
              <w:rPr>
                <w:spacing w:val="-2"/>
                <w:sz w:val="24"/>
              </w:rPr>
              <w:t>Iklim</w:t>
            </w:r>
          </w:p>
        </w:tc>
      </w:tr>
      <w:tr>
        <w:trPr>
          <w:trHeight w:val="638" w:hRule="atLeast"/>
        </w:trPr>
        <w:tc>
          <w:tcPr>
            <w:tcW w:w="564" w:type="dxa"/>
          </w:tcPr>
          <w:p>
            <w:pPr>
              <w:pStyle w:val="TableParagraph"/>
              <w:spacing w:before="179"/>
              <w:ind w:left="4"/>
              <w:rPr>
                <w:sz w:val="24"/>
              </w:rPr>
            </w:pPr>
            <w:r>
              <w:rPr>
                <w:spacing w:val="-10"/>
                <w:sz w:val="24"/>
              </w:rPr>
              <w:t>3</w:t>
            </w:r>
          </w:p>
        </w:tc>
        <w:tc>
          <w:tcPr>
            <w:tcW w:w="2128" w:type="dxa"/>
            <w:vMerge/>
            <w:tcBorders>
              <w:top w:val="nil"/>
            </w:tcBorders>
          </w:tcPr>
          <w:p>
            <w:pPr>
              <w:rPr>
                <w:sz w:val="2"/>
                <w:szCs w:val="2"/>
              </w:rPr>
            </w:pPr>
          </w:p>
        </w:tc>
        <w:tc>
          <w:tcPr>
            <w:tcW w:w="992" w:type="dxa"/>
          </w:tcPr>
          <w:p>
            <w:pPr>
              <w:pStyle w:val="TableParagraph"/>
              <w:spacing w:before="179"/>
              <w:ind w:left="118" w:right="119"/>
              <w:rPr>
                <w:sz w:val="24"/>
              </w:rPr>
            </w:pPr>
            <w:r>
              <w:rPr>
                <w:spacing w:val="-2"/>
                <w:sz w:val="24"/>
              </w:rPr>
              <w:t>201-</w:t>
            </w:r>
            <w:r>
              <w:rPr>
                <w:spacing w:val="-10"/>
                <w:sz w:val="24"/>
              </w:rPr>
              <w:t>3</w:t>
            </w:r>
          </w:p>
        </w:tc>
        <w:tc>
          <w:tcPr>
            <w:tcW w:w="4245" w:type="dxa"/>
          </w:tcPr>
          <w:p>
            <w:pPr>
              <w:pStyle w:val="TableParagraph"/>
              <w:tabs>
                <w:tab w:pos="2369" w:val="left" w:leader="none"/>
              </w:tabs>
              <w:spacing w:line="275" w:lineRule="exact"/>
              <w:ind w:left="104"/>
              <w:jc w:val="left"/>
              <w:rPr>
                <w:sz w:val="24"/>
              </w:rPr>
            </w:pPr>
            <w:r>
              <w:rPr>
                <w:sz w:val="24"/>
              </w:rPr>
              <w:t>Kewajiban</w:t>
            </w:r>
            <w:r>
              <w:rPr>
                <w:spacing w:val="37"/>
                <w:sz w:val="24"/>
              </w:rPr>
              <w:t>  </w:t>
            </w:r>
            <w:r>
              <w:rPr>
                <w:spacing w:val="-2"/>
                <w:sz w:val="24"/>
              </w:rPr>
              <w:t>Program</w:t>
            </w:r>
            <w:r>
              <w:rPr>
                <w:sz w:val="24"/>
              </w:rPr>
              <w:tab/>
              <w:t>Pensiun</w:t>
            </w:r>
            <w:r>
              <w:rPr>
                <w:spacing w:val="38"/>
                <w:sz w:val="24"/>
              </w:rPr>
              <w:t>  </w:t>
            </w:r>
            <w:r>
              <w:rPr>
                <w:spacing w:val="-2"/>
                <w:sz w:val="24"/>
              </w:rPr>
              <w:t>Manfaat</w:t>
            </w:r>
          </w:p>
          <w:p>
            <w:pPr>
              <w:pStyle w:val="TableParagraph"/>
              <w:spacing w:before="40"/>
              <w:ind w:left="104"/>
              <w:jc w:val="left"/>
              <w:rPr>
                <w:sz w:val="24"/>
              </w:rPr>
            </w:pPr>
            <w:r>
              <w:rPr>
                <w:sz w:val="24"/>
              </w:rPr>
              <w:t>Pasti</w:t>
            </w:r>
            <w:r>
              <w:rPr>
                <w:spacing w:val="-3"/>
                <w:sz w:val="24"/>
              </w:rPr>
              <w:t> </w:t>
            </w:r>
            <w:r>
              <w:rPr>
                <w:sz w:val="24"/>
              </w:rPr>
              <w:t>dan</w:t>
            </w:r>
            <w:r>
              <w:rPr>
                <w:spacing w:val="-2"/>
                <w:sz w:val="24"/>
              </w:rPr>
              <w:t> </w:t>
            </w:r>
            <w:r>
              <w:rPr>
                <w:sz w:val="24"/>
              </w:rPr>
              <w:t>Program</w:t>
            </w:r>
            <w:r>
              <w:rPr>
                <w:spacing w:val="-3"/>
                <w:sz w:val="24"/>
              </w:rPr>
              <w:t> </w:t>
            </w:r>
            <w:r>
              <w:rPr>
                <w:sz w:val="24"/>
              </w:rPr>
              <w:t>Pensiun</w:t>
            </w:r>
            <w:r>
              <w:rPr>
                <w:spacing w:val="1"/>
                <w:sz w:val="24"/>
              </w:rPr>
              <w:t> </w:t>
            </w:r>
            <w:r>
              <w:rPr>
                <w:spacing w:val="-2"/>
                <w:sz w:val="24"/>
              </w:rPr>
              <w:t>Lainnya</w:t>
            </w:r>
          </w:p>
        </w:tc>
      </w:tr>
      <w:tr>
        <w:trPr>
          <w:trHeight w:val="633" w:hRule="atLeast"/>
        </w:trPr>
        <w:tc>
          <w:tcPr>
            <w:tcW w:w="564" w:type="dxa"/>
          </w:tcPr>
          <w:p>
            <w:pPr>
              <w:pStyle w:val="TableParagraph"/>
              <w:spacing w:before="175"/>
              <w:ind w:left="4"/>
              <w:rPr>
                <w:sz w:val="24"/>
              </w:rPr>
            </w:pPr>
            <w:r>
              <w:rPr>
                <w:spacing w:val="-10"/>
                <w:sz w:val="24"/>
              </w:rPr>
              <w:t>4</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201-</w:t>
            </w:r>
            <w:r>
              <w:rPr>
                <w:spacing w:val="-10"/>
                <w:sz w:val="24"/>
              </w:rPr>
              <w:t>4</w:t>
            </w:r>
          </w:p>
        </w:tc>
        <w:tc>
          <w:tcPr>
            <w:tcW w:w="4245" w:type="dxa"/>
          </w:tcPr>
          <w:p>
            <w:pPr>
              <w:pStyle w:val="TableParagraph"/>
              <w:spacing w:line="271" w:lineRule="exact"/>
              <w:ind w:left="104"/>
              <w:jc w:val="left"/>
              <w:rPr>
                <w:sz w:val="24"/>
              </w:rPr>
            </w:pPr>
            <w:r>
              <w:rPr>
                <w:sz w:val="24"/>
              </w:rPr>
              <w:t>Bantuan</w:t>
            </w:r>
            <w:r>
              <w:rPr>
                <w:spacing w:val="72"/>
                <w:w w:val="150"/>
                <w:sz w:val="24"/>
              </w:rPr>
              <w:t> </w:t>
            </w:r>
            <w:r>
              <w:rPr>
                <w:sz w:val="24"/>
              </w:rPr>
              <w:t>Finansial</w:t>
            </w:r>
            <w:r>
              <w:rPr>
                <w:spacing w:val="74"/>
                <w:w w:val="150"/>
                <w:sz w:val="24"/>
              </w:rPr>
              <w:t> </w:t>
            </w:r>
            <w:r>
              <w:rPr>
                <w:sz w:val="24"/>
              </w:rPr>
              <w:t>yang</w:t>
            </w:r>
            <w:r>
              <w:rPr>
                <w:spacing w:val="65"/>
                <w:w w:val="150"/>
                <w:sz w:val="24"/>
              </w:rPr>
              <w:t> </w:t>
            </w:r>
            <w:r>
              <w:rPr>
                <w:sz w:val="24"/>
              </w:rPr>
              <w:t>Diterima</w:t>
            </w:r>
            <w:r>
              <w:rPr>
                <w:spacing w:val="70"/>
                <w:w w:val="150"/>
                <w:sz w:val="24"/>
              </w:rPr>
              <w:t> </w:t>
            </w:r>
            <w:r>
              <w:rPr>
                <w:spacing w:val="-4"/>
                <w:sz w:val="24"/>
              </w:rPr>
              <w:t>dari</w:t>
            </w:r>
          </w:p>
          <w:p>
            <w:pPr>
              <w:pStyle w:val="TableParagraph"/>
              <w:spacing w:before="40"/>
              <w:ind w:left="104"/>
              <w:jc w:val="left"/>
              <w:rPr>
                <w:sz w:val="24"/>
              </w:rPr>
            </w:pPr>
            <w:r>
              <w:rPr>
                <w:spacing w:val="-2"/>
                <w:sz w:val="24"/>
              </w:rPr>
              <w:t>Pemerintah</w:t>
            </w:r>
          </w:p>
        </w:tc>
      </w:tr>
      <w:tr>
        <w:trPr>
          <w:trHeight w:val="950" w:hRule="atLeast"/>
        </w:trPr>
        <w:tc>
          <w:tcPr>
            <w:tcW w:w="564" w:type="dxa"/>
          </w:tcPr>
          <w:p>
            <w:pPr>
              <w:pStyle w:val="TableParagraph"/>
              <w:spacing w:before="58"/>
              <w:jc w:val="left"/>
              <w:rPr>
                <w:b/>
                <w:sz w:val="24"/>
              </w:rPr>
            </w:pPr>
          </w:p>
          <w:p>
            <w:pPr>
              <w:pStyle w:val="TableParagraph"/>
              <w:spacing w:before="1"/>
              <w:ind w:left="4"/>
              <w:rPr>
                <w:sz w:val="24"/>
              </w:rPr>
            </w:pPr>
            <w:r>
              <w:rPr>
                <w:spacing w:val="-10"/>
                <w:sz w:val="24"/>
              </w:rPr>
              <w:t>5</w:t>
            </w:r>
          </w:p>
        </w:tc>
        <w:tc>
          <w:tcPr>
            <w:tcW w:w="2128" w:type="dxa"/>
            <w:vMerge w:val="restart"/>
          </w:tcPr>
          <w:p>
            <w:pPr>
              <w:pStyle w:val="TableParagraph"/>
              <w:spacing w:before="198"/>
              <w:jc w:val="left"/>
              <w:rPr>
                <w:b/>
                <w:sz w:val="24"/>
              </w:rPr>
            </w:pPr>
          </w:p>
          <w:p>
            <w:pPr>
              <w:pStyle w:val="TableParagraph"/>
              <w:spacing w:line="278" w:lineRule="auto" w:before="1"/>
              <w:ind w:left="819" w:right="192" w:hanging="624"/>
              <w:jc w:val="left"/>
              <w:rPr>
                <w:sz w:val="24"/>
              </w:rPr>
            </w:pPr>
            <w:r>
              <w:rPr>
                <w:sz w:val="24"/>
              </w:rPr>
              <w:t>Keberadaan</w:t>
            </w:r>
            <w:r>
              <w:rPr>
                <w:spacing w:val="-15"/>
                <w:sz w:val="24"/>
              </w:rPr>
              <w:t> </w:t>
            </w:r>
            <w:r>
              <w:rPr>
                <w:sz w:val="24"/>
              </w:rPr>
              <w:t>Pasar </w:t>
            </w:r>
            <w:r>
              <w:rPr>
                <w:spacing w:val="-4"/>
                <w:sz w:val="24"/>
              </w:rPr>
              <w:t>2016</w:t>
            </w: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202-</w:t>
            </w:r>
            <w:r>
              <w:rPr>
                <w:spacing w:val="-10"/>
                <w:sz w:val="24"/>
              </w:rPr>
              <w:t>1</w:t>
            </w:r>
          </w:p>
        </w:tc>
        <w:tc>
          <w:tcPr>
            <w:tcW w:w="4245" w:type="dxa"/>
          </w:tcPr>
          <w:p>
            <w:pPr>
              <w:pStyle w:val="TableParagraph"/>
              <w:spacing w:line="271" w:lineRule="exact"/>
              <w:ind w:left="104"/>
              <w:jc w:val="left"/>
              <w:rPr>
                <w:i/>
                <w:sz w:val="24"/>
              </w:rPr>
            </w:pPr>
            <w:r>
              <w:rPr>
                <w:sz w:val="24"/>
              </w:rPr>
              <w:t>Rasio</w:t>
            </w:r>
            <w:r>
              <w:rPr>
                <w:spacing w:val="62"/>
                <w:w w:val="150"/>
                <w:sz w:val="24"/>
              </w:rPr>
              <w:t> </w:t>
            </w:r>
            <w:r>
              <w:rPr>
                <w:sz w:val="24"/>
              </w:rPr>
              <w:t>Standar</w:t>
            </w:r>
            <w:r>
              <w:rPr>
                <w:spacing w:val="62"/>
                <w:w w:val="150"/>
                <w:sz w:val="24"/>
              </w:rPr>
              <w:t> </w:t>
            </w:r>
            <w:r>
              <w:rPr>
                <w:sz w:val="24"/>
              </w:rPr>
              <w:t>Upah</w:t>
            </w:r>
            <w:r>
              <w:rPr>
                <w:spacing w:val="66"/>
                <w:w w:val="150"/>
                <w:sz w:val="24"/>
              </w:rPr>
              <w:t> </w:t>
            </w:r>
            <w:r>
              <w:rPr>
                <w:sz w:val="24"/>
              </w:rPr>
              <w:t>Karyawan</w:t>
            </w:r>
            <w:r>
              <w:rPr>
                <w:spacing w:val="67"/>
                <w:w w:val="150"/>
                <w:sz w:val="24"/>
              </w:rPr>
              <w:t> </w:t>
            </w:r>
            <w:r>
              <w:rPr>
                <w:i/>
                <w:spacing w:val="-2"/>
                <w:sz w:val="24"/>
              </w:rPr>
              <w:t>Entry-</w:t>
            </w:r>
          </w:p>
          <w:p>
            <w:pPr>
              <w:pStyle w:val="TableParagraph"/>
              <w:tabs>
                <w:tab w:pos="964" w:val="left" w:leader="none"/>
                <w:tab w:pos="2494" w:val="left" w:leader="none"/>
                <w:tab w:pos="3309" w:val="left" w:leader="none"/>
              </w:tabs>
              <w:spacing w:line="310" w:lineRule="atLeast" w:before="10"/>
              <w:ind w:left="104" w:right="96"/>
              <w:jc w:val="left"/>
              <w:rPr>
                <w:sz w:val="24"/>
              </w:rPr>
            </w:pPr>
            <w:r>
              <w:rPr>
                <w:i/>
                <w:spacing w:val="-2"/>
                <w:sz w:val="24"/>
              </w:rPr>
              <w:t>Level</w:t>
            </w:r>
            <w:r>
              <w:rPr>
                <w:i/>
                <w:sz w:val="24"/>
              </w:rPr>
              <w:tab/>
            </w:r>
            <w:r>
              <w:rPr>
                <w:spacing w:val="-2"/>
                <w:sz w:val="24"/>
              </w:rPr>
              <w:t>Berdasarkan</w:t>
            </w:r>
            <w:r>
              <w:rPr>
                <w:sz w:val="24"/>
              </w:rPr>
              <w:tab/>
            </w:r>
            <w:r>
              <w:rPr>
                <w:spacing w:val="-2"/>
                <w:sz w:val="24"/>
              </w:rPr>
              <w:t>Jenis</w:t>
            </w:r>
            <w:r>
              <w:rPr>
                <w:sz w:val="24"/>
              </w:rPr>
              <w:tab/>
            </w:r>
            <w:r>
              <w:rPr>
                <w:spacing w:val="-2"/>
                <w:sz w:val="24"/>
              </w:rPr>
              <w:t>Kelamin </w:t>
            </w:r>
            <w:r>
              <w:rPr>
                <w:sz w:val="24"/>
              </w:rPr>
              <w:t>Terhadap Upah Minimum Regional</w:t>
            </w:r>
          </w:p>
        </w:tc>
      </w:tr>
      <w:tr>
        <w:trPr>
          <w:trHeight w:val="634" w:hRule="atLeast"/>
        </w:trPr>
        <w:tc>
          <w:tcPr>
            <w:tcW w:w="564" w:type="dxa"/>
          </w:tcPr>
          <w:p>
            <w:pPr>
              <w:pStyle w:val="TableParagraph"/>
              <w:spacing w:before="179"/>
              <w:ind w:left="4"/>
              <w:rPr>
                <w:sz w:val="24"/>
              </w:rPr>
            </w:pPr>
            <w:r>
              <w:rPr>
                <w:spacing w:val="-10"/>
                <w:sz w:val="24"/>
              </w:rPr>
              <w:t>6</w:t>
            </w:r>
          </w:p>
        </w:tc>
        <w:tc>
          <w:tcPr>
            <w:tcW w:w="2128" w:type="dxa"/>
            <w:vMerge/>
            <w:tcBorders>
              <w:top w:val="nil"/>
            </w:tcBorders>
          </w:tcPr>
          <w:p>
            <w:pPr>
              <w:rPr>
                <w:sz w:val="2"/>
                <w:szCs w:val="2"/>
              </w:rPr>
            </w:pPr>
          </w:p>
        </w:tc>
        <w:tc>
          <w:tcPr>
            <w:tcW w:w="992" w:type="dxa"/>
          </w:tcPr>
          <w:p>
            <w:pPr>
              <w:pStyle w:val="TableParagraph"/>
              <w:spacing w:before="179"/>
              <w:ind w:left="118" w:right="119"/>
              <w:rPr>
                <w:sz w:val="24"/>
              </w:rPr>
            </w:pPr>
            <w:r>
              <w:rPr>
                <w:spacing w:val="-2"/>
                <w:sz w:val="24"/>
              </w:rPr>
              <w:t>202-</w:t>
            </w:r>
            <w:r>
              <w:rPr>
                <w:spacing w:val="-10"/>
                <w:sz w:val="24"/>
              </w:rPr>
              <w:t>2</w:t>
            </w:r>
          </w:p>
        </w:tc>
        <w:tc>
          <w:tcPr>
            <w:tcW w:w="4245" w:type="dxa"/>
          </w:tcPr>
          <w:p>
            <w:pPr>
              <w:pStyle w:val="TableParagraph"/>
              <w:spacing w:line="276" w:lineRule="exact"/>
              <w:ind w:left="104"/>
              <w:jc w:val="left"/>
              <w:rPr>
                <w:sz w:val="24"/>
              </w:rPr>
            </w:pPr>
            <w:r>
              <w:rPr>
                <w:sz w:val="24"/>
              </w:rPr>
              <w:t>Proporsi</w:t>
            </w:r>
            <w:r>
              <w:rPr>
                <w:spacing w:val="-8"/>
                <w:sz w:val="24"/>
              </w:rPr>
              <w:t> </w:t>
            </w:r>
            <w:r>
              <w:rPr>
                <w:sz w:val="24"/>
              </w:rPr>
              <w:t>Manajemen</w:t>
            </w:r>
            <w:r>
              <w:rPr>
                <w:spacing w:val="-8"/>
                <w:sz w:val="24"/>
              </w:rPr>
              <w:t> </w:t>
            </w:r>
            <w:r>
              <w:rPr>
                <w:sz w:val="24"/>
              </w:rPr>
              <w:t>Senior</w:t>
            </w:r>
            <w:r>
              <w:rPr>
                <w:spacing w:val="-7"/>
                <w:sz w:val="24"/>
              </w:rPr>
              <w:t> </w:t>
            </w:r>
            <w:r>
              <w:rPr>
                <w:sz w:val="24"/>
              </w:rPr>
              <w:t>Yang</w:t>
            </w:r>
            <w:r>
              <w:rPr>
                <w:spacing w:val="-11"/>
                <w:sz w:val="24"/>
              </w:rPr>
              <w:t> </w:t>
            </w:r>
            <w:r>
              <w:rPr>
                <w:spacing w:val="-2"/>
                <w:sz w:val="24"/>
              </w:rPr>
              <w:t>Berasal</w:t>
            </w:r>
          </w:p>
          <w:p>
            <w:pPr>
              <w:pStyle w:val="TableParagraph"/>
              <w:spacing w:before="40"/>
              <w:ind w:left="104"/>
              <w:jc w:val="left"/>
              <w:rPr>
                <w:sz w:val="24"/>
              </w:rPr>
            </w:pPr>
            <w:r>
              <w:rPr>
                <w:sz w:val="24"/>
              </w:rPr>
              <w:t>Dari</w:t>
            </w:r>
            <w:r>
              <w:rPr>
                <w:spacing w:val="-4"/>
                <w:sz w:val="24"/>
              </w:rPr>
              <w:t> </w:t>
            </w:r>
            <w:r>
              <w:rPr>
                <w:sz w:val="24"/>
              </w:rPr>
              <w:t>Masyarakat</w:t>
            </w:r>
            <w:r>
              <w:rPr>
                <w:spacing w:val="2"/>
                <w:sz w:val="24"/>
              </w:rPr>
              <w:t> </w:t>
            </w:r>
            <w:r>
              <w:rPr>
                <w:spacing w:val="-4"/>
                <w:sz w:val="24"/>
              </w:rPr>
              <w:t>Lokal</w:t>
            </w:r>
          </w:p>
        </w:tc>
      </w:tr>
    </w:tbl>
    <w:p>
      <w:pPr>
        <w:pStyle w:val="TableParagraph"/>
        <w:spacing w:after="0"/>
        <w:jc w:val="left"/>
        <w:rPr>
          <w:sz w:val="24"/>
        </w:rPr>
        <w:sectPr>
          <w:headerReference w:type="default" r:id="rId177"/>
          <w:footerReference w:type="default" r:id="rId178"/>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2128"/>
        <w:gridCol w:w="992"/>
        <w:gridCol w:w="4245"/>
      </w:tblGrid>
      <w:tr>
        <w:trPr>
          <w:trHeight w:val="633" w:hRule="atLeast"/>
        </w:trPr>
        <w:tc>
          <w:tcPr>
            <w:tcW w:w="564" w:type="dxa"/>
          </w:tcPr>
          <w:p>
            <w:pPr>
              <w:pStyle w:val="TableParagraph"/>
              <w:spacing w:before="175"/>
              <w:ind w:left="4"/>
              <w:rPr>
                <w:sz w:val="24"/>
              </w:rPr>
            </w:pPr>
            <w:r>
              <w:rPr>
                <w:spacing w:val="-10"/>
                <w:sz w:val="24"/>
              </w:rPr>
              <w:t>7</w:t>
            </w:r>
          </w:p>
        </w:tc>
        <w:tc>
          <w:tcPr>
            <w:tcW w:w="2128" w:type="dxa"/>
            <w:vMerge w:val="restart"/>
          </w:tcPr>
          <w:p>
            <w:pPr>
              <w:pStyle w:val="TableParagraph"/>
              <w:spacing w:line="276" w:lineRule="auto" w:before="158"/>
              <w:ind w:left="128" w:right="131"/>
              <w:rPr>
                <w:sz w:val="24"/>
              </w:rPr>
            </w:pPr>
            <w:r>
              <w:rPr>
                <w:sz w:val="24"/>
              </w:rPr>
              <w:t>Dampak</w:t>
            </w:r>
            <w:r>
              <w:rPr>
                <w:spacing w:val="-15"/>
                <w:sz w:val="24"/>
              </w:rPr>
              <w:t> </w:t>
            </w:r>
            <w:r>
              <w:rPr>
                <w:sz w:val="24"/>
              </w:rPr>
              <w:t>Ekonomi Tidak Langsung </w:t>
            </w:r>
            <w:r>
              <w:rPr>
                <w:spacing w:val="-4"/>
                <w:sz w:val="24"/>
              </w:rPr>
              <w:t>2016</w:t>
            </w:r>
          </w:p>
        </w:tc>
        <w:tc>
          <w:tcPr>
            <w:tcW w:w="992" w:type="dxa"/>
          </w:tcPr>
          <w:p>
            <w:pPr>
              <w:pStyle w:val="TableParagraph"/>
              <w:spacing w:before="175"/>
              <w:ind w:left="118" w:right="119"/>
              <w:rPr>
                <w:sz w:val="24"/>
              </w:rPr>
            </w:pPr>
            <w:r>
              <w:rPr>
                <w:spacing w:val="-2"/>
                <w:sz w:val="24"/>
              </w:rPr>
              <w:t>203-</w:t>
            </w:r>
            <w:r>
              <w:rPr>
                <w:spacing w:val="-10"/>
                <w:sz w:val="24"/>
              </w:rPr>
              <w:t>1</w:t>
            </w:r>
          </w:p>
        </w:tc>
        <w:tc>
          <w:tcPr>
            <w:tcW w:w="4245" w:type="dxa"/>
          </w:tcPr>
          <w:p>
            <w:pPr>
              <w:pStyle w:val="TableParagraph"/>
              <w:tabs>
                <w:tab w:pos="1162" w:val="left" w:leader="none"/>
                <w:tab w:pos="2577" w:val="left" w:leader="none"/>
                <w:tab w:pos="3129" w:val="left" w:leader="none"/>
              </w:tabs>
              <w:spacing w:line="271" w:lineRule="exact"/>
              <w:ind w:left="104"/>
              <w:jc w:val="left"/>
              <w:rPr>
                <w:sz w:val="24"/>
              </w:rPr>
            </w:pPr>
            <w:r>
              <w:rPr>
                <w:spacing w:val="-2"/>
                <w:sz w:val="24"/>
              </w:rPr>
              <w:t>Investasi</w:t>
            </w:r>
            <w:r>
              <w:rPr>
                <w:sz w:val="24"/>
              </w:rPr>
              <w:tab/>
            </w:r>
            <w:r>
              <w:rPr>
                <w:spacing w:val="-2"/>
                <w:sz w:val="24"/>
              </w:rPr>
              <w:t>Infrastruktur</w:t>
            </w:r>
            <w:r>
              <w:rPr>
                <w:sz w:val="24"/>
              </w:rPr>
              <w:tab/>
            </w:r>
            <w:r>
              <w:rPr>
                <w:spacing w:val="-5"/>
                <w:sz w:val="24"/>
              </w:rPr>
              <w:t>dan</w:t>
            </w:r>
            <w:r>
              <w:rPr>
                <w:sz w:val="24"/>
              </w:rPr>
              <w:tab/>
            </w:r>
            <w:r>
              <w:rPr>
                <w:spacing w:val="-2"/>
                <w:sz w:val="24"/>
              </w:rPr>
              <w:t>Dukungan</w:t>
            </w:r>
          </w:p>
          <w:p>
            <w:pPr>
              <w:pStyle w:val="TableParagraph"/>
              <w:spacing w:before="44"/>
              <w:ind w:left="104"/>
              <w:jc w:val="left"/>
              <w:rPr>
                <w:sz w:val="24"/>
              </w:rPr>
            </w:pPr>
            <w:r>
              <w:rPr>
                <w:spacing w:val="-2"/>
                <w:sz w:val="24"/>
              </w:rPr>
              <w:t>Layanan</w:t>
            </w:r>
          </w:p>
        </w:tc>
      </w:tr>
      <w:tr>
        <w:trPr>
          <w:trHeight w:val="634" w:hRule="atLeast"/>
        </w:trPr>
        <w:tc>
          <w:tcPr>
            <w:tcW w:w="564" w:type="dxa"/>
          </w:tcPr>
          <w:p>
            <w:pPr>
              <w:pStyle w:val="TableParagraph"/>
              <w:spacing w:before="179"/>
              <w:ind w:left="4"/>
              <w:rPr>
                <w:sz w:val="24"/>
              </w:rPr>
            </w:pPr>
            <w:r>
              <w:rPr>
                <w:spacing w:val="-10"/>
                <w:sz w:val="24"/>
              </w:rPr>
              <w:t>8</w:t>
            </w:r>
          </w:p>
        </w:tc>
        <w:tc>
          <w:tcPr>
            <w:tcW w:w="2128" w:type="dxa"/>
            <w:vMerge/>
            <w:tcBorders>
              <w:top w:val="nil"/>
            </w:tcBorders>
          </w:tcPr>
          <w:p>
            <w:pPr>
              <w:rPr>
                <w:sz w:val="2"/>
                <w:szCs w:val="2"/>
              </w:rPr>
            </w:pPr>
          </w:p>
        </w:tc>
        <w:tc>
          <w:tcPr>
            <w:tcW w:w="992" w:type="dxa"/>
          </w:tcPr>
          <w:p>
            <w:pPr>
              <w:pStyle w:val="TableParagraph"/>
              <w:spacing w:before="179"/>
              <w:ind w:left="118" w:right="119"/>
              <w:rPr>
                <w:sz w:val="24"/>
              </w:rPr>
            </w:pPr>
            <w:r>
              <w:rPr>
                <w:spacing w:val="-2"/>
                <w:sz w:val="24"/>
              </w:rPr>
              <w:t>203-</w:t>
            </w:r>
            <w:r>
              <w:rPr>
                <w:spacing w:val="-10"/>
                <w:sz w:val="24"/>
              </w:rPr>
              <w:t>2</w:t>
            </w:r>
          </w:p>
        </w:tc>
        <w:tc>
          <w:tcPr>
            <w:tcW w:w="4245" w:type="dxa"/>
          </w:tcPr>
          <w:p>
            <w:pPr>
              <w:pStyle w:val="TableParagraph"/>
              <w:spacing w:line="275" w:lineRule="exact"/>
              <w:ind w:left="104"/>
              <w:jc w:val="left"/>
              <w:rPr>
                <w:sz w:val="24"/>
              </w:rPr>
            </w:pPr>
            <w:r>
              <w:rPr>
                <w:sz w:val="24"/>
              </w:rPr>
              <w:t>Dampak</w:t>
            </w:r>
            <w:r>
              <w:rPr>
                <w:spacing w:val="27"/>
                <w:sz w:val="24"/>
              </w:rPr>
              <w:t> </w:t>
            </w:r>
            <w:r>
              <w:rPr>
                <w:sz w:val="24"/>
              </w:rPr>
              <w:t>Ekonomi</w:t>
            </w:r>
            <w:r>
              <w:rPr>
                <w:spacing w:val="25"/>
                <w:sz w:val="24"/>
              </w:rPr>
              <w:t> </w:t>
            </w:r>
            <w:r>
              <w:rPr>
                <w:sz w:val="24"/>
              </w:rPr>
              <w:t>Tidak</w:t>
            </w:r>
            <w:r>
              <w:rPr>
                <w:spacing w:val="32"/>
                <w:sz w:val="24"/>
              </w:rPr>
              <w:t> </w:t>
            </w:r>
            <w:r>
              <w:rPr>
                <w:sz w:val="24"/>
              </w:rPr>
              <w:t>Langsung</w:t>
            </w:r>
            <w:r>
              <w:rPr>
                <w:spacing w:val="28"/>
                <w:sz w:val="24"/>
              </w:rPr>
              <w:t> </w:t>
            </w:r>
            <w:r>
              <w:rPr>
                <w:spacing w:val="-4"/>
                <w:sz w:val="24"/>
              </w:rPr>
              <w:t>yang</w:t>
            </w:r>
          </w:p>
          <w:p>
            <w:pPr>
              <w:pStyle w:val="TableParagraph"/>
              <w:spacing w:before="40"/>
              <w:ind w:left="104"/>
              <w:jc w:val="left"/>
              <w:rPr>
                <w:sz w:val="24"/>
              </w:rPr>
            </w:pPr>
            <w:r>
              <w:rPr>
                <w:spacing w:val="-2"/>
                <w:sz w:val="24"/>
              </w:rPr>
              <w:t>Signifikan</w:t>
            </w:r>
          </w:p>
        </w:tc>
      </w:tr>
      <w:tr>
        <w:trPr>
          <w:trHeight w:val="637" w:hRule="atLeast"/>
        </w:trPr>
        <w:tc>
          <w:tcPr>
            <w:tcW w:w="564" w:type="dxa"/>
          </w:tcPr>
          <w:p>
            <w:pPr>
              <w:pStyle w:val="TableParagraph"/>
              <w:spacing w:before="179"/>
              <w:ind w:left="4"/>
              <w:rPr>
                <w:sz w:val="24"/>
              </w:rPr>
            </w:pPr>
            <w:r>
              <w:rPr>
                <w:spacing w:val="-10"/>
                <w:sz w:val="24"/>
              </w:rPr>
              <w:t>9</w:t>
            </w:r>
          </w:p>
        </w:tc>
        <w:tc>
          <w:tcPr>
            <w:tcW w:w="2128" w:type="dxa"/>
          </w:tcPr>
          <w:p>
            <w:pPr>
              <w:pStyle w:val="TableParagraph"/>
              <w:spacing w:line="275" w:lineRule="exact"/>
              <w:ind w:left="66" w:right="69"/>
              <w:rPr>
                <w:sz w:val="24"/>
              </w:rPr>
            </w:pPr>
            <w:r>
              <w:rPr>
                <w:sz w:val="24"/>
              </w:rPr>
              <w:t>Praktik</w:t>
            </w:r>
            <w:r>
              <w:rPr>
                <w:spacing w:val="-1"/>
                <w:sz w:val="24"/>
              </w:rPr>
              <w:t> </w:t>
            </w:r>
            <w:r>
              <w:rPr>
                <w:spacing w:val="-2"/>
                <w:sz w:val="24"/>
              </w:rPr>
              <w:t>Pengadaan</w:t>
            </w:r>
          </w:p>
          <w:p>
            <w:pPr>
              <w:pStyle w:val="TableParagraph"/>
              <w:spacing w:before="40"/>
              <w:ind w:left="69" w:right="69"/>
              <w:rPr>
                <w:sz w:val="24"/>
              </w:rPr>
            </w:pPr>
            <w:r>
              <w:rPr>
                <w:spacing w:val="-4"/>
                <w:sz w:val="24"/>
              </w:rPr>
              <w:t>2016</w:t>
            </w:r>
          </w:p>
        </w:tc>
        <w:tc>
          <w:tcPr>
            <w:tcW w:w="992" w:type="dxa"/>
          </w:tcPr>
          <w:p>
            <w:pPr>
              <w:pStyle w:val="TableParagraph"/>
              <w:spacing w:before="179"/>
              <w:ind w:left="118" w:right="119"/>
              <w:rPr>
                <w:sz w:val="24"/>
              </w:rPr>
            </w:pPr>
            <w:r>
              <w:rPr>
                <w:spacing w:val="-2"/>
                <w:sz w:val="24"/>
              </w:rPr>
              <w:t>204-</w:t>
            </w:r>
            <w:r>
              <w:rPr>
                <w:spacing w:val="-10"/>
                <w:sz w:val="24"/>
              </w:rPr>
              <w:t>1</w:t>
            </w:r>
          </w:p>
        </w:tc>
        <w:tc>
          <w:tcPr>
            <w:tcW w:w="4245" w:type="dxa"/>
          </w:tcPr>
          <w:p>
            <w:pPr>
              <w:pStyle w:val="TableParagraph"/>
              <w:tabs>
                <w:tab w:pos="1067" w:val="left" w:leader="none"/>
                <w:tab w:pos="2486" w:val="left" w:leader="none"/>
                <w:tab w:pos="3265" w:val="left" w:leader="none"/>
              </w:tabs>
              <w:spacing w:line="275" w:lineRule="exact"/>
              <w:ind w:left="104"/>
              <w:jc w:val="left"/>
              <w:rPr>
                <w:sz w:val="24"/>
              </w:rPr>
            </w:pPr>
            <w:r>
              <w:rPr>
                <w:spacing w:val="-2"/>
                <w:sz w:val="24"/>
              </w:rPr>
              <w:t>Proposi</w:t>
            </w:r>
            <w:r>
              <w:rPr>
                <w:sz w:val="24"/>
              </w:rPr>
              <w:tab/>
            </w:r>
            <w:r>
              <w:rPr>
                <w:spacing w:val="-2"/>
                <w:sz w:val="24"/>
              </w:rPr>
              <w:t>Pengeluaran</w:t>
            </w:r>
            <w:r>
              <w:rPr>
                <w:sz w:val="24"/>
              </w:rPr>
              <w:tab/>
            </w:r>
            <w:r>
              <w:rPr>
                <w:spacing w:val="-2"/>
                <w:sz w:val="24"/>
              </w:rPr>
              <w:t>untuk</w:t>
            </w:r>
            <w:r>
              <w:rPr>
                <w:sz w:val="24"/>
              </w:rPr>
              <w:tab/>
            </w:r>
            <w:r>
              <w:rPr>
                <w:spacing w:val="-2"/>
                <w:sz w:val="24"/>
              </w:rPr>
              <w:t>Pemasok</w:t>
            </w:r>
          </w:p>
          <w:p>
            <w:pPr>
              <w:pStyle w:val="TableParagraph"/>
              <w:spacing w:before="40"/>
              <w:ind w:left="104"/>
              <w:jc w:val="left"/>
              <w:rPr>
                <w:sz w:val="24"/>
              </w:rPr>
            </w:pPr>
            <w:r>
              <w:rPr>
                <w:spacing w:val="-2"/>
                <w:sz w:val="24"/>
              </w:rPr>
              <w:t>Lokal</w:t>
            </w:r>
          </w:p>
        </w:tc>
      </w:tr>
      <w:tr>
        <w:trPr>
          <w:trHeight w:val="634" w:hRule="atLeast"/>
        </w:trPr>
        <w:tc>
          <w:tcPr>
            <w:tcW w:w="564" w:type="dxa"/>
          </w:tcPr>
          <w:p>
            <w:pPr>
              <w:pStyle w:val="TableParagraph"/>
              <w:spacing w:before="175"/>
              <w:ind w:left="4"/>
              <w:rPr>
                <w:sz w:val="24"/>
              </w:rPr>
            </w:pPr>
            <w:r>
              <w:rPr>
                <w:spacing w:val="-5"/>
                <w:sz w:val="24"/>
              </w:rPr>
              <w:t>10</w:t>
            </w:r>
          </w:p>
        </w:tc>
        <w:tc>
          <w:tcPr>
            <w:tcW w:w="2128" w:type="dxa"/>
            <w:vMerge w:val="restart"/>
          </w:tcPr>
          <w:p>
            <w:pPr>
              <w:pStyle w:val="TableParagraph"/>
              <w:jc w:val="left"/>
              <w:rPr>
                <w:b/>
                <w:sz w:val="24"/>
              </w:rPr>
            </w:pPr>
          </w:p>
          <w:p>
            <w:pPr>
              <w:pStyle w:val="TableParagraph"/>
              <w:spacing w:before="246"/>
              <w:jc w:val="left"/>
              <w:rPr>
                <w:b/>
                <w:sz w:val="24"/>
              </w:rPr>
            </w:pPr>
          </w:p>
          <w:p>
            <w:pPr>
              <w:pStyle w:val="TableParagraph"/>
              <w:spacing w:before="1"/>
              <w:ind w:left="215"/>
              <w:jc w:val="left"/>
              <w:rPr>
                <w:sz w:val="24"/>
              </w:rPr>
            </w:pPr>
            <w:r>
              <w:rPr>
                <w:sz w:val="24"/>
              </w:rPr>
              <w:t>Antikorupsi</w:t>
            </w:r>
            <w:r>
              <w:rPr>
                <w:spacing w:val="-8"/>
                <w:sz w:val="24"/>
              </w:rPr>
              <w:t> </w:t>
            </w:r>
            <w:r>
              <w:rPr>
                <w:spacing w:val="-4"/>
                <w:sz w:val="24"/>
              </w:rPr>
              <w:t>2016</w:t>
            </w:r>
          </w:p>
        </w:tc>
        <w:tc>
          <w:tcPr>
            <w:tcW w:w="992" w:type="dxa"/>
          </w:tcPr>
          <w:p>
            <w:pPr>
              <w:pStyle w:val="TableParagraph"/>
              <w:spacing w:before="175"/>
              <w:ind w:left="118" w:right="119"/>
              <w:rPr>
                <w:sz w:val="24"/>
              </w:rPr>
            </w:pPr>
            <w:r>
              <w:rPr>
                <w:spacing w:val="-2"/>
                <w:sz w:val="24"/>
              </w:rPr>
              <w:t>205-</w:t>
            </w:r>
            <w:r>
              <w:rPr>
                <w:spacing w:val="-10"/>
                <w:sz w:val="24"/>
              </w:rPr>
              <w:t>1</w:t>
            </w:r>
          </w:p>
        </w:tc>
        <w:tc>
          <w:tcPr>
            <w:tcW w:w="4245" w:type="dxa"/>
          </w:tcPr>
          <w:p>
            <w:pPr>
              <w:pStyle w:val="TableParagraph"/>
              <w:spacing w:line="271" w:lineRule="exact"/>
              <w:ind w:left="104"/>
              <w:jc w:val="left"/>
              <w:rPr>
                <w:sz w:val="24"/>
              </w:rPr>
            </w:pPr>
            <w:r>
              <w:rPr>
                <w:sz w:val="24"/>
              </w:rPr>
              <w:t>Operasi-Operasi</w:t>
            </w:r>
            <w:r>
              <w:rPr>
                <w:spacing w:val="61"/>
                <w:sz w:val="24"/>
              </w:rPr>
              <w:t> </w:t>
            </w:r>
            <w:r>
              <w:rPr>
                <w:sz w:val="24"/>
              </w:rPr>
              <w:t>Yang</w:t>
            </w:r>
            <w:r>
              <w:rPr>
                <w:spacing w:val="58"/>
                <w:sz w:val="24"/>
              </w:rPr>
              <w:t> </w:t>
            </w:r>
            <w:r>
              <w:rPr>
                <w:sz w:val="24"/>
              </w:rPr>
              <w:t>Dinilai</w:t>
            </w:r>
            <w:r>
              <w:rPr>
                <w:spacing w:val="62"/>
                <w:sz w:val="24"/>
              </w:rPr>
              <w:t> </w:t>
            </w:r>
            <w:r>
              <w:rPr>
                <w:spacing w:val="-2"/>
                <w:sz w:val="24"/>
              </w:rPr>
              <w:t>Memiliki</w:t>
            </w:r>
          </w:p>
          <w:p>
            <w:pPr>
              <w:pStyle w:val="TableParagraph"/>
              <w:spacing w:before="40"/>
              <w:ind w:left="104"/>
              <w:jc w:val="left"/>
              <w:rPr>
                <w:sz w:val="24"/>
              </w:rPr>
            </w:pPr>
            <w:r>
              <w:rPr>
                <w:sz w:val="24"/>
              </w:rPr>
              <w:t>Risiko</w:t>
            </w:r>
            <w:r>
              <w:rPr>
                <w:spacing w:val="-2"/>
                <w:sz w:val="24"/>
              </w:rPr>
              <w:t> </w:t>
            </w:r>
            <w:r>
              <w:rPr>
                <w:sz w:val="24"/>
              </w:rPr>
              <w:t>Terkait</w:t>
            </w:r>
            <w:r>
              <w:rPr>
                <w:spacing w:val="-1"/>
                <w:sz w:val="24"/>
              </w:rPr>
              <w:t> </w:t>
            </w:r>
            <w:r>
              <w:rPr>
                <w:spacing w:val="-2"/>
                <w:sz w:val="24"/>
              </w:rPr>
              <w:t>Korupsi</w:t>
            </w:r>
          </w:p>
        </w:tc>
      </w:tr>
      <w:tr>
        <w:trPr>
          <w:trHeight w:val="633" w:hRule="atLeast"/>
        </w:trPr>
        <w:tc>
          <w:tcPr>
            <w:tcW w:w="564" w:type="dxa"/>
          </w:tcPr>
          <w:p>
            <w:pPr>
              <w:pStyle w:val="TableParagraph"/>
              <w:spacing w:before="175"/>
              <w:ind w:left="4"/>
              <w:rPr>
                <w:sz w:val="24"/>
              </w:rPr>
            </w:pPr>
            <w:r>
              <w:rPr>
                <w:spacing w:val="-5"/>
                <w:sz w:val="24"/>
              </w:rPr>
              <w:t>11</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205-</w:t>
            </w:r>
            <w:r>
              <w:rPr>
                <w:spacing w:val="-10"/>
                <w:sz w:val="24"/>
              </w:rPr>
              <w:t>2</w:t>
            </w:r>
          </w:p>
        </w:tc>
        <w:tc>
          <w:tcPr>
            <w:tcW w:w="4245" w:type="dxa"/>
          </w:tcPr>
          <w:p>
            <w:pPr>
              <w:pStyle w:val="TableParagraph"/>
              <w:tabs>
                <w:tab w:pos="1550" w:val="left" w:leader="none"/>
                <w:tab w:pos="2174" w:val="left" w:leader="none"/>
                <w:tab w:pos="3348" w:val="left" w:leader="none"/>
              </w:tabs>
              <w:spacing w:line="271" w:lineRule="exact"/>
              <w:ind w:left="104"/>
              <w:jc w:val="left"/>
              <w:rPr>
                <w:sz w:val="24"/>
              </w:rPr>
            </w:pPr>
            <w:r>
              <w:rPr>
                <w:spacing w:val="-2"/>
                <w:sz w:val="24"/>
              </w:rPr>
              <w:t>Komunikasi</w:t>
            </w:r>
            <w:r>
              <w:rPr>
                <w:sz w:val="24"/>
              </w:rPr>
              <w:tab/>
            </w:r>
            <w:r>
              <w:rPr>
                <w:spacing w:val="-5"/>
                <w:sz w:val="24"/>
              </w:rPr>
              <w:t>dan</w:t>
            </w:r>
            <w:r>
              <w:rPr>
                <w:sz w:val="24"/>
              </w:rPr>
              <w:tab/>
            </w:r>
            <w:r>
              <w:rPr>
                <w:spacing w:val="-2"/>
                <w:sz w:val="24"/>
              </w:rPr>
              <w:t>Pelatihan</w:t>
            </w:r>
            <w:r>
              <w:rPr>
                <w:sz w:val="24"/>
              </w:rPr>
              <w:tab/>
            </w:r>
            <w:r>
              <w:rPr>
                <w:spacing w:val="-2"/>
                <w:sz w:val="24"/>
              </w:rPr>
              <w:t>Tentang</w:t>
            </w:r>
          </w:p>
          <w:p>
            <w:pPr>
              <w:pStyle w:val="TableParagraph"/>
              <w:spacing w:before="44"/>
              <w:ind w:left="104"/>
              <w:jc w:val="left"/>
              <w:rPr>
                <w:sz w:val="24"/>
              </w:rPr>
            </w:pPr>
            <w:r>
              <w:rPr>
                <w:sz w:val="24"/>
              </w:rPr>
              <w:t>Kebijakan</w:t>
            </w:r>
            <w:r>
              <w:rPr>
                <w:spacing w:val="-2"/>
                <w:sz w:val="24"/>
              </w:rPr>
              <w:t> </w:t>
            </w:r>
            <w:r>
              <w:rPr>
                <w:sz w:val="24"/>
              </w:rPr>
              <w:t>dan</w:t>
            </w:r>
            <w:r>
              <w:rPr>
                <w:spacing w:val="-2"/>
                <w:sz w:val="24"/>
              </w:rPr>
              <w:t> </w:t>
            </w:r>
            <w:r>
              <w:rPr>
                <w:sz w:val="24"/>
              </w:rPr>
              <w:t>Prosedur</w:t>
            </w:r>
            <w:r>
              <w:rPr>
                <w:spacing w:val="1"/>
                <w:sz w:val="24"/>
              </w:rPr>
              <w:t> </w:t>
            </w:r>
            <w:r>
              <w:rPr>
                <w:spacing w:val="-2"/>
                <w:sz w:val="24"/>
              </w:rPr>
              <w:t>Antikorupsi</w:t>
            </w:r>
          </w:p>
        </w:tc>
      </w:tr>
      <w:tr>
        <w:trPr>
          <w:trHeight w:val="634" w:hRule="atLeast"/>
        </w:trPr>
        <w:tc>
          <w:tcPr>
            <w:tcW w:w="564" w:type="dxa"/>
          </w:tcPr>
          <w:p>
            <w:pPr>
              <w:pStyle w:val="TableParagraph"/>
              <w:spacing w:before="175"/>
              <w:ind w:left="4"/>
              <w:rPr>
                <w:sz w:val="24"/>
              </w:rPr>
            </w:pPr>
            <w:r>
              <w:rPr>
                <w:spacing w:val="-5"/>
                <w:sz w:val="24"/>
              </w:rPr>
              <w:t>12</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205-</w:t>
            </w:r>
            <w:r>
              <w:rPr>
                <w:spacing w:val="-10"/>
                <w:sz w:val="24"/>
              </w:rPr>
              <w:t>3</w:t>
            </w:r>
          </w:p>
        </w:tc>
        <w:tc>
          <w:tcPr>
            <w:tcW w:w="4245" w:type="dxa"/>
          </w:tcPr>
          <w:p>
            <w:pPr>
              <w:pStyle w:val="TableParagraph"/>
              <w:tabs>
                <w:tab w:pos="1039" w:val="left" w:leader="none"/>
                <w:tab w:pos="2039" w:val="left" w:leader="none"/>
                <w:tab w:pos="2726" w:val="left" w:leader="none"/>
                <w:tab w:pos="3785" w:val="left" w:leader="none"/>
              </w:tabs>
              <w:spacing w:line="272" w:lineRule="exact"/>
              <w:ind w:left="104"/>
              <w:jc w:val="left"/>
              <w:rPr>
                <w:sz w:val="24"/>
              </w:rPr>
            </w:pPr>
            <w:r>
              <w:rPr>
                <w:spacing w:val="-2"/>
                <w:sz w:val="24"/>
              </w:rPr>
              <w:t>Insiden</w:t>
            </w:r>
            <w:r>
              <w:rPr>
                <w:sz w:val="24"/>
              </w:rPr>
              <w:tab/>
            </w:r>
            <w:r>
              <w:rPr>
                <w:spacing w:val="-2"/>
                <w:sz w:val="24"/>
              </w:rPr>
              <w:t>Korupsi</w:t>
            </w:r>
            <w:r>
              <w:rPr>
                <w:sz w:val="24"/>
              </w:rPr>
              <w:tab/>
            </w:r>
            <w:r>
              <w:rPr>
                <w:spacing w:val="-4"/>
                <w:sz w:val="24"/>
              </w:rPr>
              <w:t>yang</w:t>
            </w:r>
            <w:r>
              <w:rPr>
                <w:sz w:val="24"/>
              </w:rPr>
              <w:tab/>
            </w:r>
            <w:r>
              <w:rPr>
                <w:spacing w:val="-2"/>
                <w:sz w:val="24"/>
              </w:rPr>
              <w:t>Terbukti</w:t>
            </w:r>
            <w:r>
              <w:rPr>
                <w:sz w:val="24"/>
              </w:rPr>
              <w:tab/>
            </w:r>
            <w:r>
              <w:rPr>
                <w:spacing w:val="-5"/>
                <w:sz w:val="24"/>
              </w:rPr>
              <w:t>dan</w:t>
            </w:r>
          </w:p>
          <w:p>
            <w:pPr>
              <w:pStyle w:val="TableParagraph"/>
              <w:spacing w:before="44"/>
              <w:ind w:left="104"/>
              <w:jc w:val="left"/>
              <w:rPr>
                <w:sz w:val="24"/>
              </w:rPr>
            </w:pPr>
            <w:r>
              <w:rPr>
                <w:sz w:val="24"/>
              </w:rPr>
              <w:t>Tindakan</w:t>
            </w:r>
            <w:r>
              <w:rPr>
                <w:spacing w:val="-3"/>
                <w:sz w:val="24"/>
              </w:rPr>
              <w:t> </w:t>
            </w:r>
            <w:r>
              <w:rPr>
                <w:sz w:val="24"/>
              </w:rPr>
              <w:t>yang</w:t>
            </w:r>
            <w:r>
              <w:rPr>
                <w:spacing w:val="-2"/>
                <w:sz w:val="24"/>
              </w:rPr>
              <w:t> Diambil</w:t>
            </w:r>
          </w:p>
        </w:tc>
      </w:tr>
      <w:tr>
        <w:trPr>
          <w:trHeight w:val="954" w:hRule="atLeast"/>
        </w:trPr>
        <w:tc>
          <w:tcPr>
            <w:tcW w:w="564" w:type="dxa"/>
          </w:tcPr>
          <w:p>
            <w:pPr>
              <w:pStyle w:val="TableParagraph"/>
              <w:spacing w:before="59"/>
              <w:jc w:val="left"/>
              <w:rPr>
                <w:b/>
                <w:sz w:val="24"/>
              </w:rPr>
            </w:pPr>
          </w:p>
          <w:p>
            <w:pPr>
              <w:pStyle w:val="TableParagraph"/>
              <w:ind w:left="4"/>
              <w:rPr>
                <w:sz w:val="24"/>
              </w:rPr>
            </w:pPr>
            <w:r>
              <w:rPr>
                <w:spacing w:val="-5"/>
                <w:sz w:val="24"/>
              </w:rPr>
              <w:t>13</w:t>
            </w:r>
          </w:p>
        </w:tc>
        <w:tc>
          <w:tcPr>
            <w:tcW w:w="2128" w:type="dxa"/>
          </w:tcPr>
          <w:p>
            <w:pPr>
              <w:pStyle w:val="TableParagraph"/>
              <w:spacing w:line="275" w:lineRule="exact"/>
              <w:ind w:left="67" w:right="69"/>
              <w:rPr>
                <w:sz w:val="24"/>
              </w:rPr>
            </w:pPr>
            <w:r>
              <w:rPr>
                <w:spacing w:val="-2"/>
                <w:sz w:val="24"/>
              </w:rPr>
              <w:t>Perilaku</w:t>
            </w:r>
          </w:p>
          <w:p>
            <w:pPr>
              <w:pStyle w:val="TableParagraph"/>
              <w:spacing w:line="310" w:lineRule="atLeast" w:before="6"/>
              <w:ind w:left="128" w:right="127"/>
              <w:rPr>
                <w:sz w:val="24"/>
              </w:rPr>
            </w:pPr>
            <w:r>
              <w:rPr>
                <w:spacing w:val="-2"/>
                <w:sz w:val="24"/>
              </w:rPr>
              <w:t>Antipersaingan </w:t>
            </w:r>
            <w:r>
              <w:rPr>
                <w:spacing w:val="-4"/>
                <w:sz w:val="24"/>
              </w:rPr>
              <w:t>2016</w:t>
            </w:r>
          </w:p>
        </w:tc>
        <w:tc>
          <w:tcPr>
            <w:tcW w:w="992" w:type="dxa"/>
          </w:tcPr>
          <w:p>
            <w:pPr>
              <w:pStyle w:val="TableParagraph"/>
              <w:spacing w:before="59"/>
              <w:jc w:val="left"/>
              <w:rPr>
                <w:b/>
                <w:sz w:val="24"/>
              </w:rPr>
            </w:pPr>
          </w:p>
          <w:p>
            <w:pPr>
              <w:pStyle w:val="TableParagraph"/>
              <w:ind w:left="118" w:right="119"/>
              <w:rPr>
                <w:sz w:val="24"/>
              </w:rPr>
            </w:pPr>
            <w:r>
              <w:rPr>
                <w:spacing w:val="-2"/>
                <w:sz w:val="24"/>
              </w:rPr>
              <w:t>206-</w:t>
            </w:r>
            <w:r>
              <w:rPr>
                <w:spacing w:val="-10"/>
                <w:sz w:val="24"/>
              </w:rPr>
              <w:t>1</w:t>
            </w:r>
          </w:p>
        </w:tc>
        <w:tc>
          <w:tcPr>
            <w:tcW w:w="4245" w:type="dxa"/>
          </w:tcPr>
          <w:p>
            <w:pPr>
              <w:pStyle w:val="TableParagraph"/>
              <w:spacing w:line="275" w:lineRule="exact"/>
              <w:ind w:left="104"/>
              <w:jc w:val="left"/>
              <w:rPr>
                <w:sz w:val="24"/>
              </w:rPr>
            </w:pPr>
            <w:r>
              <w:rPr>
                <w:sz w:val="24"/>
              </w:rPr>
              <w:t>Langkah-Langkah</w:t>
            </w:r>
            <w:r>
              <w:rPr>
                <w:spacing w:val="5"/>
                <w:sz w:val="24"/>
              </w:rPr>
              <w:t> </w:t>
            </w:r>
            <w:r>
              <w:rPr>
                <w:sz w:val="24"/>
              </w:rPr>
              <w:t>Hukum</w:t>
            </w:r>
            <w:r>
              <w:rPr>
                <w:spacing w:val="3"/>
                <w:sz w:val="24"/>
              </w:rPr>
              <w:t> </w:t>
            </w:r>
            <w:r>
              <w:rPr>
                <w:sz w:val="24"/>
              </w:rPr>
              <w:t>untuk</w:t>
            </w:r>
            <w:r>
              <w:rPr>
                <w:spacing w:val="2"/>
                <w:sz w:val="24"/>
              </w:rPr>
              <w:t> </w:t>
            </w:r>
            <w:r>
              <w:rPr>
                <w:spacing w:val="-2"/>
                <w:sz w:val="24"/>
              </w:rPr>
              <w:t>Perilaku</w:t>
            </w:r>
          </w:p>
          <w:p>
            <w:pPr>
              <w:pStyle w:val="TableParagraph"/>
              <w:spacing w:line="310" w:lineRule="atLeast" w:before="6"/>
              <w:ind w:left="104"/>
              <w:jc w:val="left"/>
              <w:rPr>
                <w:sz w:val="24"/>
              </w:rPr>
            </w:pPr>
            <w:r>
              <w:rPr>
                <w:sz w:val="24"/>
              </w:rPr>
              <w:t>Anti-persaingan,</w:t>
            </w:r>
            <w:r>
              <w:rPr>
                <w:spacing w:val="80"/>
                <w:sz w:val="24"/>
              </w:rPr>
              <w:t> </w:t>
            </w:r>
            <w:r>
              <w:rPr>
                <w:sz w:val="24"/>
              </w:rPr>
              <w:t>Praktik</w:t>
            </w:r>
            <w:r>
              <w:rPr>
                <w:spacing w:val="80"/>
                <w:sz w:val="24"/>
              </w:rPr>
              <w:t> </w:t>
            </w:r>
            <w:r>
              <w:rPr>
                <w:i/>
                <w:sz w:val="24"/>
              </w:rPr>
              <w:t>Anti-trust</w:t>
            </w:r>
            <w:r>
              <w:rPr>
                <w:i/>
                <w:spacing w:val="80"/>
                <w:sz w:val="24"/>
              </w:rPr>
              <w:t> </w:t>
            </w:r>
            <w:r>
              <w:rPr>
                <w:sz w:val="24"/>
              </w:rPr>
              <w:t>dan </w:t>
            </w:r>
            <w:r>
              <w:rPr>
                <w:spacing w:val="-2"/>
                <w:sz w:val="24"/>
              </w:rPr>
              <w:t>Monopoli</w:t>
            </w:r>
          </w:p>
        </w:tc>
      </w:tr>
      <w:tr>
        <w:trPr>
          <w:trHeight w:val="313" w:hRule="atLeast"/>
        </w:trPr>
        <w:tc>
          <w:tcPr>
            <w:tcW w:w="564" w:type="dxa"/>
          </w:tcPr>
          <w:p>
            <w:pPr>
              <w:pStyle w:val="TableParagraph"/>
              <w:spacing w:before="15"/>
              <w:ind w:left="4"/>
              <w:rPr>
                <w:sz w:val="24"/>
              </w:rPr>
            </w:pPr>
            <w:r>
              <w:rPr>
                <w:spacing w:val="-5"/>
                <w:sz w:val="24"/>
              </w:rPr>
              <w:t>14</w:t>
            </w:r>
          </w:p>
        </w:tc>
        <w:tc>
          <w:tcPr>
            <w:tcW w:w="2128" w:type="dxa"/>
            <w:vMerge w:val="restart"/>
          </w:tcPr>
          <w:p>
            <w:pPr>
              <w:pStyle w:val="TableParagraph"/>
              <w:jc w:val="left"/>
              <w:rPr>
                <w:b/>
                <w:sz w:val="24"/>
              </w:rPr>
            </w:pPr>
          </w:p>
          <w:p>
            <w:pPr>
              <w:pStyle w:val="TableParagraph"/>
              <w:jc w:val="left"/>
              <w:rPr>
                <w:b/>
                <w:sz w:val="24"/>
              </w:rPr>
            </w:pPr>
          </w:p>
          <w:p>
            <w:pPr>
              <w:pStyle w:val="TableParagraph"/>
              <w:spacing w:before="135"/>
              <w:jc w:val="left"/>
              <w:rPr>
                <w:b/>
                <w:sz w:val="24"/>
              </w:rPr>
            </w:pPr>
          </w:p>
          <w:p>
            <w:pPr>
              <w:pStyle w:val="TableParagraph"/>
              <w:ind w:left="523"/>
              <w:jc w:val="left"/>
              <w:rPr>
                <w:sz w:val="24"/>
              </w:rPr>
            </w:pPr>
            <w:r>
              <w:rPr>
                <w:sz w:val="24"/>
              </w:rPr>
              <w:t>Pajak </w:t>
            </w:r>
            <w:r>
              <w:rPr>
                <w:spacing w:val="-4"/>
                <w:sz w:val="24"/>
              </w:rPr>
              <w:t>2019</w:t>
            </w:r>
          </w:p>
        </w:tc>
        <w:tc>
          <w:tcPr>
            <w:tcW w:w="992" w:type="dxa"/>
          </w:tcPr>
          <w:p>
            <w:pPr>
              <w:pStyle w:val="TableParagraph"/>
              <w:spacing w:before="15"/>
              <w:ind w:left="118" w:right="119"/>
              <w:rPr>
                <w:sz w:val="24"/>
              </w:rPr>
            </w:pPr>
            <w:r>
              <w:rPr>
                <w:spacing w:val="-2"/>
                <w:sz w:val="24"/>
              </w:rPr>
              <w:t>207-</w:t>
            </w:r>
            <w:r>
              <w:rPr>
                <w:spacing w:val="-10"/>
                <w:sz w:val="24"/>
              </w:rPr>
              <w:t>1</w:t>
            </w:r>
          </w:p>
        </w:tc>
        <w:tc>
          <w:tcPr>
            <w:tcW w:w="4245" w:type="dxa"/>
          </w:tcPr>
          <w:p>
            <w:pPr>
              <w:pStyle w:val="TableParagraph"/>
              <w:spacing w:line="271" w:lineRule="exact"/>
              <w:ind w:left="104"/>
              <w:jc w:val="left"/>
              <w:rPr>
                <w:sz w:val="24"/>
              </w:rPr>
            </w:pPr>
            <w:r>
              <w:rPr>
                <w:sz w:val="24"/>
              </w:rPr>
              <w:t>Pendekatan</w:t>
            </w:r>
            <w:r>
              <w:rPr>
                <w:spacing w:val="-7"/>
                <w:sz w:val="24"/>
              </w:rPr>
              <w:t> </w:t>
            </w:r>
            <w:r>
              <w:rPr>
                <w:sz w:val="24"/>
              </w:rPr>
              <w:t>Terhadap</w:t>
            </w:r>
            <w:r>
              <w:rPr>
                <w:spacing w:val="2"/>
                <w:sz w:val="24"/>
              </w:rPr>
              <w:t> </w:t>
            </w:r>
            <w:r>
              <w:rPr>
                <w:spacing w:val="-4"/>
                <w:sz w:val="24"/>
              </w:rPr>
              <w:t>Pajak</w:t>
            </w:r>
          </w:p>
        </w:tc>
      </w:tr>
      <w:tr>
        <w:trPr>
          <w:trHeight w:val="638" w:hRule="atLeast"/>
        </w:trPr>
        <w:tc>
          <w:tcPr>
            <w:tcW w:w="564" w:type="dxa"/>
          </w:tcPr>
          <w:p>
            <w:pPr>
              <w:pStyle w:val="TableParagraph"/>
              <w:spacing w:before="179"/>
              <w:ind w:left="4"/>
              <w:rPr>
                <w:sz w:val="24"/>
              </w:rPr>
            </w:pPr>
            <w:r>
              <w:rPr>
                <w:spacing w:val="-5"/>
                <w:sz w:val="24"/>
              </w:rPr>
              <w:t>15</w:t>
            </w:r>
          </w:p>
        </w:tc>
        <w:tc>
          <w:tcPr>
            <w:tcW w:w="2128" w:type="dxa"/>
            <w:vMerge/>
            <w:tcBorders>
              <w:top w:val="nil"/>
            </w:tcBorders>
          </w:tcPr>
          <w:p>
            <w:pPr>
              <w:rPr>
                <w:sz w:val="2"/>
                <w:szCs w:val="2"/>
              </w:rPr>
            </w:pPr>
          </w:p>
        </w:tc>
        <w:tc>
          <w:tcPr>
            <w:tcW w:w="992" w:type="dxa"/>
          </w:tcPr>
          <w:p>
            <w:pPr>
              <w:pStyle w:val="TableParagraph"/>
              <w:spacing w:before="179"/>
              <w:ind w:left="118" w:right="119"/>
              <w:rPr>
                <w:sz w:val="24"/>
              </w:rPr>
            </w:pPr>
            <w:r>
              <w:rPr>
                <w:spacing w:val="-2"/>
                <w:sz w:val="24"/>
              </w:rPr>
              <w:t>207-</w:t>
            </w:r>
            <w:r>
              <w:rPr>
                <w:spacing w:val="-10"/>
                <w:sz w:val="24"/>
              </w:rPr>
              <w:t>2</w:t>
            </w:r>
          </w:p>
        </w:tc>
        <w:tc>
          <w:tcPr>
            <w:tcW w:w="4245" w:type="dxa"/>
          </w:tcPr>
          <w:p>
            <w:pPr>
              <w:pStyle w:val="TableParagraph"/>
              <w:tabs>
                <w:tab w:pos="935" w:val="left" w:leader="none"/>
                <w:tab w:pos="2033" w:val="left" w:leader="none"/>
                <w:tab w:pos="3784" w:val="left" w:leader="none"/>
              </w:tabs>
              <w:spacing w:line="275" w:lineRule="exact"/>
              <w:ind w:left="104"/>
              <w:jc w:val="left"/>
              <w:rPr>
                <w:sz w:val="24"/>
              </w:rPr>
            </w:pPr>
            <w:r>
              <w:rPr>
                <w:spacing w:val="-4"/>
                <w:sz w:val="24"/>
              </w:rPr>
              <w:t>Tata</w:t>
            </w:r>
            <w:r>
              <w:rPr>
                <w:sz w:val="24"/>
              </w:rPr>
              <w:tab/>
            </w:r>
            <w:r>
              <w:rPr>
                <w:spacing w:val="-2"/>
                <w:sz w:val="24"/>
              </w:rPr>
              <w:t>Kelola,</w:t>
            </w:r>
            <w:r>
              <w:rPr>
                <w:sz w:val="24"/>
              </w:rPr>
              <w:tab/>
            </w:r>
            <w:r>
              <w:rPr>
                <w:spacing w:val="-2"/>
                <w:sz w:val="24"/>
              </w:rPr>
              <w:t>Pengendalian,</w:t>
            </w:r>
            <w:r>
              <w:rPr>
                <w:sz w:val="24"/>
              </w:rPr>
              <w:tab/>
            </w:r>
            <w:r>
              <w:rPr>
                <w:spacing w:val="-5"/>
                <w:sz w:val="24"/>
              </w:rPr>
              <w:t>dan</w:t>
            </w:r>
          </w:p>
          <w:p>
            <w:pPr>
              <w:pStyle w:val="TableParagraph"/>
              <w:spacing w:before="40"/>
              <w:ind w:left="104"/>
              <w:jc w:val="left"/>
              <w:rPr>
                <w:sz w:val="24"/>
              </w:rPr>
            </w:pPr>
            <w:r>
              <w:rPr>
                <w:sz w:val="24"/>
              </w:rPr>
              <w:t>Manajemen</w:t>
            </w:r>
            <w:r>
              <w:rPr>
                <w:spacing w:val="-4"/>
                <w:sz w:val="24"/>
              </w:rPr>
              <w:t> </w:t>
            </w:r>
            <w:r>
              <w:rPr>
                <w:sz w:val="24"/>
              </w:rPr>
              <w:t>Risiko</w:t>
            </w:r>
            <w:r>
              <w:rPr>
                <w:spacing w:val="-1"/>
                <w:sz w:val="24"/>
              </w:rPr>
              <w:t> </w:t>
            </w:r>
            <w:r>
              <w:rPr>
                <w:spacing w:val="-4"/>
                <w:sz w:val="24"/>
              </w:rPr>
              <w:t>Pajak</w:t>
            </w:r>
          </w:p>
        </w:tc>
      </w:tr>
      <w:tr>
        <w:trPr>
          <w:trHeight w:val="950"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16</w:t>
            </w:r>
          </w:p>
        </w:tc>
        <w:tc>
          <w:tcPr>
            <w:tcW w:w="2128" w:type="dxa"/>
            <w:vMerge/>
            <w:tcBorders>
              <w:top w:val="nil"/>
            </w:tcBorders>
          </w:tcPr>
          <w:p>
            <w:pPr>
              <w:rPr>
                <w:sz w:val="2"/>
                <w:szCs w:val="2"/>
              </w:rPr>
            </w:pP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207-</w:t>
            </w:r>
            <w:r>
              <w:rPr>
                <w:spacing w:val="-10"/>
                <w:sz w:val="24"/>
              </w:rPr>
              <w:t>3</w:t>
            </w:r>
          </w:p>
        </w:tc>
        <w:tc>
          <w:tcPr>
            <w:tcW w:w="4245" w:type="dxa"/>
          </w:tcPr>
          <w:p>
            <w:pPr>
              <w:pStyle w:val="TableParagraph"/>
              <w:spacing w:line="271" w:lineRule="exact"/>
              <w:ind w:left="104"/>
              <w:jc w:val="left"/>
              <w:rPr>
                <w:sz w:val="24"/>
              </w:rPr>
            </w:pPr>
            <w:r>
              <w:rPr>
                <w:sz w:val="24"/>
              </w:rPr>
              <w:t>Keterlibatan</w:t>
            </w:r>
            <w:r>
              <w:rPr>
                <w:spacing w:val="17"/>
                <w:sz w:val="24"/>
              </w:rPr>
              <w:t> </w:t>
            </w:r>
            <w:r>
              <w:rPr>
                <w:sz w:val="24"/>
              </w:rPr>
              <w:t>Pemangku</w:t>
            </w:r>
            <w:r>
              <w:rPr>
                <w:spacing w:val="21"/>
                <w:sz w:val="24"/>
              </w:rPr>
              <w:t> </w:t>
            </w:r>
            <w:r>
              <w:rPr>
                <w:sz w:val="24"/>
              </w:rPr>
              <w:t>Kepentingan</w:t>
            </w:r>
            <w:r>
              <w:rPr>
                <w:spacing w:val="18"/>
                <w:sz w:val="24"/>
              </w:rPr>
              <w:t> </w:t>
            </w:r>
            <w:r>
              <w:rPr>
                <w:spacing w:val="-5"/>
                <w:sz w:val="24"/>
              </w:rPr>
              <w:t>dan</w:t>
            </w:r>
          </w:p>
          <w:p>
            <w:pPr>
              <w:pStyle w:val="TableParagraph"/>
              <w:spacing w:line="310" w:lineRule="atLeast" w:before="10"/>
              <w:ind w:left="104"/>
              <w:jc w:val="left"/>
              <w:rPr>
                <w:sz w:val="24"/>
              </w:rPr>
            </w:pPr>
            <w:r>
              <w:rPr>
                <w:sz w:val="24"/>
              </w:rPr>
              <w:t>Pengelolaan</w:t>
            </w:r>
            <w:r>
              <w:rPr>
                <w:spacing w:val="80"/>
                <w:sz w:val="24"/>
              </w:rPr>
              <w:t> </w:t>
            </w:r>
            <w:r>
              <w:rPr>
                <w:sz w:val="24"/>
              </w:rPr>
              <w:t>Perhatian</w:t>
            </w:r>
            <w:r>
              <w:rPr>
                <w:spacing w:val="80"/>
                <w:sz w:val="24"/>
              </w:rPr>
              <w:t> </w:t>
            </w:r>
            <w:r>
              <w:rPr>
                <w:sz w:val="24"/>
              </w:rPr>
              <w:t>yang</w:t>
            </w:r>
            <w:r>
              <w:rPr>
                <w:spacing w:val="80"/>
                <w:sz w:val="24"/>
              </w:rPr>
              <w:t> </w:t>
            </w:r>
            <w:r>
              <w:rPr>
                <w:sz w:val="24"/>
              </w:rPr>
              <w:t>Berkaitan Dengan Pajak</w:t>
            </w:r>
          </w:p>
        </w:tc>
      </w:tr>
      <w:tr>
        <w:trPr>
          <w:trHeight w:val="317" w:hRule="atLeast"/>
        </w:trPr>
        <w:tc>
          <w:tcPr>
            <w:tcW w:w="564" w:type="dxa"/>
          </w:tcPr>
          <w:p>
            <w:pPr>
              <w:pStyle w:val="TableParagraph"/>
              <w:spacing w:before="19"/>
              <w:ind w:left="4"/>
              <w:rPr>
                <w:sz w:val="24"/>
              </w:rPr>
            </w:pPr>
            <w:r>
              <w:rPr>
                <w:spacing w:val="-5"/>
                <w:sz w:val="24"/>
              </w:rPr>
              <w:t>17</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207-</w:t>
            </w:r>
            <w:r>
              <w:rPr>
                <w:spacing w:val="-10"/>
                <w:sz w:val="24"/>
              </w:rPr>
              <w:t>4</w:t>
            </w:r>
          </w:p>
        </w:tc>
        <w:tc>
          <w:tcPr>
            <w:tcW w:w="4245" w:type="dxa"/>
          </w:tcPr>
          <w:p>
            <w:pPr>
              <w:pStyle w:val="TableParagraph"/>
              <w:spacing w:line="275" w:lineRule="exact"/>
              <w:ind w:left="104"/>
              <w:jc w:val="left"/>
              <w:rPr>
                <w:sz w:val="24"/>
              </w:rPr>
            </w:pPr>
            <w:r>
              <w:rPr>
                <w:sz w:val="24"/>
              </w:rPr>
              <w:t>Laporan</w:t>
            </w:r>
            <w:r>
              <w:rPr>
                <w:spacing w:val="-2"/>
                <w:sz w:val="24"/>
              </w:rPr>
              <w:t> </w:t>
            </w:r>
            <w:r>
              <w:rPr>
                <w:sz w:val="24"/>
              </w:rPr>
              <w:t>per</w:t>
            </w:r>
            <w:r>
              <w:rPr>
                <w:spacing w:val="-2"/>
                <w:sz w:val="24"/>
              </w:rPr>
              <w:t> Negara</w:t>
            </w:r>
          </w:p>
        </w:tc>
      </w:tr>
      <w:tr>
        <w:trPr>
          <w:trHeight w:val="318" w:hRule="atLeast"/>
        </w:trPr>
        <w:tc>
          <w:tcPr>
            <w:tcW w:w="7929" w:type="dxa"/>
            <w:gridSpan w:val="4"/>
          </w:tcPr>
          <w:p>
            <w:pPr>
              <w:pStyle w:val="TableParagraph"/>
              <w:spacing w:before="3"/>
              <w:ind w:left="9" w:right="8"/>
              <w:rPr>
                <w:b/>
                <w:sz w:val="24"/>
              </w:rPr>
            </w:pPr>
            <w:r>
              <w:rPr>
                <w:b/>
                <w:sz w:val="24"/>
              </w:rPr>
              <w:t>KINERJA</w:t>
            </w:r>
            <w:r>
              <w:rPr>
                <w:b/>
                <w:spacing w:val="-8"/>
                <w:sz w:val="24"/>
              </w:rPr>
              <w:t> </w:t>
            </w:r>
            <w:r>
              <w:rPr>
                <w:b/>
                <w:spacing w:val="-2"/>
                <w:sz w:val="24"/>
              </w:rPr>
              <w:t>LINGKUNGAN</w:t>
            </w:r>
          </w:p>
        </w:tc>
      </w:tr>
      <w:tr>
        <w:trPr>
          <w:trHeight w:val="634" w:hRule="atLeast"/>
        </w:trPr>
        <w:tc>
          <w:tcPr>
            <w:tcW w:w="564" w:type="dxa"/>
          </w:tcPr>
          <w:p>
            <w:pPr>
              <w:pStyle w:val="TableParagraph"/>
              <w:spacing w:before="175"/>
              <w:ind w:left="4"/>
              <w:rPr>
                <w:sz w:val="24"/>
              </w:rPr>
            </w:pPr>
            <w:r>
              <w:rPr>
                <w:spacing w:val="-5"/>
                <w:sz w:val="24"/>
              </w:rPr>
              <w:t>18</w:t>
            </w:r>
          </w:p>
        </w:tc>
        <w:tc>
          <w:tcPr>
            <w:tcW w:w="2128" w:type="dxa"/>
            <w:vMerge w:val="restart"/>
          </w:tcPr>
          <w:p>
            <w:pPr>
              <w:pStyle w:val="TableParagraph"/>
              <w:jc w:val="left"/>
              <w:rPr>
                <w:b/>
                <w:sz w:val="24"/>
              </w:rPr>
            </w:pPr>
          </w:p>
          <w:p>
            <w:pPr>
              <w:pStyle w:val="TableParagraph"/>
              <w:spacing w:before="247"/>
              <w:jc w:val="left"/>
              <w:rPr>
                <w:b/>
                <w:sz w:val="24"/>
              </w:rPr>
            </w:pPr>
          </w:p>
          <w:p>
            <w:pPr>
              <w:pStyle w:val="TableParagraph"/>
              <w:ind w:left="383"/>
              <w:jc w:val="left"/>
              <w:rPr>
                <w:sz w:val="24"/>
              </w:rPr>
            </w:pPr>
            <w:r>
              <w:rPr>
                <w:sz w:val="24"/>
              </w:rPr>
              <w:t>Material</w:t>
            </w:r>
            <w:r>
              <w:rPr>
                <w:spacing w:val="-2"/>
                <w:sz w:val="24"/>
              </w:rPr>
              <w:t> </w:t>
            </w:r>
            <w:r>
              <w:rPr>
                <w:spacing w:val="-4"/>
                <w:sz w:val="24"/>
              </w:rPr>
              <w:t>2016</w:t>
            </w:r>
          </w:p>
        </w:tc>
        <w:tc>
          <w:tcPr>
            <w:tcW w:w="992" w:type="dxa"/>
          </w:tcPr>
          <w:p>
            <w:pPr>
              <w:pStyle w:val="TableParagraph"/>
              <w:spacing w:before="175"/>
              <w:ind w:left="118" w:right="119"/>
              <w:rPr>
                <w:sz w:val="24"/>
              </w:rPr>
            </w:pPr>
            <w:r>
              <w:rPr>
                <w:spacing w:val="-2"/>
                <w:sz w:val="24"/>
              </w:rPr>
              <w:t>301-</w:t>
            </w:r>
            <w:r>
              <w:rPr>
                <w:spacing w:val="-10"/>
                <w:sz w:val="24"/>
              </w:rPr>
              <w:t>1</w:t>
            </w:r>
          </w:p>
        </w:tc>
        <w:tc>
          <w:tcPr>
            <w:tcW w:w="4245" w:type="dxa"/>
          </w:tcPr>
          <w:p>
            <w:pPr>
              <w:pStyle w:val="TableParagraph"/>
              <w:spacing w:line="271" w:lineRule="exact"/>
              <w:ind w:left="104"/>
              <w:jc w:val="left"/>
              <w:rPr>
                <w:sz w:val="24"/>
              </w:rPr>
            </w:pPr>
            <w:r>
              <w:rPr>
                <w:sz w:val="24"/>
              </w:rPr>
              <w:t>Material</w:t>
            </w:r>
            <w:r>
              <w:rPr>
                <w:spacing w:val="75"/>
                <w:w w:val="150"/>
                <w:sz w:val="24"/>
              </w:rPr>
              <w:t> </w:t>
            </w:r>
            <w:r>
              <w:rPr>
                <w:sz w:val="24"/>
              </w:rPr>
              <w:t>yang</w:t>
            </w:r>
            <w:r>
              <w:rPr>
                <w:spacing w:val="70"/>
                <w:w w:val="150"/>
                <w:sz w:val="24"/>
              </w:rPr>
              <w:t> </w:t>
            </w:r>
            <w:r>
              <w:rPr>
                <w:sz w:val="24"/>
              </w:rPr>
              <w:t>Digunakan</w:t>
            </w:r>
            <w:r>
              <w:rPr>
                <w:spacing w:val="79"/>
                <w:w w:val="150"/>
                <w:sz w:val="24"/>
              </w:rPr>
              <w:t> </w:t>
            </w:r>
            <w:r>
              <w:rPr>
                <w:spacing w:val="-2"/>
                <w:sz w:val="24"/>
              </w:rPr>
              <w:t>Berdasarkan</w:t>
            </w:r>
          </w:p>
          <w:p>
            <w:pPr>
              <w:pStyle w:val="TableParagraph"/>
              <w:spacing w:before="44"/>
              <w:ind w:left="104"/>
              <w:jc w:val="left"/>
              <w:rPr>
                <w:sz w:val="24"/>
              </w:rPr>
            </w:pPr>
            <w:r>
              <w:rPr>
                <w:sz w:val="24"/>
              </w:rPr>
              <w:t>Berat</w:t>
            </w:r>
            <w:r>
              <w:rPr>
                <w:spacing w:val="-1"/>
                <w:sz w:val="24"/>
              </w:rPr>
              <w:t> </w:t>
            </w:r>
            <w:r>
              <w:rPr>
                <w:sz w:val="24"/>
              </w:rPr>
              <w:t>atau </w:t>
            </w:r>
            <w:r>
              <w:rPr>
                <w:spacing w:val="-2"/>
                <w:sz w:val="24"/>
              </w:rPr>
              <w:t>Volume</w:t>
            </w:r>
          </w:p>
        </w:tc>
      </w:tr>
      <w:tr>
        <w:trPr>
          <w:trHeight w:val="633" w:hRule="atLeast"/>
        </w:trPr>
        <w:tc>
          <w:tcPr>
            <w:tcW w:w="564" w:type="dxa"/>
          </w:tcPr>
          <w:p>
            <w:pPr>
              <w:pStyle w:val="TableParagraph"/>
              <w:spacing w:before="175"/>
              <w:ind w:left="4"/>
              <w:rPr>
                <w:sz w:val="24"/>
              </w:rPr>
            </w:pPr>
            <w:r>
              <w:rPr>
                <w:spacing w:val="-5"/>
                <w:sz w:val="24"/>
              </w:rPr>
              <w:t>19</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301-</w:t>
            </w:r>
            <w:r>
              <w:rPr>
                <w:spacing w:val="-10"/>
                <w:sz w:val="24"/>
              </w:rPr>
              <w:t>2</w:t>
            </w:r>
          </w:p>
        </w:tc>
        <w:tc>
          <w:tcPr>
            <w:tcW w:w="4245" w:type="dxa"/>
          </w:tcPr>
          <w:p>
            <w:pPr>
              <w:pStyle w:val="TableParagraph"/>
              <w:spacing w:line="275" w:lineRule="exact"/>
              <w:ind w:left="104"/>
              <w:jc w:val="left"/>
              <w:rPr>
                <w:sz w:val="24"/>
              </w:rPr>
            </w:pPr>
            <w:r>
              <w:rPr>
                <w:sz w:val="24"/>
              </w:rPr>
              <w:t>Material</w:t>
            </w:r>
            <w:r>
              <w:rPr>
                <w:spacing w:val="68"/>
                <w:w w:val="150"/>
                <w:sz w:val="24"/>
              </w:rPr>
              <w:t> </w:t>
            </w:r>
            <w:r>
              <w:rPr>
                <w:sz w:val="24"/>
              </w:rPr>
              <w:t>Input</w:t>
            </w:r>
            <w:r>
              <w:rPr>
                <w:spacing w:val="69"/>
                <w:w w:val="150"/>
                <w:sz w:val="24"/>
              </w:rPr>
              <w:t> </w:t>
            </w:r>
            <w:r>
              <w:rPr>
                <w:sz w:val="24"/>
              </w:rPr>
              <w:t>dari</w:t>
            </w:r>
            <w:r>
              <w:rPr>
                <w:spacing w:val="69"/>
                <w:w w:val="150"/>
                <w:sz w:val="24"/>
              </w:rPr>
              <w:t> </w:t>
            </w:r>
            <w:r>
              <w:rPr>
                <w:sz w:val="24"/>
              </w:rPr>
              <w:t>Daur</w:t>
            </w:r>
            <w:r>
              <w:rPr>
                <w:spacing w:val="68"/>
                <w:w w:val="150"/>
                <w:sz w:val="24"/>
              </w:rPr>
              <w:t> </w:t>
            </w:r>
            <w:r>
              <w:rPr>
                <w:sz w:val="24"/>
              </w:rPr>
              <w:t>Ulang</w:t>
            </w:r>
            <w:r>
              <w:rPr>
                <w:spacing w:val="68"/>
                <w:w w:val="150"/>
                <w:sz w:val="24"/>
              </w:rPr>
              <w:t> </w:t>
            </w:r>
            <w:r>
              <w:rPr>
                <w:spacing w:val="-4"/>
                <w:sz w:val="24"/>
              </w:rPr>
              <w:t>yang</w:t>
            </w:r>
          </w:p>
          <w:p>
            <w:pPr>
              <w:pStyle w:val="TableParagraph"/>
              <w:spacing w:before="40"/>
              <w:ind w:left="104"/>
              <w:jc w:val="left"/>
              <w:rPr>
                <w:sz w:val="24"/>
              </w:rPr>
            </w:pPr>
            <w:r>
              <w:rPr>
                <w:spacing w:val="-2"/>
                <w:sz w:val="24"/>
              </w:rPr>
              <w:t>Digunakan</w:t>
            </w:r>
          </w:p>
        </w:tc>
      </w:tr>
      <w:tr>
        <w:trPr>
          <w:trHeight w:val="634" w:hRule="atLeast"/>
        </w:trPr>
        <w:tc>
          <w:tcPr>
            <w:tcW w:w="564" w:type="dxa"/>
          </w:tcPr>
          <w:p>
            <w:pPr>
              <w:pStyle w:val="TableParagraph"/>
              <w:spacing w:before="179"/>
              <w:ind w:left="4"/>
              <w:rPr>
                <w:sz w:val="24"/>
              </w:rPr>
            </w:pPr>
            <w:r>
              <w:rPr>
                <w:spacing w:val="-5"/>
                <w:sz w:val="24"/>
              </w:rPr>
              <w:t>20</w:t>
            </w:r>
          </w:p>
        </w:tc>
        <w:tc>
          <w:tcPr>
            <w:tcW w:w="2128" w:type="dxa"/>
            <w:vMerge/>
            <w:tcBorders>
              <w:top w:val="nil"/>
            </w:tcBorders>
          </w:tcPr>
          <w:p>
            <w:pPr>
              <w:rPr>
                <w:sz w:val="2"/>
                <w:szCs w:val="2"/>
              </w:rPr>
            </w:pPr>
          </w:p>
        </w:tc>
        <w:tc>
          <w:tcPr>
            <w:tcW w:w="992" w:type="dxa"/>
          </w:tcPr>
          <w:p>
            <w:pPr>
              <w:pStyle w:val="TableParagraph"/>
              <w:spacing w:before="179"/>
              <w:ind w:left="118" w:right="119"/>
              <w:rPr>
                <w:sz w:val="24"/>
              </w:rPr>
            </w:pPr>
            <w:r>
              <w:rPr>
                <w:spacing w:val="-2"/>
                <w:sz w:val="24"/>
              </w:rPr>
              <w:t>301-</w:t>
            </w:r>
            <w:r>
              <w:rPr>
                <w:spacing w:val="-10"/>
                <w:sz w:val="24"/>
              </w:rPr>
              <w:t>3</w:t>
            </w:r>
          </w:p>
        </w:tc>
        <w:tc>
          <w:tcPr>
            <w:tcW w:w="4245" w:type="dxa"/>
          </w:tcPr>
          <w:p>
            <w:pPr>
              <w:pStyle w:val="TableParagraph"/>
              <w:tabs>
                <w:tab w:pos="1184" w:val="left" w:leader="none"/>
                <w:tab w:pos="2592" w:val="left" w:leader="none"/>
                <w:tab w:pos="3324" w:val="left" w:leader="none"/>
              </w:tabs>
              <w:spacing w:line="275" w:lineRule="exact"/>
              <w:ind w:left="104"/>
              <w:jc w:val="left"/>
              <w:rPr>
                <w:sz w:val="24"/>
              </w:rPr>
            </w:pPr>
            <w:r>
              <w:rPr>
                <w:spacing w:val="-2"/>
                <w:sz w:val="24"/>
              </w:rPr>
              <w:t>Produk</w:t>
            </w:r>
            <w:r>
              <w:rPr>
                <w:sz w:val="24"/>
              </w:rPr>
              <w:tab/>
            </w:r>
            <w:r>
              <w:rPr>
                <w:i/>
                <w:spacing w:val="-2"/>
                <w:sz w:val="24"/>
              </w:rPr>
              <w:t>Reclaimed</w:t>
            </w:r>
            <w:r>
              <w:rPr>
                <w:i/>
                <w:sz w:val="24"/>
              </w:rPr>
              <w:tab/>
            </w:r>
            <w:r>
              <w:rPr>
                <w:spacing w:val="-5"/>
                <w:sz w:val="24"/>
              </w:rPr>
              <w:t>dan</w:t>
            </w:r>
            <w:r>
              <w:rPr>
                <w:sz w:val="24"/>
              </w:rPr>
              <w:tab/>
            </w:r>
            <w:r>
              <w:rPr>
                <w:spacing w:val="-2"/>
                <w:sz w:val="24"/>
              </w:rPr>
              <w:t>Material</w:t>
            </w:r>
          </w:p>
          <w:p>
            <w:pPr>
              <w:pStyle w:val="TableParagraph"/>
              <w:spacing w:before="40"/>
              <w:ind w:left="104"/>
              <w:jc w:val="left"/>
              <w:rPr>
                <w:sz w:val="24"/>
              </w:rPr>
            </w:pPr>
            <w:r>
              <w:rPr>
                <w:spacing w:val="-2"/>
                <w:sz w:val="24"/>
              </w:rPr>
              <w:t>Kemasannya</w:t>
            </w:r>
          </w:p>
        </w:tc>
      </w:tr>
      <w:tr>
        <w:trPr>
          <w:trHeight w:val="317" w:hRule="atLeast"/>
        </w:trPr>
        <w:tc>
          <w:tcPr>
            <w:tcW w:w="564" w:type="dxa"/>
          </w:tcPr>
          <w:p>
            <w:pPr>
              <w:pStyle w:val="TableParagraph"/>
              <w:spacing w:before="18"/>
              <w:ind w:left="4"/>
              <w:rPr>
                <w:sz w:val="24"/>
              </w:rPr>
            </w:pPr>
            <w:r>
              <w:rPr>
                <w:spacing w:val="-5"/>
                <w:sz w:val="24"/>
              </w:rPr>
              <w:t>21</w:t>
            </w:r>
          </w:p>
        </w:tc>
        <w:tc>
          <w:tcPr>
            <w:tcW w:w="2128" w:type="dxa"/>
            <w:vMerge w:val="restart"/>
          </w:tcPr>
          <w:p>
            <w:pPr>
              <w:pStyle w:val="TableParagraph"/>
              <w:jc w:val="left"/>
              <w:rPr>
                <w:b/>
                <w:sz w:val="24"/>
              </w:rPr>
            </w:pPr>
          </w:p>
          <w:p>
            <w:pPr>
              <w:pStyle w:val="TableParagraph"/>
              <w:spacing w:before="259"/>
              <w:jc w:val="left"/>
              <w:rPr>
                <w:b/>
                <w:sz w:val="24"/>
              </w:rPr>
            </w:pPr>
          </w:p>
          <w:p>
            <w:pPr>
              <w:pStyle w:val="TableParagraph"/>
              <w:ind w:left="467"/>
              <w:jc w:val="left"/>
              <w:rPr>
                <w:sz w:val="24"/>
              </w:rPr>
            </w:pPr>
            <w:r>
              <w:rPr>
                <w:sz w:val="24"/>
              </w:rPr>
              <w:t>Energi</w:t>
            </w:r>
            <w:r>
              <w:rPr>
                <w:spacing w:val="-2"/>
                <w:sz w:val="24"/>
              </w:rPr>
              <w:t> </w:t>
            </w:r>
            <w:r>
              <w:rPr>
                <w:spacing w:val="-4"/>
                <w:sz w:val="24"/>
              </w:rPr>
              <w:t>2016</w:t>
            </w:r>
          </w:p>
        </w:tc>
        <w:tc>
          <w:tcPr>
            <w:tcW w:w="992" w:type="dxa"/>
          </w:tcPr>
          <w:p>
            <w:pPr>
              <w:pStyle w:val="TableParagraph"/>
              <w:spacing w:before="18"/>
              <w:ind w:left="118" w:right="119"/>
              <w:rPr>
                <w:sz w:val="24"/>
              </w:rPr>
            </w:pPr>
            <w:r>
              <w:rPr>
                <w:spacing w:val="-2"/>
                <w:sz w:val="24"/>
              </w:rPr>
              <w:t>302-</w:t>
            </w:r>
            <w:r>
              <w:rPr>
                <w:spacing w:val="-10"/>
                <w:sz w:val="24"/>
              </w:rPr>
              <w:t>1</w:t>
            </w:r>
          </w:p>
        </w:tc>
        <w:tc>
          <w:tcPr>
            <w:tcW w:w="4245" w:type="dxa"/>
          </w:tcPr>
          <w:p>
            <w:pPr>
              <w:pStyle w:val="TableParagraph"/>
              <w:spacing w:line="275" w:lineRule="exact"/>
              <w:ind w:left="104"/>
              <w:jc w:val="left"/>
              <w:rPr>
                <w:sz w:val="24"/>
              </w:rPr>
            </w:pPr>
            <w:r>
              <w:rPr>
                <w:sz w:val="24"/>
              </w:rPr>
              <w:t>Konsumsi</w:t>
            </w:r>
            <w:r>
              <w:rPr>
                <w:spacing w:val="-3"/>
                <w:sz w:val="24"/>
              </w:rPr>
              <w:t> </w:t>
            </w:r>
            <w:r>
              <w:rPr>
                <w:sz w:val="24"/>
              </w:rPr>
              <w:t>Energi</w:t>
            </w:r>
            <w:r>
              <w:rPr>
                <w:spacing w:val="-2"/>
                <w:sz w:val="24"/>
              </w:rPr>
              <w:t> </w:t>
            </w:r>
            <w:r>
              <w:rPr>
                <w:sz w:val="24"/>
              </w:rPr>
              <w:t>dalam</w:t>
            </w:r>
            <w:r>
              <w:rPr>
                <w:spacing w:val="-2"/>
                <w:sz w:val="24"/>
              </w:rPr>
              <w:t> Organisasi</w:t>
            </w:r>
          </w:p>
        </w:tc>
      </w:tr>
      <w:tr>
        <w:trPr>
          <w:trHeight w:val="318" w:hRule="atLeast"/>
        </w:trPr>
        <w:tc>
          <w:tcPr>
            <w:tcW w:w="564" w:type="dxa"/>
          </w:tcPr>
          <w:p>
            <w:pPr>
              <w:pStyle w:val="TableParagraph"/>
              <w:spacing w:before="19"/>
              <w:ind w:left="4"/>
              <w:rPr>
                <w:sz w:val="24"/>
              </w:rPr>
            </w:pPr>
            <w:r>
              <w:rPr>
                <w:spacing w:val="-5"/>
                <w:sz w:val="24"/>
              </w:rPr>
              <w:t>22</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302-</w:t>
            </w:r>
            <w:r>
              <w:rPr>
                <w:spacing w:val="-10"/>
                <w:sz w:val="24"/>
              </w:rPr>
              <w:t>2</w:t>
            </w:r>
          </w:p>
        </w:tc>
        <w:tc>
          <w:tcPr>
            <w:tcW w:w="4245" w:type="dxa"/>
          </w:tcPr>
          <w:p>
            <w:pPr>
              <w:pStyle w:val="TableParagraph"/>
              <w:spacing w:line="275" w:lineRule="exact"/>
              <w:ind w:left="104"/>
              <w:jc w:val="left"/>
              <w:rPr>
                <w:sz w:val="24"/>
              </w:rPr>
            </w:pPr>
            <w:r>
              <w:rPr>
                <w:sz w:val="24"/>
              </w:rPr>
              <w:t>Konsumsi</w:t>
            </w:r>
            <w:r>
              <w:rPr>
                <w:spacing w:val="-4"/>
                <w:sz w:val="24"/>
              </w:rPr>
              <w:t> </w:t>
            </w:r>
            <w:r>
              <w:rPr>
                <w:sz w:val="24"/>
              </w:rPr>
              <w:t>Energi</w:t>
            </w:r>
            <w:r>
              <w:rPr>
                <w:spacing w:val="-4"/>
                <w:sz w:val="24"/>
              </w:rPr>
              <w:t> </w:t>
            </w:r>
            <w:r>
              <w:rPr>
                <w:sz w:val="24"/>
              </w:rPr>
              <w:t>di Luar</w:t>
            </w:r>
            <w:r>
              <w:rPr>
                <w:spacing w:val="-3"/>
                <w:sz w:val="24"/>
              </w:rPr>
              <w:t> </w:t>
            </w:r>
            <w:r>
              <w:rPr>
                <w:spacing w:val="-2"/>
                <w:sz w:val="24"/>
              </w:rPr>
              <w:t>Organisasi</w:t>
            </w:r>
          </w:p>
        </w:tc>
      </w:tr>
      <w:tr>
        <w:trPr>
          <w:trHeight w:val="318" w:hRule="atLeast"/>
        </w:trPr>
        <w:tc>
          <w:tcPr>
            <w:tcW w:w="564" w:type="dxa"/>
          </w:tcPr>
          <w:p>
            <w:pPr>
              <w:pStyle w:val="TableParagraph"/>
              <w:spacing w:before="19"/>
              <w:ind w:left="4"/>
              <w:rPr>
                <w:sz w:val="24"/>
              </w:rPr>
            </w:pPr>
            <w:r>
              <w:rPr>
                <w:spacing w:val="-5"/>
                <w:sz w:val="24"/>
              </w:rPr>
              <w:t>23</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302-</w:t>
            </w:r>
            <w:r>
              <w:rPr>
                <w:spacing w:val="-10"/>
                <w:sz w:val="24"/>
              </w:rPr>
              <w:t>3</w:t>
            </w:r>
          </w:p>
        </w:tc>
        <w:tc>
          <w:tcPr>
            <w:tcW w:w="4245" w:type="dxa"/>
          </w:tcPr>
          <w:p>
            <w:pPr>
              <w:pStyle w:val="TableParagraph"/>
              <w:spacing w:line="275" w:lineRule="exact"/>
              <w:ind w:left="104"/>
              <w:jc w:val="left"/>
              <w:rPr>
                <w:sz w:val="24"/>
              </w:rPr>
            </w:pPr>
            <w:r>
              <w:rPr>
                <w:sz w:val="24"/>
              </w:rPr>
              <w:t>Intensitas</w:t>
            </w:r>
            <w:r>
              <w:rPr>
                <w:spacing w:val="-6"/>
                <w:sz w:val="24"/>
              </w:rPr>
              <w:t> </w:t>
            </w:r>
            <w:r>
              <w:rPr>
                <w:spacing w:val="-2"/>
                <w:sz w:val="24"/>
              </w:rPr>
              <w:t>Energi</w:t>
            </w:r>
          </w:p>
        </w:tc>
      </w:tr>
      <w:tr>
        <w:trPr>
          <w:trHeight w:val="317" w:hRule="atLeast"/>
        </w:trPr>
        <w:tc>
          <w:tcPr>
            <w:tcW w:w="564" w:type="dxa"/>
          </w:tcPr>
          <w:p>
            <w:pPr>
              <w:pStyle w:val="TableParagraph"/>
              <w:spacing w:before="19"/>
              <w:ind w:left="4"/>
              <w:rPr>
                <w:sz w:val="24"/>
              </w:rPr>
            </w:pPr>
            <w:r>
              <w:rPr>
                <w:spacing w:val="-5"/>
                <w:sz w:val="24"/>
              </w:rPr>
              <w:t>24</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302-</w:t>
            </w:r>
            <w:r>
              <w:rPr>
                <w:spacing w:val="-10"/>
                <w:sz w:val="24"/>
              </w:rPr>
              <w:t>4</w:t>
            </w:r>
          </w:p>
        </w:tc>
        <w:tc>
          <w:tcPr>
            <w:tcW w:w="4245" w:type="dxa"/>
          </w:tcPr>
          <w:p>
            <w:pPr>
              <w:pStyle w:val="TableParagraph"/>
              <w:spacing w:line="271" w:lineRule="exact"/>
              <w:ind w:left="104"/>
              <w:jc w:val="left"/>
              <w:rPr>
                <w:sz w:val="24"/>
              </w:rPr>
            </w:pPr>
            <w:r>
              <w:rPr>
                <w:sz w:val="24"/>
              </w:rPr>
              <w:t>Pengurangan</w:t>
            </w:r>
            <w:r>
              <w:rPr>
                <w:spacing w:val="-6"/>
                <w:sz w:val="24"/>
              </w:rPr>
              <w:t> </w:t>
            </w:r>
            <w:r>
              <w:rPr>
                <w:sz w:val="24"/>
              </w:rPr>
              <w:t>Konsumsi</w:t>
            </w:r>
            <w:r>
              <w:rPr>
                <w:spacing w:val="-7"/>
                <w:sz w:val="24"/>
              </w:rPr>
              <w:t> </w:t>
            </w:r>
            <w:r>
              <w:rPr>
                <w:spacing w:val="-2"/>
                <w:sz w:val="24"/>
              </w:rPr>
              <w:t>Energi</w:t>
            </w:r>
          </w:p>
        </w:tc>
      </w:tr>
      <w:tr>
        <w:trPr>
          <w:trHeight w:val="633" w:hRule="atLeast"/>
        </w:trPr>
        <w:tc>
          <w:tcPr>
            <w:tcW w:w="564" w:type="dxa"/>
          </w:tcPr>
          <w:p>
            <w:pPr>
              <w:pStyle w:val="TableParagraph"/>
              <w:spacing w:before="175"/>
              <w:ind w:left="4"/>
              <w:rPr>
                <w:sz w:val="24"/>
              </w:rPr>
            </w:pPr>
            <w:r>
              <w:rPr>
                <w:spacing w:val="-5"/>
                <w:sz w:val="24"/>
              </w:rPr>
              <w:t>25</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302-</w:t>
            </w:r>
            <w:r>
              <w:rPr>
                <w:spacing w:val="-10"/>
                <w:sz w:val="24"/>
              </w:rPr>
              <w:t>5</w:t>
            </w:r>
          </w:p>
        </w:tc>
        <w:tc>
          <w:tcPr>
            <w:tcW w:w="4245" w:type="dxa"/>
          </w:tcPr>
          <w:p>
            <w:pPr>
              <w:pStyle w:val="TableParagraph"/>
              <w:tabs>
                <w:tab w:pos="1754" w:val="left" w:leader="none"/>
                <w:tab w:pos="2622" w:val="left" w:leader="none"/>
                <w:tab w:pos="3665" w:val="left" w:leader="none"/>
              </w:tabs>
              <w:spacing w:line="271" w:lineRule="exact"/>
              <w:ind w:left="104"/>
              <w:jc w:val="left"/>
              <w:rPr>
                <w:sz w:val="24"/>
              </w:rPr>
            </w:pPr>
            <w:r>
              <w:rPr>
                <w:spacing w:val="-2"/>
                <w:sz w:val="24"/>
              </w:rPr>
              <w:t>Pengurangan</w:t>
            </w:r>
            <w:r>
              <w:rPr>
                <w:sz w:val="24"/>
              </w:rPr>
              <w:tab/>
            </w:r>
            <w:r>
              <w:rPr>
                <w:spacing w:val="-4"/>
                <w:sz w:val="24"/>
              </w:rPr>
              <w:t>Pada</w:t>
            </w:r>
            <w:r>
              <w:rPr>
                <w:sz w:val="24"/>
              </w:rPr>
              <w:tab/>
            </w:r>
            <w:r>
              <w:rPr>
                <w:spacing w:val="-2"/>
                <w:sz w:val="24"/>
              </w:rPr>
              <w:t>Energi</w:t>
            </w:r>
            <w:r>
              <w:rPr>
                <w:sz w:val="24"/>
              </w:rPr>
              <w:tab/>
            </w:r>
            <w:r>
              <w:rPr>
                <w:spacing w:val="-4"/>
                <w:sz w:val="24"/>
              </w:rPr>
              <w:t>yang</w:t>
            </w:r>
          </w:p>
          <w:p>
            <w:pPr>
              <w:pStyle w:val="TableParagraph"/>
              <w:spacing w:before="44"/>
              <w:ind w:left="104"/>
              <w:jc w:val="left"/>
              <w:rPr>
                <w:sz w:val="24"/>
              </w:rPr>
            </w:pPr>
            <w:r>
              <w:rPr>
                <w:sz w:val="24"/>
              </w:rPr>
              <w:t>Dibutuhkan</w:t>
            </w:r>
            <w:r>
              <w:rPr>
                <w:spacing w:val="-1"/>
                <w:sz w:val="24"/>
              </w:rPr>
              <w:t> </w:t>
            </w:r>
            <w:r>
              <w:rPr>
                <w:sz w:val="24"/>
              </w:rPr>
              <w:t>untuk</w:t>
            </w:r>
            <w:r>
              <w:rPr>
                <w:spacing w:val="-1"/>
                <w:sz w:val="24"/>
              </w:rPr>
              <w:t> </w:t>
            </w:r>
            <w:r>
              <w:rPr>
                <w:sz w:val="24"/>
              </w:rPr>
              <w:t>Produk dan</w:t>
            </w:r>
            <w:r>
              <w:rPr>
                <w:spacing w:val="-5"/>
                <w:sz w:val="24"/>
              </w:rPr>
              <w:t> </w:t>
            </w:r>
            <w:r>
              <w:rPr>
                <w:spacing w:val="-4"/>
                <w:sz w:val="24"/>
              </w:rPr>
              <w:t>Jasa</w:t>
            </w:r>
          </w:p>
        </w:tc>
      </w:tr>
      <w:tr>
        <w:trPr>
          <w:trHeight w:val="634" w:hRule="atLeast"/>
        </w:trPr>
        <w:tc>
          <w:tcPr>
            <w:tcW w:w="564" w:type="dxa"/>
          </w:tcPr>
          <w:p>
            <w:pPr>
              <w:pStyle w:val="TableParagraph"/>
              <w:spacing w:before="175"/>
              <w:ind w:left="4"/>
              <w:rPr>
                <w:sz w:val="24"/>
              </w:rPr>
            </w:pPr>
            <w:r>
              <w:rPr>
                <w:spacing w:val="-5"/>
                <w:sz w:val="24"/>
              </w:rPr>
              <w:t>26</w:t>
            </w:r>
          </w:p>
        </w:tc>
        <w:tc>
          <w:tcPr>
            <w:tcW w:w="2128" w:type="dxa"/>
            <w:vMerge w:val="restart"/>
          </w:tcPr>
          <w:p>
            <w:pPr>
              <w:pStyle w:val="TableParagraph"/>
              <w:spacing w:before="42"/>
              <w:jc w:val="left"/>
              <w:rPr>
                <w:b/>
                <w:sz w:val="24"/>
              </w:rPr>
            </w:pPr>
          </w:p>
          <w:p>
            <w:pPr>
              <w:pStyle w:val="TableParagraph"/>
              <w:spacing w:line="276" w:lineRule="auto" w:before="1"/>
              <w:ind w:left="819" w:right="192" w:hanging="476"/>
              <w:jc w:val="left"/>
              <w:rPr>
                <w:sz w:val="24"/>
              </w:rPr>
            </w:pPr>
            <w:r>
              <w:rPr>
                <w:sz w:val="24"/>
              </w:rPr>
              <w:t>Air</w:t>
            </w:r>
            <w:r>
              <w:rPr>
                <w:spacing w:val="-15"/>
                <w:sz w:val="24"/>
              </w:rPr>
              <w:t> </w:t>
            </w:r>
            <w:r>
              <w:rPr>
                <w:sz w:val="24"/>
              </w:rPr>
              <w:t>dan</w:t>
            </w:r>
            <w:r>
              <w:rPr>
                <w:spacing w:val="-15"/>
                <w:sz w:val="24"/>
              </w:rPr>
              <w:t> </w:t>
            </w:r>
            <w:r>
              <w:rPr>
                <w:sz w:val="24"/>
              </w:rPr>
              <w:t>Efluen </w:t>
            </w:r>
            <w:r>
              <w:rPr>
                <w:spacing w:val="-4"/>
                <w:sz w:val="24"/>
              </w:rPr>
              <w:t>2018</w:t>
            </w:r>
          </w:p>
        </w:tc>
        <w:tc>
          <w:tcPr>
            <w:tcW w:w="992" w:type="dxa"/>
          </w:tcPr>
          <w:p>
            <w:pPr>
              <w:pStyle w:val="TableParagraph"/>
              <w:spacing w:before="175"/>
              <w:ind w:left="118" w:right="119"/>
              <w:rPr>
                <w:sz w:val="24"/>
              </w:rPr>
            </w:pPr>
            <w:r>
              <w:rPr>
                <w:spacing w:val="-2"/>
                <w:sz w:val="24"/>
              </w:rPr>
              <w:t>303-</w:t>
            </w:r>
            <w:r>
              <w:rPr>
                <w:spacing w:val="-10"/>
                <w:sz w:val="24"/>
              </w:rPr>
              <w:t>1</w:t>
            </w:r>
          </w:p>
        </w:tc>
        <w:tc>
          <w:tcPr>
            <w:tcW w:w="4245" w:type="dxa"/>
          </w:tcPr>
          <w:p>
            <w:pPr>
              <w:pStyle w:val="TableParagraph"/>
              <w:spacing w:line="275" w:lineRule="exact"/>
              <w:ind w:left="104"/>
              <w:jc w:val="left"/>
              <w:rPr>
                <w:sz w:val="24"/>
              </w:rPr>
            </w:pPr>
            <w:r>
              <w:rPr>
                <w:sz w:val="24"/>
              </w:rPr>
              <w:t>Interaksi</w:t>
            </w:r>
            <w:r>
              <w:rPr>
                <w:spacing w:val="74"/>
                <w:w w:val="150"/>
                <w:sz w:val="24"/>
              </w:rPr>
              <w:t> </w:t>
            </w:r>
            <w:r>
              <w:rPr>
                <w:sz w:val="24"/>
              </w:rPr>
              <w:t>dengan</w:t>
            </w:r>
            <w:r>
              <w:rPr>
                <w:spacing w:val="74"/>
                <w:w w:val="150"/>
                <w:sz w:val="24"/>
              </w:rPr>
              <w:t> </w:t>
            </w:r>
            <w:r>
              <w:rPr>
                <w:sz w:val="24"/>
              </w:rPr>
              <w:t>Air</w:t>
            </w:r>
            <w:r>
              <w:rPr>
                <w:spacing w:val="74"/>
                <w:w w:val="150"/>
                <w:sz w:val="24"/>
              </w:rPr>
              <w:t> </w:t>
            </w:r>
            <w:r>
              <w:rPr>
                <w:sz w:val="24"/>
              </w:rPr>
              <w:t>Sebagai</w:t>
            </w:r>
            <w:r>
              <w:rPr>
                <w:spacing w:val="75"/>
                <w:w w:val="150"/>
                <w:sz w:val="24"/>
              </w:rPr>
              <w:t> </w:t>
            </w:r>
            <w:r>
              <w:rPr>
                <w:spacing w:val="-2"/>
                <w:sz w:val="24"/>
              </w:rPr>
              <w:t>Sumber</w:t>
            </w:r>
          </w:p>
          <w:p>
            <w:pPr>
              <w:pStyle w:val="TableParagraph"/>
              <w:spacing w:before="40"/>
              <w:ind w:left="104"/>
              <w:jc w:val="left"/>
              <w:rPr>
                <w:sz w:val="24"/>
              </w:rPr>
            </w:pPr>
            <w:r>
              <w:rPr>
                <w:sz w:val="24"/>
              </w:rPr>
              <w:t>Daya </w:t>
            </w:r>
            <w:r>
              <w:rPr>
                <w:spacing w:val="-2"/>
                <w:sz w:val="24"/>
              </w:rPr>
              <w:t>Bersama</w:t>
            </w:r>
          </w:p>
        </w:tc>
      </w:tr>
      <w:tr>
        <w:trPr>
          <w:trHeight w:val="634" w:hRule="atLeast"/>
        </w:trPr>
        <w:tc>
          <w:tcPr>
            <w:tcW w:w="564" w:type="dxa"/>
          </w:tcPr>
          <w:p>
            <w:pPr>
              <w:pStyle w:val="TableParagraph"/>
              <w:spacing w:before="179"/>
              <w:ind w:left="4"/>
              <w:rPr>
                <w:sz w:val="24"/>
              </w:rPr>
            </w:pPr>
            <w:r>
              <w:rPr>
                <w:spacing w:val="-5"/>
                <w:sz w:val="24"/>
              </w:rPr>
              <w:t>27</w:t>
            </w:r>
          </w:p>
        </w:tc>
        <w:tc>
          <w:tcPr>
            <w:tcW w:w="2128" w:type="dxa"/>
            <w:vMerge/>
            <w:tcBorders>
              <w:top w:val="nil"/>
            </w:tcBorders>
          </w:tcPr>
          <w:p>
            <w:pPr>
              <w:rPr>
                <w:sz w:val="2"/>
                <w:szCs w:val="2"/>
              </w:rPr>
            </w:pPr>
          </w:p>
        </w:tc>
        <w:tc>
          <w:tcPr>
            <w:tcW w:w="992" w:type="dxa"/>
          </w:tcPr>
          <w:p>
            <w:pPr>
              <w:pStyle w:val="TableParagraph"/>
              <w:spacing w:before="179"/>
              <w:ind w:left="118" w:right="119"/>
              <w:rPr>
                <w:sz w:val="24"/>
              </w:rPr>
            </w:pPr>
            <w:r>
              <w:rPr>
                <w:spacing w:val="-2"/>
                <w:sz w:val="24"/>
              </w:rPr>
              <w:t>303-</w:t>
            </w:r>
            <w:r>
              <w:rPr>
                <w:spacing w:val="-10"/>
                <w:sz w:val="24"/>
              </w:rPr>
              <w:t>2</w:t>
            </w:r>
          </w:p>
        </w:tc>
        <w:tc>
          <w:tcPr>
            <w:tcW w:w="4245" w:type="dxa"/>
          </w:tcPr>
          <w:p>
            <w:pPr>
              <w:pStyle w:val="TableParagraph"/>
              <w:tabs>
                <w:tab w:pos="1466" w:val="left" w:leader="none"/>
                <w:tab w:pos="2509" w:val="left" w:leader="none"/>
                <w:tab w:pos="3197" w:val="left" w:leader="none"/>
              </w:tabs>
              <w:spacing w:line="275" w:lineRule="exact"/>
              <w:ind w:left="104"/>
              <w:jc w:val="left"/>
              <w:rPr>
                <w:sz w:val="24"/>
              </w:rPr>
            </w:pPr>
            <w:r>
              <w:rPr>
                <w:spacing w:val="-2"/>
                <w:sz w:val="24"/>
              </w:rPr>
              <w:t>Manajemen</w:t>
            </w:r>
            <w:r>
              <w:rPr>
                <w:sz w:val="24"/>
              </w:rPr>
              <w:tab/>
            </w:r>
            <w:r>
              <w:rPr>
                <w:spacing w:val="-2"/>
                <w:sz w:val="24"/>
              </w:rPr>
              <w:t>Dampak</w:t>
            </w:r>
            <w:r>
              <w:rPr>
                <w:sz w:val="24"/>
              </w:rPr>
              <w:tab/>
            </w:r>
            <w:r>
              <w:rPr>
                <w:spacing w:val="-4"/>
                <w:sz w:val="24"/>
              </w:rPr>
              <w:t>yang</w:t>
            </w:r>
            <w:r>
              <w:rPr>
                <w:sz w:val="24"/>
              </w:rPr>
              <w:tab/>
            </w:r>
            <w:r>
              <w:rPr>
                <w:spacing w:val="-2"/>
                <w:sz w:val="24"/>
              </w:rPr>
              <w:t>Berkaitan</w:t>
            </w:r>
          </w:p>
          <w:p>
            <w:pPr>
              <w:pStyle w:val="TableParagraph"/>
              <w:spacing w:before="40"/>
              <w:ind w:left="104"/>
              <w:jc w:val="left"/>
              <w:rPr>
                <w:sz w:val="24"/>
              </w:rPr>
            </w:pPr>
            <w:r>
              <w:rPr>
                <w:sz w:val="24"/>
              </w:rPr>
              <w:t>dengan</w:t>
            </w:r>
            <w:r>
              <w:rPr>
                <w:spacing w:val="-4"/>
                <w:sz w:val="24"/>
              </w:rPr>
              <w:t> </w:t>
            </w:r>
            <w:r>
              <w:rPr>
                <w:sz w:val="24"/>
              </w:rPr>
              <w:t>Pembuangan </w:t>
            </w:r>
            <w:r>
              <w:rPr>
                <w:spacing w:val="-5"/>
                <w:sz w:val="24"/>
              </w:rPr>
              <w:t>Air</w:t>
            </w:r>
          </w:p>
        </w:tc>
      </w:tr>
    </w:tbl>
    <w:p>
      <w:pPr>
        <w:pStyle w:val="TableParagraph"/>
        <w:spacing w:after="0"/>
        <w:jc w:val="left"/>
        <w:rPr>
          <w:sz w:val="24"/>
        </w:rPr>
        <w:sectPr>
          <w:headerReference w:type="default" r:id="rId179"/>
          <w:footerReference w:type="default" r:id="rId180"/>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2128"/>
        <w:gridCol w:w="992"/>
        <w:gridCol w:w="4245"/>
      </w:tblGrid>
      <w:tr>
        <w:trPr>
          <w:trHeight w:val="317" w:hRule="atLeast"/>
        </w:trPr>
        <w:tc>
          <w:tcPr>
            <w:tcW w:w="564" w:type="dxa"/>
          </w:tcPr>
          <w:p>
            <w:pPr>
              <w:pStyle w:val="TableParagraph"/>
              <w:spacing w:before="19"/>
              <w:ind w:left="4"/>
              <w:rPr>
                <w:sz w:val="24"/>
              </w:rPr>
            </w:pPr>
            <w:r>
              <w:rPr>
                <w:spacing w:val="-5"/>
                <w:sz w:val="24"/>
              </w:rPr>
              <w:t>28</w:t>
            </w:r>
          </w:p>
        </w:tc>
        <w:tc>
          <w:tcPr>
            <w:tcW w:w="2128" w:type="dxa"/>
            <w:vMerge w:val="restart"/>
          </w:tcPr>
          <w:p>
            <w:pPr>
              <w:pStyle w:val="TableParagraph"/>
              <w:jc w:val="left"/>
              <w:rPr>
                <w:sz w:val="24"/>
              </w:rPr>
            </w:pPr>
          </w:p>
        </w:tc>
        <w:tc>
          <w:tcPr>
            <w:tcW w:w="992" w:type="dxa"/>
          </w:tcPr>
          <w:p>
            <w:pPr>
              <w:pStyle w:val="TableParagraph"/>
              <w:spacing w:before="19"/>
              <w:ind w:left="118" w:right="119"/>
              <w:rPr>
                <w:sz w:val="24"/>
              </w:rPr>
            </w:pPr>
            <w:r>
              <w:rPr>
                <w:spacing w:val="-2"/>
                <w:sz w:val="24"/>
              </w:rPr>
              <w:t>303-</w:t>
            </w:r>
            <w:r>
              <w:rPr>
                <w:spacing w:val="-10"/>
                <w:sz w:val="24"/>
              </w:rPr>
              <w:t>3</w:t>
            </w:r>
          </w:p>
        </w:tc>
        <w:tc>
          <w:tcPr>
            <w:tcW w:w="4245" w:type="dxa"/>
          </w:tcPr>
          <w:p>
            <w:pPr>
              <w:pStyle w:val="TableParagraph"/>
              <w:spacing w:line="271" w:lineRule="exact"/>
              <w:ind w:left="104"/>
              <w:jc w:val="left"/>
              <w:rPr>
                <w:sz w:val="24"/>
              </w:rPr>
            </w:pPr>
            <w:r>
              <w:rPr>
                <w:sz w:val="24"/>
              </w:rPr>
              <w:t>Pengambilan</w:t>
            </w:r>
            <w:r>
              <w:rPr>
                <w:spacing w:val="-4"/>
                <w:sz w:val="24"/>
              </w:rPr>
              <w:t> </w:t>
            </w:r>
            <w:r>
              <w:rPr>
                <w:spacing w:val="-5"/>
                <w:sz w:val="24"/>
              </w:rPr>
              <w:t>Air</w:t>
            </w:r>
          </w:p>
        </w:tc>
      </w:tr>
      <w:tr>
        <w:trPr>
          <w:trHeight w:val="318" w:hRule="atLeast"/>
        </w:trPr>
        <w:tc>
          <w:tcPr>
            <w:tcW w:w="564" w:type="dxa"/>
          </w:tcPr>
          <w:p>
            <w:pPr>
              <w:pStyle w:val="TableParagraph"/>
              <w:spacing w:before="18"/>
              <w:ind w:left="4"/>
              <w:rPr>
                <w:sz w:val="24"/>
              </w:rPr>
            </w:pPr>
            <w:r>
              <w:rPr>
                <w:spacing w:val="-5"/>
                <w:sz w:val="24"/>
              </w:rPr>
              <w:t>29</w:t>
            </w:r>
          </w:p>
        </w:tc>
        <w:tc>
          <w:tcPr>
            <w:tcW w:w="2128" w:type="dxa"/>
            <w:vMerge/>
            <w:tcBorders>
              <w:top w:val="nil"/>
            </w:tcBorders>
          </w:tcPr>
          <w:p>
            <w:pPr>
              <w:rPr>
                <w:sz w:val="2"/>
                <w:szCs w:val="2"/>
              </w:rPr>
            </w:pPr>
          </w:p>
        </w:tc>
        <w:tc>
          <w:tcPr>
            <w:tcW w:w="992" w:type="dxa"/>
          </w:tcPr>
          <w:p>
            <w:pPr>
              <w:pStyle w:val="TableParagraph"/>
              <w:spacing w:before="18"/>
              <w:ind w:left="118" w:right="119"/>
              <w:rPr>
                <w:sz w:val="24"/>
              </w:rPr>
            </w:pPr>
            <w:r>
              <w:rPr>
                <w:spacing w:val="-2"/>
                <w:sz w:val="24"/>
              </w:rPr>
              <w:t>303-</w:t>
            </w:r>
            <w:r>
              <w:rPr>
                <w:spacing w:val="-10"/>
                <w:sz w:val="24"/>
              </w:rPr>
              <w:t>4</w:t>
            </w:r>
          </w:p>
        </w:tc>
        <w:tc>
          <w:tcPr>
            <w:tcW w:w="4245" w:type="dxa"/>
          </w:tcPr>
          <w:p>
            <w:pPr>
              <w:pStyle w:val="TableParagraph"/>
              <w:spacing w:line="271" w:lineRule="exact"/>
              <w:ind w:left="104"/>
              <w:jc w:val="left"/>
              <w:rPr>
                <w:sz w:val="24"/>
              </w:rPr>
            </w:pPr>
            <w:r>
              <w:rPr>
                <w:sz w:val="24"/>
              </w:rPr>
              <w:t>Pembuangan</w:t>
            </w:r>
            <w:r>
              <w:rPr>
                <w:spacing w:val="-4"/>
                <w:sz w:val="24"/>
              </w:rPr>
              <w:t> </w:t>
            </w:r>
            <w:r>
              <w:rPr>
                <w:spacing w:val="-5"/>
                <w:sz w:val="24"/>
              </w:rPr>
              <w:t>Air</w:t>
            </w:r>
          </w:p>
        </w:tc>
      </w:tr>
      <w:tr>
        <w:trPr>
          <w:trHeight w:val="317" w:hRule="atLeast"/>
        </w:trPr>
        <w:tc>
          <w:tcPr>
            <w:tcW w:w="564" w:type="dxa"/>
          </w:tcPr>
          <w:p>
            <w:pPr>
              <w:pStyle w:val="TableParagraph"/>
              <w:spacing w:before="15"/>
              <w:ind w:left="4"/>
              <w:rPr>
                <w:sz w:val="24"/>
              </w:rPr>
            </w:pPr>
            <w:r>
              <w:rPr>
                <w:spacing w:val="-5"/>
                <w:sz w:val="24"/>
              </w:rPr>
              <w:t>30</w:t>
            </w:r>
          </w:p>
        </w:tc>
        <w:tc>
          <w:tcPr>
            <w:tcW w:w="2128" w:type="dxa"/>
            <w:vMerge/>
            <w:tcBorders>
              <w:top w:val="nil"/>
            </w:tcBorders>
          </w:tcPr>
          <w:p>
            <w:pPr>
              <w:rPr>
                <w:sz w:val="2"/>
                <w:szCs w:val="2"/>
              </w:rPr>
            </w:pPr>
          </w:p>
        </w:tc>
        <w:tc>
          <w:tcPr>
            <w:tcW w:w="992" w:type="dxa"/>
          </w:tcPr>
          <w:p>
            <w:pPr>
              <w:pStyle w:val="TableParagraph"/>
              <w:spacing w:before="15"/>
              <w:ind w:left="118" w:right="119"/>
              <w:rPr>
                <w:sz w:val="24"/>
              </w:rPr>
            </w:pPr>
            <w:r>
              <w:rPr>
                <w:spacing w:val="-2"/>
                <w:sz w:val="24"/>
              </w:rPr>
              <w:t>303-</w:t>
            </w:r>
            <w:r>
              <w:rPr>
                <w:spacing w:val="-10"/>
                <w:sz w:val="24"/>
              </w:rPr>
              <w:t>5</w:t>
            </w:r>
          </w:p>
        </w:tc>
        <w:tc>
          <w:tcPr>
            <w:tcW w:w="4245" w:type="dxa"/>
          </w:tcPr>
          <w:p>
            <w:pPr>
              <w:pStyle w:val="TableParagraph"/>
              <w:spacing w:line="271" w:lineRule="exact"/>
              <w:ind w:left="104"/>
              <w:jc w:val="left"/>
              <w:rPr>
                <w:sz w:val="24"/>
              </w:rPr>
            </w:pPr>
            <w:r>
              <w:rPr>
                <w:sz w:val="24"/>
              </w:rPr>
              <w:t>Konsumsi</w:t>
            </w:r>
            <w:r>
              <w:rPr>
                <w:spacing w:val="-3"/>
                <w:sz w:val="24"/>
              </w:rPr>
              <w:t> </w:t>
            </w:r>
            <w:r>
              <w:rPr>
                <w:spacing w:val="-5"/>
                <w:sz w:val="24"/>
              </w:rPr>
              <w:t>Air</w:t>
            </w:r>
          </w:p>
        </w:tc>
      </w:tr>
      <w:tr>
        <w:trPr>
          <w:trHeight w:val="1586" w:hRule="atLeast"/>
        </w:trPr>
        <w:tc>
          <w:tcPr>
            <w:tcW w:w="564" w:type="dxa"/>
          </w:tcPr>
          <w:p>
            <w:pPr>
              <w:pStyle w:val="TableParagraph"/>
              <w:jc w:val="left"/>
              <w:rPr>
                <w:b/>
                <w:sz w:val="24"/>
              </w:rPr>
            </w:pPr>
          </w:p>
          <w:p>
            <w:pPr>
              <w:pStyle w:val="TableParagraph"/>
              <w:spacing w:before="99"/>
              <w:jc w:val="left"/>
              <w:rPr>
                <w:b/>
                <w:sz w:val="24"/>
              </w:rPr>
            </w:pPr>
          </w:p>
          <w:p>
            <w:pPr>
              <w:pStyle w:val="TableParagraph"/>
              <w:ind w:left="4"/>
              <w:rPr>
                <w:sz w:val="24"/>
              </w:rPr>
            </w:pPr>
            <w:r>
              <w:rPr>
                <w:spacing w:val="-5"/>
                <w:sz w:val="24"/>
              </w:rPr>
              <w:t>31</w:t>
            </w:r>
          </w:p>
        </w:tc>
        <w:tc>
          <w:tcPr>
            <w:tcW w:w="212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99"/>
              <w:jc w:val="left"/>
              <w:rPr>
                <w:b/>
                <w:sz w:val="24"/>
              </w:rPr>
            </w:pPr>
          </w:p>
          <w:p>
            <w:pPr>
              <w:pStyle w:val="TableParagraph"/>
              <w:spacing w:line="278" w:lineRule="auto"/>
              <w:ind w:left="467" w:right="192" w:hanging="244"/>
              <w:jc w:val="left"/>
              <w:rPr>
                <w:sz w:val="24"/>
              </w:rPr>
            </w:pPr>
            <w:r>
              <w:rPr>
                <w:spacing w:val="-2"/>
                <w:sz w:val="24"/>
              </w:rPr>
              <w:t>Keanekaragaman </w:t>
            </w:r>
            <w:r>
              <w:rPr>
                <w:sz w:val="24"/>
              </w:rPr>
              <w:t>Hayati 2016</w:t>
            </w:r>
          </w:p>
        </w:tc>
        <w:tc>
          <w:tcPr>
            <w:tcW w:w="992" w:type="dxa"/>
          </w:tcPr>
          <w:p>
            <w:pPr>
              <w:pStyle w:val="TableParagraph"/>
              <w:jc w:val="left"/>
              <w:rPr>
                <w:b/>
                <w:sz w:val="24"/>
              </w:rPr>
            </w:pPr>
          </w:p>
          <w:p>
            <w:pPr>
              <w:pStyle w:val="TableParagraph"/>
              <w:spacing w:before="99"/>
              <w:jc w:val="left"/>
              <w:rPr>
                <w:b/>
                <w:sz w:val="24"/>
              </w:rPr>
            </w:pPr>
          </w:p>
          <w:p>
            <w:pPr>
              <w:pStyle w:val="TableParagraph"/>
              <w:ind w:left="118" w:right="119"/>
              <w:rPr>
                <w:sz w:val="24"/>
              </w:rPr>
            </w:pPr>
            <w:r>
              <w:rPr>
                <w:spacing w:val="-2"/>
                <w:sz w:val="24"/>
              </w:rPr>
              <w:t>304-</w:t>
            </w:r>
            <w:r>
              <w:rPr>
                <w:spacing w:val="-10"/>
                <w:sz w:val="24"/>
              </w:rPr>
              <w:t>1</w:t>
            </w:r>
          </w:p>
        </w:tc>
        <w:tc>
          <w:tcPr>
            <w:tcW w:w="4245" w:type="dxa"/>
          </w:tcPr>
          <w:p>
            <w:pPr>
              <w:pStyle w:val="TableParagraph"/>
              <w:tabs>
                <w:tab w:pos="1818" w:val="left" w:leader="none"/>
                <w:tab w:pos="3042" w:val="left" w:leader="none"/>
              </w:tabs>
              <w:spacing w:line="276" w:lineRule="auto"/>
              <w:ind w:left="104" w:right="96"/>
              <w:jc w:val="both"/>
              <w:rPr>
                <w:sz w:val="24"/>
              </w:rPr>
            </w:pPr>
            <w:r>
              <w:rPr>
                <w:sz w:val="24"/>
              </w:rPr>
              <w:t>Lokasi Operasi yang Dimiliki, Disewa, </w:t>
            </w:r>
            <w:r>
              <w:rPr>
                <w:spacing w:val="-2"/>
                <w:sz w:val="24"/>
              </w:rPr>
              <w:t>Dikelola,</w:t>
            </w:r>
            <w:r>
              <w:rPr>
                <w:sz w:val="24"/>
              </w:rPr>
              <w:tab/>
            </w:r>
            <w:r>
              <w:rPr>
                <w:spacing w:val="-4"/>
                <w:sz w:val="24"/>
              </w:rPr>
              <w:t>atau</w:t>
            </w:r>
            <w:r>
              <w:rPr>
                <w:sz w:val="24"/>
              </w:rPr>
              <w:tab/>
            </w:r>
            <w:r>
              <w:rPr>
                <w:spacing w:val="-2"/>
                <w:sz w:val="24"/>
              </w:rPr>
              <w:t>Berdekatan </w:t>
            </w:r>
            <w:r>
              <w:rPr>
                <w:sz w:val="24"/>
              </w:rPr>
              <w:t>Dengan,Kawasan Lindung dan Kawasan Dengan</w:t>
            </w:r>
            <w:r>
              <w:rPr>
                <w:spacing w:val="72"/>
                <w:w w:val="150"/>
                <w:sz w:val="24"/>
              </w:rPr>
              <w:t> </w:t>
            </w:r>
            <w:r>
              <w:rPr>
                <w:sz w:val="24"/>
              </w:rPr>
              <w:t>Nilai</w:t>
            </w:r>
            <w:r>
              <w:rPr>
                <w:spacing w:val="75"/>
                <w:w w:val="150"/>
                <w:sz w:val="24"/>
              </w:rPr>
              <w:t> </w:t>
            </w:r>
            <w:r>
              <w:rPr>
                <w:sz w:val="24"/>
              </w:rPr>
              <w:t>Keanekaragaman</w:t>
            </w:r>
            <w:r>
              <w:rPr>
                <w:spacing w:val="73"/>
                <w:w w:val="150"/>
                <w:sz w:val="24"/>
              </w:rPr>
              <w:t> </w:t>
            </w:r>
            <w:r>
              <w:rPr>
                <w:spacing w:val="-2"/>
                <w:sz w:val="24"/>
              </w:rPr>
              <w:t>Hayati</w:t>
            </w:r>
          </w:p>
          <w:p>
            <w:pPr>
              <w:pStyle w:val="TableParagraph"/>
              <w:spacing w:line="274" w:lineRule="exact"/>
              <w:ind w:left="104"/>
              <w:jc w:val="both"/>
              <w:rPr>
                <w:sz w:val="24"/>
              </w:rPr>
            </w:pPr>
            <w:r>
              <w:rPr>
                <w:sz w:val="24"/>
              </w:rPr>
              <w:t>Tinggi</w:t>
            </w:r>
            <w:r>
              <w:rPr>
                <w:spacing w:val="-6"/>
                <w:sz w:val="24"/>
              </w:rPr>
              <w:t> </w:t>
            </w:r>
            <w:r>
              <w:rPr>
                <w:sz w:val="24"/>
              </w:rPr>
              <w:t>di</w:t>
            </w:r>
            <w:r>
              <w:rPr>
                <w:spacing w:val="-1"/>
                <w:sz w:val="24"/>
              </w:rPr>
              <w:t> </w:t>
            </w:r>
            <w:r>
              <w:rPr>
                <w:sz w:val="24"/>
              </w:rPr>
              <w:t>Luar</w:t>
            </w:r>
            <w:r>
              <w:rPr>
                <w:spacing w:val="-3"/>
                <w:sz w:val="24"/>
              </w:rPr>
              <w:t> </w:t>
            </w:r>
            <w:r>
              <w:rPr>
                <w:sz w:val="24"/>
              </w:rPr>
              <w:t>Kawasan</w:t>
            </w:r>
            <w:r>
              <w:rPr>
                <w:spacing w:val="-2"/>
                <w:sz w:val="24"/>
              </w:rPr>
              <w:t> Lindung</w:t>
            </w:r>
          </w:p>
        </w:tc>
      </w:tr>
      <w:tr>
        <w:trPr>
          <w:trHeight w:val="950"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32</w:t>
            </w:r>
          </w:p>
        </w:tc>
        <w:tc>
          <w:tcPr>
            <w:tcW w:w="2128" w:type="dxa"/>
            <w:vMerge/>
            <w:tcBorders>
              <w:top w:val="nil"/>
            </w:tcBorders>
          </w:tcPr>
          <w:p>
            <w:pPr>
              <w:rPr>
                <w:sz w:val="2"/>
                <w:szCs w:val="2"/>
              </w:rPr>
            </w:pP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304-</w:t>
            </w:r>
            <w:r>
              <w:rPr>
                <w:spacing w:val="-10"/>
                <w:sz w:val="24"/>
              </w:rPr>
              <w:t>2</w:t>
            </w:r>
          </w:p>
        </w:tc>
        <w:tc>
          <w:tcPr>
            <w:tcW w:w="4245" w:type="dxa"/>
          </w:tcPr>
          <w:p>
            <w:pPr>
              <w:pStyle w:val="TableParagraph"/>
              <w:tabs>
                <w:tab w:pos="1223" w:val="left" w:leader="none"/>
                <w:tab w:pos="2525" w:val="left" w:leader="none"/>
                <w:tab w:pos="3205" w:val="left" w:leader="none"/>
              </w:tabs>
              <w:spacing w:line="271" w:lineRule="exact"/>
              <w:ind w:left="104"/>
              <w:jc w:val="left"/>
              <w:rPr>
                <w:sz w:val="24"/>
              </w:rPr>
            </w:pPr>
            <w:r>
              <w:rPr>
                <w:spacing w:val="-2"/>
                <w:sz w:val="24"/>
              </w:rPr>
              <w:t>Dampak</w:t>
            </w:r>
            <w:r>
              <w:rPr>
                <w:sz w:val="24"/>
              </w:rPr>
              <w:tab/>
            </w:r>
            <w:r>
              <w:rPr>
                <w:spacing w:val="-2"/>
                <w:sz w:val="24"/>
              </w:rPr>
              <w:t>Signifikan</w:t>
            </w:r>
            <w:r>
              <w:rPr>
                <w:sz w:val="24"/>
              </w:rPr>
              <w:tab/>
            </w:r>
            <w:r>
              <w:rPr>
                <w:spacing w:val="-4"/>
                <w:sz w:val="24"/>
              </w:rPr>
              <w:t>dari</w:t>
            </w:r>
            <w:r>
              <w:rPr>
                <w:sz w:val="24"/>
              </w:rPr>
              <w:tab/>
            </w:r>
            <w:r>
              <w:rPr>
                <w:spacing w:val="-2"/>
                <w:sz w:val="24"/>
              </w:rPr>
              <w:t>Kegiatan,</w:t>
            </w:r>
          </w:p>
          <w:p>
            <w:pPr>
              <w:pStyle w:val="TableParagraph"/>
              <w:spacing w:line="310" w:lineRule="atLeast" w:before="10"/>
              <w:ind w:left="104"/>
              <w:jc w:val="left"/>
              <w:rPr>
                <w:sz w:val="24"/>
              </w:rPr>
            </w:pPr>
            <w:r>
              <w:rPr>
                <w:sz w:val="24"/>
              </w:rPr>
              <w:t>Produk,</w:t>
            </w:r>
            <w:r>
              <w:rPr>
                <w:spacing w:val="29"/>
                <w:sz w:val="24"/>
              </w:rPr>
              <w:t> </w:t>
            </w:r>
            <w:r>
              <w:rPr>
                <w:sz w:val="24"/>
              </w:rPr>
              <w:t>dan</w:t>
            </w:r>
            <w:r>
              <w:rPr>
                <w:spacing w:val="29"/>
                <w:sz w:val="24"/>
              </w:rPr>
              <w:t> </w:t>
            </w:r>
            <w:r>
              <w:rPr>
                <w:sz w:val="24"/>
              </w:rPr>
              <w:t>Jasa</w:t>
            </w:r>
            <w:r>
              <w:rPr>
                <w:spacing w:val="31"/>
                <w:sz w:val="24"/>
              </w:rPr>
              <w:t> </w:t>
            </w:r>
            <w:r>
              <w:rPr>
                <w:sz w:val="24"/>
              </w:rPr>
              <w:t>Pada</w:t>
            </w:r>
            <w:r>
              <w:rPr>
                <w:spacing w:val="31"/>
                <w:sz w:val="24"/>
              </w:rPr>
              <w:t> </w:t>
            </w:r>
            <w:r>
              <w:rPr>
                <w:sz w:val="24"/>
              </w:rPr>
              <w:t>Keanekaragaman </w:t>
            </w:r>
            <w:r>
              <w:rPr>
                <w:spacing w:val="-2"/>
                <w:sz w:val="24"/>
              </w:rPr>
              <w:t>Hayati</w:t>
            </w:r>
          </w:p>
        </w:tc>
      </w:tr>
      <w:tr>
        <w:trPr>
          <w:trHeight w:val="317" w:hRule="atLeast"/>
        </w:trPr>
        <w:tc>
          <w:tcPr>
            <w:tcW w:w="564" w:type="dxa"/>
          </w:tcPr>
          <w:p>
            <w:pPr>
              <w:pStyle w:val="TableParagraph"/>
              <w:spacing w:before="19"/>
              <w:ind w:left="4"/>
              <w:rPr>
                <w:sz w:val="24"/>
              </w:rPr>
            </w:pPr>
            <w:r>
              <w:rPr>
                <w:spacing w:val="-5"/>
                <w:sz w:val="24"/>
              </w:rPr>
              <w:t>33</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304-</w:t>
            </w:r>
            <w:r>
              <w:rPr>
                <w:spacing w:val="-10"/>
                <w:sz w:val="24"/>
              </w:rPr>
              <w:t>3</w:t>
            </w:r>
          </w:p>
        </w:tc>
        <w:tc>
          <w:tcPr>
            <w:tcW w:w="4245" w:type="dxa"/>
          </w:tcPr>
          <w:p>
            <w:pPr>
              <w:pStyle w:val="TableParagraph"/>
              <w:spacing w:line="275" w:lineRule="exact"/>
              <w:ind w:left="104"/>
              <w:jc w:val="left"/>
              <w:rPr>
                <w:sz w:val="24"/>
              </w:rPr>
            </w:pPr>
            <w:r>
              <w:rPr>
                <w:sz w:val="24"/>
              </w:rPr>
              <w:t>Habitat</w:t>
            </w:r>
            <w:r>
              <w:rPr>
                <w:spacing w:val="-1"/>
                <w:sz w:val="24"/>
              </w:rPr>
              <w:t> </w:t>
            </w:r>
            <w:r>
              <w:rPr>
                <w:sz w:val="24"/>
              </w:rPr>
              <w:t>yang</w:t>
            </w:r>
            <w:r>
              <w:rPr>
                <w:spacing w:val="-5"/>
                <w:sz w:val="24"/>
              </w:rPr>
              <w:t> </w:t>
            </w:r>
            <w:r>
              <w:rPr>
                <w:sz w:val="24"/>
              </w:rPr>
              <w:t>Dilindungi</w:t>
            </w:r>
            <w:r>
              <w:rPr>
                <w:spacing w:val="-4"/>
                <w:sz w:val="24"/>
              </w:rPr>
              <w:t> </w:t>
            </w:r>
            <w:r>
              <w:rPr>
                <w:sz w:val="24"/>
              </w:rPr>
              <w:t>atau</w:t>
            </w:r>
            <w:r>
              <w:rPr>
                <w:spacing w:val="-3"/>
                <w:sz w:val="24"/>
              </w:rPr>
              <w:t> </w:t>
            </w:r>
            <w:r>
              <w:rPr>
                <w:spacing w:val="-2"/>
                <w:sz w:val="24"/>
              </w:rPr>
              <w:t>Dilestarikan</w:t>
            </w:r>
          </w:p>
        </w:tc>
      </w:tr>
      <w:tr>
        <w:trPr>
          <w:trHeight w:val="1270" w:hRule="atLeast"/>
        </w:trPr>
        <w:tc>
          <w:tcPr>
            <w:tcW w:w="564" w:type="dxa"/>
          </w:tcPr>
          <w:p>
            <w:pPr>
              <w:pStyle w:val="TableParagraph"/>
              <w:spacing w:before="219"/>
              <w:jc w:val="left"/>
              <w:rPr>
                <w:b/>
                <w:sz w:val="24"/>
              </w:rPr>
            </w:pPr>
          </w:p>
          <w:p>
            <w:pPr>
              <w:pStyle w:val="TableParagraph"/>
              <w:ind w:left="4"/>
              <w:rPr>
                <w:sz w:val="24"/>
              </w:rPr>
            </w:pPr>
            <w:r>
              <w:rPr>
                <w:spacing w:val="-5"/>
                <w:sz w:val="24"/>
              </w:rPr>
              <w:t>34</w:t>
            </w:r>
          </w:p>
        </w:tc>
        <w:tc>
          <w:tcPr>
            <w:tcW w:w="2128" w:type="dxa"/>
            <w:vMerge/>
            <w:tcBorders>
              <w:top w:val="nil"/>
            </w:tcBorders>
          </w:tcPr>
          <w:p>
            <w:pPr>
              <w:rPr>
                <w:sz w:val="2"/>
                <w:szCs w:val="2"/>
              </w:rPr>
            </w:pPr>
          </w:p>
        </w:tc>
        <w:tc>
          <w:tcPr>
            <w:tcW w:w="992" w:type="dxa"/>
          </w:tcPr>
          <w:p>
            <w:pPr>
              <w:pStyle w:val="TableParagraph"/>
              <w:spacing w:before="219"/>
              <w:jc w:val="left"/>
              <w:rPr>
                <w:b/>
                <w:sz w:val="24"/>
              </w:rPr>
            </w:pPr>
          </w:p>
          <w:p>
            <w:pPr>
              <w:pStyle w:val="TableParagraph"/>
              <w:ind w:left="118" w:right="119"/>
              <w:rPr>
                <w:sz w:val="24"/>
              </w:rPr>
            </w:pPr>
            <w:r>
              <w:rPr>
                <w:spacing w:val="-2"/>
                <w:sz w:val="24"/>
              </w:rPr>
              <w:t>304-</w:t>
            </w:r>
            <w:r>
              <w:rPr>
                <w:spacing w:val="-10"/>
                <w:sz w:val="24"/>
              </w:rPr>
              <w:t>4</w:t>
            </w:r>
          </w:p>
        </w:tc>
        <w:tc>
          <w:tcPr>
            <w:tcW w:w="4245" w:type="dxa"/>
          </w:tcPr>
          <w:p>
            <w:pPr>
              <w:pStyle w:val="TableParagraph"/>
              <w:spacing w:line="273" w:lineRule="auto"/>
              <w:ind w:left="104" w:right="103"/>
              <w:jc w:val="both"/>
              <w:rPr>
                <w:sz w:val="24"/>
              </w:rPr>
            </w:pPr>
            <w:r>
              <w:rPr>
                <w:sz w:val="24"/>
              </w:rPr>
              <w:t>Spesies Daftar Merah IUCN dan Spesies Daftar Konservasi Nasional dengan Habitat</w:t>
            </w:r>
            <w:r>
              <w:rPr>
                <w:spacing w:val="73"/>
                <w:w w:val="150"/>
                <w:sz w:val="24"/>
              </w:rPr>
              <w:t> </w:t>
            </w:r>
            <w:r>
              <w:rPr>
                <w:sz w:val="24"/>
              </w:rPr>
              <w:t>dalam</w:t>
            </w:r>
            <w:r>
              <w:rPr>
                <w:spacing w:val="73"/>
                <w:w w:val="150"/>
                <w:sz w:val="24"/>
              </w:rPr>
              <w:t> </w:t>
            </w:r>
            <w:r>
              <w:rPr>
                <w:sz w:val="24"/>
              </w:rPr>
              <w:t>Wilayah</w:t>
            </w:r>
            <w:r>
              <w:rPr>
                <w:spacing w:val="76"/>
                <w:w w:val="150"/>
                <w:sz w:val="24"/>
              </w:rPr>
              <w:t> </w:t>
            </w:r>
            <w:r>
              <w:rPr>
                <w:sz w:val="24"/>
              </w:rPr>
              <w:t>yang</w:t>
            </w:r>
            <w:r>
              <w:rPr>
                <w:spacing w:val="69"/>
                <w:w w:val="150"/>
                <w:sz w:val="24"/>
              </w:rPr>
              <w:t> </w:t>
            </w:r>
            <w:r>
              <w:rPr>
                <w:spacing w:val="-2"/>
                <w:sz w:val="24"/>
              </w:rPr>
              <w:t>Terkena</w:t>
            </w:r>
          </w:p>
          <w:p>
            <w:pPr>
              <w:pStyle w:val="TableParagraph"/>
              <w:spacing w:before="7"/>
              <w:ind w:left="104"/>
              <w:jc w:val="both"/>
              <w:rPr>
                <w:sz w:val="24"/>
              </w:rPr>
            </w:pPr>
            <w:r>
              <w:rPr>
                <w:sz w:val="24"/>
              </w:rPr>
              <w:t>Efek </w:t>
            </w:r>
            <w:r>
              <w:rPr>
                <w:spacing w:val="-2"/>
                <w:sz w:val="24"/>
              </w:rPr>
              <w:t>Operasi</w:t>
            </w:r>
          </w:p>
        </w:tc>
      </w:tr>
      <w:tr>
        <w:trPr>
          <w:trHeight w:val="317" w:hRule="atLeast"/>
        </w:trPr>
        <w:tc>
          <w:tcPr>
            <w:tcW w:w="564" w:type="dxa"/>
          </w:tcPr>
          <w:p>
            <w:pPr>
              <w:pStyle w:val="TableParagraph"/>
              <w:spacing w:before="19"/>
              <w:ind w:left="4"/>
              <w:rPr>
                <w:sz w:val="24"/>
              </w:rPr>
            </w:pPr>
            <w:r>
              <w:rPr>
                <w:spacing w:val="-5"/>
                <w:sz w:val="24"/>
              </w:rPr>
              <w:t>35</w:t>
            </w:r>
          </w:p>
        </w:tc>
        <w:tc>
          <w:tcPr>
            <w:tcW w:w="212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235"/>
              <w:jc w:val="left"/>
              <w:rPr>
                <w:b/>
                <w:sz w:val="24"/>
              </w:rPr>
            </w:pPr>
          </w:p>
          <w:p>
            <w:pPr>
              <w:pStyle w:val="TableParagraph"/>
              <w:ind w:left="507"/>
              <w:jc w:val="left"/>
              <w:rPr>
                <w:sz w:val="24"/>
              </w:rPr>
            </w:pPr>
            <w:r>
              <w:rPr>
                <w:sz w:val="24"/>
              </w:rPr>
              <w:t>Emisi</w:t>
            </w:r>
            <w:r>
              <w:rPr>
                <w:spacing w:val="-1"/>
                <w:sz w:val="24"/>
              </w:rPr>
              <w:t> </w:t>
            </w:r>
            <w:r>
              <w:rPr>
                <w:spacing w:val="-4"/>
                <w:sz w:val="24"/>
              </w:rPr>
              <w:t>2016</w:t>
            </w:r>
          </w:p>
        </w:tc>
        <w:tc>
          <w:tcPr>
            <w:tcW w:w="992" w:type="dxa"/>
          </w:tcPr>
          <w:p>
            <w:pPr>
              <w:pStyle w:val="TableParagraph"/>
              <w:spacing w:before="19"/>
              <w:ind w:left="118" w:right="119"/>
              <w:rPr>
                <w:sz w:val="24"/>
              </w:rPr>
            </w:pPr>
            <w:r>
              <w:rPr>
                <w:spacing w:val="-2"/>
                <w:sz w:val="24"/>
              </w:rPr>
              <w:t>305-</w:t>
            </w:r>
            <w:r>
              <w:rPr>
                <w:spacing w:val="-10"/>
                <w:sz w:val="24"/>
              </w:rPr>
              <w:t>1</w:t>
            </w:r>
          </w:p>
        </w:tc>
        <w:tc>
          <w:tcPr>
            <w:tcW w:w="4245" w:type="dxa"/>
          </w:tcPr>
          <w:p>
            <w:pPr>
              <w:pStyle w:val="TableParagraph"/>
              <w:spacing w:line="271" w:lineRule="exact"/>
              <w:ind w:left="104"/>
              <w:jc w:val="left"/>
              <w:rPr>
                <w:sz w:val="24"/>
              </w:rPr>
            </w:pPr>
            <w:r>
              <w:rPr>
                <w:sz w:val="24"/>
              </w:rPr>
              <w:t>Emisi</w:t>
            </w:r>
            <w:r>
              <w:rPr>
                <w:spacing w:val="-3"/>
                <w:sz w:val="24"/>
              </w:rPr>
              <w:t> </w:t>
            </w:r>
            <w:r>
              <w:rPr>
                <w:sz w:val="24"/>
              </w:rPr>
              <w:t>GRK</w:t>
            </w:r>
            <w:r>
              <w:rPr>
                <w:spacing w:val="-4"/>
                <w:sz w:val="24"/>
              </w:rPr>
              <w:t> </w:t>
            </w:r>
            <w:r>
              <w:rPr>
                <w:sz w:val="24"/>
              </w:rPr>
              <w:t>Langsung</w:t>
            </w:r>
            <w:r>
              <w:rPr>
                <w:spacing w:val="-7"/>
                <w:sz w:val="24"/>
              </w:rPr>
              <w:t> </w:t>
            </w:r>
            <w:r>
              <w:rPr>
                <w:sz w:val="24"/>
              </w:rPr>
              <w:t>(Cakupan</w:t>
            </w:r>
            <w:r>
              <w:rPr>
                <w:spacing w:val="-2"/>
                <w:sz w:val="24"/>
              </w:rPr>
              <w:t> </w:t>
            </w:r>
            <w:r>
              <w:rPr>
                <w:spacing w:val="-5"/>
                <w:sz w:val="24"/>
              </w:rPr>
              <w:t>1)</w:t>
            </w:r>
          </w:p>
        </w:tc>
      </w:tr>
      <w:tr>
        <w:trPr>
          <w:trHeight w:val="634" w:hRule="atLeast"/>
        </w:trPr>
        <w:tc>
          <w:tcPr>
            <w:tcW w:w="564" w:type="dxa"/>
          </w:tcPr>
          <w:p>
            <w:pPr>
              <w:pStyle w:val="TableParagraph"/>
              <w:spacing w:before="175"/>
              <w:ind w:left="4"/>
              <w:rPr>
                <w:sz w:val="24"/>
              </w:rPr>
            </w:pPr>
            <w:r>
              <w:rPr>
                <w:spacing w:val="-5"/>
                <w:sz w:val="24"/>
              </w:rPr>
              <w:t>36</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305-</w:t>
            </w:r>
            <w:r>
              <w:rPr>
                <w:spacing w:val="-10"/>
                <w:sz w:val="24"/>
              </w:rPr>
              <w:t>2</w:t>
            </w:r>
          </w:p>
        </w:tc>
        <w:tc>
          <w:tcPr>
            <w:tcW w:w="4245" w:type="dxa"/>
          </w:tcPr>
          <w:p>
            <w:pPr>
              <w:pStyle w:val="TableParagraph"/>
              <w:spacing w:line="271" w:lineRule="exact"/>
              <w:ind w:left="104"/>
              <w:jc w:val="left"/>
              <w:rPr>
                <w:sz w:val="24"/>
              </w:rPr>
            </w:pPr>
            <w:r>
              <w:rPr>
                <w:sz w:val="24"/>
              </w:rPr>
              <w:t>Emisi</w:t>
            </w:r>
            <w:r>
              <w:rPr>
                <w:spacing w:val="63"/>
                <w:sz w:val="24"/>
              </w:rPr>
              <w:t> </w:t>
            </w:r>
            <w:r>
              <w:rPr>
                <w:sz w:val="24"/>
              </w:rPr>
              <w:t>Energi</w:t>
            </w:r>
            <w:r>
              <w:rPr>
                <w:spacing w:val="67"/>
                <w:sz w:val="24"/>
              </w:rPr>
              <w:t> </w:t>
            </w:r>
            <w:r>
              <w:rPr>
                <w:sz w:val="24"/>
              </w:rPr>
              <w:t>GRK</w:t>
            </w:r>
            <w:r>
              <w:rPr>
                <w:spacing w:val="61"/>
                <w:sz w:val="24"/>
              </w:rPr>
              <w:t> </w:t>
            </w:r>
            <w:r>
              <w:rPr>
                <w:sz w:val="24"/>
              </w:rPr>
              <w:t>(Cakupan</w:t>
            </w:r>
            <w:r>
              <w:rPr>
                <w:spacing w:val="66"/>
                <w:sz w:val="24"/>
              </w:rPr>
              <w:t> </w:t>
            </w:r>
            <w:r>
              <w:rPr>
                <w:sz w:val="24"/>
              </w:rPr>
              <w:t>2)</w:t>
            </w:r>
            <w:r>
              <w:rPr>
                <w:spacing w:val="63"/>
                <w:sz w:val="24"/>
              </w:rPr>
              <w:t> </w:t>
            </w:r>
            <w:r>
              <w:rPr>
                <w:spacing w:val="-4"/>
                <w:sz w:val="24"/>
              </w:rPr>
              <w:t>Tidak</w:t>
            </w:r>
          </w:p>
          <w:p>
            <w:pPr>
              <w:pStyle w:val="TableParagraph"/>
              <w:spacing w:before="44"/>
              <w:ind w:left="104"/>
              <w:jc w:val="left"/>
              <w:rPr>
                <w:sz w:val="24"/>
              </w:rPr>
            </w:pPr>
            <w:r>
              <w:rPr>
                <w:spacing w:val="-2"/>
                <w:sz w:val="24"/>
              </w:rPr>
              <w:t>Langsung</w:t>
            </w:r>
          </w:p>
        </w:tc>
      </w:tr>
      <w:tr>
        <w:trPr>
          <w:trHeight w:val="633" w:hRule="atLeast"/>
        </w:trPr>
        <w:tc>
          <w:tcPr>
            <w:tcW w:w="564" w:type="dxa"/>
          </w:tcPr>
          <w:p>
            <w:pPr>
              <w:pStyle w:val="TableParagraph"/>
              <w:spacing w:before="175"/>
              <w:ind w:left="4"/>
              <w:rPr>
                <w:sz w:val="24"/>
              </w:rPr>
            </w:pPr>
            <w:r>
              <w:rPr>
                <w:spacing w:val="-5"/>
                <w:sz w:val="24"/>
              </w:rPr>
              <w:t>37</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305-</w:t>
            </w:r>
            <w:r>
              <w:rPr>
                <w:spacing w:val="-10"/>
                <w:sz w:val="24"/>
              </w:rPr>
              <w:t>3</w:t>
            </w:r>
          </w:p>
        </w:tc>
        <w:tc>
          <w:tcPr>
            <w:tcW w:w="4245" w:type="dxa"/>
          </w:tcPr>
          <w:p>
            <w:pPr>
              <w:pStyle w:val="TableParagraph"/>
              <w:spacing w:line="275" w:lineRule="exact"/>
              <w:ind w:left="104"/>
              <w:jc w:val="left"/>
              <w:rPr>
                <w:sz w:val="24"/>
              </w:rPr>
            </w:pPr>
            <w:r>
              <w:rPr>
                <w:sz w:val="24"/>
              </w:rPr>
              <w:t>Emisi</w:t>
            </w:r>
            <w:r>
              <w:rPr>
                <w:spacing w:val="4"/>
                <w:sz w:val="24"/>
              </w:rPr>
              <w:t> </w:t>
            </w:r>
            <w:r>
              <w:rPr>
                <w:sz w:val="24"/>
              </w:rPr>
              <w:t>GRK</w:t>
            </w:r>
            <w:r>
              <w:rPr>
                <w:spacing w:val="-2"/>
                <w:sz w:val="24"/>
              </w:rPr>
              <w:t> </w:t>
            </w:r>
            <w:r>
              <w:rPr>
                <w:sz w:val="24"/>
              </w:rPr>
              <w:t>(Cakupan</w:t>
            </w:r>
            <w:r>
              <w:rPr>
                <w:spacing w:val="3"/>
                <w:sz w:val="24"/>
              </w:rPr>
              <w:t> </w:t>
            </w:r>
            <w:r>
              <w:rPr>
                <w:sz w:val="24"/>
              </w:rPr>
              <w:t>3)</w:t>
            </w:r>
            <w:r>
              <w:rPr>
                <w:spacing w:val="3"/>
                <w:sz w:val="24"/>
              </w:rPr>
              <w:t> </w:t>
            </w:r>
            <w:r>
              <w:rPr>
                <w:sz w:val="24"/>
              </w:rPr>
              <w:t>Tidak</w:t>
            </w:r>
            <w:r>
              <w:rPr>
                <w:spacing w:val="7"/>
                <w:sz w:val="24"/>
              </w:rPr>
              <w:t> </w:t>
            </w:r>
            <w:r>
              <w:rPr>
                <w:spacing w:val="-2"/>
                <w:sz w:val="24"/>
              </w:rPr>
              <w:t>Langsung</w:t>
            </w:r>
          </w:p>
          <w:p>
            <w:pPr>
              <w:pStyle w:val="TableParagraph"/>
              <w:spacing w:before="40"/>
              <w:ind w:left="104"/>
              <w:jc w:val="left"/>
              <w:rPr>
                <w:sz w:val="24"/>
              </w:rPr>
            </w:pPr>
            <w:r>
              <w:rPr>
                <w:spacing w:val="-2"/>
                <w:sz w:val="24"/>
              </w:rPr>
              <w:t>Lainnya</w:t>
            </w:r>
          </w:p>
        </w:tc>
      </w:tr>
      <w:tr>
        <w:trPr>
          <w:trHeight w:val="317" w:hRule="atLeast"/>
        </w:trPr>
        <w:tc>
          <w:tcPr>
            <w:tcW w:w="564" w:type="dxa"/>
          </w:tcPr>
          <w:p>
            <w:pPr>
              <w:pStyle w:val="TableParagraph"/>
              <w:spacing w:before="19"/>
              <w:ind w:left="4"/>
              <w:rPr>
                <w:sz w:val="24"/>
              </w:rPr>
            </w:pPr>
            <w:r>
              <w:rPr>
                <w:spacing w:val="-5"/>
                <w:sz w:val="24"/>
              </w:rPr>
              <w:t>38</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305-</w:t>
            </w:r>
            <w:r>
              <w:rPr>
                <w:spacing w:val="-10"/>
                <w:sz w:val="24"/>
              </w:rPr>
              <w:t>4</w:t>
            </w:r>
          </w:p>
        </w:tc>
        <w:tc>
          <w:tcPr>
            <w:tcW w:w="4245" w:type="dxa"/>
          </w:tcPr>
          <w:p>
            <w:pPr>
              <w:pStyle w:val="TableParagraph"/>
              <w:spacing w:line="275" w:lineRule="exact"/>
              <w:ind w:left="104"/>
              <w:jc w:val="left"/>
              <w:rPr>
                <w:sz w:val="24"/>
              </w:rPr>
            </w:pPr>
            <w:r>
              <w:rPr>
                <w:sz w:val="24"/>
              </w:rPr>
              <w:t>Intensitas</w:t>
            </w:r>
            <w:r>
              <w:rPr>
                <w:spacing w:val="-5"/>
                <w:sz w:val="24"/>
              </w:rPr>
              <w:t> </w:t>
            </w:r>
            <w:r>
              <w:rPr>
                <w:sz w:val="24"/>
              </w:rPr>
              <w:t>Emisi</w:t>
            </w:r>
            <w:r>
              <w:rPr>
                <w:spacing w:val="-2"/>
                <w:sz w:val="24"/>
              </w:rPr>
              <w:t> </w:t>
            </w:r>
            <w:r>
              <w:rPr>
                <w:spacing w:val="-5"/>
                <w:sz w:val="24"/>
              </w:rPr>
              <w:t>GRK</w:t>
            </w:r>
          </w:p>
        </w:tc>
      </w:tr>
      <w:tr>
        <w:trPr>
          <w:trHeight w:val="318" w:hRule="atLeast"/>
        </w:trPr>
        <w:tc>
          <w:tcPr>
            <w:tcW w:w="564" w:type="dxa"/>
          </w:tcPr>
          <w:p>
            <w:pPr>
              <w:pStyle w:val="TableParagraph"/>
              <w:spacing w:before="19"/>
              <w:ind w:left="4"/>
              <w:rPr>
                <w:sz w:val="24"/>
              </w:rPr>
            </w:pPr>
            <w:r>
              <w:rPr>
                <w:spacing w:val="-5"/>
                <w:sz w:val="24"/>
              </w:rPr>
              <w:t>39</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305-</w:t>
            </w:r>
            <w:r>
              <w:rPr>
                <w:spacing w:val="-10"/>
                <w:sz w:val="24"/>
              </w:rPr>
              <w:t>5</w:t>
            </w:r>
          </w:p>
        </w:tc>
        <w:tc>
          <w:tcPr>
            <w:tcW w:w="4245" w:type="dxa"/>
          </w:tcPr>
          <w:p>
            <w:pPr>
              <w:pStyle w:val="TableParagraph"/>
              <w:spacing w:line="275" w:lineRule="exact"/>
              <w:ind w:left="104"/>
              <w:jc w:val="left"/>
              <w:rPr>
                <w:sz w:val="24"/>
              </w:rPr>
            </w:pPr>
            <w:r>
              <w:rPr>
                <w:sz w:val="24"/>
              </w:rPr>
              <w:t>Pengurangan</w:t>
            </w:r>
            <w:r>
              <w:rPr>
                <w:spacing w:val="-4"/>
                <w:sz w:val="24"/>
              </w:rPr>
              <w:t> </w:t>
            </w:r>
            <w:r>
              <w:rPr>
                <w:sz w:val="24"/>
              </w:rPr>
              <w:t>Emisi</w:t>
            </w:r>
            <w:r>
              <w:rPr>
                <w:spacing w:val="-3"/>
                <w:sz w:val="24"/>
              </w:rPr>
              <w:t> </w:t>
            </w:r>
            <w:r>
              <w:rPr>
                <w:spacing w:val="-5"/>
                <w:sz w:val="24"/>
              </w:rPr>
              <w:t>GRK</w:t>
            </w:r>
          </w:p>
        </w:tc>
      </w:tr>
      <w:tr>
        <w:trPr>
          <w:trHeight w:val="317" w:hRule="atLeast"/>
        </w:trPr>
        <w:tc>
          <w:tcPr>
            <w:tcW w:w="564" w:type="dxa"/>
          </w:tcPr>
          <w:p>
            <w:pPr>
              <w:pStyle w:val="TableParagraph"/>
              <w:spacing w:before="19"/>
              <w:ind w:left="4"/>
              <w:rPr>
                <w:sz w:val="24"/>
              </w:rPr>
            </w:pPr>
            <w:r>
              <w:rPr>
                <w:spacing w:val="-5"/>
                <w:sz w:val="24"/>
              </w:rPr>
              <w:t>40</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305-</w:t>
            </w:r>
            <w:r>
              <w:rPr>
                <w:spacing w:val="-10"/>
                <w:sz w:val="24"/>
              </w:rPr>
              <w:t>6</w:t>
            </w:r>
          </w:p>
        </w:tc>
        <w:tc>
          <w:tcPr>
            <w:tcW w:w="4245" w:type="dxa"/>
          </w:tcPr>
          <w:p>
            <w:pPr>
              <w:pStyle w:val="TableParagraph"/>
              <w:spacing w:line="271" w:lineRule="exact"/>
              <w:ind w:left="104"/>
              <w:jc w:val="left"/>
              <w:rPr>
                <w:sz w:val="24"/>
              </w:rPr>
            </w:pPr>
            <w:r>
              <w:rPr>
                <w:sz w:val="24"/>
              </w:rPr>
              <w:t>Emisi</w:t>
            </w:r>
            <w:r>
              <w:rPr>
                <w:spacing w:val="-3"/>
                <w:sz w:val="24"/>
              </w:rPr>
              <w:t> </w:t>
            </w:r>
            <w:r>
              <w:rPr>
                <w:sz w:val="24"/>
              </w:rPr>
              <w:t>Zat</w:t>
            </w:r>
            <w:r>
              <w:rPr>
                <w:spacing w:val="-2"/>
                <w:sz w:val="24"/>
              </w:rPr>
              <w:t> </w:t>
            </w:r>
            <w:r>
              <w:rPr>
                <w:sz w:val="24"/>
              </w:rPr>
              <w:t>Perusak</w:t>
            </w:r>
            <w:r>
              <w:rPr>
                <w:spacing w:val="-3"/>
                <w:sz w:val="24"/>
              </w:rPr>
              <w:t> </w:t>
            </w:r>
            <w:r>
              <w:rPr>
                <w:sz w:val="24"/>
              </w:rPr>
              <w:t>Ozon</w:t>
            </w:r>
            <w:r>
              <w:rPr>
                <w:spacing w:val="-2"/>
                <w:sz w:val="24"/>
              </w:rPr>
              <w:t> </w:t>
            </w:r>
            <w:r>
              <w:rPr>
                <w:spacing w:val="-4"/>
                <w:sz w:val="24"/>
              </w:rPr>
              <w:t>(ODS)</w:t>
            </w:r>
          </w:p>
        </w:tc>
      </w:tr>
      <w:tr>
        <w:trPr>
          <w:trHeight w:val="950" w:hRule="atLeast"/>
        </w:trPr>
        <w:tc>
          <w:tcPr>
            <w:tcW w:w="564" w:type="dxa"/>
          </w:tcPr>
          <w:p>
            <w:pPr>
              <w:pStyle w:val="TableParagraph"/>
              <w:spacing w:before="59"/>
              <w:jc w:val="left"/>
              <w:rPr>
                <w:b/>
                <w:sz w:val="24"/>
              </w:rPr>
            </w:pPr>
          </w:p>
          <w:p>
            <w:pPr>
              <w:pStyle w:val="TableParagraph"/>
              <w:ind w:left="4"/>
              <w:rPr>
                <w:sz w:val="24"/>
              </w:rPr>
            </w:pPr>
            <w:r>
              <w:rPr>
                <w:spacing w:val="-5"/>
                <w:sz w:val="24"/>
              </w:rPr>
              <w:t>41</w:t>
            </w:r>
          </w:p>
        </w:tc>
        <w:tc>
          <w:tcPr>
            <w:tcW w:w="2128" w:type="dxa"/>
            <w:vMerge/>
            <w:tcBorders>
              <w:top w:val="nil"/>
            </w:tcBorders>
          </w:tcPr>
          <w:p>
            <w:pPr>
              <w:rPr>
                <w:sz w:val="2"/>
                <w:szCs w:val="2"/>
              </w:rPr>
            </w:pPr>
          </w:p>
        </w:tc>
        <w:tc>
          <w:tcPr>
            <w:tcW w:w="992" w:type="dxa"/>
          </w:tcPr>
          <w:p>
            <w:pPr>
              <w:pStyle w:val="TableParagraph"/>
              <w:spacing w:before="59"/>
              <w:jc w:val="left"/>
              <w:rPr>
                <w:b/>
                <w:sz w:val="24"/>
              </w:rPr>
            </w:pPr>
          </w:p>
          <w:p>
            <w:pPr>
              <w:pStyle w:val="TableParagraph"/>
              <w:ind w:left="118" w:right="119"/>
              <w:rPr>
                <w:sz w:val="24"/>
              </w:rPr>
            </w:pPr>
            <w:r>
              <w:rPr>
                <w:spacing w:val="-2"/>
                <w:sz w:val="24"/>
              </w:rPr>
              <w:t>305-</w:t>
            </w:r>
            <w:r>
              <w:rPr>
                <w:spacing w:val="-10"/>
                <w:sz w:val="24"/>
              </w:rPr>
              <w:t>7</w:t>
            </w:r>
          </w:p>
        </w:tc>
        <w:tc>
          <w:tcPr>
            <w:tcW w:w="4245" w:type="dxa"/>
          </w:tcPr>
          <w:p>
            <w:pPr>
              <w:pStyle w:val="TableParagraph"/>
              <w:spacing w:line="272" w:lineRule="exact"/>
              <w:ind w:left="104"/>
              <w:jc w:val="left"/>
              <w:rPr>
                <w:sz w:val="24"/>
              </w:rPr>
            </w:pPr>
            <w:r>
              <w:rPr>
                <w:sz w:val="24"/>
              </w:rPr>
              <w:t>Nitrogen</w:t>
            </w:r>
            <w:r>
              <w:rPr>
                <w:spacing w:val="54"/>
                <w:sz w:val="24"/>
              </w:rPr>
              <w:t> </w:t>
            </w:r>
            <w:r>
              <w:rPr>
                <w:sz w:val="24"/>
              </w:rPr>
              <w:t>Oksida</w:t>
            </w:r>
            <w:r>
              <w:rPr>
                <w:spacing w:val="56"/>
                <w:sz w:val="24"/>
              </w:rPr>
              <w:t> </w:t>
            </w:r>
            <w:r>
              <w:rPr>
                <w:sz w:val="24"/>
              </w:rPr>
              <w:t>(NOX),</w:t>
            </w:r>
            <w:r>
              <w:rPr>
                <w:spacing w:val="55"/>
                <w:sz w:val="24"/>
              </w:rPr>
              <w:t> </w:t>
            </w:r>
            <w:r>
              <w:rPr>
                <w:sz w:val="24"/>
              </w:rPr>
              <w:t>Sulfur</w:t>
            </w:r>
            <w:r>
              <w:rPr>
                <w:spacing w:val="56"/>
                <w:sz w:val="24"/>
              </w:rPr>
              <w:t> </w:t>
            </w:r>
            <w:r>
              <w:rPr>
                <w:spacing w:val="-2"/>
                <w:sz w:val="24"/>
              </w:rPr>
              <w:t>Oksida</w:t>
            </w:r>
          </w:p>
          <w:p>
            <w:pPr>
              <w:pStyle w:val="TableParagraph"/>
              <w:tabs>
                <w:tab w:pos="1008" w:val="left" w:leader="none"/>
                <w:tab w:pos="1563" w:val="left" w:leader="none"/>
                <w:tab w:pos="2334" w:val="left" w:leader="none"/>
                <w:tab w:pos="3129" w:val="left" w:leader="none"/>
              </w:tabs>
              <w:spacing w:line="310" w:lineRule="atLeast" w:before="10"/>
              <w:ind w:left="104" w:right="100"/>
              <w:jc w:val="left"/>
              <w:rPr>
                <w:sz w:val="24"/>
              </w:rPr>
            </w:pPr>
            <w:r>
              <w:rPr>
                <w:spacing w:val="-2"/>
                <w:sz w:val="24"/>
              </w:rPr>
              <w:t>(SOX),</w:t>
            </w:r>
            <w:r>
              <w:rPr>
                <w:sz w:val="24"/>
              </w:rPr>
              <w:tab/>
            </w:r>
            <w:r>
              <w:rPr>
                <w:spacing w:val="-4"/>
                <w:sz w:val="24"/>
              </w:rPr>
              <w:t>dan</w:t>
            </w:r>
            <w:r>
              <w:rPr>
                <w:sz w:val="24"/>
              </w:rPr>
              <w:tab/>
            </w:r>
            <w:r>
              <w:rPr>
                <w:spacing w:val="-4"/>
                <w:sz w:val="24"/>
              </w:rPr>
              <w:t>Emisi</w:t>
            </w:r>
            <w:r>
              <w:rPr>
                <w:sz w:val="24"/>
              </w:rPr>
              <w:tab/>
            </w:r>
            <w:r>
              <w:rPr>
                <w:spacing w:val="-4"/>
                <w:sz w:val="24"/>
              </w:rPr>
              <w:t>Udara</w:t>
            </w:r>
            <w:r>
              <w:rPr>
                <w:sz w:val="24"/>
              </w:rPr>
              <w:tab/>
            </w:r>
            <w:r>
              <w:rPr>
                <w:spacing w:val="-2"/>
                <w:sz w:val="24"/>
              </w:rPr>
              <w:t>Signifikan Lainnya</w:t>
            </w:r>
          </w:p>
        </w:tc>
      </w:tr>
      <w:tr>
        <w:trPr>
          <w:trHeight w:val="634" w:hRule="atLeast"/>
        </w:trPr>
        <w:tc>
          <w:tcPr>
            <w:tcW w:w="564" w:type="dxa"/>
          </w:tcPr>
          <w:p>
            <w:pPr>
              <w:pStyle w:val="TableParagraph"/>
              <w:spacing w:before="179"/>
              <w:ind w:left="4"/>
              <w:rPr>
                <w:sz w:val="24"/>
              </w:rPr>
            </w:pPr>
            <w:r>
              <w:rPr>
                <w:spacing w:val="-5"/>
                <w:sz w:val="24"/>
              </w:rPr>
              <w:t>42</w:t>
            </w:r>
          </w:p>
        </w:tc>
        <w:tc>
          <w:tcPr>
            <w:tcW w:w="2128" w:type="dxa"/>
          </w:tcPr>
          <w:p>
            <w:pPr>
              <w:pStyle w:val="TableParagraph"/>
              <w:spacing w:line="275" w:lineRule="exact"/>
              <w:ind w:left="66" w:right="69"/>
              <w:rPr>
                <w:sz w:val="24"/>
              </w:rPr>
            </w:pPr>
            <w:r>
              <w:rPr>
                <w:sz w:val="24"/>
              </w:rPr>
              <w:t>Efluen</w:t>
            </w:r>
            <w:r>
              <w:rPr>
                <w:spacing w:val="2"/>
                <w:sz w:val="24"/>
              </w:rPr>
              <w:t> </w:t>
            </w:r>
            <w:r>
              <w:rPr>
                <w:sz w:val="24"/>
              </w:rPr>
              <w:t>dan</w:t>
            </w:r>
            <w:r>
              <w:rPr>
                <w:spacing w:val="2"/>
                <w:sz w:val="24"/>
              </w:rPr>
              <w:t> </w:t>
            </w:r>
            <w:r>
              <w:rPr>
                <w:spacing w:val="-2"/>
                <w:sz w:val="24"/>
              </w:rPr>
              <w:t>Limbah</w:t>
            </w:r>
          </w:p>
          <w:p>
            <w:pPr>
              <w:pStyle w:val="TableParagraph"/>
              <w:spacing w:before="40"/>
              <w:ind w:left="69" w:right="69"/>
              <w:rPr>
                <w:sz w:val="24"/>
              </w:rPr>
            </w:pPr>
            <w:r>
              <w:rPr>
                <w:spacing w:val="-4"/>
                <w:sz w:val="24"/>
              </w:rPr>
              <w:t>2016</w:t>
            </w:r>
          </w:p>
        </w:tc>
        <w:tc>
          <w:tcPr>
            <w:tcW w:w="992" w:type="dxa"/>
          </w:tcPr>
          <w:p>
            <w:pPr>
              <w:pStyle w:val="TableParagraph"/>
              <w:spacing w:before="179"/>
              <w:ind w:left="118" w:right="119"/>
              <w:rPr>
                <w:sz w:val="24"/>
              </w:rPr>
            </w:pPr>
            <w:r>
              <w:rPr>
                <w:spacing w:val="-2"/>
                <w:sz w:val="24"/>
              </w:rPr>
              <w:t>306-</w:t>
            </w:r>
            <w:r>
              <w:rPr>
                <w:spacing w:val="-10"/>
                <w:sz w:val="24"/>
              </w:rPr>
              <w:t>3</w:t>
            </w:r>
          </w:p>
        </w:tc>
        <w:tc>
          <w:tcPr>
            <w:tcW w:w="4245" w:type="dxa"/>
          </w:tcPr>
          <w:p>
            <w:pPr>
              <w:pStyle w:val="TableParagraph"/>
              <w:spacing w:before="155"/>
              <w:ind w:left="104"/>
              <w:jc w:val="left"/>
              <w:rPr>
                <w:sz w:val="24"/>
              </w:rPr>
            </w:pPr>
            <w:r>
              <w:rPr>
                <w:sz w:val="24"/>
              </w:rPr>
              <w:t>Tumpahan</w:t>
            </w:r>
            <w:r>
              <w:rPr>
                <w:spacing w:val="3"/>
                <w:sz w:val="24"/>
              </w:rPr>
              <w:t> </w:t>
            </w:r>
            <w:r>
              <w:rPr>
                <w:spacing w:val="-2"/>
                <w:sz w:val="24"/>
              </w:rPr>
              <w:t>Signifikan</w:t>
            </w:r>
          </w:p>
        </w:tc>
      </w:tr>
      <w:tr>
        <w:trPr>
          <w:trHeight w:val="637" w:hRule="atLeast"/>
        </w:trPr>
        <w:tc>
          <w:tcPr>
            <w:tcW w:w="564" w:type="dxa"/>
          </w:tcPr>
          <w:p>
            <w:pPr>
              <w:pStyle w:val="TableParagraph"/>
              <w:spacing w:before="178"/>
              <w:ind w:left="4"/>
              <w:rPr>
                <w:sz w:val="24"/>
              </w:rPr>
            </w:pPr>
            <w:r>
              <w:rPr>
                <w:spacing w:val="-5"/>
                <w:sz w:val="24"/>
              </w:rPr>
              <w:t>43</w:t>
            </w:r>
          </w:p>
        </w:tc>
        <w:tc>
          <w:tcPr>
            <w:tcW w:w="212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183"/>
              <w:jc w:val="left"/>
              <w:rPr>
                <w:b/>
                <w:sz w:val="24"/>
              </w:rPr>
            </w:pPr>
          </w:p>
          <w:p>
            <w:pPr>
              <w:pStyle w:val="TableParagraph"/>
              <w:ind w:left="415"/>
              <w:jc w:val="left"/>
              <w:rPr>
                <w:sz w:val="24"/>
              </w:rPr>
            </w:pPr>
            <w:r>
              <w:rPr>
                <w:sz w:val="24"/>
              </w:rPr>
              <w:t>Limbah</w:t>
            </w:r>
            <w:r>
              <w:rPr>
                <w:spacing w:val="-6"/>
                <w:sz w:val="24"/>
              </w:rPr>
              <w:t> </w:t>
            </w:r>
            <w:r>
              <w:rPr>
                <w:spacing w:val="-4"/>
                <w:sz w:val="24"/>
              </w:rPr>
              <w:t>2020</w:t>
            </w:r>
          </w:p>
        </w:tc>
        <w:tc>
          <w:tcPr>
            <w:tcW w:w="992" w:type="dxa"/>
          </w:tcPr>
          <w:p>
            <w:pPr>
              <w:pStyle w:val="TableParagraph"/>
              <w:spacing w:before="178"/>
              <w:ind w:left="118" w:right="119"/>
              <w:rPr>
                <w:sz w:val="24"/>
              </w:rPr>
            </w:pPr>
            <w:r>
              <w:rPr>
                <w:spacing w:val="-2"/>
                <w:sz w:val="24"/>
              </w:rPr>
              <w:t>306-</w:t>
            </w:r>
            <w:r>
              <w:rPr>
                <w:spacing w:val="-10"/>
                <w:sz w:val="24"/>
              </w:rPr>
              <w:t>1</w:t>
            </w:r>
          </w:p>
        </w:tc>
        <w:tc>
          <w:tcPr>
            <w:tcW w:w="4245" w:type="dxa"/>
          </w:tcPr>
          <w:p>
            <w:pPr>
              <w:pStyle w:val="TableParagraph"/>
              <w:spacing w:line="275" w:lineRule="exact"/>
              <w:ind w:left="104"/>
              <w:jc w:val="left"/>
              <w:rPr>
                <w:sz w:val="24"/>
              </w:rPr>
            </w:pPr>
            <w:r>
              <w:rPr>
                <w:sz w:val="24"/>
              </w:rPr>
              <w:t>Limbah</w:t>
            </w:r>
            <w:r>
              <w:rPr>
                <w:spacing w:val="76"/>
                <w:sz w:val="24"/>
              </w:rPr>
              <w:t> </w:t>
            </w:r>
            <w:r>
              <w:rPr>
                <w:sz w:val="24"/>
              </w:rPr>
              <w:t>yang</w:t>
            </w:r>
            <w:r>
              <w:rPr>
                <w:spacing w:val="68"/>
                <w:sz w:val="24"/>
              </w:rPr>
              <w:t> </w:t>
            </w:r>
            <w:r>
              <w:rPr>
                <w:sz w:val="24"/>
              </w:rPr>
              <w:t>Dihasilkan</w:t>
            </w:r>
            <w:r>
              <w:rPr>
                <w:spacing w:val="72"/>
                <w:sz w:val="24"/>
              </w:rPr>
              <w:t> </w:t>
            </w:r>
            <w:r>
              <w:rPr>
                <w:sz w:val="24"/>
              </w:rPr>
              <w:t>dan</w:t>
            </w:r>
            <w:r>
              <w:rPr>
                <w:spacing w:val="69"/>
                <w:sz w:val="24"/>
              </w:rPr>
              <w:t> </w:t>
            </w:r>
            <w:r>
              <w:rPr>
                <w:spacing w:val="-2"/>
                <w:sz w:val="24"/>
              </w:rPr>
              <w:t>Dampak-</w:t>
            </w:r>
          </w:p>
          <w:p>
            <w:pPr>
              <w:pStyle w:val="TableParagraph"/>
              <w:spacing w:before="40"/>
              <w:ind w:left="104"/>
              <w:jc w:val="left"/>
              <w:rPr>
                <w:sz w:val="24"/>
              </w:rPr>
            </w:pPr>
            <w:r>
              <w:rPr>
                <w:sz w:val="24"/>
              </w:rPr>
              <w:t>dampak</w:t>
            </w:r>
            <w:r>
              <w:rPr>
                <w:spacing w:val="-1"/>
                <w:sz w:val="24"/>
              </w:rPr>
              <w:t> </w:t>
            </w:r>
            <w:r>
              <w:rPr>
                <w:sz w:val="24"/>
              </w:rPr>
              <w:t>yang</w:t>
            </w:r>
            <w:r>
              <w:rPr>
                <w:spacing w:val="-6"/>
                <w:sz w:val="24"/>
              </w:rPr>
              <w:t> </w:t>
            </w:r>
            <w:r>
              <w:rPr>
                <w:sz w:val="24"/>
              </w:rPr>
              <w:t>Signifikan</w:t>
            </w:r>
            <w:r>
              <w:rPr>
                <w:spacing w:val="-1"/>
                <w:sz w:val="24"/>
              </w:rPr>
              <w:t> </w:t>
            </w:r>
            <w:r>
              <w:rPr>
                <w:sz w:val="24"/>
              </w:rPr>
              <w:t>Terkait </w:t>
            </w:r>
            <w:r>
              <w:rPr>
                <w:spacing w:val="-2"/>
                <w:sz w:val="24"/>
              </w:rPr>
              <w:t>Limbah</w:t>
            </w:r>
          </w:p>
        </w:tc>
      </w:tr>
      <w:tr>
        <w:trPr>
          <w:trHeight w:val="634" w:hRule="atLeast"/>
        </w:trPr>
        <w:tc>
          <w:tcPr>
            <w:tcW w:w="564" w:type="dxa"/>
          </w:tcPr>
          <w:p>
            <w:pPr>
              <w:pStyle w:val="TableParagraph"/>
              <w:spacing w:before="175"/>
              <w:ind w:left="4"/>
              <w:rPr>
                <w:sz w:val="24"/>
              </w:rPr>
            </w:pPr>
            <w:r>
              <w:rPr>
                <w:spacing w:val="-5"/>
                <w:sz w:val="24"/>
              </w:rPr>
              <w:t>44</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306-</w:t>
            </w:r>
            <w:r>
              <w:rPr>
                <w:spacing w:val="-10"/>
                <w:sz w:val="24"/>
              </w:rPr>
              <w:t>2</w:t>
            </w:r>
          </w:p>
        </w:tc>
        <w:tc>
          <w:tcPr>
            <w:tcW w:w="4245" w:type="dxa"/>
          </w:tcPr>
          <w:p>
            <w:pPr>
              <w:pStyle w:val="TableParagraph"/>
              <w:spacing w:line="272" w:lineRule="exact"/>
              <w:ind w:left="104"/>
              <w:jc w:val="left"/>
              <w:rPr>
                <w:sz w:val="24"/>
              </w:rPr>
            </w:pPr>
            <w:r>
              <w:rPr>
                <w:sz w:val="24"/>
              </w:rPr>
              <w:t>Pengelolaan</w:t>
            </w:r>
            <w:r>
              <w:rPr>
                <w:spacing w:val="33"/>
                <w:sz w:val="24"/>
              </w:rPr>
              <w:t>  </w:t>
            </w:r>
            <w:r>
              <w:rPr>
                <w:sz w:val="24"/>
              </w:rPr>
              <w:t>Dampak</w:t>
            </w:r>
            <w:r>
              <w:rPr>
                <w:spacing w:val="34"/>
                <w:sz w:val="24"/>
              </w:rPr>
              <w:t>  </w:t>
            </w:r>
            <w:r>
              <w:rPr>
                <w:sz w:val="24"/>
              </w:rPr>
              <w:t>yang</w:t>
            </w:r>
            <w:r>
              <w:rPr>
                <w:spacing w:val="34"/>
                <w:sz w:val="24"/>
              </w:rPr>
              <w:t>  </w:t>
            </w:r>
            <w:r>
              <w:rPr>
                <w:spacing w:val="-2"/>
                <w:sz w:val="24"/>
              </w:rPr>
              <w:t>Signifikan</w:t>
            </w:r>
          </w:p>
          <w:p>
            <w:pPr>
              <w:pStyle w:val="TableParagraph"/>
              <w:spacing w:before="40"/>
              <w:ind w:left="104"/>
              <w:jc w:val="left"/>
              <w:rPr>
                <w:sz w:val="24"/>
              </w:rPr>
            </w:pPr>
            <w:r>
              <w:rPr>
                <w:sz w:val="24"/>
              </w:rPr>
              <w:t>Terkait</w:t>
            </w:r>
            <w:r>
              <w:rPr>
                <w:spacing w:val="4"/>
                <w:sz w:val="24"/>
              </w:rPr>
              <w:t> </w:t>
            </w:r>
            <w:r>
              <w:rPr>
                <w:spacing w:val="-2"/>
                <w:sz w:val="24"/>
              </w:rPr>
              <w:t>Limbah</w:t>
            </w:r>
          </w:p>
        </w:tc>
      </w:tr>
      <w:tr>
        <w:trPr>
          <w:trHeight w:val="318" w:hRule="atLeast"/>
        </w:trPr>
        <w:tc>
          <w:tcPr>
            <w:tcW w:w="564" w:type="dxa"/>
          </w:tcPr>
          <w:p>
            <w:pPr>
              <w:pStyle w:val="TableParagraph"/>
              <w:spacing w:before="15"/>
              <w:ind w:left="4"/>
              <w:rPr>
                <w:sz w:val="24"/>
              </w:rPr>
            </w:pPr>
            <w:r>
              <w:rPr>
                <w:spacing w:val="-5"/>
                <w:sz w:val="24"/>
              </w:rPr>
              <w:t>45</w:t>
            </w:r>
          </w:p>
        </w:tc>
        <w:tc>
          <w:tcPr>
            <w:tcW w:w="2128" w:type="dxa"/>
            <w:vMerge/>
            <w:tcBorders>
              <w:top w:val="nil"/>
            </w:tcBorders>
          </w:tcPr>
          <w:p>
            <w:pPr>
              <w:rPr>
                <w:sz w:val="2"/>
                <w:szCs w:val="2"/>
              </w:rPr>
            </w:pPr>
          </w:p>
        </w:tc>
        <w:tc>
          <w:tcPr>
            <w:tcW w:w="992" w:type="dxa"/>
          </w:tcPr>
          <w:p>
            <w:pPr>
              <w:pStyle w:val="TableParagraph"/>
              <w:spacing w:before="15"/>
              <w:ind w:left="118" w:right="119"/>
              <w:rPr>
                <w:sz w:val="24"/>
              </w:rPr>
            </w:pPr>
            <w:r>
              <w:rPr>
                <w:spacing w:val="-2"/>
                <w:sz w:val="24"/>
              </w:rPr>
              <w:t>306-</w:t>
            </w:r>
            <w:r>
              <w:rPr>
                <w:spacing w:val="-10"/>
                <w:sz w:val="24"/>
              </w:rPr>
              <w:t>3</w:t>
            </w:r>
          </w:p>
        </w:tc>
        <w:tc>
          <w:tcPr>
            <w:tcW w:w="4245" w:type="dxa"/>
          </w:tcPr>
          <w:p>
            <w:pPr>
              <w:pStyle w:val="TableParagraph"/>
              <w:spacing w:line="271" w:lineRule="exact"/>
              <w:ind w:left="104"/>
              <w:jc w:val="left"/>
              <w:rPr>
                <w:sz w:val="24"/>
              </w:rPr>
            </w:pPr>
            <w:r>
              <w:rPr>
                <w:sz w:val="24"/>
              </w:rPr>
              <w:t>Limbah</w:t>
            </w:r>
            <w:r>
              <w:rPr>
                <w:spacing w:val="-3"/>
                <w:sz w:val="24"/>
              </w:rPr>
              <w:t> </w:t>
            </w:r>
            <w:r>
              <w:rPr>
                <w:sz w:val="24"/>
              </w:rPr>
              <w:t>yang</w:t>
            </w:r>
            <w:r>
              <w:rPr>
                <w:spacing w:val="-5"/>
                <w:sz w:val="24"/>
              </w:rPr>
              <w:t> </w:t>
            </w:r>
            <w:r>
              <w:rPr>
                <w:spacing w:val="-2"/>
                <w:sz w:val="24"/>
              </w:rPr>
              <w:t>Dihasilkan</w:t>
            </w:r>
          </w:p>
        </w:tc>
      </w:tr>
      <w:tr>
        <w:trPr>
          <w:trHeight w:val="633" w:hRule="atLeast"/>
        </w:trPr>
        <w:tc>
          <w:tcPr>
            <w:tcW w:w="564" w:type="dxa"/>
          </w:tcPr>
          <w:p>
            <w:pPr>
              <w:pStyle w:val="TableParagraph"/>
              <w:spacing w:before="175"/>
              <w:ind w:left="4"/>
              <w:rPr>
                <w:sz w:val="24"/>
              </w:rPr>
            </w:pPr>
            <w:r>
              <w:rPr>
                <w:spacing w:val="-5"/>
                <w:sz w:val="24"/>
              </w:rPr>
              <w:t>46</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306-</w:t>
            </w:r>
            <w:r>
              <w:rPr>
                <w:spacing w:val="-10"/>
                <w:sz w:val="24"/>
              </w:rPr>
              <w:t>4</w:t>
            </w:r>
          </w:p>
        </w:tc>
        <w:tc>
          <w:tcPr>
            <w:tcW w:w="4245" w:type="dxa"/>
          </w:tcPr>
          <w:p>
            <w:pPr>
              <w:pStyle w:val="TableParagraph"/>
              <w:spacing w:line="271" w:lineRule="exact"/>
              <w:ind w:left="104"/>
              <w:jc w:val="left"/>
              <w:rPr>
                <w:sz w:val="24"/>
              </w:rPr>
            </w:pPr>
            <w:r>
              <w:rPr>
                <w:sz w:val="24"/>
              </w:rPr>
              <w:t>Limbah</w:t>
            </w:r>
            <w:r>
              <w:rPr>
                <w:spacing w:val="3"/>
                <w:sz w:val="24"/>
              </w:rPr>
              <w:t> </w:t>
            </w:r>
            <w:r>
              <w:rPr>
                <w:sz w:val="24"/>
              </w:rPr>
              <w:t>yang Dialihkan dari</w:t>
            </w:r>
            <w:r>
              <w:rPr>
                <w:spacing w:val="1"/>
                <w:sz w:val="24"/>
              </w:rPr>
              <w:t> </w:t>
            </w:r>
            <w:r>
              <w:rPr>
                <w:spacing w:val="-2"/>
                <w:sz w:val="24"/>
              </w:rPr>
              <w:t>Pembuangan</w:t>
            </w:r>
          </w:p>
          <w:p>
            <w:pPr>
              <w:pStyle w:val="TableParagraph"/>
              <w:spacing w:before="44"/>
              <w:ind w:left="104"/>
              <w:jc w:val="left"/>
              <w:rPr>
                <w:sz w:val="24"/>
              </w:rPr>
            </w:pPr>
            <w:r>
              <w:rPr>
                <w:spacing w:val="-2"/>
                <w:sz w:val="24"/>
              </w:rPr>
              <w:t>Akhir</w:t>
            </w:r>
          </w:p>
        </w:tc>
      </w:tr>
      <w:tr>
        <w:trPr>
          <w:trHeight w:val="633" w:hRule="atLeast"/>
        </w:trPr>
        <w:tc>
          <w:tcPr>
            <w:tcW w:w="564" w:type="dxa"/>
          </w:tcPr>
          <w:p>
            <w:pPr>
              <w:pStyle w:val="TableParagraph"/>
              <w:spacing w:before="175"/>
              <w:ind w:left="4"/>
              <w:rPr>
                <w:sz w:val="24"/>
              </w:rPr>
            </w:pPr>
            <w:r>
              <w:rPr>
                <w:spacing w:val="-5"/>
                <w:sz w:val="24"/>
              </w:rPr>
              <w:t>47</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306-</w:t>
            </w:r>
            <w:r>
              <w:rPr>
                <w:spacing w:val="-10"/>
                <w:sz w:val="24"/>
              </w:rPr>
              <w:t>5</w:t>
            </w:r>
          </w:p>
        </w:tc>
        <w:tc>
          <w:tcPr>
            <w:tcW w:w="4245" w:type="dxa"/>
          </w:tcPr>
          <w:p>
            <w:pPr>
              <w:pStyle w:val="TableParagraph"/>
              <w:spacing w:line="271" w:lineRule="exact"/>
              <w:ind w:left="104"/>
              <w:jc w:val="left"/>
              <w:rPr>
                <w:sz w:val="24"/>
              </w:rPr>
            </w:pPr>
            <w:r>
              <w:rPr>
                <w:sz w:val="24"/>
              </w:rPr>
              <w:t>Limbah</w:t>
            </w:r>
            <w:r>
              <w:rPr>
                <w:spacing w:val="1"/>
                <w:sz w:val="24"/>
              </w:rPr>
              <w:t> </w:t>
            </w:r>
            <w:r>
              <w:rPr>
                <w:sz w:val="24"/>
              </w:rPr>
              <w:t>yang</w:t>
            </w:r>
            <w:r>
              <w:rPr>
                <w:spacing w:val="-4"/>
                <w:sz w:val="24"/>
              </w:rPr>
              <w:t> </w:t>
            </w:r>
            <w:r>
              <w:rPr>
                <w:sz w:val="24"/>
              </w:rPr>
              <w:t>Dikirimkan</w:t>
            </w:r>
            <w:r>
              <w:rPr>
                <w:spacing w:val="-2"/>
                <w:sz w:val="24"/>
              </w:rPr>
              <w:t> </w:t>
            </w:r>
            <w:r>
              <w:rPr>
                <w:sz w:val="24"/>
              </w:rPr>
              <w:t>ke </w:t>
            </w:r>
            <w:r>
              <w:rPr>
                <w:spacing w:val="-2"/>
                <w:sz w:val="24"/>
              </w:rPr>
              <w:t>Pembuangan</w:t>
            </w:r>
          </w:p>
          <w:p>
            <w:pPr>
              <w:pStyle w:val="TableParagraph"/>
              <w:spacing w:before="44"/>
              <w:ind w:left="104"/>
              <w:jc w:val="left"/>
              <w:rPr>
                <w:sz w:val="24"/>
              </w:rPr>
            </w:pPr>
            <w:r>
              <w:rPr>
                <w:spacing w:val="-2"/>
                <w:sz w:val="24"/>
              </w:rPr>
              <w:t>Akhir</w:t>
            </w:r>
          </w:p>
        </w:tc>
      </w:tr>
    </w:tbl>
    <w:p>
      <w:pPr>
        <w:pStyle w:val="TableParagraph"/>
        <w:spacing w:after="0"/>
        <w:jc w:val="left"/>
        <w:rPr>
          <w:sz w:val="24"/>
        </w:rPr>
        <w:sectPr>
          <w:headerReference w:type="default" r:id="rId181"/>
          <w:footerReference w:type="default" r:id="rId182"/>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2128"/>
        <w:gridCol w:w="992"/>
        <w:gridCol w:w="4245"/>
      </w:tblGrid>
      <w:tr>
        <w:trPr>
          <w:trHeight w:val="633" w:hRule="atLeast"/>
        </w:trPr>
        <w:tc>
          <w:tcPr>
            <w:tcW w:w="564" w:type="dxa"/>
          </w:tcPr>
          <w:p>
            <w:pPr>
              <w:pStyle w:val="TableParagraph"/>
              <w:spacing w:before="175"/>
              <w:ind w:left="4"/>
              <w:rPr>
                <w:sz w:val="24"/>
              </w:rPr>
            </w:pPr>
            <w:r>
              <w:rPr>
                <w:spacing w:val="-5"/>
                <w:sz w:val="24"/>
              </w:rPr>
              <w:t>48</w:t>
            </w:r>
          </w:p>
        </w:tc>
        <w:tc>
          <w:tcPr>
            <w:tcW w:w="2128" w:type="dxa"/>
            <w:vMerge w:val="restart"/>
          </w:tcPr>
          <w:p>
            <w:pPr>
              <w:pStyle w:val="TableParagraph"/>
              <w:spacing w:before="202"/>
              <w:jc w:val="left"/>
              <w:rPr>
                <w:b/>
                <w:sz w:val="24"/>
              </w:rPr>
            </w:pPr>
          </w:p>
          <w:p>
            <w:pPr>
              <w:pStyle w:val="TableParagraph"/>
              <w:spacing w:line="276" w:lineRule="auto"/>
              <w:ind w:left="479" w:right="146" w:hanging="332"/>
              <w:jc w:val="left"/>
              <w:rPr>
                <w:sz w:val="24"/>
              </w:rPr>
            </w:pPr>
            <w:r>
              <w:rPr>
                <w:sz w:val="24"/>
              </w:rPr>
              <w:t>Penilaian</w:t>
            </w:r>
            <w:r>
              <w:rPr>
                <w:spacing w:val="-15"/>
                <w:sz w:val="24"/>
              </w:rPr>
              <w:t> </w:t>
            </w:r>
            <w:r>
              <w:rPr>
                <w:sz w:val="24"/>
              </w:rPr>
              <w:t>Pemasok </w:t>
            </w:r>
            <w:r>
              <w:rPr>
                <w:spacing w:val="-2"/>
                <w:sz w:val="24"/>
              </w:rPr>
              <w:t>Lingkungan</w:t>
            </w:r>
          </w:p>
        </w:tc>
        <w:tc>
          <w:tcPr>
            <w:tcW w:w="992" w:type="dxa"/>
          </w:tcPr>
          <w:p>
            <w:pPr>
              <w:pStyle w:val="TableParagraph"/>
              <w:spacing w:before="175"/>
              <w:ind w:left="118" w:right="119"/>
              <w:rPr>
                <w:sz w:val="24"/>
              </w:rPr>
            </w:pPr>
            <w:r>
              <w:rPr>
                <w:spacing w:val="-2"/>
                <w:sz w:val="24"/>
              </w:rPr>
              <w:t>308-</w:t>
            </w:r>
            <w:r>
              <w:rPr>
                <w:spacing w:val="-10"/>
                <w:sz w:val="24"/>
              </w:rPr>
              <w:t>1</w:t>
            </w:r>
          </w:p>
        </w:tc>
        <w:tc>
          <w:tcPr>
            <w:tcW w:w="4245" w:type="dxa"/>
          </w:tcPr>
          <w:p>
            <w:pPr>
              <w:pStyle w:val="TableParagraph"/>
              <w:tabs>
                <w:tab w:pos="1234" w:val="left" w:leader="none"/>
                <w:tab w:pos="2537" w:val="left" w:leader="none"/>
                <w:tab w:pos="3437" w:val="left" w:leader="none"/>
              </w:tabs>
              <w:spacing w:line="271" w:lineRule="exact"/>
              <w:ind w:left="104"/>
              <w:jc w:val="left"/>
              <w:rPr>
                <w:sz w:val="24"/>
              </w:rPr>
            </w:pPr>
            <w:r>
              <w:rPr>
                <w:spacing w:val="-2"/>
                <w:sz w:val="24"/>
              </w:rPr>
              <w:t>Seleksi</w:t>
            </w:r>
            <w:r>
              <w:rPr>
                <w:sz w:val="24"/>
              </w:rPr>
              <w:tab/>
            </w:r>
            <w:r>
              <w:rPr>
                <w:spacing w:val="-2"/>
                <w:sz w:val="24"/>
              </w:rPr>
              <w:t>Pemasok</w:t>
            </w:r>
            <w:r>
              <w:rPr>
                <w:sz w:val="24"/>
              </w:rPr>
              <w:tab/>
            </w:r>
            <w:r>
              <w:rPr>
                <w:spacing w:val="-4"/>
                <w:sz w:val="24"/>
              </w:rPr>
              <w:t>Baru</w:t>
            </w:r>
            <w:r>
              <w:rPr>
                <w:sz w:val="24"/>
              </w:rPr>
              <w:tab/>
            </w:r>
            <w:r>
              <w:rPr>
                <w:spacing w:val="-2"/>
                <w:sz w:val="24"/>
              </w:rPr>
              <w:t>dengan</w:t>
            </w:r>
          </w:p>
          <w:p>
            <w:pPr>
              <w:pStyle w:val="TableParagraph"/>
              <w:spacing w:before="44"/>
              <w:ind w:left="104"/>
              <w:jc w:val="left"/>
              <w:rPr>
                <w:sz w:val="24"/>
              </w:rPr>
            </w:pPr>
            <w:r>
              <w:rPr>
                <w:sz w:val="24"/>
              </w:rPr>
              <w:t>Menggunakan</w:t>
            </w:r>
            <w:r>
              <w:rPr>
                <w:spacing w:val="-1"/>
                <w:sz w:val="24"/>
              </w:rPr>
              <w:t> </w:t>
            </w:r>
            <w:r>
              <w:rPr>
                <w:sz w:val="24"/>
              </w:rPr>
              <w:t>Kriteria</w:t>
            </w:r>
            <w:r>
              <w:rPr>
                <w:spacing w:val="-2"/>
                <w:sz w:val="24"/>
              </w:rPr>
              <w:t> Lingkungan</w:t>
            </w:r>
          </w:p>
        </w:tc>
      </w:tr>
      <w:tr>
        <w:trPr>
          <w:trHeight w:val="954" w:hRule="atLeast"/>
        </w:trPr>
        <w:tc>
          <w:tcPr>
            <w:tcW w:w="564" w:type="dxa"/>
          </w:tcPr>
          <w:p>
            <w:pPr>
              <w:pStyle w:val="TableParagraph"/>
              <w:spacing w:before="59"/>
              <w:jc w:val="left"/>
              <w:rPr>
                <w:b/>
                <w:sz w:val="24"/>
              </w:rPr>
            </w:pPr>
          </w:p>
          <w:p>
            <w:pPr>
              <w:pStyle w:val="TableParagraph"/>
              <w:ind w:left="4"/>
              <w:rPr>
                <w:sz w:val="24"/>
              </w:rPr>
            </w:pPr>
            <w:r>
              <w:rPr>
                <w:spacing w:val="-5"/>
                <w:sz w:val="24"/>
              </w:rPr>
              <w:t>49</w:t>
            </w:r>
          </w:p>
        </w:tc>
        <w:tc>
          <w:tcPr>
            <w:tcW w:w="2128" w:type="dxa"/>
            <w:vMerge/>
            <w:tcBorders>
              <w:top w:val="nil"/>
            </w:tcBorders>
          </w:tcPr>
          <w:p>
            <w:pPr>
              <w:rPr>
                <w:sz w:val="2"/>
                <w:szCs w:val="2"/>
              </w:rPr>
            </w:pPr>
          </w:p>
        </w:tc>
        <w:tc>
          <w:tcPr>
            <w:tcW w:w="992" w:type="dxa"/>
          </w:tcPr>
          <w:p>
            <w:pPr>
              <w:pStyle w:val="TableParagraph"/>
              <w:spacing w:before="59"/>
              <w:jc w:val="left"/>
              <w:rPr>
                <w:b/>
                <w:sz w:val="24"/>
              </w:rPr>
            </w:pPr>
          </w:p>
          <w:p>
            <w:pPr>
              <w:pStyle w:val="TableParagraph"/>
              <w:ind w:left="118" w:right="119"/>
              <w:rPr>
                <w:sz w:val="24"/>
              </w:rPr>
            </w:pPr>
            <w:r>
              <w:rPr>
                <w:spacing w:val="-2"/>
                <w:sz w:val="24"/>
              </w:rPr>
              <w:t>308-</w:t>
            </w:r>
            <w:r>
              <w:rPr>
                <w:spacing w:val="-10"/>
                <w:sz w:val="24"/>
              </w:rPr>
              <w:t>2</w:t>
            </w:r>
          </w:p>
        </w:tc>
        <w:tc>
          <w:tcPr>
            <w:tcW w:w="4245" w:type="dxa"/>
          </w:tcPr>
          <w:p>
            <w:pPr>
              <w:pStyle w:val="TableParagraph"/>
              <w:tabs>
                <w:tab w:pos="1175" w:val="left" w:leader="none"/>
                <w:tab w:pos="2574" w:val="left" w:leader="none"/>
                <w:tab w:pos="3544" w:val="left" w:leader="none"/>
              </w:tabs>
              <w:spacing w:line="275" w:lineRule="exact"/>
              <w:ind w:left="104"/>
              <w:jc w:val="left"/>
              <w:rPr>
                <w:sz w:val="24"/>
              </w:rPr>
            </w:pPr>
            <w:r>
              <w:rPr>
                <w:spacing w:val="-2"/>
                <w:sz w:val="24"/>
              </w:rPr>
              <w:t>Dampak</w:t>
            </w:r>
            <w:r>
              <w:rPr>
                <w:sz w:val="24"/>
              </w:rPr>
              <w:tab/>
            </w:r>
            <w:r>
              <w:rPr>
                <w:spacing w:val="-2"/>
                <w:sz w:val="24"/>
              </w:rPr>
              <w:t>Lingkungan</w:t>
            </w:r>
            <w:r>
              <w:rPr>
                <w:sz w:val="24"/>
              </w:rPr>
              <w:tab/>
            </w:r>
            <w:r>
              <w:rPr>
                <w:spacing w:val="-2"/>
                <w:sz w:val="24"/>
              </w:rPr>
              <w:t>Negatif</w:t>
            </w:r>
            <w:r>
              <w:rPr>
                <w:sz w:val="24"/>
              </w:rPr>
              <w:tab/>
            </w:r>
            <w:r>
              <w:rPr>
                <w:spacing w:val="-4"/>
                <w:sz w:val="24"/>
              </w:rPr>
              <w:t>dalam</w:t>
            </w:r>
          </w:p>
          <w:p>
            <w:pPr>
              <w:pStyle w:val="TableParagraph"/>
              <w:spacing w:line="310" w:lineRule="atLeast" w:before="6"/>
              <w:ind w:left="104"/>
              <w:jc w:val="left"/>
              <w:rPr>
                <w:sz w:val="24"/>
              </w:rPr>
            </w:pPr>
            <w:r>
              <w:rPr>
                <w:sz w:val="24"/>
              </w:rPr>
              <w:t>Rantai Pasokan</w:t>
            </w:r>
            <w:r>
              <w:rPr>
                <w:spacing w:val="-1"/>
                <w:sz w:val="24"/>
              </w:rPr>
              <w:t> </w:t>
            </w:r>
            <w:r>
              <w:rPr>
                <w:sz w:val="24"/>
              </w:rPr>
              <w:t>dan</w:t>
            </w:r>
            <w:r>
              <w:rPr>
                <w:spacing w:val="-1"/>
                <w:sz w:val="24"/>
              </w:rPr>
              <w:t> </w:t>
            </w:r>
            <w:r>
              <w:rPr>
                <w:sz w:val="24"/>
              </w:rPr>
              <w:t>Tindakan</w:t>
            </w:r>
            <w:r>
              <w:rPr>
                <w:spacing w:val="-1"/>
                <w:sz w:val="24"/>
              </w:rPr>
              <w:t> </w:t>
            </w:r>
            <w:r>
              <w:rPr>
                <w:sz w:val="24"/>
              </w:rPr>
              <w:t>yang</w:t>
            </w:r>
            <w:r>
              <w:rPr>
                <w:spacing w:val="-4"/>
                <w:sz w:val="24"/>
              </w:rPr>
              <w:t> </w:t>
            </w:r>
            <w:r>
              <w:rPr>
                <w:sz w:val="24"/>
              </w:rPr>
              <w:t>Telah </w:t>
            </w:r>
            <w:r>
              <w:rPr>
                <w:spacing w:val="-2"/>
                <w:sz w:val="24"/>
              </w:rPr>
              <w:t>Diambil</w:t>
            </w:r>
          </w:p>
        </w:tc>
      </w:tr>
      <w:tr>
        <w:trPr>
          <w:trHeight w:val="317" w:hRule="atLeast"/>
        </w:trPr>
        <w:tc>
          <w:tcPr>
            <w:tcW w:w="7929" w:type="dxa"/>
            <w:gridSpan w:val="4"/>
          </w:tcPr>
          <w:p>
            <w:pPr>
              <w:pStyle w:val="TableParagraph"/>
              <w:spacing w:line="275" w:lineRule="exact"/>
              <w:ind w:left="9" w:right="9"/>
              <w:rPr>
                <w:b/>
                <w:sz w:val="24"/>
              </w:rPr>
            </w:pPr>
            <w:r>
              <w:rPr>
                <w:b/>
                <w:sz w:val="24"/>
              </w:rPr>
              <w:t>KINERJA</w:t>
            </w:r>
            <w:r>
              <w:rPr>
                <w:b/>
                <w:spacing w:val="-8"/>
                <w:sz w:val="24"/>
              </w:rPr>
              <w:t> </w:t>
            </w:r>
            <w:r>
              <w:rPr>
                <w:b/>
                <w:spacing w:val="-2"/>
                <w:sz w:val="24"/>
              </w:rPr>
              <w:t>SOSIAL</w:t>
            </w:r>
          </w:p>
        </w:tc>
      </w:tr>
      <w:tr>
        <w:trPr>
          <w:trHeight w:val="634" w:hRule="atLeast"/>
        </w:trPr>
        <w:tc>
          <w:tcPr>
            <w:tcW w:w="564" w:type="dxa"/>
          </w:tcPr>
          <w:p>
            <w:pPr>
              <w:pStyle w:val="TableParagraph"/>
              <w:spacing w:before="175"/>
              <w:ind w:left="4"/>
              <w:rPr>
                <w:sz w:val="24"/>
              </w:rPr>
            </w:pPr>
            <w:r>
              <w:rPr>
                <w:spacing w:val="-5"/>
                <w:sz w:val="24"/>
              </w:rPr>
              <w:t>50</w:t>
            </w:r>
          </w:p>
        </w:tc>
        <w:tc>
          <w:tcPr>
            <w:tcW w:w="2128" w:type="dxa"/>
            <w:vMerge w:val="restart"/>
          </w:tcPr>
          <w:p>
            <w:pPr>
              <w:pStyle w:val="TableParagraph"/>
              <w:jc w:val="left"/>
              <w:rPr>
                <w:b/>
                <w:sz w:val="24"/>
              </w:rPr>
            </w:pPr>
          </w:p>
          <w:p>
            <w:pPr>
              <w:pStyle w:val="TableParagraph"/>
              <w:spacing w:before="246"/>
              <w:jc w:val="left"/>
              <w:rPr>
                <w:b/>
                <w:sz w:val="24"/>
              </w:rPr>
            </w:pPr>
          </w:p>
          <w:p>
            <w:pPr>
              <w:pStyle w:val="TableParagraph"/>
              <w:spacing w:line="276" w:lineRule="auto" w:before="1"/>
              <w:ind w:left="819" w:right="192" w:hanging="568"/>
              <w:jc w:val="left"/>
              <w:rPr>
                <w:sz w:val="24"/>
              </w:rPr>
            </w:pPr>
            <w:r>
              <w:rPr>
                <w:spacing w:val="-2"/>
                <w:sz w:val="24"/>
              </w:rPr>
              <w:t>Ketenagakerjaan </w:t>
            </w:r>
            <w:r>
              <w:rPr>
                <w:spacing w:val="-4"/>
                <w:sz w:val="24"/>
              </w:rPr>
              <w:t>2016</w:t>
            </w:r>
          </w:p>
        </w:tc>
        <w:tc>
          <w:tcPr>
            <w:tcW w:w="992" w:type="dxa"/>
          </w:tcPr>
          <w:p>
            <w:pPr>
              <w:pStyle w:val="TableParagraph"/>
              <w:spacing w:before="175"/>
              <w:ind w:left="118" w:right="119"/>
              <w:rPr>
                <w:sz w:val="24"/>
              </w:rPr>
            </w:pPr>
            <w:r>
              <w:rPr>
                <w:spacing w:val="-2"/>
                <w:sz w:val="24"/>
              </w:rPr>
              <w:t>401-</w:t>
            </w:r>
            <w:r>
              <w:rPr>
                <w:spacing w:val="-10"/>
                <w:sz w:val="24"/>
              </w:rPr>
              <w:t>1</w:t>
            </w:r>
          </w:p>
        </w:tc>
        <w:tc>
          <w:tcPr>
            <w:tcW w:w="4245" w:type="dxa"/>
          </w:tcPr>
          <w:p>
            <w:pPr>
              <w:pStyle w:val="TableParagraph"/>
              <w:tabs>
                <w:tab w:pos="1543" w:val="left" w:leader="none"/>
                <w:tab w:pos="2922" w:val="left" w:leader="none"/>
                <w:tab w:pos="3781" w:val="left" w:leader="none"/>
              </w:tabs>
              <w:spacing w:line="271" w:lineRule="exact"/>
              <w:ind w:left="104"/>
              <w:jc w:val="left"/>
              <w:rPr>
                <w:sz w:val="24"/>
              </w:rPr>
            </w:pPr>
            <w:r>
              <w:rPr>
                <w:spacing w:val="-2"/>
                <w:sz w:val="24"/>
              </w:rPr>
              <w:t>Perekrutan</w:t>
            </w:r>
            <w:r>
              <w:rPr>
                <w:sz w:val="24"/>
              </w:rPr>
              <w:tab/>
            </w:r>
            <w:r>
              <w:rPr>
                <w:spacing w:val="-2"/>
                <w:sz w:val="24"/>
              </w:rPr>
              <w:t>Karyawan</w:t>
            </w:r>
            <w:r>
              <w:rPr>
                <w:sz w:val="24"/>
              </w:rPr>
              <w:tab/>
            </w:r>
            <w:r>
              <w:rPr>
                <w:spacing w:val="-4"/>
                <w:sz w:val="24"/>
              </w:rPr>
              <w:t>Baru</w:t>
            </w:r>
            <w:r>
              <w:rPr>
                <w:sz w:val="24"/>
              </w:rPr>
              <w:tab/>
            </w:r>
            <w:r>
              <w:rPr>
                <w:spacing w:val="-5"/>
                <w:sz w:val="24"/>
              </w:rPr>
              <w:t>dan</w:t>
            </w:r>
          </w:p>
          <w:p>
            <w:pPr>
              <w:pStyle w:val="TableParagraph"/>
              <w:spacing w:before="40"/>
              <w:ind w:left="104"/>
              <w:jc w:val="left"/>
              <w:rPr>
                <w:sz w:val="24"/>
              </w:rPr>
            </w:pPr>
            <w:r>
              <w:rPr>
                <w:sz w:val="24"/>
              </w:rPr>
              <w:t>Pengantian</w:t>
            </w:r>
            <w:r>
              <w:rPr>
                <w:spacing w:val="-4"/>
                <w:sz w:val="24"/>
              </w:rPr>
              <w:t> </w:t>
            </w:r>
            <w:r>
              <w:rPr>
                <w:spacing w:val="-2"/>
                <w:sz w:val="24"/>
              </w:rPr>
              <w:t>Karyawan</w:t>
            </w:r>
          </w:p>
        </w:tc>
      </w:tr>
      <w:tr>
        <w:trPr>
          <w:trHeight w:val="1270" w:hRule="atLeast"/>
        </w:trPr>
        <w:tc>
          <w:tcPr>
            <w:tcW w:w="564" w:type="dxa"/>
          </w:tcPr>
          <w:p>
            <w:pPr>
              <w:pStyle w:val="TableParagraph"/>
              <w:spacing w:before="215"/>
              <w:jc w:val="left"/>
              <w:rPr>
                <w:b/>
                <w:sz w:val="24"/>
              </w:rPr>
            </w:pPr>
          </w:p>
          <w:p>
            <w:pPr>
              <w:pStyle w:val="TableParagraph"/>
              <w:ind w:left="4"/>
              <w:rPr>
                <w:sz w:val="24"/>
              </w:rPr>
            </w:pPr>
            <w:r>
              <w:rPr>
                <w:spacing w:val="-5"/>
                <w:sz w:val="24"/>
              </w:rPr>
              <w:t>51</w:t>
            </w:r>
          </w:p>
        </w:tc>
        <w:tc>
          <w:tcPr>
            <w:tcW w:w="2128" w:type="dxa"/>
            <w:vMerge/>
            <w:tcBorders>
              <w:top w:val="nil"/>
            </w:tcBorders>
          </w:tcPr>
          <w:p>
            <w:pPr>
              <w:rPr>
                <w:sz w:val="2"/>
                <w:szCs w:val="2"/>
              </w:rPr>
            </w:pPr>
          </w:p>
        </w:tc>
        <w:tc>
          <w:tcPr>
            <w:tcW w:w="992" w:type="dxa"/>
          </w:tcPr>
          <w:p>
            <w:pPr>
              <w:pStyle w:val="TableParagraph"/>
              <w:spacing w:before="215"/>
              <w:jc w:val="left"/>
              <w:rPr>
                <w:b/>
                <w:sz w:val="24"/>
              </w:rPr>
            </w:pPr>
          </w:p>
          <w:p>
            <w:pPr>
              <w:pStyle w:val="TableParagraph"/>
              <w:ind w:left="118" w:right="119"/>
              <w:rPr>
                <w:sz w:val="24"/>
              </w:rPr>
            </w:pPr>
            <w:r>
              <w:rPr>
                <w:spacing w:val="-2"/>
                <w:sz w:val="24"/>
              </w:rPr>
              <w:t>401-</w:t>
            </w:r>
            <w:r>
              <w:rPr>
                <w:spacing w:val="-10"/>
                <w:sz w:val="24"/>
              </w:rPr>
              <w:t>2</w:t>
            </w:r>
          </w:p>
        </w:tc>
        <w:tc>
          <w:tcPr>
            <w:tcW w:w="4245" w:type="dxa"/>
          </w:tcPr>
          <w:p>
            <w:pPr>
              <w:pStyle w:val="TableParagraph"/>
              <w:spacing w:line="276" w:lineRule="auto"/>
              <w:ind w:left="104" w:right="98"/>
              <w:jc w:val="both"/>
              <w:rPr>
                <w:sz w:val="24"/>
              </w:rPr>
            </w:pPr>
            <w:r>
              <w:rPr>
                <w:sz w:val="24"/>
              </w:rPr>
              <w:t>Tunjangan yang Diberikan Kepada Karyawan Purnawaktu yang Tidak Diberikan</w:t>
            </w:r>
            <w:r>
              <w:rPr>
                <w:spacing w:val="46"/>
                <w:sz w:val="24"/>
              </w:rPr>
              <w:t> </w:t>
            </w:r>
            <w:r>
              <w:rPr>
                <w:sz w:val="24"/>
              </w:rPr>
              <w:t>Kepada</w:t>
            </w:r>
            <w:r>
              <w:rPr>
                <w:spacing w:val="49"/>
                <w:sz w:val="24"/>
              </w:rPr>
              <w:t> </w:t>
            </w:r>
            <w:r>
              <w:rPr>
                <w:sz w:val="24"/>
              </w:rPr>
              <w:t>Karyawan</w:t>
            </w:r>
            <w:r>
              <w:rPr>
                <w:spacing w:val="51"/>
                <w:sz w:val="24"/>
              </w:rPr>
              <w:t> </w:t>
            </w:r>
            <w:r>
              <w:rPr>
                <w:spacing w:val="-2"/>
                <w:sz w:val="24"/>
              </w:rPr>
              <w:t>Sementara</w:t>
            </w:r>
          </w:p>
          <w:p>
            <w:pPr>
              <w:pStyle w:val="TableParagraph"/>
              <w:ind w:left="104"/>
              <w:jc w:val="both"/>
              <w:rPr>
                <w:sz w:val="24"/>
              </w:rPr>
            </w:pPr>
            <w:r>
              <w:rPr>
                <w:sz w:val="24"/>
              </w:rPr>
              <w:t>atau Paruh</w:t>
            </w:r>
            <w:r>
              <w:rPr>
                <w:spacing w:val="1"/>
                <w:sz w:val="24"/>
              </w:rPr>
              <w:t> </w:t>
            </w:r>
            <w:r>
              <w:rPr>
                <w:spacing w:val="-2"/>
                <w:sz w:val="24"/>
              </w:rPr>
              <w:t>Waktu</w:t>
            </w:r>
          </w:p>
        </w:tc>
      </w:tr>
      <w:tr>
        <w:trPr>
          <w:trHeight w:val="314" w:hRule="atLeast"/>
        </w:trPr>
        <w:tc>
          <w:tcPr>
            <w:tcW w:w="564" w:type="dxa"/>
          </w:tcPr>
          <w:p>
            <w:pPr>
              <w:pStyle w:val="TableParagraph"/>
              <w:spacing w:before="15"/>
              <w:ind w:left="4"/>
              <w:rPr>
                <w:sz w:val="24"/>
              </w:rPr>
            </w:pPr>
            <w:r>
              <w:rPr>
                <w:spacing w:val="-5"/>
                <w:sz w:val="24"/>
              </w:rPr>
              <w:t>52</w:t>
            </w:r>
          </w:p>
        </w:tc>
        <w:tc>
          <w:tcPr>
            <w:tcW w:w="2128" w:type="dxa"/>
            <w:vMerge/>
            <w:tcBorders>
              <w:top w:val="nil"/>
            </w:tcBorders>
          </w:tcPr>
          <w:p>
            <w:pPr>
              <w:rPr>
                <w:sz w:val="2"/>
                <w:szCs w:val="2"/>
              </w:rPr>
            </w:pPr>
          </w:p>
        </w:tc>
        <w:tc>
          <w:tcPr>
            <w:tcW w:w="992" w:type="dxa"/>
          </w:tcPr>
          <w:p>
            <w:pPr>
              <w:pStyle w:val="TableParagraph"/>
              <w:spacing w:before="15"/>
              <w:ind w:left="118" w:right="119"/>
              <w:rPr>
                <w:sz w:val="24"/>
              </w:rPr>
            </w:pPr>
            <w:r>
              <w:rPr>
                <w:spacing w:val="-2"/>
                <w:sz w:val="24"/>
              </w:rPr>
              <w:t>401-</w:t>
            </w:r>
            <w:r>
              <w:rPr>
                <w:spacing w:val="-10"/>
                <w:sz w:val="24"/>
              </w:rPr>
              <w:t>3</w:t>
            </w:r>
          </w:p>
        </w:tc>
        <w:tc>
          <w:tcPr>
            <w:tcW w:w="4245" w:type="dxa"/>
          </w:tcPr>
          <w:p>
            <w:pPr>
              <w:pStyle w:val="TableParagraph"/>
              <w:spacing w:line="271" w:lineRule="exact"/>
              <w:ind w:left="104"/>
              <w:jc w:val="left"/>
              <w:rPr>
                <w:sz w:val="24"/>
              </w:rPr>
            </w:pPr>
            <w:r>
              <w:rPr>
                <w:sz w:val="24"/>
              </w:rPr>
              <w:t>Cuti </w:t>
            </w:r>
            <w:r>
              <w:rPr>
                <w:spacing w:val="-2"/>
                <w:sz w:val="24"/>
              </w:rPr>
              <w:t>Melahirkan</w:t>
            </w:r>
          </w:p>
        </w:tc>
      </w:tr>
      <w:tr>
        <w:trPr>
          <w:trHeight w:val="953"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53</w:t>
            </w:r>
          </w:p>
        </w:tc>
        <w:tc>
          <w:tcPr>
            <w:tcW w:w="2128" w:type="dxa"/>
          </w:tcPr>
          <w:p>
            <w:pPr>
              <w:pStyle w:val="TableParagraph"/>
              <w:spacing w:line="273" w:lineRule="auto"/>
              <w:ind w:left="66" w:right="70"/>
              <w:rPr>
                <w:sz w:val="24"/>
              </w:rPr>
            </w:pPr>
            <w:r>
              <w:rPr>
                <w:sz w:val="24"/>
              </w:rPr>
              <w:t>Hubungan</w:t>
            </w:r>
            <w:r>
              <w:rPr>
                <w:spacing w:val="-15"/>
                <w:sz w:val="24"/>
              </w:rPr>
              <w:t> </w:t>
            </w:r>
            <w:r>
              <w:rPr>
                <w:sz w:val="24"/>
              </w:rPr>
              <w:t>Tenaga </w:t>
            </w:r>
            <w:r>
              <w:rPr>
                <w:spacing w:val="-2"/>
                <w:sz w:val="24"/>
              </w:rPr>
              <w:t>Kerja/Manajemen</w:t>
            </w:r>
          </w:p>
          <w:p>
            <w:pPr>
              <w:pStyle w:val="TableParagraph"/>
              <w:spacing w:before="5"/>
              <w:ind w:left="69" w:right="69"/>
              <w:rPr>
                <w:sz w:val="24"/>
              </w:rPr>
            </w:pPr>
            <w:r>
              <w:rPr>
                <w:spacing w:val="-4"/>
                <w:sz w:val="24"/>
              </w:rPr>
              <w:t>2016</w:t>
            </w: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402-</w:t>
            </w:r>
            <w:r>
              <w:rPr>
                <w:spacing w:val="-10"/>
                <w:sz w:val="24"/>
              </w:rPr>
              <w:t>1</w:t>
            </w:r>
          </w:p>
        </w:tc>
        <w:tc>
          <w:tcPr>
            <w:tcW w:w="4245" w:type="dxa"/>
          </w:tcPr>
          <w:p>
            <w:pPr>
              <w:pStyle w:val="TableParagraph"/>
              <w:spacing w:line="273" w:lineRule="auto" w:before="159"/>
              <w:ind w:left="104"/>
              <w:jc w:val="left"/>
              <w:rPr>
                <w:sz w:val="24"/>
              </w:rPr>
            </w:pPr>
            <w:r>
              <w:rPr>
                <w:sz w:val="24"/>
              </w:rPr>
              <w:t>Periode</w:t>
            </w:r>
            <w:r>
              <w:rPr>
                <w:spacing w:val="-5"/>
                <w:sz w:val="24"/>
              </w:rPr>
              <w:t> </w:t>
            </w:r>
            <w:r>
              <w:rPr>
                <w:sz w:val="24"/>
              </w:rPr>
              <w:t>Pemberitahuan</w:t>
            </w:r>
            <w:r>
              <w:rPr>
                <w:spacing w:val="-6"/>
                <w:sz w:val="24"/>
              </w:rPr>
              <w:t> </w:t>
            </w:r>
            <w:r>
              <w:rPr>
                <w:sz w:val="24"/>
              </w:rPr>
              <w:t>Minimum</w:t>
            </w:r>
            <w:r>
              <w:rPr>
                <w:spacing w:val="-5"/>
                <w:sz w:val="24"/>
              </w:rPr>
              <w:t> </w:t>
            </w:r>
            <w:r>
              <w:rPr>
                <w:sz w:val="24"/>
              </w:rPr>
              <w:t>Terkait Perubahan Operasional</w:t>
            </w:r>
          </w:p>
        </w:tc>
      </w:tr>
      <w:tr>
        <w:trPr>
          <w:trHeight w:val="634" w:hRule="atLeast"/>
        </w:trPr>
        <w:tc>
          <w:tcPr>
            <w:tcW w:w="564" w:type="dxa"/>
          </w:tcPr>
          <w:p>
            <w:pPr>
              <w:pStyle w:val="TableParagraph"/>
              <w:spacing w:before="175"/>
              <w:ind w:left="4"/>
              <w:rPr>
                <w:sz w:val="24"/>
              </w:rPr>
            </w:pPr>
            <w:r>
              <w:rPr>
                <w:spacing w:val="-5"/>
                <w:sz w:val="24"/>
              </w:rPr>
              <w:t>54</w:t>
            </w:r>
          </w:p>
        </w:tc>
        <w:tc>
          <w:tcPr>
            <w:tcW w:w="2128"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96"/>
              <w:jc w:val="left"/>
              <w:rPr>
                <w:b/>
                <w:sz w:val="24"/>
              </w:rPr>
            </w:pPr>
          </w:p>
          <w:p>
            <w:pPr>
              <w:pStyle w:val="TableParagraph"/>
              <w:spacing w:line="276" w:lineRule="auto"/>
              <w:ind w:left="128" w:right="128"/>
              <w:rPr>
                <w:sz w:val="24"/>
              </w:rPr>
            </w:pPr>
            <w:r>
              <w:rPr>
                <w:sz w:val="24"/>
              </w:rPr>
              <w:t>Keselamatan</w:t>
            </w:r>
            <w:r>
              <w:rPr>
                <w:spacing w:val="-15"/>
                <w:sz w:val="24"/>
              </w:rPr>
              <w:t> </w:t>
            </w:r>
            <w:r>
              <w:rPr>
                <w:sz w:val="24"/>
              </w:rPr>
              <w:t>dan Kesehatan Kerja </w:t>
            </w:r>
            <w:r>
              <w:rPr>
                <w:spacing w:val="-4"/>
                <w:sz w:val="24"/>
              </w:rPr>
              <w:t>2018</w:t>
            </w:r>
          </w:p>
        </w:tc>
        <w:tc>
          <w:tcPr>
            <w:tcW w:w="992" w:type="dxa"/>
          </w:tcPr>
          <w:p>
            <w:pPr>
              <w:pStyle w:val="TableParagraph"/>
              <w:spacing w:before="175"/>
              <w:ind w:left="118" w:right="119"/>
              <w:rPr>
                <w:sz w:val="24"/>
              </w:rPr>
            </w:pPr>
            <w:r>
              <w:rPr>
                <w:spacing w:val="-2"/>
                <w:sz w:val="24"/>
              </w:rPr>
              <w:t>403-</w:t>
            </w:r>
            <w:r>
              <w:rPr>
                <w:spacing w:val="-10"/>
                <w:sz w:val="24"/>
              </w:rPr>
              <w:t>1</w:t>
            </w:r>
          </w:p>
        </w:tc>
        <w:tc>
          <w:tcPr>
            <w:tcW w:w="4245" w:type="dxa"/>
          </w:tcPr>
          <w:p>
            <w:pPr>
              <w:pStyle w:val="TableParagraph"/>
              <w:tabs>
                <w:tab w:pos="1058" w:val="left" w:leader="none"/>
                <w:tab w:pos="2489" w:val="left" w:leader="none"/>
                <w:tab w:pos="3787" w:val="left" w:leader="none"/>
              </w:tabs>
              <w:spacing w:line="271" w:lineRule="exact"/>
              <w:ind w:left="104"/>
              <w:jc w:val="left"/>
              <w:rPr>
                <w:sz w:val="24"/>
              </w:rPr>
            </w:pPr>
            <w:r>
              <w:rPr>
                <w:spacing w:val="-2"/>
                <w:sz w:val="24"/>
              </w:rPr>
              <w:t>Sistem</w:t>
            </w:r>
            <w:r>
              <w:rPr>
                <w:sz w:val="24"/>
              </w:rPr>
              <w:tab/>
            </w:r>
            <w:r>
              <w:rPr>
                <w:spacing w:val="-2"/>
                <w:sz w:val="24"/>
              </w:rPr>
              <w:t>Manajemen</w:t>
            </w:r>
            <w:r>
              <w:rPr>
                <w:sz w:val="24"/>
              </w:rPr>
              <w:tab/>
            </w:r>
            <w:r>
              <w:rPr>
                <w:spacing w:val="-2"/>
                <w:sz w:val="24"/>
              </w:rPr>
              <w:t>Kesehatan</w:t>
            </w:r>
            <w:r>
              <w:rPr>
                <w:sz w:val="24"/>
              </w:rPr>
              <w:tab/>
            </w:r>
            <w:r>
              <w:rPr>
                <w:spacing w:val="-5"/>
                <w:sz w:val="24"/>
              </w:rPr>
              <w:t>dan</w:t>
            </w:r>
          </w:p>
          <w:p>
            <w:pPr>
              <w:pStyle w:val="TableParagraph"/>
              <w:spacing w:before="44"/>
              <w:ind w:left="104"/>
              <w:jc w:val="left"/>
              <w:rPr>
                <w:sz w:val="24"/>
              </w:rPr>
            </w:pPr>
            <w:r>
              <w:rPr>
                <w:sz w:val="24"/>
              </w:rPr>
              <w:t>Keselamatan</w:t>
            </w:r>
            <w:r>
              <w:rPr>
                <w:spacing w:val="-5"/>
                <w:sz w:val="24"/>
              </w:rPr>
              <w:t> </w:t>
            </w:r>
            <w:r>
              <w:rPr>
                <w:spacing w:val="-4"/>
                <w:sz w:val="24"/>
              </w:rPr>
              <w:t>Kerja</w:t>
            </w:r>
          </w:p>
        </w:tc>
      </w:tr>
      <w:tr>
        <w:trPr>
          <w:trHeight w:val="633" w:hRule="atLeast"/>
        </w:trPr>
        <w:tc>
          <w:tcPr>
            <w:tcW w:w="564" w:type="dxa"/>
          </w:tcPr>
          <w:p>
            <w:pPr>
              <w:pStyle w:val="TableParagraph"/>
              <w:spacing w:before="179"/>
              <w:ind w:left="4"/>
              <w:rPr>
                <w:sz w:val="24"/>
              </w:rPr>
            </w:pPr>
            <w:r>
              <w:rPr>
                <w:spacing w:val="-5"/>
                <w:sz w:val="24"/>
              </w:rPr>
              <w:t>55</w:t>
            </w:r>
          </w:p>
        </w:tc>
        <w:tc>
          <w:tcPr>
            <w:tcW w:w="2128" w:type="dxa"/>
            <w:vMerge/>
            <w:tcBorders>
              <w:top w:val="nil"/>
            </w:tcBorders>
          </w:tcPr>
          <w:p>
            <w:pPr>
              <w:rPr>
                <w:sz w:val="2"/>
                <w:szCs w:val="2"/>
              </w:rPr>
            </w:pPr>
          </w:p>
        </w:tc>
        <w:tc>
          <w:tcPr>
            <w:tcW w:w="992" w:type="dxa"/>
          </w:tcPr>
          <w:p>
            <w:pPr>
              <w:pStyle w:val="TableParagraph"/>
              <w:spacing w:before="179"/>
              <w:ind w:left="118" w:right="119"/>
              <w:rPr>
                <w:sz w:val="24"/>
              </w:rPr>
            </w:pPr>
            <w:r>
              <w:rPr>
                <w:spacing w:val="-2"/>
                <w:sz w:val="24"/>
              </w:rPr>
              <w:t>403-</w:t>
            </w:r>
            <w:r>
              <w:rPr>
                <w:spacing w:val="-10"/>
                <w:sz w:val="24"/>
              </w:rPr>
              <w:t>2</w:t>
            </w:r>
          </w:p>
        </w:tc>
        <w:tc>
          <w:tcPr>
            <w:tcW w:w="4245" w:type="dxa"/>
          </w:tcPr>
          <w:p>
            <w:pPr>
              <w:pStyle w:val="TableParagraph"/>
              <w:spacing w:line="275" w:lineRule="exact"/>
              <w:ind w:left="104"/>
              <w:jc w:val="left"/>
              <w:rPr>
                <w:sz w:val="24"/>
              </w:rPr>
            </w:pPr>
            <w:r>
              <w:rPr>
                <w:sz w:val="24"/>
              </w:rPr>
              <w:t>Identifikasi</w:t>
            </w:r>
            <w:r>
              <w:rPr>
                <w:spacing w:val="34"/>
                <w:sz w:val="24"/>
              </w:rPr>
              <w:t>  </w:t>
            </w:r>
            <w:r>
              <w:rPr>
                <w:sz w:val="24"/>
              </w:rPr>
              <w:t>Bahaya,</w:t>
            </w:r>
            <w:r>
              <w:rPr>
                <w:spacing w:val="34"/>
                <w:sz w:val="24"/>
              </w:rPr>
              <w:t>  </w:t>
            </w:r>
            <w:r>
              <w:rPr>
                <w:sz w:val="24"/>
              </w:rPr>
              <w:t>Penilaian</w:t>
            </w:r>
            <w:r>
              <w:rPr>
                <w:spacing w:val="35"/>
                <w:sz w:val="24"/>
              </w:rPr>
              <w:t>  </w:t>
            </w:r>
            <w:r>
              <w:rPr>
                <w:spacing w:val="-2"/>
                <w:sz w:val="24"/>
              </w:rPr>
              <w:t>Risiko,</w:t>
            </w:r>
          </w:p>
          <w:p>
            <w:pPr>
              <w:pStyle w:val="TableParagraph"/>
              <w:spacing w:before="40"/>
              <w:ind w:left="104"/>
              <w:jc w:val="left"/>
              <w:rPr>
                <w:sz w:val="24"/>
              </w:rPr>
            </w:pPr>
            <w:r>
              <w:rPr>
                <w:sz w:val="24"/>
              </w:rPr>
              <w:t>Dan</w:t>
            </w:r>
            <w:r>
              <w:rPr>
                <w:spacing w:val="-7"/>
                <w:sz w:val="24"/>
              </w:rPr>
              <w:t> </w:t>
            </w:r>
            <w:r>
              <w:rPr>
                <w:sz w:val="24"/>
              </w:rPr>
              <w:t>Investigasi</w:t>
            </w:r>
            <w:r>
              <w:rPr>
                <w:spacing w:val="-3"/>
                <w:sz w:val="24"/>
              </w:rPr>
              <w:t> </w:t>
            </w:r>
            <w:r>
              <w:rPr>
                <w:spacing w:val="-2"/>
                <w:sz w:val="24"/>
              </w:rPr>
              <w:t>Insiden</w:t>
            </w:r>
          </w:p>
        </w:tc>
      </w:tr>
      <w:tr>
        <w:trPr>
          <w:trHeight w:val="318" w:hRule="atLeast"/>
        </w:trPr>
        <w:tc>
          <w:tcPr>
            <w:tcW w:w="564" w:type="dxa"/>
          </w:tcPr>
          <w:p>
            <w:pPr>
              <w:pStyle w:val="TableParagraph"/>
              <w:spacing w:before="19"/>
              <w:ind w:left="4"/>
              <w:rPr>
                <w:sz w:val="24"/>
              </w:rPr>
            </w:pPr>
            <w:r>
              <w:rPr>
                <w:spacing w:val="-5"/>
                <w:sz w:val="24"/>
              </w:rPr>
              <w:t>56</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403-</w:t>
            </w:r>
            <w:r>
              <w:rPr>
                <w:spacing w:val="-10"/>
                <w:sz w:val="24"/>
              </w:rPr>
              <w:t>3</w:t>
            </w:r>
          </w:p>
        </w:tc>
        <w:tc>
          <w:tcPr>
            <w:tcW w:w="4245" w:type="dxa"/>
          </w:tcPr>
          <w:p>
            <w:pPr>
              <w:pStyle w:val="TableParagraph"/>
              <w:spacing w:line="275" w:lineRule="exact"/>
              <w:ind w:left="104"/>
              <w:jc w:val="left"/>
              <w:rPr>
                <w:sz w:val="24"/>
              </w:rPr>
            </w:pPr>
            <w:r>
              <w:rPr>
                <w:sz w:val="24"/>
              </w:rPr>
              <w:t>Layanan</w:t>
            </w:r>
            <w:r>
              <w:rPr>
                <w:spacing w:val="-3"/>
                <w:sz w:val="24"/>
              </w:rPr>
              <w:t> </w:t>
            </w:r>
            <w:r>
              <w:rPr>
                <w:sz w:val="24"/>
              </w:rPr>
              <w:t>Kesehatan</w:t>
            </w:r>
            <w:r>
              <w:rPr>
                <w:spacing w:val="-4"/>
                <w:sz w:val="24"/>
              </w:rPr>
              <w:t> Kerja</w:t>
            </w:r>
          </w:p>
        </w:tc>
      </w:tr>
      <w:tr>
        <w:trPr>
          <w:trHeight w:val="953"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57</w:t>
            </w:r>
          </w:p>
        </w:tc>
        <w:tc>
          <w:tcPr>
            <w:tcW w:w="2128" w:type="dxa"/>
            <w:vMerge/>
            <w:tcBorders>
              <w:top w:val="nil"/>
            </w:tcBorders>
          </w:tcPr>
          <w:p>
            <w:pPr>
              <w:rPr>
                <w:sz w:val="2"/>
                <w:szCs w:val="2"/>
              </w:rPr>
            </w:pP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403-</w:t>
            </w:r>
            <w:r>
              <w:rPr>
                <w:spacing w:val="-10"/>
                <w:sz w:val="24"/>
              </w:rPr>
              <w:t>4</w:t>
            </w:r>
          </w:p>
        </w:tc>
        <w:tc>
          <w:tcPr>
            <w:tcW w:w="4245" w:type="dxa"/>
          </w:tcPr>
          <w:p>
            <w:pPr>
              <w:pStyle w:val="TableParagraph"/>
              <w:spacing w:line="276" w:lineRule="auto"/>
              <w:ind w:left="104"/>
              <w:jc w:val="left"/>
              <w:rPr>
                <w:sz w:val="24"/>
              </w:rPr>
            </w:pPr>
            <w:r>
              <w:rPr>
                <w:sz w:val="24"/>
              </w:rPr>
              <w:t>Partisipasi,</w:t>
            </w:r>
            <w:r>
              <w:rPr>
                <w:spacing w:val="40"/>
                <w:sz w:val="24"/>
              </w:rPr>
              <w:t> </w:t>
            </w:r>
            <w:r>
              <w:rPr>
                <w:sz w:val="24"/>
              </w:rPr>
              <w:t>Konsultan,</w:t>
            </w:r>
            <w:r>
              <w:rPr>
                <w:spacing w:val="40"/>
                <w:sz w:val="24"/>
              </w:rPr>
              <w:t> </w:t>
            </w:r>
            <w:r>
              <w:rPr>
                <w:sz w:val="24"/>
              </w:rPr>
              <w:t>dan</w:t>
            </w:r>
            <w:r>
              <w:rPr>
                <w:spacing w:val="40"/>
                <w:sz w:val="24"/>
              </w:rPr>
              <w:t> </w:t>
            </w:r>
            <w:r>
              <w:rPr>
                <w:sz w:val="24"/>
              </w:rPr>
              <w:t>Komunikasi Pekerja</w:t>
            </w:r>
            <w:r>
              <w:rPr>
                <w:spacing w:val="6"/>
                <w:sz w:val="24"/>
              </w:rPr>
              <w:t> </w:t>
            </w:r>
            <w:r>
              <w:rPr>
                <w:sz w:val="24"/>
              </w:rPr>
              <w:t>pada</w:t>
            </w:r>
            <w:r>
              <w:rPr>
                <w:spacing w:val="6"/>
                <w:sz w:val="24"/>
              </w:rPr>
              <w:t> </w:t>
            </w:r>
            <w:r>
              <w:rPr>
                <w:sz w:val="24"/>
              </w:rPr>
              <w:t>Kesehatan</w:t>
            </w:r>
            <w:r>
              <w:rPr>
                <w:spacing w:val="6"/>
                <w:sz w:val="24"/>
              </w:rPr>
              <w:t> </w:t>
            </w:r>
            <w:r>
              <w:rPr>
                <w:sz w:val="24"/>
              </w:rPr>
              <w:t>dan</w:t>
            </w:r>
            <w:r>
              <w:rPr>
                <w:spacing w:val="6"/>
                <w:sz w:val="24"/>
              </w:rPr>
              <w:t> </w:t>
            </w:r>
            <w:r>
              <w:rPr>
                <w:spacing w:val="-2"/>
                <w:sz w:val="24"/>
              </w:rPr>
              <w:t>Keselamatan</w:t>
            </w:r>
          </w:p>
          <w:p>
            <w:pPr>
              <w:pStyle w:val="TableParagraph"/>
              <w:spacing w:line="273" w:lineRule="exact"/>
              <w:ind w:left="104"/>
              <w:jc w:val="left"/>
              <w:rPr>
                <w:sz w:val="24"/>
              </w:rPr>
            </w:pPr>
            <w:r>
              <w:rPr>
                <w:spacing w:val="-2"/>
                <w:sz w:val="24"/>
              </w:rPr>
              <w:t>Kerja</w:t>
            </w:r>
          </w:p>
        </w:tc>
      </w:tr>
      <w:tr>
        <w:trPr>
          <w:trHeight w:val="634" w:hRule="atLeast"/>
        </w:trPr>
        <w:tc>
          <w:tcPr>
            <w:tcW w:w="564" w:type="dxa"/>
          </w:tcPr>
          <w:p>
            <w:pPr>
              <w:pStyle w:val="TableParagraph"/>
              <w:spacing w:before="175"/>
              <w:ind w:left="4"/>
              <w:rPr>
                <w:sz w:val="24"/>
              </w:rPr>
            </w:pPr>
            <w:r>
              <w:rPr>
                <w:spacing w:val="-5"/>
                <w:sz w:val="24"/>
              </w:rPr>
              <w:t>58</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403-</w:t>
            </w:r>
            <w:r>
              <w:rPr>
                <w:spacing w:val="-10"/>
                <w:sz w:val="24"/>
              </w:rPr>
              <w:t>5</w:t>
            </w:r>
          </w:p>
        </w:tc>
        <w:tc>
          <w:tcPr>
            <w:tcW w:w="4245" w:type="dxa"/>
          </w:tcPr>
          <w:p>
            <w:pPr>
              <w:pStyle w:val="TableParagraph"/>
              <w:tabs>
                <w:tab w:pos="1334" w:val="left" w:leader="none"/>
                <w:tab w:pos="2117" w:val="left" w:leader="none"/>
                <w:tab w:pos="3175" w:val="left" w:leader="none"/>
              </w:tabs>
              <w:spacing w:line="272" w:lineRule="exact"/>
              <w:ind w:left="104"/>
              <w:jc w:val="left"/>
              <w:rPr>
                <w:sz w:val="24"/>
              </w:rPr>
            </w:pPr>
            <w:r>
              <w:rPr>
                <w:spacing w:val="-2"/>
                <w:sz w:val="24"/>
              </w:rPr>
              <w:t>Pelatihan</w:t>
            </w:r>
            <w:r>
              <w:rPr>
                <w:sz w:val="24"/>
              </w:rPr>
              <w:tab/>
            </w:r>
            <w:r>
              <w:rPr>
                <w:spacing w:val="-4"/>
                <w:sz w:val="24"/>
              </w:rPr>
              <w:t>Bagi</w:t>
            </w:r>
            <w:r>
              <w:rPr>
                <w:sz w:val="24"/>
              </w:rPr>
              <w:tab/>
            </w:r>
            <w:r>
              <w:rPr>
                <w:spacing w:val="-2"/>
                <w:sz w:val="24"/>
              </w:rPr>
              <w:t>Pekerja</w:t>
            </w:r>
            <w:r>
              <w:rPr>
                <w:sz w:val="24"/>
              </w:rPr>
              <w:tab/>
            </w:r>
            <w:r>
              <w:rPr>
                <w:spacing w:val="-2"/>
                <w:sz w:val="24"/>
              </w:rPr>
              <w:t>Mengenai</w:t>
            </w:r>
          </w:p>
          <w:p>
            <w:pPr>
              <w:pStyle w:val="TableParagraph"/>
              <w:spacing w:before="44"/>
              <w:ind w:left="104"/>
              <w:jc w:val="left"/>
              <w:rPr>
                <w:sz w:val="24"/>
              </w:rPr>
            </w:pPr>
            <w:r>
              <w:rPr>
                <w:sz w:val="24"/>
              </w:rPr>
              <w:t>Keselamatan</w:t>
            </w:r>
            <w:r>
              <w:rPr>
                <w:spacing w:val="-4"/>
                <w:sz w:val="24"/>
              </w:rPr>
              <w:t> </w:t>
            </w:r>
            <w:r>
              <w:rPr>
                <w:sz w:val="24"/>
              </w:rPr>
              <w:t>dan</w:t>
            </w:r>
            <w:r>
              <w:rPr>
                <w:spacing w:val="-4"/>
                <w:sz w:val="24"/>
              </w:rPr>
              <w:t> </w:t>
            </w:r>
            <w:r>
              <w:rPr>
                <w:sz w:val="24"/>
              </w:rPr>
              <w:t>Kesehatan</w:t>
            </w:r>
            <w:r>
              <w:rPr>
                <w:spacing w:val="-3"/>
                <w:sz w:val="24"/>
              </w:rPr>
              <w:t> </w:t>
            </w:r>
            <w:r>
              <w:rPr>
                <w:spacing w:val="-4"/>
                <w:sz w:val="24"/>
              </w:rPr>
              <w:t>Kerja</w:t>
            </w:r>
          </w:p>
        </w:tc>
      </w:tr>
      <w:tr>
        <w:trPr>
          <w:trHeight w:val="317" w:hRule="atLeast"/>
        </w:trPr>
        <w:tc>
          <w:tcPr>
            <w:tcW w:w="564" w:type="dxa"/>
          </w:tcPr>
          <w:p>
            <w:pPr>
              <w:pStyle w:val="TableParagraph"/>
              <w:spacing w:before="19"/>
              <w:ind w:left="4"/>
              <w:rPr>
                <w:sz w:val="24"/>
              </w:rPr>
            </w:pPr>
            <w:r>
              <w:rPr>
                <w:spacing w:val="-5"/>
                <w:sz w:val="24"/>
              </w:rPr>
              <w:t>59</w:t>
            </w:r>
          </w:p>
        </w:tc>
        <w:tc>
          <w:tcPr>
            <w:tcW w:w="2128" w:type="dxa"/>
            <w:vMerge/>
            <w:tcBorders>
              <w:top w:val="nil"/>
            </w:tcBorders>
          </w:tcPr>
          <w:p>
            <w:pPr>
              <w:rPr>
                <w:sz w:val="2"/>
                <w:szCs w:val="2"/>
              </w:rPr>
            </w:pPr>
          </w:p>
        </w:tc>
        <w:tc>
          <w:tcPr>
            <w:tcW w:w="992" w:type="dxa"/>
          </w:tcPr>
          <w:p>
            <w:pPr>
              <w:pStyle w:val="TableParagraph"/>
              <w:spacing w:before="19"/>
              <w:ind w:left="118" w:right="119"/>
              <w:rPr>
                <w:sz w:val="24"/>
              </w:rPr>
            </w:pPr>
            <w:r>
              <w:rPr>
                <w:spacing w:val="-2"/>
                <w:sz w:val="24"/>
              </w:rPr>
              <w:t>403-</w:t>
            </w:r>
            <w:r>
              <w:rPr>
                <w:spacing w:val="-10"/>
                <w:sz w:val="24"/>
              </w:rPr>
              <w:t>6</w:t>
            </w:r>
          </w:p>
        </w:tc>
        <w:tc>
          <w:tcPr>
            <w:tcW w:w="4245" w:type="dxa"/>
          </w:tcPr>
          <w:p>
            <w:pPr>
              <w:pStyle w:val="TableParagraph"/>
              <w:spacing w:line="271" w:lineRule="exact"/>
              <w:ind w:left="104"/>
              <w:jc w:val="left"/>
              <w:rPr>
                <w:sz w:val="24"/>
              </w:rPr>
            </w:pPr>
            <w:r>
              <w:rPr>
                <w:sz w:val="24"/>
              </w:rPr>
              <w:t>Peningkatan</w:t>
            </w:r>
            <w:r>
              <w:rPr>
                <w:spacing w:val="-5"/>
                <w:sz w:val="24"/>
              </w:rPr>
              <w:t> </w:t>
            </w:r>
            <w:r>
              <w:rPr>
                <w:sz w:val="24"/>
              </w:rPr>
              <w:t>Kualitas</w:t>
            </w:r>
            <w:r>
              <w:rPr>
                <w:spacing w:val="-5"/>
                <w:sz w:val="24"/>
              </w:rPr>
              <w:t> </w:t>
            </w:r>
            <w:r>
              <w:rPr>
                <w:sz w:val="24"/>
              </w:rPr>
              <w:t>Kesehatan</w:t>
            </w:r>
            <w:r>
              <w:rPr>
                <w:spacing w:val="-4"/>
                <w:sz w:val="24"/>
              </w:rPr>
              <w:t> </w:t>
            </w:r>
            <w:r>
              <w:rPr>
                <w:spacing w:val="-2"/>
                <w:sz w:val="24"/>
              </w:rPr>
              <w:t>Pekerja</w:t>
            </w:r>
          </w:p>
        </w:tc>
      </w:tr>
      <w:tr>
        <w:trPr>
          <w:trHeight w:val="950"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60</w:t>
            </w:r>
          </w:p>
        </w:tc>
        <w:tc>
          <w:tcPr>
            <w:tcW w:w="2128" w:type="dxa"/>
            <w:vMerge/>
            <w:tcBorders>
              <w:top w:val="nil"/>
            </w:tcBorders>
          </w:tcPr>
          <w:p>
            <w:pPr>
              <w:rPr>
                <w:sz w:val="2"/>
                <w:szCs w:val="2"/>
              </w:rPr>
            </w:pP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403-</w:t>
            </w:r>
            <w:r>
              <w:rPr>
                <w:spacing w:val="-10"/>
                <w:sz w:val="24"/>
              </w:rPr>
              <w:t>7</w:t>
            </w:r>
          </w:p>
        </w:tc>
        <w:tc>
          <w:tcPr>
            <w:tcW w:w="4245" w:type="dxa"/>
          </w:tcPr>
          <w:p>
            <w:pPr>
              <w:pStyle w:val="TableParagraph"/>
              <w:spacing w:line="271" w:lineRule="exact"/>
              <w:ind w:left="104"/>
              <w:jc w:val="left"/>
              <w:rPr>
                <w:sz w:val="24"/>
              </w:rPr>
            </w:pPr>
            <w:r>
              <w:rPr>
                <w:sz w:val="24"/>
              </w:rPr>
              <w:t>Pencegahan</w:t>
            </w:r>
            <w:r>
              <w:rPr>
                <w:spacing w:val="31"/>
                <w:sz w:val="24"/>
              </w:rPr>
              <w:t> </w:t>
            </w:r>
            <w:r>
              <w:rPr>
                <w:sz w:val="24"/>
              </w:rPr>
              <w:t>dan</w:t>
            </w:r>
            <w:r>
              <w:rPr>
                <w:spacing w:val="32"/>
                <w:sz w:val="24"/>
              </w:rPr>
              <w:t> </w:t>
            </w:r>
            <w:r>
              <w:rPr>
                <w:sz w:val="24"/>
              </w:rPr>
              <w:t>Mitigasi</w:t>
            </w:r>
            <w:r>
              <w:rPr>
                <w:spacing w:val="37"/>
                <w:sz w:val="24"/>
              </w:rPr>
              <w:t> </w:t>
            </w:r>
            <w:r>
              <w:rPr>
                <w:sz w:val="24"/>
              </w:rPr>
              <w:t>Kesehatan</w:t>
            </w:r>
            <w:r>
              <w:rPr>
                <w:spacing w:val="32"/>
                <w:sz w:val="24"/>
              </w:rPr>
              <w:t> </w:t>
            </w:r>
            <w:r>
              <w:rPr>
                <w:spacing w:val="-5"/>
                <w:sz w:val="24"/>
              </w:rPr>
              <w:t>dan</w:t>
            </w:r>
          </w:p>
          <w:p>
            <w:pPr>
              <w:pStyle w:val="TableParagraph"/>
              <w:tabs>
                <w:tab w:pos="1573" w:val="left" w:leader="none"/>
                <w:tab w:pos="2332" w:val="left" w:leader="none"/>
                <w:tab w:pos="3024" w:val="left" w:leader="none"/>
              </w:tabs>
              <w:spacing w:line="310" w:lineRule="atLeast" w:before="10"/>
              <w:ind w:left="104" w:right="102"/>
              <w:jc w:val="left"/>
              <w:rPr>
                <w:sz w:val="24"/>
              </w:rPr>
            </w:pPr>
            <w:r>
              <w:rPr>
                <w:spacing w:val="-2"/>
                <w:sz w:val="24"/>
              </w:rPr>
              <w:t>Keselamatan</w:t>
            </w:r>
            <w:r>
              <w:rPr>
                <w:sz w:val="24"/>
              </w:rPr>
              <w:tab/>
            </w:r>
            <w:r>
              <w:rPr>
                <w:spacing w:val="-4"/>
                <w:sz w:val="24"/>
              </w:rPr>
              <w:t>Kerja</w:t>
            </w:r>
            <w:r>
              <w:rPr>
                <w:sz w:val="24"/>
              </w:rPr>
              <w:tab/>
            </w:r>
            <w:r>
              <w:rPr>
                <w:spacing w:val="-4"/>
                <w:sz w:val="24"/>
              </w:rPr>
              <w:t>yang</w:t>
            </w:r>
            <w:r>
              <w:rPr>
                <w:sz w:val="24"/>
              </w:rPr>
              <w:tab/>
            </w:r>
            <w:r>
              <w:rPr>
                <w:spacing w:val="-2"/>
                <w:sz w:val="24"/>
              </w:rPr>
              <w:t>Berdampak </w:t>
            </w:r>
            <w:r>
              <w:rPr>
                <w:sz w:val="24"/>
              </w:rPr>
              <w:t>Langsung dalam Hubungan Bisnis</w:t>
            </w:r>
          </w:p>
        </w:tc>
      </w:tr>
      <w:tr>
        <w:trPr>
          <w:trHeight w:val="954" w:hRule="atLeast"/>
        </w:trPr>
        <w:tc>
          <w:tcPr>
            <w:tcW w:w="564" w:type="dxa"/>
          </w:tcPr>
          <w:p>
            <w:pPr>
              <w:pStyle w:val="TableParagraph"/>
              <w:spacing w:before="59"/>
              <w:jc w:val="left"/>
              <w:rPr>
                <w:b/>
                <w:sz w:val="24"/>
              </w:rPr>
            </w:pPr>
          </w:p>
          <w:p>
            <w:pPr>
              <w:pStyle w:val="TableParagraph"/>
              <w:ind w:left="4"/>
              <w:rPr>
                <w:sz w:val="24"/>
              </w:rPr>
            </w:pPr>
            <w:r>
              <w:rPr>
                <w:spacing w:val="-5"/>
                <w:sz w:val="24"/>
              </w:rPr>
              <w:t>61</w:t>
            </w:r>
          </w:p>
        </w:tc>
        <w:tc>
          <w:tcPr>
            <w:tcW w:w="2128" w:type="dxa"/>
            <w:vMerge/>
            <w:tcBorders>
              <w:top w:val="nil"/>
            </w:tcBorders>
          </w:tcPr>
          <w:p>
            <w:pPr>
              <w:rPr>
                <w:sz w:val="2"/>
                <w:szCs w:val="2"/>
              </w:rPr>
            </w:pPr>
          </w:p>
        </w:tc>
        <w:tc>
          <w:tcPr>
            <w:tcW w:w="992" w:type="dxa"/>
          </w:tcPr>
          <w:p>
            <w:pPr>
              <w:pStyle w:val="TableParagraph"/>
              <w:spacing w:before="59"/>
              <w:jc w:val="left"/>
              <w:rPr>
                <w:b/>
                <w:sz w:val="24"/>
              </w:rPr>
            </w:pPr>
          </w:p>
          <w:p>
            <w:pPr>
              <w:pStyle w:val="TableParagraph"/>
              <w:ind w:left="118" w:right="119"/>
              <w:rPr>
                <w:sz w:val="24"/>
              </w:rPr>
            </w:pPr>
            <w:r>
              <w:rPr>
                <w:spacing w:val="-2"/>
                <w:sz w:val="24"/>
              </w:rPr>
              <w:t>403-</w:t>
            </w:r>
            <w:r>
              <w:rPr>
                <w:spacing w:val="-10"/>
                <w:sz w:val="24"/>
              </w:rPr>
              <w:t>8</w:t>
            </w:r>
          </w:p>
        </w:tc>
        <w:tc>
          <w:tcPr>
            <w:tcW w:w="4245" w:type="dxa"/>
          </w:tcPr>
          <w:p>
            <w:pPr>
              <w:pStyle w:val="TableParagraph"/>
              <w:spacing w:line="275" w:lineRule="exact"/>
              <w:ind w:left="104"/>
              <w:jc w:val="left"/>
              <w:rPr>
                <w:sz w:val="24"/>
              </w:rPr>
            </w:pPr>
            <w:r>
              <w:rPr>
                <w:sz w:val="24"/>
              </w:rPr>
              <w:t>Pekerja</w:t>
            </w:r>
            <w:r>
              <w:rPr>
                <w:spacing w:val="27"/>
                <w:sz w:val="24"/>
              </w:rPr>
              <w:t>  </w:t>
            </w:r>
            <w:r>
              <w:rPr>
                <w:sz w:val="24"/>
              </w:rPr>
              <w:t>yang</w:t>
            </w:r>
            <w:r>
              <w:rPr>
                <w:spacing w:val="25"/>
                <w:sz w:val="24"/>
              </w:rPr>
              <w:t>  </w:t>
            </w:r>
            <w:r>
              <w:rPr>
                <w:sz w:val="24"/>
              </w:rPr>
              <w:t>Tercakup</w:t>
            </w:r>
            <w:r>
              <w:rPr>
                <w:spacing w:val="27"/>
                <w:sz w:val="24"/>
              </w:rPr>
              <w:t>  </w:t>
            </w:r>
            <w:r>
              <w:rPr>
                <w:sz w:val="24"/>
              </w:rPr>
              <w:t>dalam</w:t>
            </w:r>
            <w:r>
              <w:rPr>
                <w:spacing w:val="26"/>
                <w:sz w:val="24"/>
              </w:rPr>
              <w:t>  </w:t>
            </w:r>
            <w:r>
              <w:rPr>
                <w:spacing w:val="-2"/>
                <w:sz w:val="24"/>
              </w:rPr>
              <w:t>Sistem</w:t>
            </w:r>
          </w:p>
          <w:p>
            <w:pPr>
              <w:pStyle w:val="TableParagraph"/>
              <w:spacing w:line="310" w:lineRule="atLeast" w:before="6"/>
              <w:ind w:left="104"/>
              <w:jc w:val="left"/>
              <w:rPr>
                <w:sz w:val="24"/>
              </w:rPr>
            </w:pPr>
            <w:r>
              <w:rPr>
                <w:sz w:val="24"/>
              </w:rPr>
              <w:t>Manajemen</w:t>
            </w:r>
            <w:r>
              <w:rPr>
                <w:spacing w:val="31"/>
                <w:sz w:val="24"/>
              </w:rPr>
              <w:t> </w:t>
            </w:r>
            <w:r>
              <w:rPr>
                <w:sz w:val="24"/>
              </w:rPr>
              <w:t>Keselamatan</w:t>
            </w:r>
            <w:r>
              <w:rPr>
                <w:spacing w:val="31"/>
                <w:sz w:val="24"/>
              </w:rPr>
              <w:t> </w:t>
            </w:r>
            <w:r>
              <w:rPr>
                <w:sz w:val="24"/>
              </w:rPr>
              <w:t>dan</w:t>
            </w:r>
            <w:r>
              <w:rPr>
                <w:spacing w:val="31"/>
                <w:sz w:val="24"/>
              </w:rPr>
              <w:t> </w:t>
            </w:r>
            <w:r>
              <w:rPr>
                <w:sz w:val="24"/>
              </w:rPr>
              <w:t>Kesehatan </w:t>
            </w:r>
            <w:r>
              <w:rPr>
                <w:spacing w:val="-2"/>
                <w:sz w:val="24"/>
              </w:rPr>
              <w:t>Kerja</w:t>
            </w:r>
          </w:p>
        </w:tc>
      </w:tr>
      <w:tr>
        <w:trPr>
          <w:trHeight w:val="318" w:hRule="atLeast"/>
        </w:trPr>
        <w:tc>
          <w:tcPr>
            <w:tcW w:w="564" w:type="dxa"/>
          </w:tcPr>
          <w:p>
            <w:pPr>
              <w:pStyle w:val="TableParagraph"/>
              <w:spacing w:before="15"/>
              <w:ind w:left="4"/>
              <w:rPr>
                <w:sz w:val="24"/>
              </w:rPr>
            </w:pPr>
            <w:r>
              <w:rPr>
                <w:spacing w:val="-5"/>
                <w:sz w:val="24"/>
              </w:rPr>
              <w:t>62</w:t>
            </w:r>
          </w:p>
        </w:tc>
        <w:tc>
          <w:tcPr>
            <w:tcW w:w="2128" w:type="dxa"/>
            <w:vMerge/>
            <w:tcBorders>
              <w:top w:val="nil"/>
            </w:tcBorders>
          </w:tcPr>
          <w:p>
            <w:pPr>
              <w:rPr>
                <w:sz w:val="2"/>
                <w:szCs w:val="2"/>
              </w:rPr>
            </w:pPr>
          </w:p>
        </w:tc>
        <w:tc>
          <w:tcPr>
            <w:tcW w:w="992" w:type="dxa"/>
          </w:tcPr>
          <w:p>
            <w:pPr>
              <w:pStyle w:val="TableParagraph"/>
              <w:spacing w:before="15"/>
              <w:ind w:left="118" w:right="119"/>
              <w:rPr>
                <w:sz w:val="24"/>
              </w:rPr>
            </w:pPr>
            <w:r>
              <w:rPr>
                <w:spacing w:val="-2"/>
                <w:sz w:val="24"/>
              </w:rPr>
              <w:t>403-</w:t>
            </w:r>
            <w:r>
              <w:rPr>
                <w:spacing w:val="-10"/>
                <w:sz w:val="24"/>
              </w:rPr>
              <w:t>9</w:t>
            </w:r>
          </w:p>
        </w:tc>
        <w:tc>
          <w:tcPr>
            <w:tcW w:w="4245" w:type="dxa"/>
          </w:tcPr>
          <w:p>
            <w:pPr>
              <w:pStyle w:val="TableParagraph"/>
              <w:spacing w:line="271" w:lineRule="exact"/>
              <w:ind w:left="104"/>
              <w:jc w:val="left"/>
              <w:rPr>
                <w:sz w:val="24"/>
              </w:rPr>
            </w:pPr>
            <w:r>
              <w:rPr>
                <w:sz w:val="24"/>
              </w:rPr>
              <w:t>Kecelakaan</w:t>
            </w:r>
            <w:r>
              <w:rPr>
                <w:spacing w:val="-2"/>
                <w:sz w:val="24"/>
              </w:rPr>
              <w:t> </w:t>
            </w:r>
            <w:r>
              <w:rPr>
                <w:spacing w:val="-4"/>
                <w:sz w:val="24"/>
              </w:rPr>
              <w:t>Kerja</w:t>
            </w:r>
          </w:p>
        </w:tc>
      </w:tr>
      <w:tr>
        <w:trPr>
          <w:trHeight w:val="317" w:hRule="atLeast"/>
        </w:trPr>
        <w:tc>
          <w:tcPr>
            <w:tcW w:w="564" w:type="dxa"/>
          </w:tcPr>
          <w:p>
            <w:pPr>
              <w:pStyle w:val="TableParagraph"/>
              <w:spacing w:before="15"/>
              <w:ind w:left="4"/>
              <w:rPr>
                <w:sz w:val="24"/>
              </w:rPr>
            </w:pPr>
            <w:r>
              <w:rPr>
                <w:spacing w:val="-5"/>
                <w:sz w:val="24"/>
              </w:rPr>
              <w:t>63</w:t>
            </w:r>
          </w:p>
        </w:tc>
        <w:tc>
          <w:tcPr>
            <w:tcW w:w="2128" w:type="dxa"/>
            <w:vMerge/>
            <w:tcBorders>
              <w:top w:val="nil"/>
            </w:tcBorders>
          </w:tcPr>
          <w:p>
            <w:pPr>
              <w:rPr>
                <w:sz w:val="2"/>
                <w:szCs w:val="2"/>
              </w:rPr>
            </w:pPr>
          </w:p>
        </w:tc>
        <w:tc>
          <w:tcPr>
            <w:tcW w:w="992" w:type="dxa"/>
          </w:tcPr>
          <w:p>
            <w:pPr>
              <w:pStyle w:val="TableParagraph"/>
              <w:spacing w:before="15"/>
              <w:ind w:left="118" w:right="119"/>
              <w:rPr>
                <w:sz w:val="24"/>
              </w:rPr>
            </w:pPr>
            <w:r>
              <w:rPr>
                <w:spacing w:val="-2"/>
                <w:sz w:val="24"/>
              </w:rPr>
              <w:t>403-</w:t>
            </w:r>
            <w:r>
              <w:rPr>
                <w:spacing w:val="-5"/>
                <w:sz w:val="24"/>
              </w:rPr>
              <w:t>10</w:t>
            </w:r>
          </w:p>
        </w:tc>
        <w:tc>
          <w:tcPr>
            <w:tcW w:w="4245" w:type="dxa"/>
          </w:tcPr>
          <w:p>
            <w:pPr>
              <w:pStyle w:val="TableParagraph"/>
              <w:spacing w:line="271" w:lineRule="exact"/>
              <w:ind w:left="104"/>
              <w:jc w:val="left"/>
              <w:rPr>
                <w:sz w:val="24"/>
              </w:rPr>
            </w:pPr>
            <w:r>
              <w:rPr>
                <w:sz w:val="24"/>
              </w:rPr>
              <w:t>Penyakit</w:t>
            </w:r>
            <w:r>
              <w:rPr>
                <w:spacing w:val="-7"/>
                <w:sz w:val="24"/>
              </w:rPr>
              <w:t> </w:t>
            </w:r>
            <w:r>
              <w:rPr>
                <w:sz w:val="24"/>
              </w:rPr>
              <w:t>Akibat</w:t>
            </w:r>
            <w:r>
              <w:rPr>
                <w:spacing w:val="-1"/>
                <w:sz w:val="24"/>
              </w:rPr>
              <w:t> </w:t>
            </w:r>
            <w:r>
              <w:rPr>
                <w:spacing w:val="-4"/>
                <w:sz w:val="24"/>
              </w:rPr>
              <w:t>Kerja</w:t>
            </w:r>
          </w:p>
        </w:tc>
      </w:tr>
      <w:tr>
        <w:trPr>
          <w:trHeight w:val="630" w:hRule="atLeast"/>
        </w:trPr>
        <w:tc>
          <w:tcPr>
            <w:tcW w:w="564" w:type="dxa"/>
          </w:tcPr>
          <w:p>
            <w:pPr>
              <w:pStyle w:val="TableParagraph"/>
              <w:spacing w:before="175"/>
              <w:ind w:left="4"/>
              <w:rPr>
                <w:sz w:val="24"/>
              </w:rPr>
            </w:pPr>
            <w:r>
              <w:rPr>
                <w:spacing w:val="-5"/>
                <w:sz w:val="24"/>
              </w:rPr>
              <w:t>64</w:t>
            </w:r>
          </w:p>
        </w:tc>
        <w:tc>
          <w:tcPr>
            <w:tcW w:w="2128" w:type="dxa"/>
          </w:tcPr>
          <w:p>
            <w:pPr>
              <w:pStyle w:val="TableParagraph"/>
              <w:spacing w:line="271" w:lineRule="exact"/>
              <w:ind w:left="68" w:right="69"/>
              <w:rPr>
                <w:sz w:val="24"/>
              </w:rPr>
            </w:pPr>
            <w:r>
              <w:rPr>
                <w:sz w:val="24"/>
              </w:rPr>
              <w:t>Pelatihan</w:t>
            </w:r>
            <w:r>
              <w:rPr>
                <w:spacing w:val="-4"/>
                <w:sz w:val="24"/>
              </w:rPr>
              <w:t> </w:t>
            </w:r>
            <w:r>
              <w:rPr>
                <w:spacing w:val="-5"/>
                <w:sz w:val="24"/>
              </w:rPr>
              <w:t>dan</w:t>
            </w:r>
          </w:p>
          <w:p>
            <w:pPr>
              <w:pStyle w:val="TableParagraph"/>
              <w:spacing w:before="40"/>
              <w:ind w:left="69" w:right="69"/>
              <w:rPr>
                <w:sz w:val="24"/>
              </w:rPr>
            </w:pPr>
            <w:r>
              <w:rPr>
                <w:sz w:val="24"/>
              </w:rPr>
              <w:t>Pendidikan </w:t>
            </w:r>
            <w:r>
              <w:rPr>
                <w:spacing w:val="-4"/>
                <w:sz w:val="24"/>
              </w:rPr>
              <w:t>2016</w:t>
            </w:r>
          </w:p>
        </w:tc>
        <w:tc>
          <w:tcPr>
            <w:tcW w:w="992" w:type="dxa"/>
          </w:tcPr>
          <w:p>
            <w:pPr>
              <w:pStyle w:val="TableParagraph"/>
              <w:spacing w:before="175"/>
              <w:ind w:left="118" w:right="119"/>
              <w:rPr>
                <w:sz w:val="24"/>
              </w:rPr>
            </w:pPr>
            <w:r>
              <w:rPr>
                <w:spacing w:val="-2"/>
                <w:sz w:val="24"/>
              </w:rPr>
              <w:t>404-</w:t>
            </w:r>
            <w:r>
              <w:rPr>
                <w:spacing w:val="-10"/>
                <w:sz w:val="24"/>
              </w:rPr>
              <w:t>1</w:t>
            </w:r>
          </w:p>
        </w:tc>
        <w:tc>
          <w:tcPr>
            <w:tcW w:w="4245" w:type="dxa"/>
          </w:tcPr>
          <w:p>
            <w:pPr>
              <w:pStyle w:val="TableParagraph"/>
              <w:spacing w:line="271" w:lineRule="exact"/>
              <w:ind w:left="104"/>
              <w:jc w:val="left"/>
              <w:rPr>
                <w:sz w:val="24"/>
              </w:rPr>
            </w:pPr>
            <w:r>
              <w:rPr>
                <w:sz w:val="24"/>
              </w:rPr>
              <w:t>Rata-Rata</w:t>
            </w:r>
            <w:r>
              <w:rPr>
                <w:spacing w:val="43"/>
                <w:sz w:val="24"/>
              </w:rPr>
              <w:t> </w:t>
            </w:r>
            <w:r>
              <w:rPr>
                <w:sz w:val="24"/>
              </w:rPr>
              <w:t>Jam</w:t>
            </w:r>
            <w:r>
              <w:rPr>
                <w:spacing w:val="47"/>
                <w:sz w:val="24"/>
              </w:rPr>
              <w:t> </w:t>
            </w:r>
            <w:r>
              <w:rPr>
                <w:sz w:val="24"/>
              </w:rPr>
              <w:t>Pelatihan</w:t>
            </w:r>
            <w:r>
              <w:rPr>
                <w:spacing w:val="43"/>
                <w:sz w:val="24"/>
              </w:rPr>
              <w:t> </w:t>
            </w:r>
            <w:r>
              <w:rPr>
                <w:sz w:val="24"/>
              </w:rPr>
              <w:t>Per</w:t>
            </w:r>
            <w:r>
              <w:rPr>
                <w:spacing w:val="46"/>
                <w:sz w:val="24"/>
              </w:rPr>
              <w:t> </w:t>
            </w:r>
            <w:r>
              <w:rPr>
                <w:sz w:val="24"/>
              </w:rPr>
              <w:t>Tahun</w:t>
            </w:r>
            <w:r>
              <w:rPr>
                <w:spacing w:val="47"/>
                <w:sz w:val="24"/>
              </w:rPr>
              <w:t> </w:t>
            </w:r>
            <w:r>
              <w:rPr>
                <w:spacing w:val="-5"/>
                <w:sz w:val="24"/>
              </w:rPr>
              <w:t>Per</w:t>
            </w:r>
          </w:p>
          <w:p>
            <w:pPr>
              <w:pStyle w:val="TableParagraph"/>
              <w:spacing w:before="40"/>
              <w:ind w:left="104"/>
              <w:jc w:val="left"/>
              <w:rPr>
                <w:sz w:val="24"/>
              </w:rPr>
            </w:pPr>
            <w:r>
              <w:rPr>
                <w:spacing w:val="-2"/>
                <w:sz w:val="24"/>
              </w:rPr>
              <w:t>Karyawan</w:t>
            </w:r>
          </w:p>
        </w:tc>
      </w:tr>
    </w:tbl>
    <w:p>
      <w:pPr>
        <w:pStyle w:val="TableParagraph"/>
        <w:spacing w:after="0"/>
        <w:jc w:val="left"/>
        <w:rPr>
          <w:sz w:val="24"/>
        </w:rPr>
        <w:sectPr>
          <w:headerReference w:type="default" r:id="rId183"/>
          <w:footerReference w:type="default" r:id="rId184"/>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2128"/>
        <w:gridCol w:w="992"/>
        <w:gridCol w:w="4245"/>
      </w:tblGrid>
      <w:tr>
        <w:trPr>
          <w:trHeight w:val="953"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65</w:t>
            </w:r>
          </w:p>
        </w:tc>
        <w:tc>
          <w:tcPr>
            <w:tcW w:w="2128" w:type="dxa"/>
            <w:vMerge w:val="restart"/>
          </w:tcPr>
          <w:p>
            <w:pPr>
              <w:pStyle w:val="TableParagraph"/>
              <w:jc w:val="left"/>
              <w:rPr>
                <w:sz w:val="24"/>
              </w:rPr>
            </w:pP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404-</w:t>
            </w:r>
            <w:r>
              <w:rPr>
                <w:spacing w:val="-10"/>
                <w:sz w:val="24"/>
              </w:rPr>
              <w:t>2</w:t>
            </w:r>
          </w:p>
        </w:tc>
        <w:tc>
          <w:tcPr>
            <w:tcW w:w="4245" w:type="dxa"/>
          </w:tcPr>
          <w:p>
            <w:pPr>
              <w:pStyle w:val="TableParagraph"/>
              <w:tabs>
                <w:tab w:pos="1563" w:val="left" w:leader="none"/>
                <w:tab w:pos="2746" w:val="left" w:leader="none"/>
              </w:tabs>
              <w:spacing w:line="271" w:lineRule="exact"/>
              <w:ind w:left="104"/>
              <w:jc w:val="left"/>
              <w:rPr>
                <w:sz w:val="24"/>
              </w:rPr>
            </w:pPr>
            <w:r>
              <w:rPr>
                <w:spacing w:val="-2"/>
                <w:sz w:val="24"/>
              </w:rPr>
              <w:t>Program</w:t>
            </w:r>
            <w:r>
              <w:rPr>
                <w:sz w:val="24"/>
              </w:rPr>
              <w:tab/>
            </w:r>
            <w:r>
              <w:rPr>
                <w:spacing w:val="-2"/>
                <w:sz w:val="24"/>
              </w:rPr>
              <w:t>untuk</w:t>
            </w:r>
            <w:r>
              <w:rPr>
                <w:sz w:val="24"/>
              </w:rPr>
              <w:tab/>
            </w:r>
            <w:r>
              <w:rPr>
                <w:spacing w:val="-2"/>
                <w:sz w:val="24"/>
              </w:rPr>
              <w:t>Meningkatkan</w:t>
            </w:r>
          </w:p>
          <w:p>
            <w:pPr>
              <w:pStyle w:val="TableParagraph"/>
              <w:spacing w:line="310" w:lineRule="atLeast" w:before="10"/>
              <w:ind w:left="104"/>
              <w:jc w:val="left"/>
              <w:rPr>
                <w:sz w:val="24"/>
              </w:rPr>
            </w:pPr>
            <w:r>
              <w:rPr>
                <w:sz w:val="24"/>
              </w:rPr>
              <w:t>Keterampilan</w:t>
            </w:r>
            <w:r>
              <w:rPr>
                <w:spacing w:val="80"/>
                <w:sz w:val="24"/>
              </w:rPr>
              <w:t> </w:t>
            </w:r>
            <w:r>
              <w:rPr>
                <w:sz w:val="24"/>
              </w:rPr>
              <w:t>Karyawan</w:t>
            </w:r>
            <w:r>
              <w:rPr>
                <w:spacing w:val="80"/>
                <w:sz w:val="24"/>
              </w:rPr>
              <w:t> </w:t>
            </w:r>
            <w:r>
              <w:rPr>
                <w:sz w:val="24"/>
              </w:rPr>
              <w:t>dan</w:t>
            </w:r>
            <w:r>
              <w:rPr>
                <w:spacing w:val="80"/>
                <w:sz w:val="24"/>
              </w:rPr>
              <w:t> </w:t>
            </w:r>
            <w:r>
              <w:rPr>
                <w:sz w:val="24"/>
              </w:rPr>
              <w:t>Program Bantuan Peralihan</w:t>
            </w:r>
          </w:p>
        </w:tc>
      </w:tr>
      <w:tr>
        <w:trPr>
          <w:trHeight w:val="950" w:hRule="atLeast"/>
        </w:trPr>
        <w:tc>
          <w:tcPr>
            <w:tcW w:w="564" w:type="dxa"/>
          </w:tcPr>
          <w:p>
            <w:pPr>
              <w:pStyle w:val="TableParagraph"/>
              <w:spacing w:before="59"/>
              <w:jc w:val="left"/>
              <w:rPr>
                <w:b/>
                <w:sz w:val="24"/>
              </w:rPr>
            </w:pPr>
          </w:p>
          <w:p>
            <w:pPr>
              <w:pStyle w:val="TableParagraph"/>
              <w:ind w:left="4"/>
              <w:rPr>
                <w:sz w:val="24"/>
              </w:rPr>
            </w:pPr>
            <w:r>
              <w:rPr>
                <w:spacing w:val="-5"/>
                <w:sz w:val="24"/>
              </w:rPr>
              <w:t>66</w:t>
            </w:r>
          </w:p>
        </w:tc>
        <w:tc>
          <w:tcPr>
            <w:tcW w:w="2128" w:type="dxa"/>
            <w:vMerge/>
            <w:tcBorders>
              <w:top w:val="nil"/>
            </w:tcBorders>
          </w:tcPr>
          <w:p>
            <w:pPr>
              <w:rPr>
                <w:sz w:val="2"/>
                <w:szCs w:val="2"/>
              </w:rPr>
            </w:pPr>
          </w:p>
        </w:tc>
        <w:tc>
          <w:tcPr>
            <w:tcW w:w="992" w:type="dxa"/>
          </w:tcPr>
          <w:p>
            <w:pPr>
              <w:pStyle w:val="TableParagraph"/>
              <w:spacing w:before="59"/>
              <w:jc w:val="left"/>
              <w:rPr>
                <w:b/>
                <w:sz w:val="24"/>
              </w:rPr>
            </w:pPr>
          </w:p>
          <w:p>
            <w:pPr>
              <w:pStyle w:val="TableParagraph"/>
              <w:ind w:left="118" w:right="119"/>
              <w:rPr>
                <w:sz w:val="24"/>
              </w:rPr>
            </w:pPr>
            <w:r>
              <w:rPr>
                <w:spacing w:val="-2"/>
                <w:sz w:val="24"/>
              </w:rPr>
              <w:t>404-</w:t>
            </w:r>
            <w:r>
              <w:rPr>
                <w:spacing w:val="-10"/>
                <w:sz w:val="24"/>
              </w:rPr>
              <w:t>3</w:t>
            </w:r>
          </w:p>
        </w:tc>
        <w:tc>
          <w:tcPr>
            <w:tcW w:w="4245" w:type="dxa"/>
          </w:tcPr>
          <w:p>
            <w:pPr>
              <w:pStyle w:val="TableParagraph"/>
              <w:spacing w:line="276" w:lineRule="auto"/>
              <w:ind w:left="104"/>
              <w:jc w:val="left"/>
              <w:rPr>
                <w:sz w:val="24"/>
              </w:rPr>
            </w:pPr>
            <w:r>
              <w:rPr>
                <w:sz w:val="24"/>
              </w:rPr>
              <w:t>Persentase</w:t>
            </w:r>
            <w:r>
              <w:rPr>
                <w:spacing w:val="80"/>
                <w:sz w:val="24"/>
              </w:rPr>
              <w:t> </w:t>
            </w:r>
            <w:r>
              <w:rPr>
                <w:sz w:val="24"/>
              </w:rPr>
              <w:t>Karyawan</w:t>
            </w:r>
            <w:r>
              <w:rPr>
                <w:spacing w:val="80"/>
                <w:sz w:val="24"/>
              </w:rPr>
              <w:t> </w:t>
            </w:r>
            <w:r>
              <w:rPr>
                <w:sz w:val="24"/>
              </w:rPr>
              <w:t>yang</w:t>
            </w:r>
            <w:r>
              <w:rPr>
                <w:spacing w:val="80"/>
                <w:sz w:val="24"/>
              </w:rPr>
              <w:t> </w:t>
            </w:r>
            <w:r>
              <w:rPr>
                <w:sz w:val="24"/>
              </w:rPr>
              <w:t>Menerima Tinjauan</w:t>
            </w:r>
            <w:r>
              <w:rPr>
                <w:spacing w:val="75"/>
                <w:w w:val="150"/>
                <w:sz w:val="24"/>
              </w:rPr>
              <w:t> </w:t>
            </w:r>
            <w:r>
              <w:rPr>
                <w:sz w:val="24"/>
              </w:rPr>
              <w:t>Rutin</w:t>
            </w:r>
            <w:r>
              <w:rPr>
                <w:spacing w:val="72"/>
                <w:w w:val="150"/>
                <w:sz w:val="24"/>
              </w:rPr>
              <w:t> </w:t>
            </w:r>
            <w:r>
              <w:rPr>
                <w:sz w:val="24"/>
              </w:rPr>
              <w:t>Terhadap</w:t>
            </w:r>
            <w:r>
              <w:rPr>
                <w:spacing w:val="75"/>
                <w:w w:val="150"/>
                <w:sz w:val="24"/>
              </w:rPr>
              <w:t> </w:t>
            </w:r>
            <w:r>
              <w:rPr>
                <w:sz w:val="24"/>
              </w:rPr>
              <w:t>Kinerja</w:t>
            </w:r>
            <w:r>
              <w:rPr>
                <w:spacing w:val="77"/>
                <w:w w:val="150"/>
                <w:sz w:val="24"/>
              </w:rPr>
              <w:t> </w:t>
            </w:r>
            <w:r>
              <w:rPr>
                <w:spacing w:val="-5"/>
                <w:sz w:val="24"/>
              </w:rPr>
              <w:t>dan</w:t>
            </w:r>
          </w:p>
          <w:p>
            <w:pPr>
              <w:pStyle w:val="TableParagraph"/>
              <w:ind w:left="104"/>
              <w:jc w:val="left"/>
              <w:rPr>
                <w:sz w:val="24"/>
              </w:rPr>
            </w:pPr>
            <w:r>
              <w:rPr>
                <w:sz w:val="24"/>
              </w:rPr>
              <w:t>Pengembangan</w:t>
            </w:r>
            <w:r>
              <w:rPr>
                <w:spacing w:val="-5"/>
                <w:sz w:val="24"/>
              </w:rPr>
              <w:t> </w:t>
            </w:r>
            <w:r>
              <w:rPr>
                <w:spacing w:val="-2"/>
                <w:sz w:val="24"/>
              </w:rPr>
              <w:t>Karier</w:t>
            </w:r>
          </w:p>
        </w:tc>
      </w:tr>
      <w:tr>
        <w:trPr>
          <w:trHeight w:val="634" w:hRule="atLeast"/>
        </w:trPr>
        <w:tc>
          <w:tcPr>
            <w:tcW w:w="564" w:type="dxa"/>
          </w:tcPr>
          <w:p>
            <w:pPr>
              <w:pStyle w:val="TableParagraph"/>
              <w:spacing w:before="175"/>
              <w:ind w:left="4"/>
              <w:rPr>
                <w:sz w:val="24"/>
              </w:rPr>
            </w:pPr>
            <w:r>
              <w:rPr>
                <w:spacing w:val="-5"/>
                <w:sz w:val="24"/>
              </w:rPr>
              <w:t>67</w:t>
            </w:r>
          </w:p>
        </w:tc>
        <w:tc>
          <w:tcPr>
            <w:tcW w:w="2128" w:type="dxa"/>
            <w:vMerge w:val="restart"/>
          </w:tcPr>
          <w:p>
            <w:pPr>
              <w:pStyle w:val="TableParagraph"/>
              <w:spacing w:line="276" w:lineRule="auto" w:before="159"/>
              <w:ind w:left="223" w:right="226"/>
              <w:jc w:val="both"/>
              <w:rPr>
                <w:sz w:val="24"/>
              </w:rPr>
            </w:pPr>
            <w:r>
              <w:rPr>
                <w:spacing w:val="-2"/>
                <w:sz w:val="24"/>
              </w:rPr>
              <w:t>Keanekaragaman </w:t>
            </w:r>
            <w:r>
              <w:rPr>
                <w:sz w:val="24"/>
              </w:rPr>
              <w:t>dan Kesempatan yang</w:t>
            </w:r>
            <w:r>
              <w:rPr>
                <w:spacing w:val="-8"/>
                <w:sz w:val="24"/>
              </w:rPr>
              <w:t> </w:t>
            </w:r>
            <w:r>
              <w:rPr>
                <w:sz w:val="24"/>
              </w:rPr>
              <w:t>Setara</w:t>
            </w:r>
            <w:r>
              <w:rPr>
                <w:spacing w:val="1"/>
                <w:sz w:val="24"/>
              </w:rPr>
              <w:t> </w:t>
            </w:r>
            <w:r>
              <w:rPr>
                <w:spacing w:val="-4"/>
                <w:sz w:val="24"/>
              </w:rPr>
              <w:t>2016</w:t>
            </w:r>
          </w:p>
        </w:tc>
        <w:tc>
          <w:tcPr>
            <w:tcW w:w="992" w:type="dxa"/>
          </w:tcPr>
          <w:p>
            <w:pPr>
              <w:pStyle w:val="TableParagraph"/>
              <w:spacing w:before="175"/>
              <w:ind w:left="118" w:right="119"/>
              <w:rPr>
                <w:sz w:val="24"/>
              </w:rPr>
            </w:pPr>
            <w:r>
              <w:rPr>
                <w:spacing w:val="-2"/>
                <w:sz w:val="24"/>
              </w:rPr>
              <w:t>405-</w:t>
            </w:r>
            <w:r>
              <w:rPr>
                <w:spacing w:val="-10"/>
                <w:sz w:val="24"/>
              </w:rPr>
              <w:t>1</w:t>
            </w:r>
          </w:p>
        </w:tc>
        <w:tc>
          <w:tcPr>
            <w:tcW w:w="4245" w:type="dxa"/>
          </w:tcPr>
          <w:p>
            <w:pPr>
              <w:pStyle w:val="TableParagraph"/>
              <w:spacing w:line="275" w:lineRule="exact"/>
              <w:ind w:left="104"/>
              <w:jc w:val="left"/>
              <w:rPr>
                <w:sz w:val="24"/>
              </w:rPr>
            </w:pPr>
            <w:r>
              <w:rPr>
                <w:sz w:val="24"/>
              </w:rPr>
              <w:t>Keanekaragaman</w:t>
            </w:r>
            <w:r>
              <w:rPr>
                <w:spacing w:val="18"/>
                <w:sz w:val="24"/>
              </w:rPr>
              <w:t> </w:t>
            </w:r>
            <w:r>
              <w:rPr>
                <w:sz w:val="24"/>
              </w:rPr>
              <w:t>Badan</w:t>
            </w:r>
            <w:r>
              <w:rPr>
                <w:spacing w:val="21"/>
                <w:sz w:val="24"/>
              </w:rPr>
              <w:t> </w:t>
            </w:r>
            <w:r>
              <w:rPr>
                <w:sz w:val="24"/>
              </w:rPr>
              <w:t>Tata</w:t>
            </w:r>
            <w:r>
              <w:rPr>
                <w:spacing w:val="21"/>
                <w:sz w:val="24"/>
              </w:rPr>
              <w:t> </w:t>
            </w:r>
            <w:r>
              <w:rPr>
                <w:sz w:val="24"/>
              </w:rPr>
              <w:t>Kelola</w:t>
            </w:r>
            <w:r>
              <w:rPr>
                <w:spacing w:val="22"/>
                <w:sz w:val="24"/>
              </w:rPr>
              <w:t> </w:t>
            </w:r>
            <w:r>
              <w:rPr>
                <w:spacing w:val="-5"/>
                <w:sz w:val="24"/>
              </w:rPr>
              <w:t>dan</w:t>
            </w:r>
          </w:p>
          <w:p>
            <w:pPr>
              <w:pStyle w:val="TableParagraph"/>
              <w:spacing w:before="40"/>
              <w:ind w:left="104"/>
              <w:jc w:val="left"/>
              <w:rPr>
                <w:sz w:val="24"/>
              </w:rPr>
            </w:pPr>
            <w:r>
              <w:rPr>
                <w:spacing w:val="-2"/>
                <w:sz w:val="24"/>
              </w:rPr>
              <w:t>Karyawan</w:t>
            </w:r>
          </w:p>
        </w:tc>
      </w:tr>
      <w:tr>
        <w:trPr>
          <w:trHeight w:val="633" w:hRule="atLeast"/>
        </w:trPr>
        <w:tc>
          <w:tcPr>
            <w:tcW w:w="564" w:type="dxa"/>
          </w:tcPr>
          <w:p>
            <w:pPr>
              <w:pStyle w:val="TableParagraph"/>
              <w:spacing w:before="179"/>
              <w:ind w:left="4"/>
              <w:rPr>
                <w:sz w:val="24"/>
              </w:rPr>
            </w:pPr>
            <w:r>
              <w:rPr>
                <w:spacing w:val="-5"/>
                <w:sz w:val="24"/>
              </w:rPr>
              <w:t>68</w:t>
            </w:r>
          </w:p>
        </w:tc>
        <w:tc>
          <w:tcPr>
            <w:tcW w:w="2128" w:type="dxa"/>
            <w:vMerge/>
            <w:tcBorders>
              <w:top w:val="nil"/>
            </w:tcBorders>
          </w:tcPr>
          <w:p>
            <w:pPr>
              <w:rPr>
                <w:sz w:val="2"/>
                <w:szCs w:val="2"/>
              </w:rPr>
            </w:pPr>
          </w:p>
        </w:tc>
        <w:tc>
          <w:tcPr>
            <w:tcW w:w="992" w:type="dxa"/>
          </w:tcPr>
          <w:p>
            <w:pPr>
              <w:pStyle w:val="TableParagraph"/>
              <w:spacing w:before="179"/>
              <w:ind w:left="118" w:right="119"/>
              <w:rPr>
                <w:sz w:val="24"/>
              </w:rPr>
            </w:pPr>
            <w:r>
              <w:rPr>
                <w:spacing w:val="-2"/>
                <w:sz w:val="24"/>
              </w:rPr>
              <w:t>405-</w:t>
            </w:r>
            <w:r>
              <w:rPr>
                <w:spacing w:val="-10"/>
                <w:sz w:val="24"/>
              </w:rPr>
              <w:t>2</w:t>
            </w:r>
          </w:p>
        </w:tc>
        <w:tc>
          <w:tcPr>
            <w:tcW w:w="4245" w:type="dxa"/>
          </w:tcPr>
          <w:p>
            <w:pPr>
              <w:pStyle w:val="TableParagraph"/>
              <w:tabs>
                <w:tab w:pos="891" w:val="left" w:leader="none"/>
                <w:tab w:pos="1542" w:val="left" w:leader="none"/>
                <w:tab w:pos="2394" w:val="left" w:leader="none"/>
                <w:tab w:pos="2981" w:val="left" w:leader="none"/>
              </w:tabs>
              <w:spacing w:line="275" w:lineRule="exact"/>
              <w:ind w:left="104"/>
              <w:jc w:val="left"/>
              <w:rPr>
                <w:sz w:val="24"/>
              </w:rPr>
            </w:pPr>
            <w:r>
              <w:rPr>
                <w:spacing w:val="-4"/>
                <w:sz w:val="24"/>
              </w:rPr>
              <w:t>Rasio</w:t>
            </w:r>
            <w:r>
              <w:rPr>
                <w:sz w:val="24"/>
              </w:rPr>
              <w:tab/>
            </w:r>
            <w:r>
              <w:rPr>
                <w:spacing w:val="-4"/>
                <w:sz w:val="24"/>
              </w:rPr>
              <w:t>Gaji</w:t>
            </w:r>
            <w:r>
              <w:rPr>
                <w:sz w:val="24"/>
              </w:rPr>
              <w:tab/>
            </w:r>
            <w:r>
              <w:rPr>
                <w:spacing w:val="-4"/>
                <w:sz w:val="24"/>
              </w:rPr>
              <w:t>Pokok</w:t>
            </w:r>
            <w:r>
              <w:rPr>
                <w:sz w:val="24"/>
              </w:rPr>
              <w:tab/>
            </w:r>
            <w:r>
              <w:rPr>
                <w:spacing w:val="-5"/>
                <w:sz w:val="24"/>
              </w:rPr>
              <w:t>dan</w:t>
            </w:r>
            <w:r>
              <w:rPr>
                <w:sz w:val="24"/>
              </w:rPr>
              <w:tab/>
            </w:r>
            <w:r>
              <w:rPr>
                <w:spacing w:val="-2"/>
                <w:sz w:val="24"/>
              </w:rPr>
              <w:t>Remunerasi</w:t>
            </w:r>
          </w:p>
          <w:p>
            <w:pPr>
              <w:pStyle w:val="TableParagraph"/>
              <w:spacing w:before="40"/>
              <w:ind w:left="104"/>
              <w:jc w:val="left"/>
              <w:rPr>
                <w:sz w:val="24"/>
              </w:rPr>
            </w:pPr>
            <w:r>
              <w:rPr>
                <w:sz w:val="24"/>
              </w:rPr>
              <w:t>Perempuan</w:t>
            </w:r>
            <w:r>
              <w:rPr>
                <w:spacing w:val="-7"/>
                <w:sz w:val="24"/>
              </w:rPr>
              <w:t> </w:t>
            </w:r>
            <w:r>
              <w:rPr>
                <w:sz w:val="24"/>
              </w:rPr>
              <w:t>Dibandingkan</w:t>
            </w:r>
            <w:r>
              <w:rPr>
                <w:spacing w:val="-4"/>
                <w:sz w:val="24"/>
              </w:rPr>
              <w:t> </w:t>
            </w:r>
            <w:r>
              <w:rPr>
                <w:sz w:val="24"/>
              </w:rPr>
              <w:t>Laki-</w:t>
            </w:r>
            <w:r>
              <w:rPr>
                <w:spacing w:val="-4"/>
                <w:sz w:val="24"/>
              </w:rPr>
              <w:t>laki</w:t>
            </w:r>
          </w:p>
        </w:tc>
      </w:tr>
      <w:tr>
        <w:trPr>
          <w:trHeight w:val="638" w:hRule="atLeast"/>
        </w:trPr>
        <w:tc>
          <w:tcPr>
            <w:tcW w:w="564" w:type="dxa"/>
          </w:tcPr>
          <w:p>
            <w:pPr>
              <w:pStyle w:val="TableParagraph"/>
              <w:spacing w:before="179"/>
              <w:ind w:left="4"/>
              <w:rPr>
                <w:sz w:val="24"/>
              </w:rPr>
            </w:pPr>
            <w:r>
              <w:rPr>
                <w:spacing w:val="-5"/>
                <w:sz w:val="24"/>
              </w:rPr>
              <w:t>69</w:t>
            </w:r>
          </w:p>
        </w:tc>
        <w:tc>
          <w:tcPr>
            <w:tcW w:w="2128" w:type="dxa"/>
          </w:tcPr>
          <w:p>
            <w:pPr>
              <w:pStyle w:val="TableParagraph"/>
              <w:spacing w:line="275" w:lineRule="exact"/>
              <w:ind w:left="69" w:right="69"/>
              <w:rPr>
                <w:sz w:val="24"/>
              </w:rPr>
            </w:pPr>
            <w:r>
              <w:rPr>
                <w:spacing w:val="-2"/>
                <w:sz w:val="24"/>
              </w:rPr>
              <w:t>Non-Diskriminasi</w:t>
            </w:r>
          </w:p>
          <w:p>
            <w:pPr>
              <w:pStyle w:val="TableParagraph"/>
              <w:spacing w:before="40"/>
              <w:ind w:left="69" w:right="69"/>
              <w:rPr>
                <w:sz w:val="24"/>
              </w:rPr>
            </w:pPr>
            <w:r>
              <w:rPr>
                <w:spacing w:val="-4"/>
                <w:sz w:val="24"/>
              </w:rPr>
              <w:t>2016</w:t>
            </w:r>
          </w:p>
        </w:tc>
        <w:tc>
          <w:tcPr>
            <w:tcW w:w="992" w:type="dxa"/>
          </w:tcPr>
          <w:p>
            <w:pPr>
              <w:pStyle w:val="TableParagraph"/>
              <w:spacing w:before="179"/>
              <w:ind w:left="118" w:right="119"/>
              <w:rPr>
                <w:sz w:val="24"/>
              </w:rPr>
            </w:pPr>
            <w:r>
              <w:rPr>
                <w:spacing w:val="-2"/>
                <w:sz w:val="24"/>
              </w:rPr>
              <w:t>406-</w:t>
            </w:r>
            <w:r>
              <w:rPr>
                <w:spacing w:val="-10"/>
                <w:sz w:val="24"/>
              </w:rPr>
              <w:t>1</w:t>
            </w:r>
          </w:p>
        </w:tc>
        <w:tc>
          <w:tcPr>
            <w:tcW w:w="4245" w:type="dxa"/>
          </w:tcPr>
          <w:p>
            <w:pPr>
              <w:pStyle w:val="TableParagraph"/>
              <w:tabs>
                <w:tab w:pos="1083" w:val="left" w:leader="none"/>
                <w:tab w:pos="2601" w:val="left" w:leader="none"/>
                <w:tab w:pos="3229" w:val="left" w:leader="none"/>
              </w:tabs>
              <w:spacing w:line="275" w:lineRule="exact"/>
              <w:ind w:left="104"/>
              <w:jc w:val="left"/>
              <w:rPr>
                <w:sz w:val="24"/>
              </w:rPr>
            </w:pPr>
            <w:r>
              <w:rPr>
                <w:spacing w:val="-2"/>
                <w:sz w:val="24"/>
              </w:rPr>
              <w:t>Insiden</w:t>
            </w:r>
            <w:r>
              <w:rPr>
                <w:sz w:val="24"/>
              </w:rPr>
              <w:tab/>
            </w:r>
            <w:r>
              <w:rPr>
                <w:spacing w:val="-2"/>
                <w:sz w:val="24"/>
              </w:rPr>
              <w:t>Diskriminasi</w:t>
            </w:r>
            <w:r>
              <w:rPr>
                <w:sz w:val="24"/>
              </w:rPr>
              <w:tab/>
            </w:r>
            <w:r>
              <w:rPr>
                <w:spacing w:val="-5"/>
                <w:sz w:val="24"/>
              </w:rPr>
              <w:t>dan</w:t>
            </w:r>
            <w:r>
              <w:rPr>
                <w:sz w:val="24"/>
              </w:rPr>
              <w:tab/>
            </w:r>
            <w:r>
              <w:rPr>
                <w:spacing w:val="-2"/>
                <w:sz w:val="24"/>
              </w:rPr>
              <w:t>Tindakan</w:t>
            </w:r>
          </w:p>
          <w:p>
            <w:pPr>
              <w:pStyle w:val="TableParagraph"/>
              <w:spacing w:before="40"/>
              <w:ind w:left="104"/>
              <w:jc w:val="left"/>
              <w:rPr>
                <w:sz w:val="24"/>
              </w:rPr>
            </w:pPr>
            <w:r>
              <w:rPr>
                <w:sz w:val="24"/>
              </w:rPr>
              <w:t>Perbaikan</w:t>
            </w:r>
            <w:r>
              <w:rPr>
                <w:spacing w:val="-2"/>
                <w:sz w:val="24"/>
              </w:rPr>
              <w:t> </w:t>
            </w:r>
            <w:r>
              <w:rPr>
                <w:sz w:val="24"/>
              </w:rPr>
              <w:t>yang</w:t>
            </w:r>
            <w:r>
              <w:rPr>
                <w:spacing w:val="-6"/>
                <w:sz w:val="24"/>
              </w:rPr>
              <w:t> </w:t>
            </w:r>
            <w:r>
              <w:rPr>
                <w:spacing w:val="-2"/>
                <w:sz w:val="24"/>
              </w:rPr>
              <w:t>Dilakukan</w:t>
            </w:r>
          </w:p>
        </w:tc>
      </w:tr>
      <w:tr>
        <w:trPr>
          <w:trHeight w:val="1265" w:hRule="atLeast"/>
        </w:trPr>
        <w:tc>
          <w:tcPr>
            <w:tcW w:w="564" w:type="dxa"/>
          </w:tcPr>
          <w:p>
            <w:pPr>
              <w:pStyle w:val="TableParagraph"/>
              <w:spacing w:before="214"/>
              <w:jc w:val="left"/>
              <w:rPr>
                <w:b/>
                <w:sz w:val="24"/>
              </w:rPr>
            </w:pPr>
          </w:p>
          <w:p>
            <w:pPr>
              <w:pStyle w:val="TableParagraph"/>
              <w:spacing w:before="1"/>
              <w:ind w:left="4"/>
              <w:rPr>
                <w:sz w:val="24"/>
              </w:rPr>
            </w:pPr>
            <w:r>
              <w:rPr>
                <w:spacing w:val="-5"/>
                <w:sz w:val="24"/>
              </w:rPr>
              <w:t>70</w:t>
            </w:r>
          </w:p>
        </w:tc>
        <w:tc>
          <w:tcPr>
            <w:tcW w:w="2128" w:type="dxa"/>
          </w:tcPr>
          <w:p>
            <w:pPr>
              <w:pStyle w:val="TableParagraph"/>
              <w:spacing w:line="276" w:lineRule="auto"/>
              <w:ind w:left="66" w:right="69"/>
              <w:rPr>
                <w:sz w:val="24"/>
              </w:rPr>
            </w:pPr>
            <w:r>
              <w:rPr>
                <w:spacing w:val="-2"/>
                <w:sz w:val="24"/>
              </w:rPr>
              <w:t>Kebebasan </w:t>
            </w:r>
            <w:r>
              <w:rPr>
                <w:sz w:val="24"/>
              </w:rPr>
              <w:t>Berserikat</w:t>
            </w:r>
            <w:r>
              <w:rPr>
                <w:spacing w:val="-15"/>
                <w:sz w:val="24"/>
              </w:rPr>
              <w:t> </w:t>
            </w:r>
            <w:r>
              <w:rPr>
                <w:sz w:val="24"/>
              </w:rPr>
              <w:t>dan </w:t>
            </w:r>
            <w:r>
              <w:rPr>
                <w:spacing w:val="-2"/>
                <w:sz w:val="24"/>
              </w:rPr>
              <w:t>Perundingan</w:t>
            </w:r>
          </w:p>
          <w:p>
            <w:pPr>
              <w:pStyle w:val="TableParagraph"/>
              <w:ind w:left="67" w:right="69"/>
              <w:rPr>
                <w:sz w:val="24"/>
              </w:rPr>
            </w:pPr>
            <w:r>
              <w:rPr>
                <w:sz w:val="24"/>
              </w:rPr>
              <w:t>Kolektif</w:t>
            </w:r>
            <w:r>
              <w:rPr>
                <w:spacing w:val="-5"/>
                <w:sz w:val="24"/>
              </w:rPr>
              <w:t> </w:t>
            </w:r>
            <w:r>
              <w:rPr>
                <w:spacing w:val="-4"/>
                <w:sz w:val="24"/>
              </w:rPr>
              <w:t>2016</w:t>
            </w:r>
          </w:p>
        </w:tc>
        <w:tc>
          <w:tcPr>
            <w:tcW w:w="992" w:type="dxa"/>
          </w:tcPr>
          <w:p>
            <w:pPr>
              <w:pStyle w:val="TableParagraph"/>
              <w:spacing w:before="214"/>
              <w:jc w:val="left"/>
              <w:rPr>
                <w:b/>
                <w:sz w:val="24"/>
              </w:rPr>
            </w:pPr>
          </w:p>
          <w:p>
            <w:pPr>
              <w:pStyle w:val="TableParagraph"/>
              <w:spacing w:before="1"/>
              <w:ind w:left="118" w:right="119"/>
              <w:rPr>
                <w:sz w:val="24"/>
              </w:rPr>
            </w:pPr>
            <w:r>
              <w:rPr>
                <w:spacing w:val="-2"/>
                <w:sz w:val="24"/>
              </w:rPr>
              <w:t>407-</w:t>
            </w:r>
            <w:r>
              <w:rPr>
                <w:spacing w:val="-10"/>
                <w:sz w:val="24"/>
              </w:rPr>
              <w:t>1</w:t>
            </w:r>
          </w:p>
        </w:tc>
        <w:tc>
          <w:tcPr>
            <w:tcW w:w="4245" w:type="dxa"/>
          </w:tcPr>
          <w:p>
            <w:pPr>
              <w:pStyle w:val="TableParagraph"/>
              <w:spacing w:line="276" w:lineRule="auto" w:before="155"/>
              <w:ind w:left="104" w:right="100"/>
              <w:jc w:val="both"/>
              <w:rPr>
                <w:sz w:val="24"/>
              </w:rPr>
            </w:pPr>
            <w:r>
              <w:rPr>
                <w:sz w:val="24"/>
              </w:rPr>
              <w:t>Operasi dan Pemasok di mana Hak Atas Kebebasan Berserikat dan Perundingan Kolektif Mungkin Berisiko</w:t>
            </w:r>
          </w:p>
        </w:tc>
      </w:tr>
      <w:tr>
        <w:trPr>
          <w:trHeight w:val="954" w:hRule="atLeast"/>
        </w:trPr>
        <w:tc>
          <w:tcPr>
            <w:tcW w:w="564" w:type="dxa"/>
          </w:tcPr>
          <w:p>
            <w:pPr>
              <w:pStyle w:val="TableParagraph"/>
              <w:spacing w:before="63"/>
              <w:jc w:val="left"/>
              <w:rPr>
                <w:b/>
                <w:sz w:val="24"/>
              </w:rPr>
            </w:pPr>
          </w:p>
          <w:p>
            <w:pPr>
              <w:pStyle w:val="TableParagraph"/>
              <w:ind w:left="4"/>
              <w:rPr>
                <w:sz w:val="24"/>
              </w:rPr>
            </w:pPr>
            <w:r>
              <w:rPr>
                <w:spacing w:val="-5"/>
                <w:sz w:val="24"/>
              </w:rPr>
              <w:t>71</w:t>
            </w:r>
          </w:p>
        </w:tc>
        <w:tc>
          <w:tcPr>
            <w:tcW w:w="2128" w:type="dxa"/>
          </w:tcPr>
          <w:p>
            <w:pPr>
              <w:pStyle w:val="TableParagraph"/>
              <w:spacing w:before="39"/>
              <w:jc w:val="left"/>
              <w:rPr>
                <w:b/>
                <w:sz w:val="24"/>
              </w:rPr>
            </w:pPr>
          </w:p>
          <w:p>
            <w:pPr>
              <w:pStyle w:val="TableParagraph"/>
              <w:ind w:left="139"/>
              <w:jc w:val="left"/>
              <w:rPr>
                <w:sz w:val="24"/>
              </w:rPr>
            </w:pPr>
            <w:r>
              <w:rPr>
                <w:sz w:val="24"/>
              </w:rPr>
              <w:t>Pekerja</w:t>
            </w:r>
            <w:r>
              <w:rPr>
                <w:spacing w:val="-4"/>
                <w:sz w:val="24"/>
              </w:rPr>
              <w:t> </w:t>
            </w:r>
            <w:r>
              <w:rPr>
                <w:sz w:val="24"/>
              </w:rPr>
              <w:t>Anak</w:t>
            </w:r>
            <w:r>
              <w:rPr>
                <w:spacing w:val="-1"/>
                <w:sz w:val="24"/>
              </w:rPr>
              <w:t> </w:t>
            </w:r>
            <w:r>
              <w:rPr>
                <w:spacing w:val="-4"/>
                <w:sz w:val="24"/>
              </w:rPr>
              <w:t>2016</w:t>
            </w:r>
          </w:p>
        </w:tc>
        <w:tc>
          <w:tcPr>
            <w:tcW w:w="992" w:type="dxa"/>
          </w:tcPr>
          <w:p>
            <w:pPr>
              <w:pStyle w:val="TableParagraph"/>
              <w:spacing w:before="63"/>
              <w:jc w:val="left"/>
              <w:rPr>
                <w:b/>
                <w:sz w:val="24"/>
              </w:rPr>
            </w:pPr>
          </w:p>
          <w:p>
            <w:pPr>
              <w:pStyle w:val="TableParagraph"/>
              <w:ind w:left="118" w:right="119"/>
              <w:rPr>
                <w:sz w:val="24"/>
              </w:rPr>
            </w:pPr>
            <w:r>
              <w:rPr>
                <w:spacing w:val="-2"/>
                <w:sz w:val="24"/>
              </w:rPr>
              <w:t>408-</w:t>
            </w:r>
            <w:r>
              <w:rPr>
                <w:spacing w:val="-10"/>
                <w:sz w:val="24"/>
              </w:rPr>
              <w:t>1</w:t>
            </w:r>
          </w:p>
        </w:tc>
        <w:tc>
          <w:tcPr>
            <w:tcW w:w="4245" w:type="dxa"/>
          </w:tcPr>
          <w:p>
            <w:pPr>
              <w:pStyle w:val="TableParagraph"/>
              <w:tabs>
                <w:tab w:pos="1334" w:val="left" w:leader="none"/>
                <w:tab w:pos="2477" w:val="left" w:leader="none"/>
                <w:tab w:pos="3412" w:val="left" w:leader="none"/>
              </w:tabs>
              <w:spacing w:line="276" w:lineRule="auto"/>
              <w:ind w:left="104" w:right="98"/>
              <w:jc w:val="left"/>
              <w:rPr>
                <w:sz w:val="24"/>
              </w:rPr>
            </w:pPr>
            <w:r>
              <w:rPr>
                <w:sz w:val="24"/>
              </w:rPr>
              <w:t>Operasi</w:t>
            </w:r>
            <w:r>
              <w:rPr>
                <w:spacing w:val="80"/>
                <w:sz w:val="24"/>
              </w:rPr>
              <w:t> </w:t>
            </w:r>
            <w:r>
              <w:rPr>
                <w:sz w:val="24"/>
              </w:rPr>
              <w:t>dan</w:t>
            </w:r>
            <w:r>
              <w:rPr>
                <w:spacing w:val="80"/>
                <w:sz w:val="24"/>
              </w:rPr>
              <w:t> </w:t>
            </w:r>
            <w:r>
              <w:rPr>
                <w:sz w:val="24"/>
              </w:rPr>
              <w:t>Pemasok</w:t>
            </w:r>
            <w:r>
              <w:rPr>
                <w:spacing w:val="80"/>
                <w:sz w:val="24"/>
              </w:rPr>
              <w:t> </w:t>
            </w:r>
            <w:r>
              <w:rPr>
                <w:sz w:val="24"/>
              </w:rPr>
              <w:t>yang</w:t>
            </w:r>
            <w:r>
              <w:rPr>
                <w:spacing w:val="80"/>
                <w:sz w:val="24"/>
              </w:rPr>
              <w:t> </w:t>
            </w:r>
            <w:r>
              <w:rPr>
                <w:sz w:val="24"/>
              </w:rPr>
              <w:t>Berisiko </w:t>
            </w:r>
            <w:r>
              <w:rPr>
                <w:spacing w:val="-2"/>
                <w:sz w:val="24"/>
              </w:rPr>
              <w:t>Signifikan</w:t>
            </w:r>
            <w:r>
              <w:rPr>
                <w:sz w:val="24"/>
              </w:rPr>
              <w:tab/>
            </w:r>
            <w:r>
              <w:rPr>
                <w:spacing w:val="-2"/>
                <w:sz w:val="24"/>
              </w:rPr>
              <w:t>Terhadap</w:t>
            </w:r>
            <w:r>
              <w:rPr>
                <w:sz w:val="24"/>
              </w:rPr>
              <w:tab/>
            </w:r>
            <w:r>
              <w:rPr>
                <w:spacing w:val="-2"/>
                <w:sz w:val="24"/>
              </w:rPr>
              <w:t>Insiden</w:t>
            </w:r>
            <w:r>
              <w:rPr>
                <w:sz w:val="24"/>
              </w:rPr>
              <w:tab/>
            </w:r>
            <w:r>
              <w:rPr>
                <w:spacing w:val="-2"/>
                <w:sz w:val="24"/>
              </w:rPr>
              <w:t>Pekerja</w:t>
            </w:r>
          </w:p>
          <w:p>
            <w:pPr>
              <w:pStyle w:val="TableParagraph"/>
              <w:ind w:left="104"/>
              <w:jc w:val="left"/>
              <w:rPr>
                <w:sz w:val="24"/>
              </w:rPr>
            </w:pPr>
            <w:r>
              <w:rPr>
                <w:spacing w:val="-4"/>
                <w:sz w:val="24"/>
              </w:rPr>
              <w:t>Anak</w:t>
            </w:r>
          </w:p>
        </w:tc>
      </w:tr>
      <w:tr>
        <w:trPr>
          <w:trHeight w:val="953"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72</w:t>
            </w:r>
          </w:p>
        </w:tc>
        <w:tc>
          <w:tcPr>
            <w:tcW w:w="2128" w:type="dxa"/>
          </w:tcPr>
          <w:p>
            <w:pPr>
              <w:pStyle w:val="TableParagraph"/>
              <w:spacing w:line="278" w:lineRule="auto" w:before="155"/>
              <w:ind w:left="199" w:firstLine="52"/>
              <w:jc w:val="left"/>
              <w:rPr>
                <w:sz w:val="24"/>
              </w:rPr>
            </w:pPr>
            <w:r>
              <w:rPr>
                <w:sz w:val="24"/>
              </w:rPr>
              <w:t>Kerja Paksa atau Wajib</w:t>
            </w:r>
            <w:r>
              <w:rPr>
                <w:spacing w:val="-5"/>
                <w:sz w:val="24"/>
              </w:rPr>
              <w:t> </w:t>
            </w:r>
            <w:r>
              <w:rPr>
                <w:sz w:val="24"/>
              </w:rPr>
              <w:t>Kerja</w:t>
            </w:r>
            <w:r>
              <w:rPr>
                <w:spacing w:val="-2"/>
                <w:sz w:val="24"/>
              </w:rPr>
              <w:t> </w:t>
            </w:r>
            <w:r>
              <w:rPr>
                <w:spacing w:val="-4"/>
                <w:sz w:val="24"/>
              </w:rPr>
              <w:t>2016</w:t>
            </w: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409-</w:t>
            </w:r>
            <w:r>
              <w:rPr>
                <w:spacing w:val="-10"/>
                <w:sz w:val="24"/>
              </w:rPr>
              <w:t>1</w:t>
            </w:r>
          </w:p>
        </w:tc>
        <w:tc>
          <w:tcPr>
            <w:tcW w:w="4245" w:type="dxa"/>
          </w:tcPr>
          <w:p>
            <w:pPr>
              <w:pStyle w:val="TableParagraph"/>
              <w:spacing w:line="275" w:lineRule="exact"/>
              <w:ind w:left="104"/>
              <w:jc w:val="left"/>
              <w:rPr>
                <w:sz w:val="24"/>
              </w:rPr>
            </w:pPr>
            <w:r>
              <w:rPr>
                <w:sz w:val="24"/>
              </w:rPr>
              <w:t>Operasi</w:t>
            </w:r>
            <w:r>
              <w:rPr>
                <w:spacing w:val="37"/>
                <w:sz w:val="24"/>
              </w:rPr>
              <w:t>  </w:t>
            </w:r>
            <w:r>
              <w:rPr>
                <w:sz w:val="24"/>
              </w:rPr>
              <w:t>dan</w:t>
            </w:r>
            <w:r>
              <w:rPr>
                <w:spacing w:val="36"/>
                <w:sz w:val="24"/>
              </w:rPr>
              <w:t>  </w:t>
            </w:r>
            <w:r>
              <w:rPr>
                <w:sz w:val="24"/>
              </w:rPr>
              <w:t>Pemasok</w:t>
            </w:r>
            <w:r>
              <w:rPr>
                <w:spacing w:val="39"/>
                <w:sz w:val="24"/>
              </w:rPr>
              <w:t>  </w:t>
            </w:r>
            <w:r>
              <w:rPr>
                <w:sz w:val="24"/>
              </w:rPr>
              <w:t>yang</w:t>
            </w:r>
            <w:r>
              <w:rPr>
                <w:spacing w:val="37"/>
                <w:sz w:val="24"/>
              </w:rPr>
              <w:t>  </w:t>
            </w:r>
            <w:r>
              <w:rPr>
                <w:spacing w:val="-2"/>
                <w:sz w:val="24"/>
              </w:rPr>
              <w:t>Berisiko</w:t>
            </w:r>
          </w:p>
          <w:p>
            <w:pPr>
              <w:pStyle w:val="TableParagraph"/>
              <w:tabs>
                <w:tab w:pos="1334" w:val="left" w:leader="none"/>
                <w:tab w:pos="2477" w:val="left" w:leader="none"/>
                <w:tab w:pos="3412" w:val="left" w:leader="none"/>
              </w:tabs>
              <w:spacing w:line="310" w:lineRule="atLeast" w:before="6"/>
              <w:ind w:left="104" w:right="98"/>
              <w:jc w:val="left"/>
              <w:rPr>
                <w:sz w:val="24"/>
              </w:rPr>
            </w:pPr>
            <w:r>
              <w:rPr>
                <w:spacing w:val="-2"/>
                <w:sz w:val="24"/>
              </w:rPr>
              <w:t>Signifikan</w:t>
            </w:r>
            <w:r>
              <w:rPr>
                <w:sz w:val="24"/>
              </w:rPr>
              <w:tab/>
            </w:r>
            <w:r>
              <w:rPr>
                <w:spacing w:val="-2"/>
                <w:sz w:val="24"/>
              </w:rPr>
              <w:t>Terhadap</w:t>
            </w:r>
            <w:r>
              <w:rPr>
                <w:sz w:val="24"/>
              </w:rPr>
              <w:tab/>
            </w:r>
            <w:r>
              <w:rPr>
                <w:spacing w:val="-2"/>
                <w:sz w:val="24"/>
              </w:rPr>
              <w:t>Insiden</w:t>
            </w:r>
            <w:r>
              <w:rPr>
                <w:sz w:val="24"/>
              </w:rPr>
              <w:tab/>
            </w:r>
            <w:r>
              <w:rPr>
                <w:spacing w:val="-2"/>
                <w:sz w:val="24"/>
              </w:rPr>
              <w:t>Pekerja </w:t>
            </w:r>
            <w:r>
              <w:rPr>
                <w:sz w:val="24"/>
              </w:rPr>
              <w:t>Kerja Paksa atau Wajib Kerja</w:t>
            </w:r>
          </w:p>
        </w:tc>
      </w:tr>
      <w:tr>
        <w:trPr>
          <w:trHeight w:val="950"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73</w:t>
            </w:r>
          </w:p>
        </w:tc>
        <w:tc>
          <w:tcPr>
            <w:tcW w:w="2128" w:type="dxa"/>
          </w:tcPr>
          <w:p>
            <w:pPr>
              <w:pStyle w:val="TableParagraph"/>
              <w:spacing w:line="276" w:lineRule="auto" w:before="155"/>
              <w:ind w:left="819" w:right="166" w:hanging="652"/>
              <w:jc w:val="left"/>
              <w:rPr>
                <w:sz w:val="24"/>
              </w:rPr>
            </w:pPr>
            <w:r>
              <w:rPr>
                <w:sz w:val="24"/>
              </w:rPr>
              <w:t>Praktik</w:t>
            </w:r>
            <w:r>
              <w:rPr>
                <w:spacing w:val="-15"/>
                <w:sz w:val="24"/>
              </w:rPr>
              <w:t> </w:t>
            </w:r>
            <w:r>
              <w:rPr>
                <w:sz w:val="24"/>
              </w:rPr>
              <w:t>Keamanan </w:t>
            </w:r>
            <w:r>
              <w:rPr>
                <w:spacing w:val="-4"/>
                <w:sz w:val="24"/>
              </w:rPr>
              <w:t>2016</w:t>
            </w: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410-</w:t>
            </w:r>
            <w:r>
              <w:rPr>
                <w:spacing w:val="-10"/>
                <w:sz w:val="24"/>
              </w:rPr>
              <w:t>1</w:t>
            </w:r>
          </w:p>
        </w:tc>
        <w:tc>
          <w:tcPr>
            <w:tcW w:w="4245" w:type="dxa"/>
          </w:tcPr>
          <w:p>
            <w:pPr>
              <w:pStyle w:val="TableParagraph"/>
              <w:tabs>
                <w:tab w:pos="1226" w:val="left" w:leader="none"/>
                <w:tab w:pos="2629" w:val="left" w:leader="none"/>
                <w:tab w:pos="3460" w:val="left" w:leader="none"/>
              </w:tabs>
              <w:spacing w:line="276" w:lineRule="auto"/>
              <w:ind w:left="104" w:right="101"/>
              <w:jc w:val="left"/>
              <w:rPr>
                <w:sz w:val="24"/>
              </w:rPr>
            </w:pPr>
            <w:r>
              <w:rPr>
                <w:spacing w:val="-2"/>
                <w:sz w:val="24"/>
              </w:rPr>
              <w:t>Petugas</w:t>
            </w:r>
            <w:r>
              <w:rPr>
                <w:sz w:val="24"/>
              </w:rPr>
              <w:tab/>
            </w:r>
            <w:r>
              <w:rPr>
                <w:spacing w:val="-2"/>
                <w:sz w:val="24"/>
              </w:rPr>
              <w:t>Keamanan</w:t>
            </w:r>
            <w:r>
              <w:rPr>
                <w:sz w:val="24"/>
              </w:rPr>
              <w:tab/>
            </w:r>
            <w:r>
              <w:rPr>
                <w:spacing w:val="-4"/>
                <w:sz w:val="24"/>
              </w:rPr>
              <w:t>yang</w:t>
            </w:r>
            <w:r>
              <w:rPr>
                <w:sz w:val="24"/>
              </w:rPr>
              <w:tab/>
            </w:r>
            <w:r>
              <w:rPr>
                <w:spacing w:val="-2"/>
                <w:sz w:val="24"/>
              </w:rPr>
              <w:t>Dilatih </w:t>
            </w:r>
            <w:r>
              <w:rPr>
                <w:sz w:val="24"/>
              </w:rPr>
              <w:t>Mengenai</w:t>
            </w:r>
            <w:r>
              <w:rPr>
                <w:spacing w:val="47"/>
                <w:sz w:val="24"/>
              </w:rPr>
              <w:t> </w:t>
            </w:r>
            <w:r>
              <w:rPr>
                <w:sz w:val="24"/>
              </w:rPr>
              <w:t>Kebijakan</w:t>
            </w:r>
            <w:r>
              <w:rPr>
                <w:spacing w:val="44"/>
                <w:sz w:val="24"/>
              </w:rPr>
              <w:t> </w:t>
            </w:r>
            <w:r>
              <w:rPr>
                <w:sz w:val="24"/>
              </w:rPr>
              <w:t>atau</w:t>
            </w:r>
            <w:r>
              <w:rPr>
                <w:spacing w:val="44"/>
                <w:sz w:val="24"/>
              </w:rPr>
              <w:t> </w:t>
            </w:r>
            <w:r>
              <w:rPr>
                <w:sz w:val="24"/>
              </w:rPr>
              <w:t>Prosedur</w:t>
            </w:r>
            <w:r>
              <w:rPr>
                <w:spacing w:val="45"/>
                <w:sz w:val="24"/>
              </w:rPr>
              <w:t> </w:t>
            </w:r>
            <w:r>
              <w:rPr>
                <w:spacing w:val="-5"/>
                <w:sz w:val="24"/>
              </w:rPr>
              <w:t>Hak</w:t>
            </w:r>
          </w:p>
          <w:p>
            <w:pPr>
              <w:pStyle w:val="TableParagraph"/>
              <w:ind w:left="104"/>
              <w:jc w:val="left"/>
              <w:rPr>
                <w:sz w:val="24"/>
              </w:rPr>
            </w:pPr>
            <w:r>
              <w:rPr>
                <w:sz w:val="24"/>
              </w:rPr>
              <w:t>Asasi</w:t>
            </w:r>
            <w:r>
              <w:rPr>
                <w:spacing w:val="-5"/>
                <w:sz w:val="24"/>
              </w:rPr>
              <w:t> </w:t>
            </w:r>
            <w:r>
              <w:rPr>
                <w:spacing w:val="-2"/>
                <w:sz w:val="24"/>
              </w:rPr>
              <w:t>Manusia</w:t>
            </w:r>
          </w:p>
        </w:tc>
      </w:tr>
      <w:tr>
        <w:trPr>
          <w:trHeight w:val="953"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74</w:t>
            </w:r>
          </w:p>
        </w:tc>
        <w:tc>
          <w:tcPr>
            <w:tcW w:w="2128" w:type="dxa"/>
          </w:tcPr>
          <w:p>
            <w:pPr>
              <w:pStyle w:val="TableParagraph"/>
              <w:spacing w:line="275" w:lineRule="exact"/>
              <w:ind w:left="66" w:right="70"/>
              <w:rPr>
                <w:sz w:val="24"/>
              </w:rPr>
            </w:pPr>
            <w:r>
              <w:rPr>
                <w:spacing w:val="-2"/>
                <w:sz w:val="24"/>
              </w:rPr>
              <w:t>Hak-</w:t>
            </w:r>
            <w:r>
              <w:rPr>
                <w:spacing w:val="-5"/>
                <w:sz w:val="24"/>
              </w:rPr>
              <w:t>Hak</w:t>
            </w:r>
          </w:p>
          <w:p>
            <w:pPr>
              <w:pStyle w:val="TableParagraph"/>
              <w:spacing w:line="310" w:lineRule="atLeast" w:before="6"/>
              <w:ind w:left="66" w:right="70"/>
              <w:rPr>
                <w:sz w:val="24"/>
              </w:rPr>
            </w:pPr>
            <w:r>
              <w:rPr>
                <w:sz w:val="24"/>
              </w:rPr>
              <w:t>Masyarakat</w:t>
            </w:r>
            <w:r>
              <w:rPr>
                <w:spacing w:val="-15"/>
                <w:sz w:val="24"/>
              </w:rPr>
              <w:t> </w:t>
            </w:r>
            <w:r>
              <w:rPr>
                <w:sz w:val="24"/>
              </w:rPr>
              <w:t>Adat </w:t>
            </w:r>
            <w:r>
              <w:rPr>
                <w:spacing w:val="-4"/>
                <w:sz w:val="24"/>
              </w:rPr>
              <w:t>2016</w:t>
            </w: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411-</w:t>
            </w:r>
            <w:r>
              <w:rPr>
                <w:spacing w:val="-10"/>
                <w:sz w:val="24"/>
              </w:rPr>
              <w:t>1</w:t>
            </w:r>
          </w:p>
        </w:tc>
        <w:tc>
          <w:tcPr>
            <w:tcW w:w="4245" w:type="dxa"/>
          </w:tcPr>
          <w:p>
            <w:pPr>
              <w:pStyle w:val="TableParagraph"/>
              <w:spacing w:line="278" w:lineRule="auto" w:before="155"/>
              <w:ind w:left="104" w:right="97"/>
              <w:jc w:val="left"/>
              <w:rPr>
                <w:sz w:val="24"/>
              </w:rPr>
            </w:pPr>
            <w:r>
              <w:rPr>
                <w:sz w:val="24"/>
              </w:rPr>
              <w:t>Insiden</w:t>
            </w:r>
            <w:r>
              <w:rPr>
                <w:spacing w:val="80"/>
                <w:sz w:val="24"/>
              </w:rPr>
              <w:t> </w:t>
            </w:r>
            <w:r>
              <w:rPr>
                <w:sz w:val="24"/>
              </w:rPr>
              <w:t>Pelanggaran</w:t>
            </w:r>
            <w:r>
              <w:rPr>
                <w:spacing w:val="80"/>
                <w:sz w:val="24"/>
              </w:rPr>
              <w:t> </w:t>
            </w:r>
            <w:r>
              <w:rPr>
                <w:sz w:val="24"/>
              </w:rPr>
              <w:t>yang</w:t>
            </w:r>
            <w:r>
              <w:rPr>
                <w:spacing w:val="80"/>
                <w:sz w:val="24"/>
              </w:rPr>
              <w:t> </w:t>
            </w:r>
            <w:r>
              <w:rPr>
                <w:sz w:val="24"/>
              </w:rPr>
              <w:t>Melibatkan Hak-hak Masyarakat Adat</w:t>
            </w:r>
          </w:p>
        </w:tc>
      </w:tr>
      <w:tr>
        <w:trPr>
          <w:trHeight w:val="950" w:hRule="atLeast"/>
        </w:trPr>
        <w:tc>
          <w:tcPr>
            <w:tcW w:w="564" w:type="dxa"/>
          </w:tcPr>
          <w:p>
            <w:pPr>
              <w:pStyle w:val="TableParagraph"/>
              <w:spacing w:before="58"/>
              <w:jc w:val="left"/>
              <w:rPr>
                <w:b/>
                <w:sz w:val="24"/>
              </w:rPr>
            </w:pPr>
          </w:p>
          <w:p>
            <w:pPr>
              <w:pStyle w:val="TableParagraph"/>
              <w:ind w:left="4"/>
              <w:rPr>
                <w:sz w:val="24"/>
              </w:rPr>
            </w:pPr>
            <w:r>
              <w:rPr>
                <w:spacing w:val="-5"/>
                <w:sz w:val="24"/>
              </w:rPr>
              <w:t>75</w:t>
            </w:r>
          </w:p>
        </w:tc>
        <w:tc>
          <w:tcPr>
            <w:tcW w:w="2128" w:type="dxa"/>
            <w:vMerge w:val="restart"/>
          </w:tcPr>
          <w:p>
            <w:pPr>
              <w:pStyle w:val="TableParagraph"/>
              <w:jc w:val="left"/>
              <w:rPr>
                <w:b/>
                <w:sz w:val="24"/>
              </w:rPr>
            </w:pPr>
          </w:p>
          <w:p>
            <w:pPr>
              <w:pStyle w:val="TableParagraph"/>
              <w:spacing w:before="82"/>
              <w:jc w:val="left"/>
              <w:rPr>
                <w:b/>
                <w:sz w:val="24"/>
              </w:rPr>
            </w:pPr>
          </w:p>
          <w:p>
            <w:pPr>
              <w:pStyle w:val="TableParagraph"/>
              <w:spacing w:line="276" w:lineRule="auto" w:before="1"/>
              <w:ind w:left="819" w:right="186" w:hanging="632"/>
              <w:jc w:val="left"/>
              <w:rPr>
                <w:sz w:val="24"/>
              </w:rPr>
            </w:pPr>
            <w:r>
              <w:rPr>
                <w:sz w:val="24"/>
              </w:rPr>
              <w:t>Masyarakat</w:t>
            </w:r>
            <w:r>
              <w:rPr>
                <w:spacing w:val="-15"/>
                <w:sz w:val="24"/>
              </w:rPr>
              <w:t> </w:t>
            </w:r>
            <w:r>
              <w:rPr>
                <w:sz w:val="24"/>
              </w:rPr>
              <w:t>Lokal </w:t>
            </w:r>
            <w:r>
              <w:rPr>
                <w:spacing w:val="-4"/>
                <w:sz w:val="24"/>
              </w:rPr>
              <w:t>2016</w:t>
            </w:r>
          </w:p>
        </w:tc>
        <w:tc>
          <w:tcPr>
            <w:tcW w:w="992" w:type="dxa"/>
          </w:tcPr>
          <w:p>
            <w:pPr>
              <w:pStyle w:val="TableParagraph"/>
              <w:spacing w:before="58"/>
              <w:jc w:val="left"/>
              <w:rPr>
                <w:b/>
                <w:sz w:val="24"/>
              </w:rPr>
            </w:pPr>
          </w:p>
          <w:p>
            <w:pPr>
              <w:pStyle w:val="TableParagraph"/>
              <w:ind w:left="118" w:right="119"/>
              <w:rPr>
                <w:sz w:val="24"/>
              </w:rPr>
            </w:pPr>
            <w:r>
              <w:rPr>
                <w:spacing w:val="-2"/>
                <w:sz w:val="24"/>
              </w:rPr>
              <w:t>413-</w:t>
            </w:r>
            <w:r>
              <w:rPr>
                <w:spacing w:val="-10"/>
                <w:sz w:val="24"/>
              </w:rPr>
              <w:t>1</w:t>
            </w:r>
          </w:p>
        </w:tc>
        <w:tc>
          <w:tcPr>
            <w:tcW w:w="4245" w:type="dxa"/>
          </w:tcPr>
          <w:p>
            <w:pPr>
              <w:pStyle w:val="TableParagraph"/>
              <w:spacing w:line="276" w:lineRule="auto"/>
              <w:ind w:left="104"/>
              <w:jc w:val="left"/>
              <w:rPr>
                <w:sz w:val="24"/>
              </w:rPr>
            </w:pPr>
            <w:r>
              <w:rPr>
                <w:sz w:val="24"/>
              </w:rPr>
              <w:t>Operasi</w:t>
            </w:r>
            <w:r>
              <w:rPr>
                <w:spacing w:val="21"/>
                <w:sz w:val="24"/>
              </w:rPr>
              <w:t> </w:t>
            </w:r>
            <w:r>
              <w:rPr>
                <w:sz w:val="24"/>
              </w:rPr>
              <w:t>dengan</w:t>
            </w:r>
            <w:r>
              <w:rPr>
                <w:spacing w:val="21"/>
                <w:sz w:val="24"/>
              </w:rPr>
              <w:t> </w:t>
            </w:r>
            <w:r>
              <w:rPr>
                <w:sz w:val="24"/>
              </w:rPr>
              <w:t>Keterlibatan</w:t>
            </w:r>
            <w:r>
              <w:rPr>
                <w:spacing w:val="21"/>
                <w:sz w:val="24"/>
              </w:rPr>
              <w:t> </w:t>
            </w:r>
            <w:r>
              <w:rPr>
                <w:sz w:val="24"/>
              </w:rPr>
              <w:t>Masyarakat Lokal,</w:t>
            </w:r>
            <w:r>
              <w:rPr>
                <w:spacing w:val="70"/>
                <w:sz w:val="24"/>
              </w:rPr>
              <w:t> </w:t>
            </w:r>
            <w:r>
              <w:rPr>
                <w:sz w:val="24"/>
              </w:rPr>
              <w:t>Penilaian</w:t>
            </w:r>
            <w:r>
              <w:rPr>
                <w:spacing w:val="70"/>
                <w:sz w:val="24"/>
              </w:rPr>
              <w:t> </w:t>
            </w:r>
            <w:r>
              <w:rPr>
                <w:sz w:val="24"/>
              </w:rPr>
              <w:t>Dampak</w:t>
            </w:r>
            <w:r>
              <w:rPr>
                <w:spacing w:val="70"/>
                <w:sz w:val="24"/>
              </w:rPr>
              <w:t> </w:t>
            </w:r>
            <w:r>
              <w:rPr>
                <w:sz w:val="24"/>
              </w:rPr>
              <w:t>dan</w:t>
            </w:r>
            <w:r>
              <w:rPr>
                <w:spacing w:val="70"/>
                <w:sz w:val="24"/>
              </w:rPr>
              <w:t> </w:t>
            </w:r>
            <w:r>
              <w:rPr>
                <w:spacing w:val="-2"/>
                <w:sz w:val="24"/>
              </w:rPr>
              <w:t>Program</w:t>
            </w:r>
          </w:p>
          <w:p>
            <w:pPr>
              <w:pStyle w:val="TableParagraph"/>
              <w:ind w:left="104"/>
              <w:jc w:val="left"/>
              <w:rPr>
                <w:sz w:val="24"/>
              </w:rPr>
            </w:pPr>
            <w:r>
              <w:rPr>
                <w:spacing w:val="-2"/>
                <w:sz w:val="24"/>
              </w:rPr>
              <w:t>Pengembangan</w:t>
            </w:r>
          </w:p>
        </w:tc>
      </w:tr>
      <w:tr>
        <w:trPr>
          <w:trHeight w:val="954" w:hRule="atLeast"/>
        </w:trPr>
        <w:tc>
          <w:tcPr>
            <w:tcW w:w="564" w:type="dxa"/>
          </w:tcPr>
          <w:p>
            <w:pPr>
              <w:pStyle w:val="TableParagraph"/>
              <w:spacing w:before="59"/>
              <w:jc w:val="left"/>
              <w:rPr>
                <w:b/>
                <w:sz w:val="24"/>
              </w:rPr>
            </w:pPr>
          </w:p>
          <w:p>
            <w:pPr>
              <w:pStyle w:val="TableParagraph"/>
              <w:ind w:left="4"/>
              <w:rPr>
                <w:sz w:val="24"/>
              </w:rPr>
            </w:pPr>
            <w:r>
              <w:rPr>
                <w:spacing w:val="-5"/>
                <w:sz w:val="24"/>
              </w:rPr>
              <w:t>76</w:t>
            </w:r>
          </w:p>
        </w:tc>
        <w:tc>
          <w:tcPr>
            <w:tcW w:w="2128" w:type="dxa"/>
            <w:vMerge/>
            <w:tcBorders>
              <w:top w:val="nil"/>
            </w:tcBorders>
          </w:tcPr>
          <w:p>
            <w:pPr>
              <w:rPr>
                <w:sz w:val="2"/>
                <w:szCs w:val="2"/>
              </w:rPr>
            </w:pPr>
          </w:p>
        </w:tc>
        <w:tc>
          <w:tcPr>
            <w:tcW w:w="992" w:type="dxa"/>
          </w:tcPr>
          <w:p>
            <w:pPr>
              <w:pStyle w:val="TableParagraph"/>
              <w:spacing w:before="59"/>
              <w:jc w:val="left"/>
              <w:rPr>
                <w:b/>
                <w:sz w:val="24"/>
              </w:rPr>
            </w:pPr>
          </w:p>
          <w:p>
            <w:pPr>
              <w:pStyle w:val="TableParagraph"/>
              <w:ind w:left="118" w:right="119"/>
              <w:rPr>
                <w:sz w:val="24"/>
              </w:rPr>
            </w:pPr>
            <w:r>
              <w:rPr>
                <w:spacing w:val="-2"/>
                <w:sz w:val="24"/>
              </w:rPr>
              <w:t>413-</w:t>
            </w:r>
            <w:r>
              <w:rPr>
                <w:spacing w:val="-10"/>
                <w:sz w:val="24"/>
              </w:rPr>
              <w:t>2</w:t>
            </w:r>
          </w:p>
        </w:tc>
        <w:tc>
          <w:tcPr>
            <w:tcW w:w="4245" w:type="dxa"/>
          </w:tcPr>
          <w:p>
            <w:pPr>
              <w:pStyle w:val="TableParagraph"/>
              <w:spacing w:line="276" w:lineRule="auto"/>
              <w:ind w:left="104"/>
              <w:jc w:val="left"/>
              <w:rPr>
                <w:sz w:val="24"/>
              </w:rPr>
            </w:pPr>
            <w:r>
              <w:rPr>
                <w:sz w:val="24"/>
              </w:rPr>
              <w:t>Operasi</w:t>
            </w:r>
            <w:r>
              <w:rPr>
                <w:spacing w:val="40"/>
                <w:sz w:val="24"/>
              </w:rPr>
              <w:t> </w:t>
            </w:r>
            <w:r>
              <w:rPr>
                <w:sz w:val="24"/>
              </w:rPr>
              <w:t>yang</w:t>
            </w:r>
            <w:r>
              <w:rPr>
                <w:spacing w:val="40"/>
                <w:sz w:val="24"/>
              </w:rPr>
              <w:t> </w:t>
            </w:r>
            <w:r>
              <w:rPr>
                <w:sz w:val="24"/>
              </w:rPr>
              <w:t>Secara</w:t>
            </w:r>
            <w:r>
              <w:rPr>
                <w:spacing w:val="40"/>
                <w:sz w:val="24"/>
              </w:rPr>
              <w:t> </w:t>
            </w:r>
            <w:r>
              <w:rPr>
                <w:sz w:val="24"/>
              </w:rPr>
              <w:t>Aktual</w:t>
            </w:r>
            <w:r>
              <w:rPr>
                <w:spacing w:val="40"/>
                <w:sz w:val="24"/>
              </w:rPr>
              <w:t> </w:t>
            </w:r>
            <w:r>
              <w:rPr>
                <w:sz w:val="24"/>
              </w:rPr>
              <w:t>dan</w:t>
            </w:r>
            <w:r>
              <w:rPr>
                <w:spacing w:val="40"/>
                <w:sz w:val="24"/>
              </w:rPr>
              <w:t> </w:t>
            </w:r>
            <w:r>
              <w:rPr>
                <w:sz w:val="24"/>
              </w:rPr>
              <w:t>yang Berpotensi</w:t>
            </w:r>
            <w:r>
              <w:rPr>
                <w:spacing w:val="32"/>
                <w:sz w:val="24"/>
              </w:rPr>
              <w:t>  </w:t>
            </w:r>
            <w:r>
              <w:rPr>
                <w:sz w:val="24"/>
              </w:rPr>
              <w:t>Memiliki</w:t>
            </w:r>
            <w:r>
              <w:rPr>
                <w:spacing w:val="32"/>
                <w:sz w:val="24"/>
              </w:rPr>
              <w:t>  </w:t>
            </w:r>
            <w:r>
              <w:rPr>
                <w:sz w:val="24"/>
              </w:rPr>
              <w:t>Dampak</w:t>
            </w:r>
            <w:r>
              <w:rPr>
                <w:spacing w:val="32"/>
                <w:sz w:val="24"/>
              </w:rPr>
              <w:t>  </w:t>
            </w:r>
            <w:r>
              <w:rPr>
                <w:spacing w:val="-2"/>
                <w:sz w:val="24"/>
              </w:rPr>
              <w:t>Negatif</w:t>
            </w:r>
          </w:p>
          <w:p>
            <w:pPr>
              <w:pStyle w:val="TableParagraph"/>
              <w:spacing w:line="273" w:lineRule="exact"/>
              <w:ind w:left="104"/>
              <w:jc w:val="left"/>
              <w:rPr>
                <w:sz w:val="24"/>
              </w:rPr>
            </w:pPr>
            <w:r>
              <w:rPr>
                <w:sz w:val="24"/>
              </w:rPr>
              <w:t>Signifikan</w:t>
            </w:r>
            <w:r>
              <w:rPr>
                <w:spacing w:val="-3"/>
                <w:sz w:val="24"/>
              </w:rPr>
              <w:t> </w:t>
            </w:r>
            <w:r>
              <w:rPr>
                <w:sz w:val="24"/>
              </w:rPr>
              <w:t>Terhadap</w:t>
            </w:r>
            <w:r>
              <w:rPr>
                <w:spacing w:val="-3"/>
                <w:sz w:val="24"/>
              </w:rPr>
              <w:t> </w:t>
            </w:r>
            <w:r>
              <w:rPr>
                <w:sz w:val="24"/>
              </w:rPr>
              <w:t>Masyarakat</w:t>
            </w:r>
            <w:r>
              <w:rPr>
                <w:spacing w:val="1"/>
                <w:sz w:val="24"/>
              </w:rPr>
              <w:t> </w:t>
            </w:r>
            <w:r>
              <w:rPr>
                <w:spacing w:val="-4"/>
                <w:sz w:val="24"/>
              </w:rPr>
              <w:t>Lokal</w:t>
            </w:r>
          </w:p>
        </w:tc>
      </w:tr>
      <w:tr>
        <w:trPr>
          <w:trHeight w:val="633" w:hRule="atLeast"/>
        </w:trPr>
        <w:tc>
          <w:tcPr>
            <w:tcW w:w="564" w:type="dxa"/>
          </w:tcPr>
          <w:p>
            <w:pPr>
              <w:pStyle w:val="TableParagraph"/>
              <w:spacing w:before="175"/>
              <w:ind w:left="4"/>
              <w:rPr>
                <w:sz w:val="24"/>
              </w:rPr>
            </w:pPr>
            <w:r>
              <w:rPr>
                <w:spacing w:val="-5"/>
                <w:sz w:val="24"/>
              </w:rPr>
              <w:t>77</w:t>
            </w:r>
          </w:p>
        </w:tc>
        <w:tc>
          <w:tcPr>
            <w:tcW w:w="2128" w:type="dxa"/>
            <w:vMerge w:val="restart"/>
          </w:tcPr>
          <w:p>
            <w:pPr>
              <w:pStyle w:val="TableParagraph"/>
              <w:spacing w:before="198"/>
              <w:jc w:val="left"/>
              <w:rPr>
                <w:b/>
                <w:sz w:val="24"/>
              </w:rPr>
            </w:pPr>
          </w:p>
          <w:p>
            <w:pPr>
              <w:pStyle w:val="TableParagraph"/>
              <w:spacing w:line="278" w:lineRule="auto" w:before="1"/>
              <w:ind w:left="355" w:right="286" w:hanging="68"/>
              <w:jc w:val="left"/>
              <w:rPr>
                <w:sz w:val="24"/>
              </w:rPr>
            </w:pPr>
            <w:r>
              <w:rPr>
                <w:sz w:val="24"/>
              </w:rPr>
              <w:t>Penilaian</w:t>
            </w:r>
            <w:r>
              <w:rPr>
                <w:spacing w:val="-15"/>
                <w:sz w:val="24"/>
              </w:rPr>
              <w:t> </w:t>
            </w:r>
            <w:r>
              <w:rPr>
                <w:sz w:val="24"/>
              </w:rPr>
              <w:t>Sosial Pemasok 2016</w:t>
            </w:r>
          </w:p>
        </w:tc>
        <w:tc>
          <w:tcPr>
            <w:tcW w:w="992" w:type="dxa"/>
          </w:tcPr>
          <w:p>
            <w:pPr>
              <w:pStyle w:val="TableParagraph"/>
              <w:spacing w:before="175"/>
              <w:ind w:left="118" w:right="119"/>
              <w:rPr>
                <w:sz w:val="24"/>
              </w:rPr>
            </w:pPr>
            <w:r>
              <w:rPr>
                <w:spacing w:val="-2"/>
                <w:sz w:val="24"/>
              </w:rPr>
              <w:t>414-</w:t>
            </w:r>
            <w:r>
              <w:rPr>
                <w:spacing w:val="-10"/>
                <w:sz w:val="24"/>
              </w:rPr>
              <w:t>1</w:t>
            </w:r>
          </w:p>
        </w:tc>
        <w:tc>
          <w:tcPr>
            <w:tcW w:w="4245" w:type="dxa"/>
          </w:tcPr>
          <w:p>
            <w:pPr>
              <w:pStyle w:val="TableParagraph"/>
              <w:tabs>
                <w:tab w:pos="1234" w:val="left" w:leader="none"/>
                <w:tab w:pos="2537" w:val="left" w:leader="none"/>
                <w:tab w:pos="3437" w:val="left" w:leader="none"/>
              </w:tabs>
              <w:spacing w:line="271" w:lineRule="exact"/>
              <w:ind w:left="104"/>
              <w:jc w:val="left"/>
              <w:rPr>
                <w:sz w:val="24"/>
              </w:rPr>
            </w:pPr>
            <w:r>
              <w:rPr>
                <w:spacing w:val="-2"/>
                <w:sz w:val="24"/>
              </w:rPr>
              <w:t>Seleksi</w:t>
            </w:r>
            <w:r>
              <w:rPr>
                <w:sz w:val="24"/>
              </w:rPr>
              <w:tab/>
            </w:r>
            <w:r>
              <w:rPr>
                <w:spacing w:val="-2"/>
                <w:sz w:val="24"/>
              </w:rPr>
              <w:t>Pemasok</w:t>
            </w:r>
            <w:r>
              <w:rPr>
                <w:sz w:val="24"/>
              </w:rPr>
              <w:tab/>
            </w:r>
            <w:r>
              <w:rPr>
                <w:spacing w:val="-4"/>
                <w:sz w:val="24"/>
              </w:rPr>
              <w:t>Baru</w:t>
            </w:r>
            <w:r>
              <w:rPr>
                <w:sz w:val="24"/>
              </w:rPr>
              <w:tab/>
            </w:r>
            <w:r>
              <w:rPr>
                <w:spacing w:val="-2"/>
                <w:sz w:val="24"/>
              </w:rPr>
              <w:t>dengan</w:t>
            </w:r>
          </w:p>
          <w:p>
            <w:pPr>
              <w:pStyle w:val="TableParagraph"/>
              <w:spacing w:before="44"/>
              <w:ind w:left="104"/>
              <w:jc w:val="left"/>
              <w:rPr>
                <w:sz w:val="24"/>
              </w:rPr>
            </w:pPr>
            <w:r>
              <w:rPr>
                <w:sz w:val="24"/>
              </w:rPr>
              <w:t>Menggunakan</w:t>
            </w:r>
            <w:r>
              <w:rPr>
                <w:spacing w:val="-1"/>
                <w:sz w:val="24"/>
              </w:rPr>
              <w:t> </w:t>
            </w:r>
            <w:r>
              <w:rPr>
                <w:sz w:val="24"/>
              </w:rPr>
              <w:t>Kriteria</w:t>
            </w:r>
            <w:r>
              <w:rPr>
                <w:spacing w:val="-2"/>
                <w:sz w:val="24"/>
              </w:rPr>
              <w:t> Sosial</w:t>
            </w:r>
          </w:p>
        </w:tc>
      </w:tr>
      <w:tr>
        <w:trPr>
          <w:trHeight w:val="950"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78</w:t>
            </w:r>
          </w:p>
        </w:tc>
        <w:tc>
          <w:tcPr>
            <w:tcW w:w="2128" w:type="dxa"/>
            <w:vMerge/>
            <w:tcBorders>
              <w:top w:val="nil"/>
            </w:tcBorders>
          </w:tcPr>
          <w:p>
            <w:pPr>
              <w:rPr>
                <w:sz w:val="2"/>
                <w:szCs w:val="2"/>
              </w:rPr>
            </w:pP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414-</w:t>
            </w:r>
            <w:r>
              <w:rPr>
                <w:spacing w:val="-10"/>
                <w:sz w:val="24"/>
              </w:rPr>
              <w:t>2</w:t>
            </w:r>
          </w:p>
        </w:tc>
        <w:tc>
          <w:tcPr>
            <w:tcW w:w="4245" w:type="dxa"/>
          </w:tcPr>
          <w:p>
            <w:pPr>
              <w:pStyle w:val="TableParagraph"/>
              <w:spacing w:line="271" w:lineRule="exact"/>
              <w:ind w:left="104"/>
              <w:jc w:val="left"/>
              <w:rPr>
                <w:sz w:val="24"/>
              </w:rPr>
            </w:pPr>
            <w:r>
              <w:rPr>
                <w:sz w:val="24"/>
              </w:rPr>
              <w:t>Dampak</w:t>
            </w:r>
            <w:r>
              <w:rPr>
                <w:spacing w:val="25"/>
                <w:sz w:val="24"/>
              </w:rPr>
              <w:t>  </w:t>
            </w:r>
            <w:r>
              <w:rPr>
                <w:sz w:val="24"/>
              </w:rPr>
              <w:t>Sosial</w:t>
            </w:r>
            <w:r>
              <w:rPr>
                <w:spacing w:val="26"/>
                <w:sz w:val="24"/>
              </w:rPr>
              <w:t>  </w:t>
            </w:r>
            <w:r>
              <w:rPr>
                <w:sz w:val="24"/>
              </w:rPr>
              <w:t>Negatif</w:t>
            </w:r>
            <w:r>
              <w:rPr>
                <w:spacing w:val="25"/>
                <w:sz w:val="24"/>
              </w:rPr>
              <w:t>  </w:t>
            </w:r>
            <w:r>
              <w:rPr>
                <w:sz w:val="24"/>
              </w:rPr>
              <w:t>dalam</w:t>
            </w:r>
            <w:r>
              <w:rPr>
                <w:spacing w:val="27"/>
                <w:sz w:val="24"/>
              </w:rPr>
              <w:t>  </w:t>
            </w:r>
            <w:r>
              <w:rPr>
                <w:spacing w:val="-2"/>
                <w:sz w:val="24"/>
              </w:rPr>
              <w:t>Rantai</w:t>
            </w:r>
          </w:p>
          <w:p>
            <w:pPr>
              <w:pStyle w:val="TableParagraph"/>
              <w:tabs>
                <w:tab w:pos="1143" w:val="left" w:leader="none"/>
                <w:tab w:pos="1730" w:val="left" w:leader="none"/>
                <w:tab w:pos="2881" w:val="left" w:leader="none"/>
                <w:tab w:pos="3580" w:val="left" w:leader="none"/>
              </w:tabs>
              <w:spacing w:line="310" w:lineRule="atLeast" w:before="10"/>
              <w:ind w:left="104" w:right="101"/>
              <w:jc w:val="left"/>
              <w:rPr>
                <w:sz w:val="24"/>
              </w:rPr>
            </w:pPr>
            <w:r>
              <w:rPr>
                <w:spacing w:val="-2"/>
                <w:sz w:val="24"/>
              </w:rPr>
              <w:t>Pasokan</w:t>
            </w:r>
            <w:r>
              <w:rPr>
                <w:sz w:val="24"/>
              </w:rPr>
              <w:tab/>
            </w:r>
            <w:r>
              <w:rPr>
                <w:spacing w:val="-4"/>
                <w:sz w:val="24"/>
              </w:rPr>
              <w:t>dan</w:t>
            </w:r>
            <w:r>
              <w:rPr>
                <w:sz w:val="24"/>
              </w:rPr>
              <w:tab/>
            </w:r>
            <w:r>
              <w:rPr>
                <w:spacing w:val="-2"/>
                <w:sz w:val="24"/>
              </w:rPr>
              <w:t>Tindakan</w:t>
            </w:r>
            <w:r>
              <w:rPr>
                <w:sz w:val="24"/>
              </w:rPr>
              <w:tab/>
            </w:r>
            <w:r>
              <w:rPr>
                <w:spacing w:val="-4"/>
                <w:sz w:val="24"/>
              </w:rPr>
              <w:t>yang</w:t>
            </w:r>
            <w:r>
              <w:rPr>
                <w:sz w:val="24"/>
              </w:rPr>
              <w:tab/>
            </w:r>
            <w:r>
              <w:rPr>
                <w:spacing w:val="-4"/>
                <w:sz w:val="24"/>
              </w:rPr>
              <w:t>Telah </w:t>
            </w:r>
            <w:r>
              <w:rPr>
                <w:spacing w:val="-2"/>
                <w:sz w:val="24"/>
              </w:rPr>
              <w:t>Diambil</w:t>
            </w:r>
          </w:p>
        </w:tc>
      </w:tr>
    </w:tbl>
    <w:p>
      <w:pPr>
        <w:pStyle w:val="TableParagraph"/>
        <w:spacing w:after="0" w:line="310" w:lineRule="atLeast"/>
        <w:jc w:val="left"/>
        <w:rPr>
          <w:sz w:val="24"/>
        </w:rPr>
        <w:sectPr>
          <w:headerReference w:type="default" r:id="rId185"/>
          <w:footerReference w:type="default" r:id="rId186"/>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2128"/>
        <w:gridCol w:w="992"/>
        <w:gridCol w:w="4245"/>
      </w:tblGrid>
      <w:tr>
        <w:trPr>
          <w:trHeight w:val="633" w:hRule="atLeast"/>
        </w:trPr>
        <w:tc>
          <w:tcPr>
            <w:tcW w:w="564" w:type="dxa"/>
          </w:tcPr>
          <w:p>
            <w:pPr>
              <w:pStyle w:val="TableParagraph"/>
              <w:spacing w:before="175"/>
              <w:ind w:left="4"/>
              <w:rPr>
                <w:sz w:val="24"/>
              </w:rPr>
            </w:pPr>
            <w:r>
              <w:rPr>
                <w:spacing w:val="-5"/>
                <w:sz w:val="24"/>
              </w:rPr>
              <w:t>79</w:t>
            </w:r>
          </w:p>
        </w:tc>
        <w:tc>
          <w:tcPr>
            <w:tcW w:w="2128" w:type="dxa"/>
          </w:tcPr>
          <w:p>
            <w:pPr>
              <w:pStyle w:val="TableParagraph"/>
              <w:spacing w:line="271" w:lineRule="exact"/>
              <w:ind w:left="66" w:right="69"/>
              <w:rPr>
                <w:sz w:val="24"/>
              </w:rPr>
            </w:pPr>
            <w:r>
              <w:rPr>
                <w:sz w:val="24"/>
              </w:rPr>
              <w:t>Kebijakan</w:t>
            </w:r>
            <w:r>
              <w:rPr>
                <w:spacing w:val="-3"/>
                <w:sz w:val="24"/>
              </w:rPr>
              <w:t> </w:t>
            </w:r>
            <w:r>
              <w:rPr>
                <w:spacing w:val="-2"/>
                <w:sz w:val="24"/>
              </w:rPr>
              <w:t>Publik</w:t>
            </w:r>
          </w:p>
          <w:p>
            <w:pPr>
              <w:pStyle w:val="TableParagraph"/>
              <w:spacing w:before="44"/>
              <w:ind w:left="69" w:right="69"/>
              <w:rPr>
                <w:sz w:val="24"/>
              </w:rPr>
            </w:pPr>
            <w:r>
              <w:rPr>
                <w:spacing w:val="-4"/>
                <w:sz w:val="24"/>
              </w:rPr>
              <w:t>2016</w:t>
            </w:r>
          </w:p>
        </w:tc>
        <w:tc>
          <w:tcPr>
            <w:tcW w:w="992" w:type="dxa"/>
          </w:tcPr>
          <w:p>
            <w:pPr>
              <w:pStyle w:val="TableParagraph"/>
              <w:spacing w:before="175"/>
              <w:ind w:left="118" w:right="119"/>
              <w:rPr>
                <w:sz w:val="24"/>
              </w:rPr>
            </w:pPr>
            <w:r>
              <w:rPr>
                <w:spacing w:val="-2"/>
                <w:sz w:val="24"/>
              </w:rPr>
              <w:t>415-</w:t>
            </w:r>
            <w:r>
              <w:rPr>
                <w:spacing w:val="-10"/>
                <w:sz w:val="24"/>
              </w:rPr>
              <w:t>1</w:t>
            </w:r>
          </w:p>
        </w:tc>
        <w:tc>
          <w:tcPr>
            <w:tcW w:w="4245" w:type="dxa"/>
          </w:tcPr>
          <w:p>
            <w:pPr>
              <w:pStyle w:val="TableParagraph"/>
              <w:spacing w:before="155"/>
              <w:ind w:left="104"/>
              <w:jc w:val="left"/>
              <w:rPr>
                <w:sz w:val="24"/>
              </w:rPr>
            </w:pPr>
            <w:r>
              <w:rPr>
                <w:sz w:val="24"/>
              </w:rPr>
              <w:t>Kontribusi</w:t>
            </w:r>
            <w:r>
              <w:rPr>
                <w:spacing w:val="-7"/>
                <w:sz w:val="24"/>
              </w:rPr>
              <w:t> </w:t>
            </w:r>
            <w:r>
              <w:rPr>
                <w:spacing w:val="-2"/>
                <w:sz w:val="24"/>
              </w:rPr>
              <w:t>Politik</w:t>
            </w:r>
          </w:p>
        </w:tc>
      </w:tr>
      <w:tr>
        <w:trPr>
          <w:trHeight w:val="954" w:hRule="atLeast"/>
        </w:trPr>
        <w:tc>
          <w:tcPr>
            <w:tcW w:w="564" w:type="dxa"/>
          </w:tcPr>
          <w:p>
            <w:pPr>
              <w:pStyle w:val="TableParagraph"/>
              <w:spacing w:before="59"/>
              <w:jc w:val="left"/>
              <w:rPr>
                <w:b/>
                <w:sz w:val="24"/>
              </w:rPr>
            </w:pPr>
          </w:p>
          <w:p>
            <w:pPr>
              <w:pStyle w:val="TableParagraph"/>
              <w:ind w:left="4"/>
              <w:rPr>
                <w:sz w:val="24"/>
              </w:rPr>
            </w:pPr>
            <w:r>
              <w:rPr>
                <w:spacing w:val="-5"/>
                <w:sz w:val="24"/>
              </w:rPr>
              <w:t>80</w:t>
            </w:r>
          </w:p>
        </w:tc>
        <w:tc>
          <w:tcPr>
            <w:tcW w:w="2128" w:type="dxa"/>
            <w:vMerge w:val="restart"/>
          </w:tcPr>
          <w:p>
            <w:pPr>
              <w:pStyle w:val="TableParagraph"/>
              <w:spacing w:before="203"/>
              <w:jc w:val="left"/>
              <w:rPr>
                <w:b/>
                <w:sz w:val="24"/>
              </w:rPr>
            </w:pPr>
          </w:p>
          <w:p>
            <w:pPr>
              <w:pStyle w:val="TableParagraph"/>
              <w:spacing w:line="276" w:lineRule="auto"/>
              <w:ind w:left="287" w:right="293" w:firstLine="7"/>
              <w:rPr>
                <w:sz w:val="24"/>
              </w:rPr>
            </w:pPr>
            <w:r>
              <w:rPr>
                <w:sz w:val="24"/>
              </w:rPr>
              <w:t>Kesehatan dan </w:t>
            </w:r>
            <w:r>
              <w:rPr>
                <w:spacing w:val="-2"/>
                <w:sz w:val="24"/>
              </w:rPr>
              <w:t>Keselamatan </w:t>
            </w:r>
            <w:r>
              <w:rPr>
                <w:sz w:val="24"/>
              </w:rPr>
              <w:t>Pelanggan</w:t>
            </w:r>
            <w:r>
              <w:rPr>
                <w:spacing w:val="-15"/>
                <w:sz w:val="24"/>
              </w:rPr>
              <w:t> </w:t>
            </w:r>
            <w:r>
              <w:rPr>
                <w:sz w:val="24"/>
              </w:rPr>
              <w:t>2016</w:t>
            </w:r>
          </w:p>
        </w:tc>
        <w:tc>
          <w:tcPr>
            <w:tcW w:w="992" w:type="dxa"/>
          </w:tcPr>
          <w:p>
            <w:pPr>
              <w:pStyle w:val="TableParagraph"/>
              <w:spacing w:before="59"/>
              <w:jc w:val="left"/>
              <w:rPr>
                <w:b/>
                <w:sz w:val="24"/>
              </w:rPr>
            </w:pPr>
          </w:p>
          <w:p>
            <w:pPr>
              <w:pStyle w:val="TableParagraph"/>
              <w:ind w:left="118" w:right="119"/>
              <w:rPr>
                <w:sz w:val="24"/>
              </w:rPr>
            </w:pPr>
            <w:r>
              <w:rPr>
                <w:spacing w:val="-2"/>
                <w:sz w:val="24"/>
              </w:rPr>
              <w:t>416-</w:t>
            </w:r>
            <w:r>
              <w:rPr>
                <w:spacing w:val="-10"/>
                <w:sz w:val="24"/>
              </w:rPr>
              <w:t>1</w:t>
            </w:r>
          </w:p>
        </w:tc>
        <w:tc>
          <w:tcPr>
            <w:tcW w:w="4245" w:type="dxa"/>
          </w:tcPr>
          <w:p>
            <w:pPr>
              <w:pStyle w:val="TableParagraph"/>
              <w:tabs>
                <w:tab w:pos="1342" w:val="left" w:leader="none"/>
                <w:tab w:pos="2445" w:val="left" w:leader="none"/>
                <w:tab w:pos="3787" w:val="left" w:leader="none"/>
              </w:tabs>
              <w:spacing w:line="275" w:lineRule="exact"/>
              <w:ind w:left="104"/>
              <w:jc w:val="left"/>
              <w:rPr>
                <w:sz w:val="24"/>
              </w:rPr>
            </w:pPr>
            <w:r>
              <w:rPr>
                <w:spacing w:val="-2"/>
                <w:sz w:val="24"/>
              </w:rPr>
              <w:t>Penilaian</w:t>
            </w:r>
            <w:r>
              <w:rPr>
                <w:sz w:val="24"/>
              </w:rPr>
              <w:tab/>
            </w:r>
            <w:r>
              <w:rPr>
                <w:spacing w:val="-2"/>
                <w:sz w:val="24"/>
              </w:rPr>
              <w:t>dampak</w:t>
            </w:r>
            <w:r>
              <w:rPr>
                <w:sz w:val="24"/>
              </w:rPr>
              <w:tab/>
            </w:r>
            <w:r>
              <w:rPr>
                <w:spacing w:val="-2"/>
                <w:sz w:val="24"/>
              </w:rPr>
              <w:t>Kesehatan</w:t>
            </w:r>
            <w:r>
              <w:rPr>
                <w:sz w:val="24"/>
              </w:rPr>
              <w:tab/>
            </w:r>
            <w:r>
              <w:rPr>
                <w:spacing w:val="-5"/>
                <w:sz w:val="24"/>
              </w:rPr>
              <w:t>dan</w:t>
            </w:r>
          </w:p>
          <w:p>
            <w:pPr>
              <w:pStyle w:val="TableParagraph"/>
              <w:spacing w:line="310" w:lineRule="atLeast" w:before="6"/>
              <w:ind w:left="104"/>
              <w:jc w:val="left"/>
              <w:rPr>
                <w:sz w:val="24"/>
              </w:rPr>
            </w:pPr>
            <w:r>
              <w:rPr>
                <w:sz w:val="24"/>
              </w:rPr>
              <w:t>Keselamatan</w:t>
            </w:r>
            <w:r>
              <w:rPr>
                <w:spacing w:val="40"/>
                <w:sz w:val="24"/>
              </w:rPr>
              <w:t> </w:t>
            </w:r>
            <w:r>
              <w:rPr>
                <w:sz w:val="24"/>
              </w:rPr>
              <w:t>dari</w:t>
            </w:r>
            <w:r>
              <w:rPr>
                <w:spacing w:val="40"/>
                <w:sz w:val="24"/>
              </w:rPr>
              <w:t> </w:t>
            </w:r>
            <w:r>
              <w:rPr>
                <w:sz w:val="24"/>
              </w:rPr>
              <w:t>Kategori</w:t>
            </w:r>
            <w:r>
              <w:rPr>
                <w:spacing w:val="40"/>
                <w:sz w:val="24"/>
              </w:rPr>
              <w:t> </w:t>
            </w:r>
            <w:r>
              <w:rPr>
                <w:sz w:val="24"/>
              </w:rPr>
              <w:t>Produk</w:t>
            </w:r>
            <w:r>
              <w:rPr>
                <w:spacing w:val="40"/>
                <w:sz w:val="24"/>
              </w:rPr>
              <w:t> </w:t>
            </w:r>
            <w:r>
              <w:rPr>
                <w:sz w:val="24"/>
              </w:rPr>
              <w:t>dan </w:t>
            </w:r>
            <w:r>
              <w:rPr>
                <w:spacing w:val="-2"/>
                <w:sz w:val="24"/>
              </w:rPr>
              <w:t>Layanan</w:t>
            </w:r>
          </w:p>
        </w:tc>
      </w:tr>
      <w:tr>
        <w:trPr>
          <w:trHeight w:val="950" w:hRule="atLeast"/>
        </w:trPr>
        <w:tc>
          <w:tcPr>
            <w:tcW w:w="564" w:type="dxa"/>
          </w:tcPr>
          <w:p>
            <w:pPr>
              <w:pStyle w:val="TableParagraph"/>
              <w:spacing w:before="58"/>
              <w:jc w:val="left"/>
              <w:rPr>
                <w:b/>
                <w:sz w:val="24"/>
              </w:rPr>
            </w:pPr>
          </w:p>
          <w:p>
            <w:pPr>
              <w:pStyle w:val="TableParagraph"/>
              <w:spacing w:before="1"/>
              <w:ind w:left="4"/>
              <w:rPr>
                <w:sz w:val="24"/>
              </w:rPr>
            </w:pPr>
            <w:r>
              <w:rPr>
                <w:spacing w:val="-5"/>
                <w:sz w:val="24"/>
              </w:rPr>
              <w:t>81</w:t>
            </w:r>
          </w:p>
        </w:tc>
        <w:tc>
          <w:tcPr>
            <w:tcW w:w="2128" w:type="dxa"/>
            <w:vMerge/>
            <w:tcBorders>
              <w:top w:val="nil"/>
            </w:tcBorders>
          </w:tcPr>
          <w:p>
            <w:pPr>
              <w:rPr>
                <w:sz w:val="2"/>
                <w:szCs w:val="2"/>
              </w:rPr>
            </w:pPr>
          </w:p>
        </w:tc>
        <w:tc>
          <w:tcPr>
            <w:tcW w:w="992" w:type="dxa"/>
          </w:tcPr>
          <w:p>
            <w:pPr>
              <w:pStyle w:val="TableParagraph"/>
              <w:spacing w:before="58"/>
              <w:jc w:val="left"/>
              <w:rPr>
                <w:b/>
                <w:sz w:val="24"/>
              </w:rPr>
            </w:pPr>
          </w:p>
          <w:p>
            <w:pPr>
              <w:pStyle w:val="TableParagraph"/>
              <w:spacing w:before="1"/>
              <w:ind w:left="118" w:right="119"/>
              <w:rPr>
                <w:sz w:val="24"/>
              </w:rPr>
            </w:pPr>
            <w:r>
              <w:rPr>
                <w:spacing w:val="-2"/>
                <w:sz w:val="24"/>
              </w:rPr>
              <w:t>416-</w:t>
            </w:r>
            <w:r>
              <w:rPr>
                <w:spacing w:val="-10"/>
                <w:sz w:val="24"/>
              </w:rPr>
              <w:t>2</w:t>
            </w:r>
          </w:p>
        </w:tc>
        <w:tc>
          <w:tcPr>
            <w:tcW w:w="4245" w:type="dxa"/>
          </w:tcPr>
          <w:p>
            <w:pPr>
              <w:pStyle w:val="TableParagraph"/>
              <w:tabs>
                <w:tab w:pos="1119" w:val="left" w:leader="none"/>
                <w:tab w:pos="2949" w:val="left" w:leader="none"/>
              </w:tabs>
              <w:spacing w:line="271" w:lineRule="exact"/>
              <w:ind w:left="104"/>
              <w:jc w:val="left"/>
              <w:rPr>
                <w:sz w:val="24"/>
              </w:rPr>
            </w:pPr>
            <w:r>
              <w:rPr>
                <w:spacing w:val="-2"/>
                <w:sz w:val="24"/>
              </w:rPr>
              <w:t>Insiden</w:t>
            </w:r>
            <w:r>
              <w:rPr>
                <w:sz w:val="24"/>
              </w:rPr>
              <w:tab/>
            </w:r>
            <w:r>
              <w:rPr>
                <w:spacing w:val="-2"/>
                <w:sz w:val="24"/>
              </w:rPr>
              <w:t>Ketidakpatuhan</w:t>
            </w:r>
            <w:r>
              <w:rPr>
                <w:sz w:val="24"/>
              </w:rPr>
              <w:tab/>
            </w:r>
            <w:r>
              <w:rPr>
                <w:spacing w:val="-2"/>
                <w:sz w:val="24"/>
              </w:rPr>
              <w:t>Sehubungan</w:t>
            </w:r>
          </w:p>
          <w:p>
            <w:pPr>
              <w:pStyle w:val="TableParagraph"/>
              <w:tabs>
                <w:tab w:pos="1187" w:val="left" w:leader="none"/>
                <w:tab w:pos="2394" w:val="left" w:leader="none"/>
                <w:tab w:pos="3784" w:val="left" w:leader="none"/>
              </w:tabs>
              <w:spacing w:line="310" w:lineRule="atLeast" w:before="10"/>
              <w:ind w:left="104" w:right="100"/>
              <w:jc w:val="left"/>
              <w:rPr>
                <w:sz w:val="24"/>
              </w:rPr>
            </w:pPr>
            <w:r>
              <w:rPr>
                <w:spacing w:val="-2"/>
                <w:sz w:val="24"/>
              </w:rPr>
              <w:t>dengan</w:t>
            </w:r>
            <w:r>
              <w:rPr>
                <w:sz w:val="24"/>
              </w:rPr>
              <w:tab/>
            </w:r>
            <w:r>
              <w:rPr>
                <w:spacing w:val="-2"/>
                <w:sz w:val="24"/>
              </w:rPr>
              <w:t>Dampak</w:t>
            </w:r>
            <w:r>
              <w:rPr>
                <w:sz w:val="24"/>
              </w:rPr>
              <w:tab/>
            </w:r>
            <w:r>
              <w:rPr>
                <w:spacing w:val="-2"/>
                <w:sz w:val="24"/>
              </w:rPr>
              <w:t>Kesehatan</w:t>
            </w:r>
            <w:r>
              <w:rPr>
                <w:sz w:val="24"/>
              </w:rPr>
              <w:tab/>
            </w:r>
            <w:r>
              <w:rPr>
                <w:spacing w:val="-4"/>
                <w:sz w:val="24"/>
              </w:rPr>
              <w:t>dan </w:t>
            </w:r>
            <w:r>
              <w:rPr>
                <w:sz w:val="24"/>
              </w:rPr>
              <w:t>Keselamatan Dari Produk dan Jasa</w:t>
            </w:r>
          </w:p>
        </w:tc>
      </w:tr>
      <w:tr>
        <w:trPr>
          <w:trHeight w:val="633" w:hRule="atLeast"/>
        </w:trPr>
        <w:tc>
          <w:tcPr>
            <w:tcW w:w="564" w:type="dxa"/>
          </w:tcPr>
          <w:p>
            <w:pPr>
              <w:pStyle w:val="TableParagraph"/>
              <w:spacing w:before="179"/>
              <w:ind w:left="4"/>
              <w:rPr>
                <w:sz w:val="24"/>
              </w:rPr>
            </w:pPr>
            <w:r>
              <w:rPr>
                <w:spacing w:val="-5"/>
                <w:sz w:val="24"/>
              </w:rPr>
              <w:t>82</w:t>
            </w:r>
          </w:p>
        </w:tc>
        <w:tc>
          <w:tcPr>
            <w:tcW w:w="2128" w:type="dxa"/>
            <w:vMerge w:val="restart"/>
          </w:tcPr>
          <w:p>
            <w:pPr>
              <w:pStyle w:val="TableParagraph"/>
              <w:jc w:val="left"/>
              <w:rPr>
                <w:b/>
                <w:sz w:val="24"/>
              </w:rPr>
            </w:pPr>
          </w:p>
          <w:p>
            <w:pPr>
              <w:pStyle w:val="TableParagraph"/>
              <w:spacing w:before="91"/>
              <w:jc w:val="left"/>
              <w:rPr>
                <w:b/>
                <w:sz w:val="24"/>
              </w:rPr>
            </w:pPr>
          </w:p>
          <w:p>
            <w:pPr>
              <w:pStyle w:val="TableParagraph"/>
              <w:spacing w:line="276" w:lineRule="auto"/>
              <w:ind w:left="323" w:right="192" w:firstLine="8"/>
              <w:jc w:val="left"/>
              <w:rPr>
                <w:sz w:val="24"/>
              </w:rPr>
            </w:pPr>
            <w:r>
              <w:rPr>
                <w:sz w:val="24"/>
              </w:rPr>
              <w:t>Pemasaran</w:t>
            </w:r>
            <w:r>
              <w:rPr>
                <w:spacing w:val="-15"/>
                <w:sz w:val="24"/>
              </w:rPr>
              <w:t> </w:t>
            </w:r>
            <w:r>
              <w:rPr>
                <w:sz w:val="24"/>
              </w:rPr>
              <w:t>dan Pelabelan</w:t>
            </w:r>
            <w:r>
              <w:rPr>
                <w:spacing w:val="-1"/>
                <w:sz w:val="24"/>
              </w:rPr>
              <w:t> </w:t>
            </w:r>
            <w:r>
              <w:rPr>
                <w:spacing w:val="-4"/>
                <w:sz w:val="24"/>
              </w:rPr>
              <w:t>2016</w:t>
            </w:r>
          </w:p>
        </w:tc>
        <w:tc>
          <w:tcPr>
            <w:tcW w:w="992" w:type="dxa"/>
          </w:tcPr>
          <w:p>
            <w:pPr>
              <w:pStyle w:val="TableParagraph"/>
              <w:spacing w:before="179"/>
              <w:ind w:left="118" w:right="119"/>
              <w:rPr>
                <w:sz w:val="24"/>
              </w:rPr>
            </w:pPr>
            <w:r>
              <w:rPr>
                <w:spacing w:val="-2"/>
                <w:sz w:val="24"/>
              </w:rPr>
              <w:t>417-</w:t>
            </w:r>
            <w:r>
              <w:rPr>
                <w:spacing w:val="-10"/>
                <w:sz w:val="24"/>
              </w:rPr>
              <w:t>1</w:t>
            </w:r>
          </w:p>
        </w:tc>
        <w:tc>
          <w:tcPr>
            <w:tcW w:w="4245" w:type="dxa"/>
          </w:tcPr>
          <w:p>
            <w:pPr>
              <w:pStyle w:val="TableParagraph"/>
              <w:spacing w:line="275" w:lineRule="exact"/>
              <w:ind w:left="104"/>
              <w:jc w:val="left"/>
              <w:rPr>
                <w:sz w:val="24"/>
              </w:rPr>
            </w:pPr>
            <w:r>
              <w:rPr>
                <w:sz w:val="24"/>
              </w:rPr>
              <w:t>Persyaratan</w:t>
            </w:r>
            <w:r>
              <w:rPr>
                <w:spacing w:val="61"/>
                <w:sz w:val="24"/>
              </w:rPr>
              <w:t> </w:t>
            </w:r>
            <w:r>
              <w:rPr>
                <w:sz w:val="24"/>
              </w:rPr>
              <w:t>untuk</w:t>
            </w:r>
            <w:r>
              <w:rPr>
                <w:spacing w:val="62"/>
                <w:sz w:val="24"/>
              </w:rPr>
              <w:t> </w:t>
            </w:r>
            <w:r>
              <w:rPr>
                <w:sz w:val="24"/>
              </w:rPr>
              <w:t>Produk</w:t>
            </w:r>
            <w:r>
              <w:rPr>
                <w:spacing w:val="62"/>
                <w:sz w:val="24"/>
              </w:rPr>
              <w:t> </w:t>
            </w:r>
            <w:r>
              <w:rPr>
                <w:sz w:val="24"/>
              </w:rPr>
              <w:t>dan</w:t>
            </w:r>
            <w:r>
              <w:rPr>
                <w:spacing w:val="66"/>
                <w:sz w:val="24"/>
              </w:rPr>
              <w:t> </w:t>
            </w:r>
            <w:r>
              <w:rPr>
                <w:spacing w:val="-2"/>
                <w:sz w:val="24"/>
              </w:rPr>
              <w:t>Layanan</w:t>
            </w:r>
          </w:p>
          <w:p>
            <w:pPr>
              <w:pStyle w:val="TableParagraph"/>
              <w:spacing w:before="40"/>
              <w:ind w:left="104"/>
              <w:jc w:val="left"/>
              <w:rPr>
                <w:sz w:val="24"/>
              </w:rPr>
            </w:pPr>
            <w:r>
              <w:rPr>
                <w:sz w:val="24"/>
              </w:rPr>
              <w:t>Informasi</w:t>
            </w:r>
            <w:r>
              <w:rPr>
                <w:spacing w:val="-2"/>
                <w:sz w:val="24"/>
              </w:rPr>
              <w:t> </w:t>
            </w:r>
            <w:r>
              <w:rPr>
                <w:sz w:val="24"/>
              </w:rPr>
              <w:t>dan</w:t>
            </w:r>
            <w:r>
              <w:rPr>
                <w:spacing w:val="-1"/>
                <w:sz w:val="24"/>
              </w:rPr>
              <w:t> </w:t>
            </w:r>
            <w:r>
              <w:rPr>
                <w:spacing w:val="-2"/>
                <w:sz w:val="24"/>
              </w:rPr>
              <w:t>Pelabelan</w:t>
            </w:r>
          </w:p>
        </w:tc>
      </w:tr>
      <w:tr>
        <w:trPr>
          <w:trHeight w:val="638" w:hRule="atLeast"/>
        </w:trPr>
        <w:tc>
          <w:tcPr>
            <w:tcW w:w="564" w:type="dxa"/>
          </w:tcPr>
          <w:p>
            <w:pPr>
              <w:pStyle w:val="TableParagraph"/>
              <w:spacing w:before="179"/>
              <w:ind w:left="4"/>
              <w:rPr>
                <w:sz w:val="24"/>
              </w:rPr>
            </w:pPr>
            <w:r>
              <w:rPr>
                <w:spacing w:val="-5"/>
                <w:sz w:val="24"/>
              </w:rPr>
              <w:t>83</w:t>
            </w:r>
          </w:p>
        </w:tc>
        <w:tc>
          <w:tcPr>
            <w:tcW w:w="2128" w:type="dxa"/>
            <w:vMerge/>
            <w:tcBorders>
              <w:top w:val="nil"/>
            </w:tcBorders>
          </w:tcPr>
          <w:p>
            <w:pPr>
              <w:rPr>
                <w:sz w:val="2"/>
                <w:szCs w:val="2"/>
              </w:rPr>
            </w:pPr>
          </w:p>
        </w:tc>
        <w:tc>
          <w:tcPr>
            <w:tcW w:w="992" w:type="dxa"/>
          </w:tcPr>
          <w:p>
            <w:pPr>
              <w:pStyle w:val="TableParagraph"/>
              <w:spacing w:before="179"/>
              <w:ind w:left="118" w:right="119"/>
              <w:rPr>
                <w:sz w:val="24"/>
              </w:rPr>
            </w:pPr>
            <w:r>
              <w:rPr>
                <w:spacing w:val="-2"/>
                <w:sz w:val="24"/>
              </w:rPr>
              <w:t>417-</w:t>
            </w:r>
            <w:r>
              <w:rPr>
                <w:spacing w:val="-10"/>
                <w:sz w:val="24"/>
              </w:rPr>
              <w:t>2</w:t>
            </w:r>
          </w:p>
        </w:tc>
        <w:tc>
          <w:tcPr>
            <w:tcW w:w="4245" w:type="dxa"/>
          </w:tcPr>
          <w:p>
            <w:pPr>
              <w:pStyle w:val="TableParagraph"/>
              <w:spacing w:line="275" w:lineRule="exact"/>
              <w:ind w:left="104"/>
              <w:jc w:val="left"/>
              <w:rPr>
                <w:sz w:val="24"/>
              </w:rPr>
            </w:pPr>
            <w:r>
              <w:rPr>
                <w:sz w:val="24"/>
              </w:rPr>
              <w:t>Insiden</w:t>
            </w:r>
            <w:r>
              <w:rPr>
                <w:spacing w:val="-3"/>
                <w:sz w:val="24"/>
              </w:rPr>
              <w:t> </w:t>
            </w:r>
            <w:r>
              <w:rPr>
                <w:sz w:val="24"/>
              </w:rPr>
              <w:t>Ketidakpatuhan</w:t>
            </w:r>
            <w:r>
              <w:rPr>
                <w:spacing w:val="-5"/>
                <w:sz w:val="24"/>
              </w:rPr>
              <w:t> </w:t>
            </w:r>
            <w:r>
              <w:rPr>
                <w:sz w:val="24"/>
              </w:rPr>
              <w:t>Terkait</w:t>
            </w:r>
            <w:r>
              <w:rPr>
                <w:spacing w:val="-5"/>
                <w:sz w:val="24"/>
              </w:rPr>
              <w:t> </w:t>
            </w:r>
            <w:r>
              <w:rPr>
                <w:spacing w:val="-2"/>
                <w:sz w:val="24"/>
              </w:rPr>
              <w:t>Pelabelan</w:t>
            </w:r>
          </w:p>
          <w:p>
            <w:pPr>
              <w:pStyle w:val="TableParagraph"/>
              <w:spacing w:before="40"/>
              <w:ind w:left="104"/>
              <w:jc w:val="left"/>
              <w:rPr>
                <w:sz w:val="24"/>
              </w:rPr>
            </w:pPr>
            <w:r>
              <w:rPr>
                <w:sz w:val="24"/>
              </w:rPr>
              <w:t>dan</w:t>
            </w:r>
            <w:r>
              <w:rPr>
                <w:spacing w:val="-1"/>
                <w:sz w:val="24"/>
              </w:rPr>
              <w:t> </w:t>
            </w:r>
            <w:r>
              <w:rPr>
                <w:sz w:val="24"/>
              </w:rPr>
              <w:t>Informasi</w:t>
            </w:r>
            <w:r>
              <w:rPr>
                <w:spacing w:val="-1"/>
                <w:sz w:val="24"/>
              </w:rPr>
              <w:t> </w:t>
            </w:r>
            <w:r>
              <w:rPr>
                <w:sz w:val="24"/>
              </w:rPr>
              <w:t>Produk</w:t>
            </w:r>
            <w:r>
              <w:rPr>
                <w:spacing w:val="-1"/>
                <w:sz w:val="24"/>
              </w:rPr>
              <w:t> </w:t>
            </w:r>
            <w:r>
              <w:rPr>
                <w:sz w:val="24"/>
              </w:rPr>
              <w:t>dan</w:t>
            </w:r>
            <w:r>
              <w:rPr>
                <w:spacing w:val="-1"/>
                <w:sz w:val="24"/>
              </w:rPr>
              <w:t> </w:t>
            </w:r>
            <w:r>
              <w:rPr>
                <w:spacing w:val="-4"/>
                <w:sz w:val="24"/>
              </w:rPr>
              <w:t>Jasa</w:t>
            </w:r>
          </w:p>
        </w:tc>
      </w:tr>
      <w:tr>
        <w:trPr>
          <w:trHeight w:val="633" w:hRule="atLeast"/>
        </w:trPr>
        <w:tc>
          <w:tcPr>
            <w:tcW w:w="564" w:type="dxa"/>
          </w:tcPr>
          <w:p>
            <w:pPr>
              <w:pStyle w:val="TableParagraph"/>
              <w:spacing w:before="175"/>
              <w:ind w:left="4"/>
              <w:rPr>
                <w:sz w:val="24"/>
              </w:rPr>
            </w:pPr>
            <w:r>
              <w:rPr>
                <w:spacing w:val="-5"/>
                <w:sz w:val="24"/>
              </w:rPr>
              <w:t>84</w:t>
            </w:r>
          </w:p>
        </w:tc>
        <w:tc>
          <w:tcPr>
            <w:tcW w:w="2128" w:type="dxa"/>
            <w:vMerge/>
            <w:tcBorders>
              <w:top w:val="nil"/>
            </w:tcBorders>
          </w:tcPr>
          <w:p>
            <w:pPr>
              <w:rPr>
                <w:sz w:val="2"/>
                <w:szCs w:val="2"/>
              </w:rPr>
            </w:pPr>
          </w:p>
        </w:tc>
        <w:tc>
          <w:tcPr>
            <w:tcW w:w="992" w:type="dxa"/>
          </w:tcPr>
          <w:p>
            <w:pPr>
              <w:pStyle w:val="TableParagraph"/>
              <w:spacing w:before="175"/>
              <w:ind w:left="118" w:right="119"/>
              <w:rPr>
                <w:sz w:val="24"/>
              </w:rPr>
            </w:pPr>
            <w:r>
              <w:rPr>
                <w:spacing w:val="-2"/>
                <w:sz w:val="24"/>
              </w:rPr>
              <w:t>417-</w:t>
            </w:r>
            <w:r>
              <w:rPr>
                <w:spacing w:val="-10"/>
                <w:sz w:val="24"/>
              </w:rPr>
              <w:t>3</w:t>
            </w:r>
          </w:p>
        </w:tc>
        <w:tc>
          <w:tcPr>
            <w:tcW w:w="4245" w:type="dxa"/>
          </w:tcPr>
          <w:p>
            <w:pPr>
              <w:pStyle w:val="TableParagraph"/>
              <w:tabs>
                <w:tab w:pos="1367" w:val="left" w:leader="none"/>
                <w:tab w:pos="3441" w:val="left" w:leader="none"/>
              </w:tabs>
              <w:spacing w:line="271" w:lineRule="exact"/>
              <w:ind w:left="104"/>
              <w:jc w:val="left"/>
              <w:rPr>
                <w:sz w:val="24"/>
              </w:rPr>
            </w:pPr>
            <w:r>
              <w:rPr>
                <w:spacing w:val="-2"/>
                <w:sz w:val="24"/>
              </w:rPr>
              <w:t>Insiden</w:t>
            </w:r>
            <w:r>
              <w:rPr>
                <w:sz w:val="24"/>
              </w:rPr>
              <w:tab/>
            </w:r>
            <w:r>
              <w:rPr>
                <w:spacing w:val="-2"/>
                <w:sz w:val="24"/>
              </w:rPr>
              <w:t>Ketidakpatuhan</w:t>
            </w:r>
            <w:r>
              <w:rPr>
                <w:sz w:val="24"/>
              </w:rPr>
              <w:tab/>
            </w:r>
            <w:r>
              <w:rPr>
                <w:spacing w:val="-2"/>
                <w:sz w:val="24"/>
              </w:rPr>
              <w:t>Terkait</w:t>
            </w:r>
          </w:p>
          <w:p>
            <w:pPr>
              <w:pStyle w:val="TableParagraph"/>
              <w:spacing w:before="40"/>
              <w:ind w:left="104"/>
              <w:jc w:val="left"/>
              <w:rPr>
                <w:sz w:val="24"/>
              </w:rPr>
            </w:pPr>
            <w:r>
              <w:rPr>
                <w:sz w:val="24"/>
              </w:rPr>
              <w:t>Komunikasi</w:t>
            </w:r>
            <w:r>
              <w:rPr>
                <w:spacing w:val="-5"/>
                <w:sz w:val="24"/>
              </w:rPr>
              <w:t> </w:t>
            </w:r>
            <w:r>
              <w:rPr>
                <w:spacing w:val="-2"/>
                <w:sz w:val="24"/>
              </w:rPr>
              <w:t>Pemasaran</w:t>
            </w:r>
          </w:p>
        </w:tc>
      </w:tr>
      <w:tr>
        <w:trPr>
          <w:trHeight w:val="950" w:hRule="atLeast"/>
        </w:trPr>
        <w:tc>
          <w:tcPr>
            <w:tcW w:w="564" w:type="dxa"/>
          </w:tcPr>
          <w:p>
            <w:pPr>
              <w:pStyle w:val="TableParagraph"/>
              <w:spacing w:before="58"/>
              <w:jc w:val="left"/>
              <w:rPr>
                <w:b/>
                <w:sz w:val="24"/>
              </w:rPr>
            </w:pPr>
          </w:p>
          <w:p>
            <w:pPr>
              <w:pStyle w:val="TableParagraph"/>
              <w:ind w:left="4"/>
              <w:rPr>
                <w:sz w:val="24"/>
              </w:rPr>
            </w:pPr>
            <w:r>
              <w:rPr>
                <w:spacing w:val="-5"/>
                <w:sz w:val="24"/>
              </w:rPr>
              <w:t>85</w:t>
            </w:r>
          </w:p>
        </w:tc>
        <w:tc>
          <w:tcPr>
            <w:tcW w:w="2128" w:type="dxa"/>
          </w:tcPr>
          <w:p>
            <w:pPr>
              <w:pStyle w:val="TableParagraph"/>
              <w:spacing w:line="276" w:lineRule="auto" w:before="154"/>
              <w:ind w:left="819" w:right="191" w:hanging="624"/>
              <w:jc w:val="left"/>
              <w:rPr>
                <w:sz w:val="24"/>
              </w:rPr>
            </w:pPr>
            <w:r>
              <w:rPr>
                <w:sz w:val="24"/>
              </w:rPr>
              <w:t>Privasi</w:t>
            </w:r>
            <w:r>
              <w:rPr>
                <w:spacing w:val="-15"/>
                <w:sz w:val="24"/>
              </w:rPr>
              <w:t> </w:t>
            </w:r>
            <w:r>
              <w:rPr>
                <w:sz w:val="24"/>
              </w:rPr>
              <w:t>Pelanggan </w:t>
            </w:r>
            <w:r>
              <w:rPr>
                <w:spacing w:val="-4"/>
                <w:sz w:val="24"/>
              </w:rPr>
              <w:t>2016</w:t>
            </w:r>
          </w:p>
        </w:tc>
        <w:tc>
          <w:tcPr>
            <w:tcW w:w="992" w:type="dxa"/>
          </w:tcPr>
          <w:p>
            <w:pPr>
              <w:pStyle w:val="TableParagraph"/>
              <w:spacing w:before="58"/>
              <w:jc w:val="left"/>
              <w:rPr>
                <w:b/>
                <w:sz w:val="24"/>
              </w:rPr>
            </w:pPr>
          </w:p>
          <w:p>
            <w:pPr>
              <w:pStyle w:val="TableParagraph"/>
              <w:ind w:left="118" w:right="119"/>
              <w:rPr>
                <w:sz w:val="24"/>
              </w:rPr>
            </w:pPr>
            <w:r>
              <w:rPr>
                <w:spacing w:val="-2"/>
                <w:sz w:val="24"/>
              </w:rPr>
              <w:t>418-</w:t>
            </w:r>
            <w:r>
              <w:rPr>
                <w:spacing w:val="-10"/>
                <w:sz w:val="24"/>
              </w:rPr>
              <w:t>1</w:t>
            </w:r>
          </w:p>
        </w:tc>
        <w:tc>
          <w:tcPr>
            <w:tcW w:w="4245" w:type="dxa"/>
          </w:tcPr>
          <w:p>
            <w:pPr>
              <w:pStyle w:val="TableParagraph"/>
              <w:tabs>
                <w:tab w:pos="1391" w:val="left" w:leader="none"/>
                <w:tab w:pos="2086" w:val="left" w:leader="none"/>
                <w:tab w:pos="3169" w:val="left" w:leader="none"/>
              </w:tabs>
              <w:spacing w:line="271" w:lineRule="exact"/>
              <w:ind w:left="104"/>
              <w:jc w:val="left"/>
              <w:rPr>
                <w:sz w:val="24"/>
              </w:rPr>
            </w:pPr>
            <w:r>
              <w:rPr>
                <w:spacing w:val="-2"/>
                <w:sz w:val="24"/>
              </w:rPr>
              <w:t>Pengaduan</w:t>
            </w:r>
            <w:r>
              <w:rPr>
                <w:sz w:val="24"/>
              </w:rPr>
              <w:tab/>
            </w:r>
            <w:r>
              <w:rPr>
                <w:spacing w:val="-4"/>
                <w:sz w:val="24"/>
              </w:rPr>
              <w:t>yang</w:t>
            </w:r>
            <w:r>
              <w:rPr>
                <w:sz w:val="24"/>
              </w:rPr>
              <w:tab/>
            </w:r>
            <w:r>
              <w:rPr>
                <w:spacing w:val="-2"/>
                <w:sz w:val="24"/>
              </w:rPr>
              <w:t>Berdasar</w:t>
            </w:r>
            <w:r>
              <w:rPr>
                <w:sz w:val="24"/>
              </w:rPr>
              <w:tab/>
            </w:r>
            <w:r>
              <w:rPr>
                <w:spacing w:val="-2"/>
                <w:sz w:val="24"/>
              </w:rPr>
              <w:t>Mengenai</w:t>
            </w:r>
          </w:p>
          <w:p>
            <w:pPr>
              <w:pStyle w:val="TableParagraph"/>
              <w:spacing w:line="310" w:lineRule="atLeast" w:before="10"/>
              <w:ind w:left="104"/>
              <w:jc w:val="left"/>
              <w:rPr>
                <w:sz w:val="24"/>
              </w:rPr>
            </w:pPr>
            <w:r>
              <w:rPr>
                <w:sz w:val="24"/>
              </w:rPr>
              <w:t>Pelanggaran Terhadap Privasi Pelanggan dan Hilangnya Data Pelanggan</w:t>
            </w:r>
          </w:p>
        </w:tc>
      </w:tr>
    </w:tbl>
    <w:p>
      <w:pPr>
        <w:pStyle w:val="BodyText"/>
        <w:spacing w:before="222"/>
        <w:rPr>
          <w:b/>
        </w:rPr>
      </w:pPr>
    </w:p>
    <w:p>
      <w:pPr>
        <w:pStyle w:val="Heading2"/>
        <w:jc w:val="left"/>
      </w:pPr>
      <w:bookmarkStart w:name="_bookmark81" w:id="87"/>
      <w:bookmarkEnd w:id="87"/>
      <w:r>
        <w:rPr>
          <w:b w:val="0"/>
        </w:rPr>
      </w:r>
      <w:r>
        <w:rPr/>
        <w:t>Lampiran</w:t>
      </w:r>
      <w:r>
        <w:rPr>
          <w:spacing w:val="-4"/>
        </w:rPr>
        <w:t> </w:t>
      </w:r>
      <w:r>
        <w:rPr/>
        <w:t>5.</w:t>
      </w:r>
      <w:r>
        <w:rPr>
          <w:spacing w:val="-4"/>
        </w:rPr>
        <w:t> </w:t>
      </w:r>
      <w:r>
        <w:rPr/>
        <w:t>Data Corporate</w:t>
      </w:r>
      <w:r>
        <w:rPr>
          <w:spacing w:val="-3"/>
        </w:rPr>
        <w:t> </w:t>
      </w:r>
      <w:r>
        <w:rPr/>
        <w:t>Social</w:t>
      </w:r>
      <w:r>
        <w:rPr>
          <w:spacing w:val="-3"/>
        </w:rPr>
        <w:t> </w:t>
      </w:r>
      <w:r>
        <w:rPr>
          <w:spacing w:val="-2"/>
        </w:rPr>
        <w:t>Responsibility</w:t>
      </w:r>
    </w:p>
    <w:p>
      <w:pPr>
        <w:pStyle w:val="BodyText"/>
        <w:spacing w:before="4"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4"/>
        <w:gridCol w:w="1680"/>
        <w:gridCol w:w="839"/>
        <w:gridCol w:w="1507"/>
        <w:gridCol w:w="1735"/>
        <w:gridCol w:w="1519"/>
      </w:tblGrid>
      <w:tr>
        <w:trPr>
          <w:trHeight w:val="950" w:hRule="atLeast"/>
        </w:trPr>
        <w:tc>
          <w:tcPr>
            <w:tcW w:w="644" w:type="dxa"/>
          </w:tcPr>
          <w:p>
            <w:pPr>
              <w:pStyle w:val="TableParagraph"/>
              <w:spacing w:before="34"/>
              <w:jc w:val="left"/>
              <w:rPr>
                <w:b/>
                <w:sz w:val="24"/>
              </w:rPr>
            </w:pPr>
          </w:p>
          <w:p>
            <w:pPr>
              <w:pStyle w:val="TableParagraph"/>
              <w:spacing w:before="1"/>
              <w:ind w:left="4"/>
              <w:rPr>
                <w:sz w:val="24"/>
              </w:rPr>
            </w:pPr>
            <w:r>
              <w:rPr>
                <w:spacing w:val="-5"/>
                <w:sz w:val="24"/>
              </w:rPr>
              <w:t>No.</w:t>
            </w:r>
          </w:p>
        </w:tc>
        <w:tc>
          <w:tcPr>
            <w:tcW w:w="1680" w:type="dxa"/>
          </w:tcPr>
          <w:p>
            <w:pPr>
              <w:pStyle w:val="TableParagraph"/>
              <w:spacing w:line="276" w:lineRule="auto" w:before="155"/>
              <w:ind w:left="295" w:firstLine="288"/>
              <w:jc w:val="left"/>
              <w:rPr>
                <w:sz w:val="24"/>
              </w:rPr>
            </w:pPr>
            <w:r>
              <w:rPr>
                <w:spacing w:val="-4"/>
                <w:sz w:val="24"/>
              </w:rPr>
              <w:t>Kode </w:t>
            </w:r>
            <w:r>
              <w:rPr>
                <w:spacing w:val="-2"/>
                <w:sz w:val="24"/>
              </w:rPr>
              <w:t>Perusahaan</w:t>
            </w:r>
          </w:p>
        </w:tc>
        <w:tc>
          <w:tcPr>
            <w:tcW w:w="839" w:type="dxa"/>
          </w:tcPr>
          <w:p>
            <w:pPr>
              <w:pStyle w:val="TableParagraph"/>
              <w:spacing w:before="34"/>
              <w:jc w:val="left"/>
              <w:rPr>
                <w:b/>
                <w:sz w:val="24"/>
              </w:rPr>
            </w:pPr>
          </w:p>
          <w:p>
            <w:pPr>
              <w:pStyle w:val="TableParagraph"/>
              <w:spacing w:before="1"/>
              <w:ind w:left="10"/>
              <w:rPr>
                <w:sz w:val="24"/>
              </w:rPr>
            </w:pPr>
            <w:r>
              <w:rPr>
                <w:spacing w:val="-4"/>
                <w:sz w:val="24"/>
              </w:rPr>
              <w:t>Tahun</w:t>
            </w:r>
          </w:p>
        </w:tc>
        <w:tc>
          <w:tcPr>
            <w:tcW w:w="1507" w:type="dxa"/>
          </w:tcPr>
          <w:p>
            <w:pPr>
              <w:pStyle w:val="TableParagraph"/>
              <w:spacing w:line="276" w:lineRule="auto" w:before="155"/>
              <w:ind w:left="105" w:firstLine="140"/>
              <w:jc w:val="left"/>
              <w:rPr>
                <w:sz w:val="24"/>
              </w:rPr>
            </w:pPr>
            <w:r>
              <w:rPr>
                <w:sz w:val="24"/>
              </w:rPr>
              <w:t>Total Item </w:t>
            </w:r>
            <w:r>
              <w:rPr>
                <w:spacing w:val="-2"/>
                <w:sz w:val="24"/>
              </w:rPr>
              <w:t>Diungkapkan</w:t>
            </w:r>
          </w:p>
        </w:tc>
        <w:tc>
          <w:tcPr>
            <w:tcW w:w="1735" w:type="dxa"/>
          </w:tcPr>
          <w:p>
            <w:pPr>
              <w:pStyle w:val="TableParagraph"/>
              <w:spacing w:line="276" w:lineRule="auto" w:before="155"/>
              <w:ind w:left="110" w:firstLine="252"/>
              <w:jc w:val="left"/>
              <w:rPr>
                <w:sz w:val="24"/>
              </w:rPr>
            </w:pPr>
            <w:r>
              <w:rPr>
                <w:sz w:val="24"/>
              </w:rPr>
              <w:t>Total Item </w:t>
            </w:r>
            <w:r>
              <w:rPr>
                <w:spacing w:val="-2"/>
                <w:sz w:val="24"/>
              </w:rPr>
              <w:t>Pengungakapan</w:t>
            </w:r>
          </w:p>
        </w:tc>
        <w:tc>
          <w:tcPr>
            <w:tcW w:w="1519" w:type="dxa"/>
          </w:tcPr>
          <w:p>
            <w:pPr>
              <w:pStyle w:val="TableParagraph"/>
              <w:spacing w:line="276" w:lineRule="auto"/>
              <w:ind w:left="192" w:right="171" w:hanging="4"/>
              <w:rPr>
                <w:sz w:val="24"/>
              </w:rPr>
            </w:pPr>
            <w:r>
              <w:rPr>
                <w:spacing w:val="-4"/>
                <w:sz w:val="24"/>
              </w:rPr>
              <w:t>Rasio </w:t>
            </w:r>
            <w:r>
              <w:rPr>
                <w:spacing w:val="-2"/>
                <w:sz w:val="24"/>
              </w:rPr>
              <w:t>Pengukuran</w:t>
            </w:r>
          </w:p>
          <w:p>
            <w:pPr>
              <w:pStyle w:val="TableParagraph"/>
              <w:ind w:left="21" w:right="6"/>
              <w:rPr>
                <w:sz w:val="24"/>
              </w:rPr>
            </w:pPr>
            <w:r>
              <w:rPr>
                <w:spacing w:val="-5"/>
                <w:sz w:val="24"/>
              </w:rPr>
              <w:t>CSR</w:t>
            </w:r>
          </w:p>
        </w:tc>
      </w:tr>
      <w:tr>
        <w:trPr>
          <w:trHeight w:val="277" w:hRule="atLeast"/>
        </w:trPr>
        <w:tc>
          <w:tcPr>
            <w:tcW w:w="644" w:type="dxa"/>
          </w:tcPr>
          <w:p>
            <w:pPr>
              <w:pStyle w:val="TableParagraph"/>
              <w:spacing w:line="258" w:lineRule="exact"/>
              <w:ind w:left="4"/>
              <w:rPr>
                <w:sz w:val="24"/>
              </w:rPr>
            </w:pPr>
            <w:r>
              <w:rPr>
                <w:spacing w:val="-10"/>
                <w:sz w:val="24"/>
              </w:rPr>
              <w:t>1</w:t>
            </w:r>
          </w:p>
        </w:tc>
        <w:tc>
          <w:tcPr>
            <w:tcW w:w="1680" w:type="dxa"/>
            <w:vMerge w:val="restart"/>
          </w:tcPr>
          <w:p>
            <w:pPr>
              <w:pStyle w:val="TableParagraph"/>
              <w:jc w:val="left"/>
              <w:rPr>
                <w:b/>
                <w:sz w:val="24"/>
              </w:rPr>
            </w:pPr>
          </w:p>
          <w:p>
            <w:pPr>
              <w:pStyle w:val="TableParagraph"/>
              <w:spacing w:before="19"/>
              <w:jc w:val="left"/>
              <w:rPr>
                <w:b/>
                <w:sz w:val="24"/>
              </w:rPr>
            </w:pPr>
          </w:p>
          <w:p>
            <w:pPr>
              <w:pStyle w:val="TableParagraph"/>
              <w:ind w:left="499"/>
              <w:jc w:val="left"/>
              <w:rPr>
                <w:sz w:val="24"/>
              </w:rPr>
            </w:pPr>
            <w:r>
              <w:rPr>
                <w:spacing w:val="-4"/>
                <w:sz w:val="24"/>
              </w:rPr>
              <w:t>ADRO</w:t>
            </w:r>
          </w:p>
        </w:tc>
        <w:tc>
          <w:tcPr>
            <w:tcW w:w="839" w:type="dxa"/>
          </w:tcPr>
          <w:p>
            <w:pPr>
              <w:pStyle w:val="TableParagraph"/>
              <w:spacing w:line="258" w:lineRule="exact"/>
              <w:ind w:left="10" w:right="8"/>
              <w:rPr>
                <w:sz w:val="24"/>
              </w:rPr>
            </w:pPr>
            <w:r>
              <w:rPr>
                <w:spacing w:val="-4"/>
                <w:sz w:val="24"/>
              </w:rPr>
              <w:t>2019</w:t>
            </w:r>
          </w:p>
        </w:tc>
        <w:tc>
          <w:tcPr>
            <w:tcW w:w="1507" w:type="dxa"/>
          </w:tcPr>
          <w:p>
            <w:pPr>
              <w:pStyle w:val="TableParagraph"/>
              <w:spacing w:line="258" w:lineRule="exact"/>
              <w:ind w:left="1"/>
              <w:rPr>
                <w:sz w:val="24"/>
              </w:rPr>
            </w:pPr>
            <w:r>
              <w:rPr>
                <w:spacing w:val="-5"/>
                <w:sz w:val="24"/>
              </w:rPr>
              <w:t>53</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0,6235294</w:t>
            </w:r>
          </w:p>
        </w:tc>
      </w:tr>
      <w:tr>
        <w:trPr>
          <w:trHeight w:val="274" w:hRule="atLeast"/>
        </w:trPr>
        <w:tc>
          <w:tcPr>
            <w:tcW w:w="644" w:type="dxa"/>
          </w:tcPr>
          <w:p>
            <w:pPr>
              <w:pStyle w:val="TableParagraph"/>
              <w:spacing w:line="255" w:lineRule="exact"/>
              <w:ind w:left="4"/>
              <w:rPr>
                <w:sz w:val="24"/>
              </w:rPr>
            </w:pPr>
            <w:r>
              <w:rPr>
                <w:spacing w:val="-10"/>
                <w:sz w:val="24"/>
              </w:rPr>
              <w:t>2</w:t>
            </w:r>
          </w:p>
        </w:tc>
        <w:tc>
          <w:tcPr>
            <w:tcW w:w="1680" w:type="dxa"/>
            <w:vMerge/>
            <w:tcBorders>
              <w:top w:val="nil"/>
            </w:tcBorders>
          </w:tcPr>
          <w:p>
            <w:pPr>
              <w:rPr>
                <w:sz w:val="2"/>
                <w:szCs w:val="2"/>
              </w:rPr>
            </w:pPr>
          </w:p>
        </w:tc>
        <w:tc>
          <w:tcPr>
            <w:tcW w:w="839" w:type="dxa"/>
          </w:tcPr>
          <w:p>
            <w:pPr>
              <w:pStyle w:val="TableParagraph"/>
              <w:spacing w:line="255" w:lineRule="exact"/>
              <w:ind w:left="10" w:right="8"/>
              <w:rPr>
                <w:sz w:val="24"/>
              </w:rPr>
            </w:pPr>
            <w:r>
              <w:rPr>
                <w:spacing w:val="-4"/>
                <w:sz w:val="24"/>
              </w:rPr>
              <w:t>2020</w:t>
            </w:r>
          </w:p>
        </w:tc>
        <w:tc>
          <w:tcPr>
            <w:tcW w:w="1507" w:type="dxa"/>
          </w:tcPr>
          <w:p>
            <w:pPr>
              <w:pStyle w:val="TableParagraph"/>
              <w:spacing w:line="255" w:lineRule="exact"/>
              <w:ind w:left="1"/>
              <w:rPr>
                <w:sz w:val="24"/>
              </w:rPr>
            </w:pPr>
            <w:r>
              <w:rPr>
                <w:spacing w:val="-5"/>
                <w:sz w:val="24"/>
              </w:rPr>
              <w:t>54</w:t>
            </w:r>
          </w:p>
        </w:tc>
        <w:tc>
          <w:tcPr>
            <w:tcW w:w="1735" w:type="dxa"/>
          </w:tcPr>
          <w:p>
            <w:pPr>
              <w:pStyle w:val="TableParagraph"/>
              <w:spacing w:line="255" w:lineRule="exact"/>
              <w:ind w:left="17"/>
              <w:rPr>
                <w:sz w:val="24"/>
              </w:rPr>
            </w:pPr>
            <w:r>
              <w:rPr>
                <w:spacing w:val="-5"/>
                <w:sz w:val="24"/>
              </w:rPr>
              <w:t>85</w:t>
            </w:r>
          </w:p>
        </w:tc>
        <w:tc>
          <w:tcPr>
            <w:tcW w:w="1519" w:type="dxa"/>
          </w:tcPr>
          <w:p>
            <w:pPr>
              <w:pStyle w:val="TableParagraph"/>
              <w:spacing w:line="255" w:lineRule="exact"/>
              <w:ind w:left="21" w:right="6"/>
              <w:rPr>
                <w:sz w:val="24"/>
              </w:rPr>
            </w:pPr>
            <w:r>
              <w:rPr>
                <w:spacing w:val="-2"/>
                <w:sz w:val="24"/>
              </w:rPr>
              <w:t>0,6352941</w:t>
            </w:r>
          </w:p>
        </w:tc>
      </w:tr>
      <w:tr>
        <w:trPr>
          <w:trHeight w:val="278" w:hRule="atLeast"/>
        </w:trPr>
        <w:tc>
          <w:tcPr>
            <w:tcW w:w="644" w:type="dxa"/>
          </w:tcPr>
          <w:p>
            <w:pPr>
              <w:pStyle w:val="TableParagraph"/>
              <w:spacing w:line="258" w:lineRule="exact"/>
              <w:ind w:left="4"/>
              <w:rPr>
                <w:sz w:val="24"/>
              </w:rPr>
            </w:pPr>
            <w:r>
              <w:rPr>
                <w:spacing w:val="-10"/>
                <w:sz w:val="24"/>
              </w:rPr>
              <w:t>3</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2021</w:t>
            </w:r>
          </w:p>
        </w:tc>
        <w:tc>
          <w:tcPr>
            <w:tcW w:w="1507" w:type="dxa"/>
          </w:tcPr>
          <w:p>
            <w:pPr>
              <w:pStyle w:val="TableParagraph"/>
              <w:spacing w:line="258" w:lineRule="exact"/>
              <w:ind w:left="1"/>
              <w:rPr>
                <w:sz w:val="24"/>
              </w:rPr>
            </w:pPr>
            <w:r>
              <w:rPr>
                <w:spacing w:val="-5"/>
                <w:sz w:val="24"/>
              </w:rPr>
              <w:t>50</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0,5882353</w:t>
            </w:r>
          </w:p>
        </w:tc>
      </w:tr>
      <w:tr>
        <w:trPr>
          <w:trHeight w:val="273" w:hRule="atLeast"/>
        </w:trPr>
        <w:tc>
          <w:tcPr>
            <w:tcW w:w="644" w:type="dxa"/>
          </w:tcPr>
          <w:p>
            <w:pPr>
              <w:pStyle w:val="TableParagraph"/>
              <w:spacing w:line="254" w:lineRule="exact"/>
              <w:ind w:left="4"/>
              <w:rPr>
                <w:sz w:val="24"/>
              </w:rPr>
            </w:pPr>
            <w:r>
              <w:rPr>
                <w:spacing w:val="-10"/>
                <w:sz w:val="24"/>
              </w:rPr>
              <w:t>4</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2022</w:t>
            </w:r>
          </w:p>
        </w:tc>
        <w:tc>
          <w:tcPr>
            <w:tcW w:w="1507" w:type="dxa"/>
          </w:tcPr>
          <w:p>
            <w:pPr>
              <w:pStyle w:val="TableParagraph"/>
              <w:spacing w:line="254" w:lineRule="exact"/>
              <w:ind w:left="1"/>
              <w:rPr>
                <w:sz w:val="24"/>
              </w:rPr>
            </w:pPr>
            <w:r>
              <w:rPr>
                <w:spacing w:val="-5"/>
                <w:sz w:val="24"/>
              </w:rPr>
              <w:t>56</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0,6588235</w:t>
            </w:r>
          </w:p>
        </w:tc>
      </w:tr>
      <w:tr>
        <w:trPr>
          <w:trHeight w:val="278" w:hRule="atLeast"/>
        </w:trPr>
        <w:tc>
          <w:tcPr>
            <w:tcW w:w="644" w:type="dxa"/>
          </w:tcPr>
          <w:p>
            <w:pPr>
              <w:pStyle w:val="TableParagraph"/>
              <w:spacing w:line="258" w:lineRule="exact"/>
              <w:ind w:left="4"/>
              <w:rPr>
                <w:sz w:val="24"/>
              </w:rPr>
            </w:pPr>
            <w:r>
              <w:rPr>
                <w:spacing w:val="-10"/>
                <w:sz w:val="24"/>
              </w:rPr>
              <w:t>5</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2023</w:t>
            </w:r>
          </w:p>
        </w:tc>
        <w:tc>
          <w:tcPr>
            <w:tcW w:w="1507" w:type="dxa"/>
          </w:tcPr>
          <w:p>
            <w:pPr>
              <w:pStyle w:val="TableParagraph"/>
              <w:spacing w:line="258" w:lineRule="exact"/>
              <w:ind w:left="1"/>
              <w:rPr>
                <w:sz w:val="24"/>
              </w:rPr>
            </w:pPr>
            <w:r>
              <w:rPr>
                <w:spacing w:val="-5"/>
                <w:sz w:val="24"/>
              </w:rPr>
              <w:t>70</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0,8235294</w:t>
            </w:r>
          </w:p>
        </w:tc>
      </w:tr>
      <w:tr>
        <w:trPr>
          <w:trHeight w:val="273" w:hRule="atLeast"/>
        </w:trPr>
        <w:tc>
          <w:tcPr>
            <w:tcW w:w="644" w:type="dxa"/>
          </w:tcPr>
          <w:p>
            <w:pPr>
              <w:pStyle w:val="TableParagraph"/>
              <w:spacing w:line="254" w:lineRule="exact"/>
              <w:ind w:left="4"/>
              <w:rPr>
                <w:sz w:val="24"/>
              </w:rPr>
            </w:pPr>
            <w:r>
              <w:rPr>
                <w:spacing w:val="-10"/>
                <w:sz w:val="24"/>
              </w:rPr>
              <w:t>6</w:t>
            </w:r>
          </w:p>
        </w:tc>
        <w:tc>
          <w:tcPr>
            <w:tcW w:w="1680" w:type="dxa"/>
            <w:vMerge w:val="restart"/>
          </w:tcPr>
          <w:p>
            <w:pPr>
              <w:pStyle w:val="TableParagraph"/>
              <w:jc w:val="left"/>
              <w:rPr>
                <w:b/>
                <w:sz w:val="24"/>
              </w:rPr>
            </w:pPr>
          </w:p>
          <w:p>
            <w:pPr>
              <w:pStyle w:val="TableParagraph"/>
              <w:spacing w:before="14"/>
              <w:jc w:val="left"/>
              <w:rPr>
                <w:b/>
                <w:sz w:val="24"/>
              </w:rPr>
            </w:pPr>
          </w:p>
          <w:p>
            <w:pPr>
              <w:pStyle w:val="TableParagraph"/>
              <w:spacing w:before="1"/>
              <w:ind w:left="499"/>
              <w:jc w:val="left"/>
              <w:rPr>
                <w:sz w:val="24"/>
              </w:rPr>
            </w:pPr>
            <w:r>
              <w:rPr>
                <w:spacing w:val="-4"/>
                <w:sz w:val="24"/>
              </w:rPr>
              <w:t>AKRA</w:t>
            </w:r>
          </w:p>
        </w:tc>
        <w:tc>
          <w:tcPr>
            <w:tcW w:w="839" w:type="dxa"/>
          </w:tcPr>
          <w:p>
            <w:pPr>
              <w:pStyle w:val="TableParagraph"/>
              <w:spacing w:line="254" w:lineRule="exact"/>
              <w:ind w:left="10" w:right="8"/>
              <w:rPr>
                <w:sz w:val="24"/>
              </w:rPr>
            </w:pPr>
            <w:r>
              <w:rPr>
                <w:spacing w:val="-4"/>
                <w:sz w:val="24"/>
              </w:rPr>
              <w:t>2019</w:t>
            </w:r>
          </w:p>
        </w:tc>
        <w:tc>
          <w:tcPr>
            <w:tcW w:w="1507" w:type="dxa"/>
          </w:tcPr>
          <w:p>
            <w:pPr>
              <w:pStyle w:val="TableParagraph"/>
              <w:spacing w:line="254" w:lineRule="exact"/>
              <w:ind w:left="1"/>
              <w:rPr>
                <w:sz w:val="24"/>
              </w:rPr>
            </w:pPr>
            <w:r>
              <w:rPr>
                <w:spacing w:val="-5"/>
                <w:sz w:val="24"/>
              </w:rPr>
              <w:t>26</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0,3058824</w:t>
            </w:r>
          </w:p>
        </w:tc>
      </w:tr>
      <w:tr>
        <w:trPr>
          <w:trHeight w:val="278" w:hRule="atLeast"/>
        </w:trPr>
        <w:tc>
          <w:tcPr>
            <w:tcW w:w="644" w:type="dxa"/>
          </w:tcPr>
          <w:p>
            <w:pPr>
              <w:pStyle w:val="TableParagraph"/>
              <w:spacing w:line="258" w:lineRule="exact"/>
              <w:ind w:left="4"/>
              <w:rPr>
                <w:sz w:val="24"/>
              </w:rPr>
            </w:pPr>
            <w:r>
              <w:rPr>
                <w:spacing w:val="-10"/>
                <w:sz w:val="24"/>
              </w:rPr>
              <w:t>7</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2020</w:t>
            </w:r>
          </w:p>
        </w:tc>
        <w:tc>
          <w:tcPr>
            <w:tcW w:w="1507" w:type="dxa"/>
          </w:tcPr>
          <w:p>
            <w:pPr>
              <w:pStyle w:val="TableParagraph"/>
              <w:spacing w:line="258" w:lineRule="exact"/>
              <w:ind w:left="1"/>
              <w:rPr>
                <w:sz w:val="24"/>
              </w:rPr>
            </w:pPr>
            <w:r>
              <w:rPr>
                <w:spacing w:val="-5"/>
                <w:sz w:val="24"/>
              </w:rPr>
              <w:t>43</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0,5058824</w:t>
            </w:r>
          </w:p>
        </w:tc>
      </w:tr>
      <w:tr>
        <w:trPr>
          <w:trHeight w:val="274" w:hRule="atLeast"/>
        </w:trPr>
        <w:tc>
          <w:tcPr>
            <w:tcW w:w="644" w:type="dxa"/>
          </w:tcPr>
          <w:p>
            <w:pPr>
              <w:pStyle w:val="TableParagraph"/>
              <w:spacing w:line="254" w:lineRule="exact"/>
              <w:ind w:left="4"/>
              <w:rPr>
                <w:sz w:val="24"/>
              </w:rPr>
            </w:pPr>
            <w:r>
              <w:rPr>
                <w:spacing w:val="-10"/>
                <w:sz w:val="24"/>
              </w:rPr>
              <w:t>8</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2021</w:t>
            </w:r>
          </w:p>
        </w:tc>
        <w:tc>
          <w:tcPr>
            <w:tcW w:w="1507" w:type="dxa"/>
          </w:tcPr>
          <w:p>
            <w:pPr>
              <w:pStyle w:val="TableParagraph"/>
              <w:spacing w:line="254" w:lineRule="exact"/>
              <w:ind w:left="1"/>
              <w:rPr>
                <w:sz w:val="24"/>
              </w:rPr>
            </w:pPr>
            <w:r>
              <w:rPr>
                <w:spacing w:val="-5"/>
                <w:sz w:val="24"/>
              </w:rPr>
              <w:t>65</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0,7647059</w:t>
            </w:r>
          </w:p>
        </w:tc>
      </w:tr>
      <w:tr>
        <w:trPr>
          <w:trHeight w:val="277" w:hRule="atLeast"/>
        </w:trPr>
        <w:tc>
          <w:tcPr>
            <w:tcW w:w="644" w:type="dxa"/>
          </w:tcPr>
          <w:p>
            <w:pPr>
              <w:pStyle w:val="TableParagraph"/>
              <w:spacing w:line="258" w:lineRule="exact"/>
              <w:ind w:left="4"/>
              <w:rPr>
                <w:sz w:val="24"/>
              </w:rPr>
            </w:pPr>
            <w:r>
              <w:rPr>
                <w:spacing w:val="-10"/>
                <w:sz w:val="24"/>
              </w:rPr>
              <w:t>9</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2022</w:t>
            </w:r>
          </w:p>
        </w:tc>
        <w:tc>
          <w:tcPr>
            <w:tcW w:w="1507" w:type="dxa"/>
          </w:tcPr>
          <w:p>
            <w:pPr>
              <w:pStyle w:val="TableParagraph"/>
              <w:spacing w:line="258" w:lineRule="exact"/>
              <w:ind w:left="1"/>
              <w:rPr>
                <w:sz w:val="24"/>
              </w:rPr>
            </w:pPr>
            <w:r>
              <w:rPr>
                <w:spacing w:val="-5"/>
                <w:sz w:val="24"/>
              </w:rPr>
              <w:t>65</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0,7647059</w:t>
            </w:r>
          </w:p>
        </w:tc>
      </w:tr>
      <w:tr>
        <w:trPr>
          <w:trHeight w:val="274" w:hRule="atLeast"/>
        </w:trPr>
        <w:tc>
          <w:tcPr>
            <w:tcW w:w="644" w:type="dxa"/>
          </w:tcPr>
          <w:p>
            <w:pPr>
              <w:pStyle w:val="TableParagraph"/>
              <w:spacing w:line="255" w:lineRule="exact"/>
              <w:ind w:left="4"/>
              <w:rPr>
                <w:sz w:val="24"/>
              </w:rPr>
            </w:pPr>
            <w:r>
              <w:rPr>
                <w:spacing w:val="-5"/>
                <w:sz w:val="24"/>
              </w:rPr>
              <w:t>10</w:t>
            </w:r>
          </w:p>
        </w:tc>
        <w:tc>
          <w:tcPr>
            <w:tcW w:w="1680" w:type="dxa"/>
            <w:vMerge/>
            <w:tcBorders>
              <w:top w:val="nil"/>
            </w:tcBorders>
          </w:tcPr>
          <w:p>
            <w:pPr>
              <w:rPr>
                <w:sz w:val="2"/>
                <w:szCs w:val="2"/>
              </w:rPr>
            </w:pPr>
          </w:p>
        </w:tc>
        <w:tc>
          <w:tcPr>
            <w:tcW w:w="839" w:type="dxa"/>
          </w:tcPr>
          <w:p>
            <w:pPr>
              <w:pStyle w:val="TableParagraph"/>
              <w:spacing w:line="255" w:lineRule="exact"/>
              <w:ind w:left="10" w:right="8"/>
              <w:rPr>
                <w:sz w:val="24"/>
              </w:rPr>
            </w:pPr>
            <w:r>
              <w:rPr>
                <w:spacing w:val="-4"/>
                <w:sz w:val="24"/>
              </w:rPr>
              <w:t>2023</w:t>
            </w:r>
          </w:p>
        </w:tc>
        <w:tc>
          <w:tcPr>
            <w:tcW w:w="1507" w:type="dxa"/>
          </w:tcPr>
          <w:p>
            <w:pPr>
              <w:pStyle w:val="TableParagraph"/>
              <w:spacing w:line="255" w:lineRule="exact"/>
              <w:ind w:left="1"/>
              <w:rPr>
                <w:sz w:val="24"/>
              </w:rPr>
            </w:pPr>
            <w:r>
              <w:rPr>
                <w:spacing w:val="-5"/>
                <w:sz w:val="24"/>
              </w:rPr>
              <w:t>58</w:t>
            </w:r>
          </w:p>
        </w:tc>
        <w:tc>
          <w:tcPr>
            <w:tcW w:w="1735" w:type="dxa"/>
          </w:tcPr>
          <w:p>
            <w:pPr>
              <w:pStyle w:val="TableParagraph"/>
              <w:spacing w:line="255" w:lineRule="exact"/>
              <w:ind w:left="17"/>
              <w:rPr>
                <w:sz w:val="24"/>
              </w:rPr>
            </w:pPr>
            <w:r>
              <w:rPr>
                <w:spacing w:val="-5"/>
                <w:sz w:val="24"/>
              </w:rPr>
              <w:t>85</w:t>
            </w:r>
          </w:p>
        </w:tc>
        <w:tc>
          <w:tcPr>
            <w:tcW w:w="1519" w:type="dxa"/>
          </w:tcPr>
          <w:p>
            <w:pPr>
              <w:pStyle w:val="TableParagraph"/>
              <w:spacing w:line="255" w:lineRule="exact"/>
              <w:ind w:left="21" w:right="6"/>
              <w:rPr>
                <w:sz w:val="24"/>
              </w:rPr>
            </w:pPr>
            <w:r>
              <w:rPr>
                <w:spacing w:val="-2"/>
                <w:sz w:val="24"/>
              </w:rPr>
              <w:t>0,6823529</w:t>
            </w:r>
          </w:p>
        </w:tc>
      </w:tr>
      <w:tr>
        <w:trPr>
          <w:trHeight w:val="278" w:hRule="atLeast"/>
        </w:trPr>
        <w:tc>
          <w:tcPr>
            <w:tcW w:w="644" w:type="dxa"/>
          </w:tcPr>
          <w:p>
            <w:pPr>
              <w:pStyle w:val="TableParagraph"/>
              <w:spacing w:line="258" w:lineRule="exact"/>
              <w:ind w:left="4"/>
              <w:rPr>
                <w:sz w:val="24"/>
              </w:rPr>
            </w:pPr>
            <w:r>
              <w:rPr>
                <w:spacing w:val="-5"/>
                <w:sz w:val="24"/>
              </w:rPr>
              <w:t>11</w:t>
            </w:r>
          </w:p>
        </w:tc>
        <w:tc>
          <w:tcPr>
            <w:tcW w:w="1680" w:type="dxa"/>
            <w:vMerge w:val="restart"/>
          </w:tcPr>
          <w:p>
            <w:pPr>
              <w:pStyle w:val="TableParagraph"/>
              <w:jc w:val="left"/>
              <w:rPr>
                <w:b/>
                <w:sz w:val="24"/>
              </w:rPr>
            </w:pPr>
          </w:p>
          <w:p>
            <w:pPr>
              <w:pStyle w:val="TableParagraph"/>
              <w:spacing w:before="18"/>
              <w:jc w:val="left"/>
              <w:rPr>
                <w:b/>
                <w:sz w:val="24"/>
              </w:rPr>
            </w:pPr>
          </w:p>
          <w:p>
            <w:pPr>
              <w:pStyle w:val="TableParagraph"/>
              <w:spacing w:before="1"/>
              <w:ind w:left="539"/>
              <w:jc w:val="left"/>
              <w:rPr>
                <w:sz w:val="24"/>
              </w:rPr>
            </w:pPr>
            <w:r>
              <w:rPr>
                <w:spacing w:val="-4"/>
                <w:sz w:val="24"/>
              </w:rPr>
              <w:t>ELSA</w:t>
            </w:r>
          </w:p>
        </w:tc>
        <w:tc>
          <w:tcPr>
            <w:tcW w:w="839" w:type="dxa"/>
          </w:tcPr>
          <w:p>
            <w:pPr>
              <w:pStyle w:val="TableParagraph"/>
              <w:spacing w:line="258" w:lineRule="exact"/>
              <w:ind w:left="10" w:right="8"/>
              <w:rPr>
                <w:sz w:val="24"/>
              </w:rPr>
            </w:pPr>
            <w:r>
              <w:rPr>
                <w:spacing w:val="-4"/>
                <w:sz w:val="24"/>
              </w:rPr>
              <w:t>2019</w:t>
            </w:r>
          </w:p>
        </w:tc>
        <w:tc>
          <w:tcPr>
            <w:tcW w:w="1507" w:type="dxa"/>
          </w:tcPr>
          <w:p>
            <w:pPr>
              <w:pStyle w:val="TableParagraph"/>
              <w:spacing w:line="258" w:lineRule="exact"/>
              <w:ind w:left="1"/>
              <w:rPr>
                <w:sz w:val="24"/>
              </w:rPr>
            </w:pPr>
            <w:r>
              <w:rPr>
                <w:spacing w:val="-5"/>
                <w:sz w:val="24"/>
              </w:rPr>
              <w:t>12</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0,1411765</w:t>
            </w:r>
          </w:p>
        </w:tc>
      </w:tr>
      <w:tr>
        <w:trPr>
          <w:trHeight w:val="273" w:hRule="atLeast"/>
        </w:trPr>
        <w:tc>
          <w:tcPr>
            <w:tcW w:w="644" w:type="dxa"/>
          </w:tcPr>
          <w:p>
            <w:pPr>
              <w:pStyle w:val="TableParagraph"/>
              <w:spacing w:line="254" w:lineRule="exact"/>
              <w:ind w:left="4"/>
              <w:rPr>
                <w:sz w:val="24"/>
              </w:rPr>
            </w:pPr>
            <w:r>
              <w:rPr>
                <w:spacing w:val="-5"/>
                <w:sz w:val="24"/>
              </w:rPr>
              <w:t>12</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2020</w:t>
            </w:r>
          </w:p>
        </w:tc>
        <w:tc>
          <w:tcPr>
            <w:tcW w:w="1507" w:type="dxa"/>
          </w:tcPr>
          <w:p>
            <w:pPr>
              <w:pStyle w:val="TableParagraph"/>
              <w:spacing w:line="254" w:lineRule="exact"/>
              <w:ind w:left="1"/>
              <w:rPr>
                <w:sz w:val="24"/>
              </w:rPr>
            </w:pPr>
            <w:r>
              <w:rPr>
                <w:spacing w:val="-5"/>
                <w:sz w:val="24"/>
              </w:rPr>
              <w:t>16</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0,1882353</w:t>
            </w:r>
          </w:p>
        </w:tc>
      </w:tr>
      <w:tr>
        <w:trPr>
          <w:trHeight w:val="277" w:hRule="atLeast"/>
        </w:trPr>
        <w:tc>
          <w:tcPr>
            <w:tcW w:w="644" w:type="dxa"/>
          </w:tcPr>
          <w:p>
            <w:pPr>
              <w:pStyle w:val="TableParagraph"/>
              <w:spacing w:line="258" w:lineRule="exact"/>
              <w:ind w:left="4"/>
              <w:rPr>
                <w:sz w:val="24"/>
              </w:rPr>
            </w:pPr>
            <w:r>
              <w:rPr>
                <w:spacing w:val="-5"/>
                <w:sz w:val="24"/>
              </w:rPr>
              <w:t>13</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2021</w:t>
            </w:r>
          </w:p>
        </w:tc>
        <w:tc>
          <w:tcPr>
            <w:tcW w:w="1507" w:type="dxa"/>
          </w:tcPr>
          <w:p>
            <w:pPr>
              <w:pStyle w:val="TableParagraph"/>
              <w:spacing w:line="258" w:lineRule="exact"/>
              <w:ind w:left="1"/>
              <w:rPr>
                <w:sz w:val="24"/>
              </w:rPr>
            </w:pPr>
            <w:r>
              <w:rPr>
                <w:spacing w:val="-5"/>
                <w:sz w:val="24"/>
              </w:rPr>
              <w:t>30</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0,3529412</w:t>
            </w:r>
          </w:p>
        </w:tc>
      </w:tr>
      <w:tr>
        <w:trPr>
          <w:trHeight w:val="273" w:hRule="atLeast"/>
        </w:trPr>
        <w:tc>
          <w:tcPr>
            <w:tcW w:w="644" w:type="dxa"/>
          </w:tcPr>
          <w:p>
            <w:pPr>
              <w:pStyle w:val="TableParagraph"/>
              <w:spacing w:line="254" w:lineRule="exact"/>
              <w:ind w:left="4"/>
              <w:rPr>
                <w:sz w:val="24"/>
              </w:rPr>
            </w:pPr>
            <w:r>
              <w:rPr>
                <w:spacing w:val="-5"/>
                <w:sz w:val="24"/>
              </w:rPr>
              <w:t>14</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2022</w:t>
            </w:r>
          </w:p>
        </w:tc>
        <w:tc>
          <w:tcPr>
            <w:tcW w:w="1507" w:type="dxa"/>
          </w:tcPr>
          <w:p>
            <w:pPr>
              <w:pStyle w:val="TableParagraph"/>
              <w:spacing w:line="254" w:lineRule="exact"/>
              <w:ind w:left="1"/>
              <w:rPr>
                <w:sz w:val="24"/>
              </w:rPr>
            </w:pPr>
            <w:r>
              <w:rPr>
                <w:spacing w:val="-5"/>
                <w:sz w:val="24"/>
              </w:rPr>
              <w:t>33</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0,3882353</w:t>
            </w:r>
          </w:p>
        </w:tc>
      </w:tr>
      <w:tr>
        <w:trPr>
          <w:trHeight w:val="278" w:hRule="atLeast"/>
        </w:trPr>
        <w:tc>
          <w:tcPr>
            <w:tcW w:w="644" w:type="dxa"/>
          </w:tcPr>
          <w:p>
            <w:pPr>
              <w:pStyle w:val="TableParagraph"/>
              <w:spacing w:line="258" w:lineRule="exact"/>
              <w:ind w:left="4"/>
              <w:rPr>
                <w:sz w:val="24"/>
              </w:rPr>
            </w:pPr>
            <w:r>
              <w:rPr>
                <w:spacing w:val="-5"/>
                <w:sz w:val="24"/>
              </w:rPr>
              <w:t>15</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2023</w:t>
            </w:r>
          </w:p>
        </w:tc>
        <w:tc>
          <w:tcPr>
            <w:tcW w:w="1507" w:type="dxa"/>
          </w:tcPr>
          <w:p>
            <w:pPr>
              <w:pStyle w:val="TableParagraph"/>
              <w:spacing w:line="258" w:lineRule="exact"/>
              <w:ind w:left="1"/>
              <w:rPr>
                <w:sz w:val="24"/>
              </w:rPr>
            </w:pPr>
            <w:r>
              <w:rPr>
                <w:spacing w:val="-5"/>
                <w:sz w:val="24"/>
              </w:rPr>
              <w:t>61</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0,7176471</w:t>
            </w:r>
          </w:p>
        </w:tc>
      </w:tr>
      <w:tr>
        <w:trPr>
          <w:trHeight w:val="273" w:hRule="atLeast"/>
        </w:trPr>
        <w:tc>
          <w:tcPr>
            <w:tcW w:w="644" w:type="dxa"/>
          </w:tcPr>
          <w:p>
            <w:pPr>
              <w:pStyle w:val="TableParagraph"/>
              <w:spacing w:line="254" w:lineRule="exact"/>
              <w:ind w:left="4"/>
              <w:rPr>
                <w:sz w:val="24"/>
              </w:rPr>
            </w:pPr>
            <w:r>
              <w:rPr>
                <w:spacing w:val="-5"/>
                <w:sz w:val="24"/>
              </w:rPr>
              <w:t>16</w:t>
            </w:r>
          </w:p>
        </w:tc>
        <w:tc>
          <w:tcPr>
            <w:tcW w:w="1680" w:type="dxa"/>
            <w:vMerge w:val="restart"/>
          </w:tcPr>
          <w:p>
            <w:pPr>
              <w:pStyle w:val="TableParagraph"/>
              <w:spacing w:before="147"/>
              <w:jc w:val="left"/>
              <w:rPr>
                <w:b/>
                <w:sz w:val="24"/>
              </w:rPr>
            </w:pPr>
          </w:p>
          <w:p>
            <w:pPr>
              <w:pStyle w:val="TableParagraph"/>
              <w:ind w:left="515"/>
              <w:jc w:val="left"/>
              <w:rPr>
                <w:sz w:val="24"/>
              </w:rPr>
            </w:pPr>
            <w:r>
              <w:rPr>
                <w:spacing w:val="-4"/>
                <w:sz w:val="24"/>
              </w:rPr>
              <w:t>ENRG</w:t>
            </w:r>
          </w:p>
        </w:tc>
        <w:tc>
          <w:tcPr>
            <w:tcW w:w="839" w:type="dxa"/>
          </w:tcPr>
          <w:p>
            <w:pPr>
              <w:pStyle w:val="TableParagraph"/>
              <w:spacing w:line="254" w:lineRule="exact"/>
              <w:ind w:left="10" w:right="8"/>
              <w:rPr>
                <w:sz w:val="24"/>
              </w:rPr>
            </w:pPr>
            <w:r>
              <w:rPr>
                <w:spacing w:val="-4"/>
                <w:sz w:val="24"/>
              </w:rPr>
              <w:t>2019</w:t>
            </w:r>
          </w:p>
        </w:tc>
        <w:tc>
          <w:tcPr>
            <w:tcW w:w="1507" w:type="dxa"/>
          </w:tcPr>
          <w:p>
            <w:pPr>
              <w:pStyle w:val="TableParagraph"/>
              <w:spacing w:line="254" w:lineRule="exact"/>
              <w:ind w:left="1"/>
              <w:rPr>
                <w:sz w:val="24"/>
              </w:rPr>
            </w:pPr>
            <w:r>
              <w:rPr>
                <w:spacing w:val="-5"/>
                <w:sz w:val="24"/>
              </w:rPr>
              <w:t>11</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0,1294118</w:t>
            </w:r>
          </w:p>
        </w:tc>
      </w:tr>
      <w:tr>
        <w:trPr>
          <w:trHeight w:val="273" w:hRule="atLeast"/>
        </w:trPr>
        <w:tc>
          <w:tcPr>
            <w:tcW w:w="644" w:type="dxa"/>
          </w:tcPr>
          <w:p>
            <w:pPr>
              <w:pStyle w:val="TableParagraph"/>
              <w:spacing w:line="254" w:lineRule="exact"/>
              <w:ind w:left="4"/>
              <w:rPr>
                <w:sz w:val="24"/>
              </w:rPr>
            </w:pPr>
            <w:r>
              <w:rPr>
                <w:spacing w:val="-5"/>
                <w:sz w:val="24"/>
              </w:rPr>
              <w:t>17</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2020</w:t>
            </w:r>
          </w:p>
        </w:tc>
        <w:tc>
          <w:tcPr>
            <w:tcW w:w="1507" w:type="dxa"/>
          </w:tcPr>
          <w:p>
            <w:pPr>
              <w:pStyle w:val="TableParagraph"/>
              <w:spacing w:line="254" w:lineRule="exact"/>
              <w:ind w:left="1"/>
              <w:rPr>
                <w:sz w:val="24"/>
              </w:rPr>
            </w:pPr>
            <w:r>
              <w:rPr>
                <w:spacing w:val="-5"/>
                <w:sz w:val="24"/>
              </w:rPr>
              <w:t>28</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0,3294118</w:t>
            </w:r>
          </w:p>
        </w:tc>
      </w:tr>
      <w:tr>
        <w:trPr>
          <w:trHeight w:val="278" w:hRule="atLeast"/>
        </w:trPr>
        <w:tc>
          <w:tcPr>
            <w:tcW w:w="644" w:type="dxa"/>
          </w:tcPr>
          <w:p>
            <w:pPr>
              <w:pStyle w:val="TableParagraph"/>
              <w:spacing w:line="259" w:lineRule="exact"/>
              <w:ind w:left="4"/>
              <w:rPr>
                <w:sz w:val="24"/>
              </w:rPr>
            </w:pPr>
            <w:r>
              <w:rPr>
                <w:spacing w:val="-5"/>
                <w:sz w:val="24"/>
              </w:rPr>
              <w:t>18</w:t>
            </w:r>
          </w:p>
        </w:tc>
        <w:tc>
          <w:tcPr>
            <w:tcW w:w="1680" w:type="dxa"/>
            <w:vMerge/>
            <w:tcBorders>
              <w:top w:val="nil"/>
            </w:tcBorders>
          </w:tcPr>
          <w:p>
            <w:pPr>
              <w:rPr>
                <w:sz w:val="2"/>
                <w:szCs w:val="2"/>
              </w:rPr>
            </w:pPr>
          </w:p>
        </w:tc>
        <w:tc>
          <w:tcPr>
            <w:tcW w:w="839" w:type="dxa"/>
          </w:tcPr>
          <w:p>
            <w:pPr>
              <w:pStyle w:val="TableParagraph"/>
              <w:spacing w:line="259" w:lineRule="exact"/>
              <w:ind w:left="10" w:right="8"/>
              <w:rPr>
                <w:sz w:val="24"/>
              </w:rPr>
            </w:pPr>
            <w:r>
              <w:rPr>
                <w:spacing w:val="-4"/>
                <w:sz w:val="24"/>
              </w:rPr>
              <w:t>2021</w:t>
            </w:r>
          </w:p>
        </w:tc>
        <w:tc>
          <w:tcPr>
            <w:tcW w:w="1507" w:type="dxa"/>
          </w:tcPr>
          <w:p>
            <w:pPr>
              <w:pStyle w:val="TableParagraph"/>
              <w:spacing w:line="259" w:lineRule="exact"/>
              <w:ind w:left="1"/>
              <w:rPr>
                <w:sz w:val="24"/>
              </w:rPr>
            </w:pPr>
            <w:r>
              <w:rPr>
                <w:spacing w:val="-5"/>
                <w:sz w:val="24"/>
              </w:rPr>
              <w:t>34</w:t>
            </w:r>
          </w:p>
        </w:tc>
        <w:tc>
          <w:tcPr>
            <w:tcW w:w="1735" w:type="dxa"/>
          </w:tcPr>
          <w:p>
            <w:pPr>
              <w:pStyle w:val="TableParagraph"/>
              <w:spacing w:line="259" w:lineRule="exact"/>
              <w:ind w:left="17"/>
              <w:rPr>
                <w:sz w:val="24"/>
              </w:rPr>
            </w:pPr>
            <w:r>
              <w:rPr>
                <w:spacing w:val="-5"/>
                <w:sz w:val="24"/>
              </w:rPr>
              <w:t>85</w:t>
            </w:r>
          </w:p>
        </w:tc>
        <w:tc>
          <w:tcPr>
            <w:tcW w:w="1519" w:type="dxa"/>
          </w:tcPr>
          <w:p>
            <w:pPr>
              <w:pStyle w:val="TableParagraph"/>
              <w:spacing w:line="259" w:lineRule="exact"/>
              <w:ind w:left="21" w:right="6"/>
              <w:rPr>
                <w:sz w:val="24"/>
              </w:rPr>
            </w:pPr>
            <w:r>
              <w:rPr>
                <w:spacing w:val="-2"/>
                <w:sz w:val="24"/>
              </w:rPr>
              <w:t>0,4000000</w:t>
            </w:r>
          </w:p>
        </w:tc>
      </w:tr>
      <w:tr>
        <w:trPr>
          <w:trHeight w:val="273" w:hRule="atLeast"/>
        </w:trPr>
        <w:tc>
          <w:tcPr>
            <w:tcW w:w="644" w:type="dxa"/>
          </w:tcPr>
          <w:p>
            <w:pPr>
              <w:pStyle w:val="TableParagraph"/>
              <w:spacing w:line="254" w:lineRule="exact"/>
              <w:ind w:left="4"/>
              <w:rPr>
                <w:sz w:val="24"/>
              </w:rPr>
            </w:pPr>
            <w:r>
              <w:rPr>
                <w:spacing w:val="-5"/>
                <w:sz w:val="24"/>
              </w:rPr>
              <w:t>19</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2022</w:t>
            </w:r>
          </w:p>
        </w:tc>
        <w:tc>
          <w:tcPr>
            <w:tcW w:w="1507" w:type="dxa"/>
          </w:tcPr>
          <w:p>
            <w:pPr>
              <w:pStyle w:val="TableParagraph"/>
              <w:spacing w:line="254" w:lineRule="exact"/>
              <w:ind w:left="1"/>
              <w:rPr>
                <w:sz w:val="24"/>
              </w:rPr>
            </w:pPr>
            <w:r>
              <w:rPr>
                <w:spacing w:val="-5"/>
                <w:sz w:val="24"/>
              </w:rPr>
              <w:t>38</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0,4470588</w:t>
            </w:r>
          </w:p>
        </w:tc>
      </w:tr>
    </w:tbl>
    <w:p>
      <w:pPr>
        <w:pStyle w:val="TableParagraph"/>
        <w:spacing w:after="0" w:line="254" w:lineRule="exact"/>
        <w:rPr>
          <w:sz w:val="24"/>
        </w:rPr>
        <w:sectPr>
          <w:headerReference w:type="default" r:id="rId187"/>
          <w:footerReference w:type="default" r:id="rId188"/>
          <w:pgSz w:w="11910" w:h="16840"/>
          <w:pgMar w:header="0" w:footer="0" w:top="1920" w:bottom="280" w:left="1700" w:right="1417"/>
        </w:sectPr>
      </w:pPr>
    </w:p>
    <w:p>
      <w:pPr>
        <w:pStyle w:val="BodyText"/>
        <w:spacing w:before="10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4"/>
        <w:gridCol w:w="1680"/>
        <w:gridCol w:w="839"/>
        <w:gridCol w:w="1507"/>
        <w:gridCol w:w="1735"/>
        <w:gridCol w:w="1519"/>
      </w:tblGrid>
      <w:tr>
        <w:trPr>
          <w:trHeight w:val="953" w:hRule="atLeast"/>
        </w:trPr>
        <w:tc>
          <w:tcPr>
            <w:tcW w:w="644" w:type="dxa"/>
          </w:tcPr>
          <w:p>
            <w:pPr>
              <w:pStyle w:val="TableParagraph"/>
              <w:spacing w:before="38"/>
              <w:jc w:val="left"/>
              <w:rPr>
                <w:b/>
                <w:sz w:val="24"/>
              </w:rPr>
            </w:pPr>
          </w:p>
          <w:p>
            <w:pPr>
              <w:pStyle w:val="TableParagraph"/>
              <w:spacing w:before="1"/>
              <w:ind w:left="4"/>
              <w:rPr>
                <w:sz w:val="24"/>
              </w:rPr>
            </w:pPr>
            <w:r>
              <w:rPr>
                <w:spacing w:val="-5"/>
                <w:sz w:val="24"/>
              </w:rPr>
              <w:t>No.</w:t>
            </w:r>
          </w:p>
        </w:tc>
        <w:tc>
          <w:tcPr>
            <w:tcW w:w="1680" w:type="dxa"/>
          </w:tcPr>
          <w:p>
            <w:pPr>
              <w:pStyle w:val="TableParagraph"/>
              <w:spacing w:line="278" w:lineRule="auto" w:before="155"/>
              <w:ind w:left="295" w:firstLine="288"/>
              <w:jc w:val="left"/>
              <w:rPr>
                <w:sz w:val="24"/>
              </w:rPr>
            </w:pPr>
            <w:r>
              <w:rPr>
                <w:spacing w:val="-4"/>
                <w:sz w:val="24"/>
              </w:rPr>
              <w:t>Kode </w:t>
            </w:r>
            <w:r>
              <w:rPr>
                <w:spacing w:val="-2"/>
                <w:sz w:val="24"/>
              </w:rPr>
              <w:t>Perusahaan</w:t>
            </w:r>
          </w:p>
        </w:tc>
        <w:tc>
          <w:tcPr>
            <w:tcW w:w="839" w:type="dxa"/>
          </w:tcPr>
          <w:p>
            <w:pPr>
              <w:pStyle w:val="TableParagraph"/>
              <w:spacing w:before="38"/>
              <w:jc w:val="left"/>
              <w:rPr>
                <w:b/>
                <w:sz w:val="24"/>
              </w:rPr>
            </w:pPr>
          </w:p>
          <w:p>
            <w:pPr>
              <w:pStyle w:val="TableParagraph"/>
              <w:spacing w:before="1"/>
              <w:ind w:left="10"/>
              <w:rPr>
                <w:sz w:val="24"/>
              </w:rPr>
            </w:pPr>
            <w:r>
              <w:rPr>
                <w:spacing w:val="-4"/>
                <w:sz w:val="24"/>
              </w:rPr>
              <w:t>Tahun</w:t>
            </w:r>
          </w:p>
        </w:tc>
        <w:tc>
          <w:tcPr>
            <w:tcW w:w="1507" w:type="dxa"/>
          </w:tcPr>
          <w:p>
            <w:pPr>
              <w:pStyle w:val="TableParagraph"/>
              <w:spacing w:line="278" w:lineRule="auto" w:before="155"/>
              <w:ind w:left="105" w:firstLine="140"/>
              <w:jc w:val="left"/>
              <w:rPr>
                <w:sz w:val="24"/>
              </w:rPr>
            </w:pPr>
            <w:r>
              <w:rPr>
                <w:sz w:val="24"/>
              </w:rPr>
              <w:t>Total Item </w:t>
            </w:r>
            <w:r>
              <w:rPr>
                <w:spacing w:val="-2"/>
                <w:sz w:val="24"/>
              </w:rPr>
              <w:t>Diungkapkan</w:t>
            </w:r>
          </w:p>
        </w:tc>
        <w:tc>
          <w:tcPr>
            <w:tcW w:w="1735" w:type="dxa"/>
          </w:tcPr>
          <w:p>
            <w:pPr>
              <w:pStyle w:val="TableParagraph"/>
              <w:spacing w:line="278" w:lineRule="auto" w:before="155"/>
              <w:ind w:left="110" w:firstLine="252"/>
              <w:jc w:val="left"/>
              <w:rPr>
                <w:sz w:val="24"/>
              </w:rPr>
            </w:pPr>
            <w:r>
              <w:rPr>
                <w:sz w:val="24"/>
              </w:rPr>
              <w:t>Total Item </w:t>
            </w:r>
            <w:r>
              <w:rPr>
                <w:spacing w:val="-2"/>
                <w:sz w:val="24"/>
              </w:rPr>
              <w:t>Pengungakapan</w:t>
            </w:r>
          </w:p>
        </w:tc>
        <w:tc>
          <w:tcPr>
            <w:tcW w:w="1519" w:type="dxa"/>
          </w:tcPr>
          <w:p>
            <w:pPr>
              <w:pStyle w:val="TableParagraph"/>
              <w:spacing w:line="271" w:lineRule="exact"/>
              <w:ind w:left="21" w:right="6"/>
              <w:rPr>
                <w:sz w:val="24"/>
              </w:rPr>
            </w:pPr>
            <w:r>
              <w:rPr>
                <w:spacing w:val="-4"/>
                <w:sz w:val="24"/>
              </w:rPr>
              <w:t>Rasio</w:t>
            </w:r>
          </w:p>
          <w:p>
            <w:pPr>
              <w:pStyle w:val="TableParagraph"/>
              <w:spacing w:line="310" w:lineRule="atLeast" w:before="10"/>
              <w:ind w:left="21"/>
              <w:rPr>
                <w:sz w:val="24"/>
              </w:rPr>
            </w:pPr>
            <w:r>
              <w:rPr>
                <w:spacing w:val="-2"/>
                <w:sz w:val="24"/>
              </w:rPr>
              <w:t>Pengukuran </w:t>
            </w:r>
            <w:r>
              <w:rPr>
                <w:spacing w:val="-4"/>
                <w:sz w:val="24"/>
              </w:rPr>
              <w:t>CSR</w:t>
            </w:r>
          </w:p>
        </w:tc>
      </w:tr>
      <w:tr>
        <w:trPr>
          <w:trHeight w:val="274" w:hRule="atLeast"/>
        </w:trPr>
        <w:tc>
          <w:tcPr>
            <w:tcW w:w="644" w:type="dxa"/>
          </w:tcPr>
          <w:p>
            <w:pPr>
              <w:pStyle w:val="TableParagraph"/>
              <w:spacing w:line="254" w:lineRule="exact"/>
              <w:ind w:left="4"/>
              <w:rPr>
                <w:sz w:val="24"/>
              </w:rPr>
            </w:pPr>
            <w:r>
              <w:rPr>
                <w:spacing w:val="-5"/>
                <w:sz w:val="24"/>
              </w:rPr>
              <w:t>20</w:t>
            </w:r>
          </w:p>
        </w:tc>
        <w:tc>
          <w:tcPr>
            <w:tcW w:w="1680" w:type="dxa"/>
          </w:tcPr>
          <w:p>
            <w:pPr>
              <w:pStyle w:val="TableParagraph"/>
              <w:jc w:val="left"/>
              <w:rPr>
                <w:sz w:val="20"/>
              </w:rPr>
            </w:pPr>
          </w:p>
        </w:tc>
        <w:tc>
          <w:tcPr>
            <w:tcW w:w="839" w:type="dxa"/>
          </w:tcPr>
          <w:p>
            <w:pPr>
              <w:pStyle w:val="TableParagraph"/>
              <w:spacing w:line="254" w:lineRule="exact"/>
              <w:ind w:left="10" w:right="8"/>
              <w:rPr>
                <w:sz w:val="24"/>
              </w:rPr>
            </w:pPr>
            <w:r>
              <w:rPr>
                <w:spacing w:val="-4"/>
                <w:sz w:val="24"/>
              </w:rPr>
              <w:t>2023</w:t>
            </w:r>
          </w:p>
        </w:tc>
        <w:tc>
          <w:tcPr>
            <w:tcW w:w="1507" w:type="dxa"/>
          </w:tcPr>
          <w:p>
            <w:pPr>
              <w:pStyle w:val="TableParagraph"/>
              <w:spacing w:line="254" w:lineRule="exact"/>
              <w:ind w:left="1"/>
              <w:rPr>
                <w:sz w:val="24"/>
              </w:rPr>
            </w:pPr>
            <w:r>
              <w:rPr>
                <w:spacing w:val="-5"/>
                <w:sz w:val="24"/>
              </w:rPr>
              <w:t>69</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0,8117647</w:t>
            </w:r>
          </w:p>
        </w:tc>
      </w:tr>
      <w:tr>
        <w:trPr>
          <w:trHeight w:val="277" w:hRule="atLeast"/>
        </w:trPr>
        <w:tc>
          <w:tcPr>
            <w:tcW w:w="644" w:type="dxa"/>
          </w:tcPr>
          <w:p>
            <w:pPr>
              <w:pStyle w:val="TableParagraph"/>
              <w:spacing w:line="258" w:lineRule="exact"/>
              <w:ind w:left="4"/>
              <w:rPr>
                <w:sz w:val="24"/>
              </w:rPr>
            </w:pPr>
            <w:r>
              <w:rPr>
                <w:spacing w:val="-5"/>
                <w:sz w:val="24"/>
              </w:rPr>
              <w:t>21</w:t>
            </w:r>
          </w:p>
        </w:tc>
        <w:tc>
          <w:tcPr>
            <w:tcW w:w="1680" w:type="dxa"/>
            <w:vMerge w:val="restart"/>
          </w:tcPr>
          <w:p>
            <w:pPr>
              <w:pStyle w:val="TableParagraph"/>
              <w:jc w:val="left"/>
              <w:rPr>
                <w:b/>
                <w:sz w:val="24"/>
              </w:rPr>
            </w:pPr>
          </w:p>
          <w:p>
            <w:pPr>
              <w:pStyle w:val="TableParagraph"/>
              <w:spacing w:before="18"/>
              <w:jc w:val="left"/>
              <w:rPr>
                <w:b/>
                <w:sz w:val="24"/>
              </w:rPr>
            </w:pPr>
          </w:p>
          <w:p>
            <w:pPr>
              <w:pStyle w:val="TableParagraph"/>
              <w:spacing w:before="1"/>
              <w:ind w:left="535"/>
              <w:jc w:val="left"/>
              <w:rPr>
                <w:sz w:val="24"/>
              </w:rPr>
            </w:pPr>
            <w:r>
              <w:rPr>
                <w:spacing w:val="-4"/>
                <w:sz w:val="24"/>
              </w:rPr>
              <w:t>ITMG</w:t>
            </w:r>
          </w:p>
        </w:tc>
        <w:tc>
          <w:tcPr>
            <w:tcW w:w="839" w:type="dxa"/>
          </w:tcPr>
          <w:p>
            <w:pPr>
              <w:pStyle w:val="TableParagraph"/>
              <w:spacing w:line="258" w:lineRule="exact"/>
              <w:ind w:left="10" w:right="8"/>
              <w:rPr>
                <w:sz w:val="24"/>
              </w:rPr>
            </w:pPr>
            <w:r>
              <w:rPr>
                <w:spacing w:val="-4"/>
                <w:sz w:val="24"/>
              </w:rPr>
              <w:t>2019</w:t>
            </w:r>
          </w:p>
        </w:tc>
        <w:tc>
          <w:tcPr>
            <w:tcW w:w="1507" w:type="dxa"/>
          </w:tcPr>
          <w:p>
            <w:pPr>
              <w:pStyle w:val="TableParagraph"/>
              <w:spacing w:line="258" w:lineRule="exact"/>
              <w:ind w:left="1"/>
              <w:rPr>
                <w:sz w:val="24"/>
              </w:rPr>
            </w:pPr>
            <w:r>
              <w:rPr>
                <w:spacing w:val="-5"/>
                <w:sz w:val="24"/>
              </w:rPr>
              <w:t>34</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0,4000000</w:t>
            </w:r>
          </w:p>
        </w:tc>
      </w:tr>
      <w:tr>
        <w:trPr>
          <w:trHeight w:val="274" w:hRule="atLeast"/>
        </w:trPr>
        <w:tc>
          <w:tcPr>
            <w:tcW w:w="644" w:type="dxa"/>
          </w:tcPr>
          <w:p>
            <w:pPr>
              <w:pStyle w:val="TableParagraph"/>
              <w:spacing w:line="254" w:lineRule="exact"/>
              <w:ind w:left="4"/>
              <w:rPr>
                <w:sz w:val="24"/>
              </w:rPr>
            </w:pPr>
            <w:r>
              <w:rPr>
                <w:spacing w:val="-5"/>
                <w:sz w:val="24"/>
              </w:rPr>
              <w:t>22</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2020</w:t>
            </w:r>
          </w:p>
        </w:tc>
        <w:tc>
          <w:tcPr>
            <w:tcW w:w="1507" w:type="dxa"/>
          </w:tcPr>
          <w:p>
            <w:pPr>
              <w:pStyle w:val="TableParagraph"/>
              <w:spacing w:line="254" w:lineRule="exact"/>
              <w:ind w:left="1"/>
              <w:rPr>
                <w:sz w:val="24"/>
              </w:rPr>
            </w:pPr>
            <w:r>
              <w:rPr>
                <w:spacing w:val="-5"/>
                <w:sz w:val="24"/>
              </w:rPr>
              <w:t>54</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0,6352941</w:t>
            </w:r>
          </w:p>
        </w:tc>
      </w:tr>
      <w:tr>
        <w:trPr>
          <w:trHeight w:val="278" w:hRule="atLeast"/>
        </w:trPr>
        <w:tc>
          <w:tcPr>
            <w:tcW w:w="644" w:type="dxa"/>
          </w:tcPr>
          <w:p>
            <w:pPr>
              <w:pStyle w:val="TableParagraph"/>
              <w:spacing w:line="258" w:lineRule="exact"/>
              <w:ind w:left="4"/>
              <w:rPr>
                <w:sz w:val="24"/>
              </w:rPr>
            </w:pPr>
            <w:r>
              <w:rPr>
                <w:spacing w:val="-5"/>
                <w:sz w:val="24"/>
              </w:rPr>
              <w:t>23</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2021</w:t>
            </w:r>
          </w:p>
        </w:tc>
        <w:tc>
          <w:tcPr>
            <w:tcW w:w="1507" w:type="dxa"/>
          </w:tcPr>
          <w:p>
            <w:pPr>
              <w:pStyle w:val="TableParagraph"/>
              <w:spacing w:line="258" w:lineRule="exact"/>
              <w:ind w:left="1"/>
              <w:rPr>
                <w:sz w:val="24"/>
              </w:rPr>
            </w:pPr>
            <w:r>
              <w:rPr>
                <w:spacing w:val="-5"/>
                <w:sz w:val="24"/>
              </w:rPr>
              <w:t>47</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0,5529412</w:t>
            </w:r>
          </w:p>
        </w:tc>
      </w:tr>
      <w:tr>
        <w:trPr>
          <w:trHeight w:val="273" w:hRule="atLeast"/>
        </w:trPr>
        <w:tc>
          <w:tcPr>
            <w:tcW w:w="644" w:type="dxa"/>
          </w:tcPr>
          <w:p>
            <w:pPr>
              <w:pStyle w:val="TableParagraph"/>
              <w:spacing w:line="254" w:lineRule="exact"/>
              <w:ind w:left="4"/>
              <w:rPr>
                <w:sz w:val="24"/>
              </w:rPr>
            </w:pPr>
            <w:r>
              <w:rPr>
                <w:spacing w:val="-5"/>
                <w:sz w:val="24"/>
              </w:rPr>
              <w:t>24</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2022</w:t>
            </w:r>
          </w:p>
        </w:tc>
        <w:tc>
          <w:tcPr>
            <w:tcW w:w="1507" w:type="dxa"/>
          </w:tcPr>
          <w:p>
            <w:pPr>
              <w:pStyle w:val="TableParagraph"/>
              <w:spacing w:line="254" w:lineRule="exact"/>
              <w:ind w:left="1"/>
              <w:rPr>
                <w:sz w:val="24"/>
              </w:rPr>
            </w:pPr>
            <w:r>
              <w:rPr>
                <w:spacing w:val="-5"/>
                <w:sz w:val="24"/>
              </w:rPr>
              <w:t>67</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0,7882353</w:t>
            </w:r>
          </w:p>
        </w:tc>
      </w:tr>
      <w:tr>
        <w:trPr>
          <w:trHeight w:val="273" w:hRule="atLeast"/>
        </w:trPr>
        <w:tc>
          <w:tcPr>
            <w:tcW w:w="644" w:type="dxa"/>
          </w:tcPr>
          <w:p>
            <w:pPr>
              <w:pStyle w:val="TableParagraph"/>
              <w:spacing w:line="254" w:lineRule="exact"/>
              <w:ind w:left="4"/>
              <w:rPr>
                <w:sz w:val="24"/>
              </w:rPr>
            </w:pPr>
            <w:r>
              <w:rPr>
                <w:spacing w:val="-5"/>
                <w:sz w:val="24"/>
              </w:rPr>
              <w:t>25</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2023</w:t>
            </w:r>
          </w:p>
        </w:tc>
        <w:tc>
          <w:tcPr>
            <w:tcW w:w="1507" w:type="dxa"/>
          </w:tcPr>
          <w:p>
            <w:pPr>
              <w:pStyle w:val="TableParagraph"/>
              <w:spacing w:line="254" w:lineRule="exact"/>
              <w:ind w:left="1"/>
              <w:rPr>
                <w:sz w:val="24"/>
              </w:rPr>
            </w:pPr>
            <w:r>
              <w:rPr>
                <w:spacing w:val="-5"/>
                <w:sz w:val="24"/>
              </w:rPr>
              <w:t>83</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0,9764706</w:t>
            </w:r>
          </w:p>
        </w:tc>
      </w:tr>
      <w:tr>
        <w:trPr>
          <w:trHeight w:val="277" w:hRule="atLeast"/>
        </w:trPr>
        <w:tc>
          <w:tcPr>
            <w:tcW w:w="644" w:type="dxa"/>
          </w:tcPr>
          <w:p>
            <w:pPr>
              <w:pStyle w:val="TableParagraph"/>
              <w:spacing w:line="258" w:lineRule="exact"/>
              <w:ind w:left="4"/>
              <w:rPr>
                <w:sz w:val="24"/>
              </w:rPr>
            </w:pPr>
            <w:r>
              <w:rPr>
                <w:spacing w:val="-5"/>
                <w:sz w:val="24"/>
              </w:rPr>
              <w:t>26</w:t>
            </w:r>
          </w:p>
        </w:tc>
        <w:tc>
          <w:tcPr>
            <w:tcW w:w="1680" w:type="dxa"/>
            <w:vMerge w:val="restart"/>
          </w:tcPr>
          <w:p>
            <w:pPr>
              <w:pStyle w:val="TableParagraph"/>
              <w:jc w:val="left"/>
              <w:rPr>
                <w:b/>
                <w:sz w:val="24"/>
              </w:rPr>
            </w:pPr>
          </w:p>
          <w:p>
            <w:pPr>
              <w:pStyle w:val="TableParagraph"/>
              <w:spacing w:before="19"/>
              <w:jc w:val="left"/>
              <w:rPr>
                <w:b/>
                <w:sz w:val="24"/>
              </w:rPr>
            </w:pPr>
          </w:p>
          <w:p>
            <w:pPr>
              <w:pStyle w:val="TableParagraph"/>
              <w:ind w:left="475"/>
              <w:jc w:val="left"/>
              <w:rPr>
                <w:sz w:val="24"/>
              </w:rPr>
            </w:pPr>
            <w:r>
              <w:rPr>
                <w:spacing w:val="-4"/>
                <w:sz w:val="24"/>
              </w:rPr>
              <w:t>MYOH</w:t>
            </w:r>
          </w:p>
        </w:tc>
        <w:tc>
          <w:tcPr>
            <w:tcW w:w="839" w:type="dxa"/>
          </w:tcPr>
          <w:p>
            <w:pPr>
              <w:pStyle w:val="TableParagraph"/>
              <w:spacing w:line="258" w:lineRule="exact"/>
              <w:ind w:left="10" w:right="8"/>
              <w:rPr>
                <w:sz w:val="24"/>
              </w:rPr>
            </w:pPr>
            <w:r>
              <w:rPr>
                <w:spacing w:val="-4"/>
                <w:sz w:val="24"/>
              </w:rPr>
              <w:t>2019</w:t>
            </w:r>
          </w:p>
        </w:tc>
        <w:tc>
          <w:tcPr>
            <w:tcW w:w="1507" w:type="dxa"/>
          </w:tcPr>
          <w:p>
            <w:pPr>
              <w:pStyle w:val="TableParagraph"/>
              <w:spacing w:line="258" w:lineRule="exact"/>
              <w:ind w:left="1"/>
              <w:rPr>
                <w:sz w:val="24"/>
              </w:rPr>
            </w:pPr>
            <w:r>
              <w:rPr>
                <w:spacing w:val="-5"/>
                <w:sz w:val="24"/>
              </w:rPr>
              <w:t>19</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0,2235294</w:t>
            </w:r>
          </w:p>
        </w:tc>
      </w:tr>
      <w:tr>
        <w:trPr>
          <w:trHeight w:val="274" w:hRule="atLeast"/>
        </w:trPr>
        <w:tc>
          <w:tcPr>
            <w:tcW w:w="644" w:type="dxa"/>
          </w:tcPr>
          <w:p>
            <w:pPr>
              <w:pStyle w:val="TableParagraph"/>
              <w:spacing w:line="254" w:lineRule="exact"/>
              <w:ind w:left="4"/>
              <w:rPr>
                <w:sz w:val="24"/>
              </w:rPr>
            </w:pPr>
            <w:r>
              <w:rPr>
                <w:spacing w:val="-5"/>
                <w:sz w:val="24"/>
              </w:rPr>
              <w:t>27</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2020</w:t>
            </w:r>
          </w:p>
        </w:tc>
        <w:tc>
          <w:tcPr>
            <w:tcW w:w="1507" w:type="dxa"/>
          </w:tcPr>
          <w:p>
            <w:pPr>
              <w:pStyle w:val="TableParagraph"/>
              <w:spacing w:line="254" w:lineRule="exact"/>
              <w:ind w:left="1"/>
              <w:rPr>
                <w:sz w:val="24"/>
              </w:rPr>
            </w:pPr>
            <w:r>
              <w:rPr>
                <w:spacing w:val="-5"/>
                <w:sz w:val="24"/>
              </w:rPr>
              <w:t>22</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0,2588235</w:t>
            </w:r>
          </w:p>
        </w:tc>
      </w:tr>
      <w:tr>
        <w:trPr>
          <w:trHeight w:val="278" w:hRule="atLeast"/>
        </w:trPr>
        <w:tc>
          <w:tcPr>
            <w:tcW w:w="644" w:type="dxa"/>
          </w:tcPr>
          <w:p>
            <w:pPr>
              <w:pStyle w:val="TableParagraph"/>
              <w:spacing w:line="258" w:lineRule="exact"/>
              <w:ind w:left="4"/>
              <w:rPr>
                <w:sz w:val="24"/>
              </w:rPr>
            </w:pPr>
            <w:r>
              <w:rPr>
                <w:spacing w:val="-5"/>
                <w:sz w:val="24"/>
              </w:rPr>
              <w:t>28</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2021</w:t>
            </w:r>
          </w:p>
        </w:tc>
        <w:tc>
          <w:tcPr>
            <w:tcW w:w="1507" w:type="dxa"/>
          </w:tcPr>
          <w:p>
            <w:pPr>
              <w:pStyle w:val="TableParagraph"/>
              <w:spacing w:line="258" w:lineRule="exact"/>
              <w:ind w:left="1"/>
              <w:rPr>
                <w:sz w:val="24"/>
              </w:rPr>
            </w:pPr>
            <w:r>
              <w:rPr>
                <w:spacing w:val="-5"/>
                <w:sz w:val="24"/>
              </w:rPr>
              <w:t>26</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0,3058824</w:t>
            </w:r>
          </w:p>
        </w:tc>
      </w:tr>
      <w:tr>
        <w:trPr>
          <w:trHeight w:val="274" w:hRule="atLeast"/>
        </w:trPr>
        <w:tc>
          <w:tcPr>
            <w:tcW w:w="644" w:type="dxa"/>
          </w:tcPr>
          <w:p>
            <w:pPr>
              <w:pStyle w:val="TableParagraph"/>
              <w:spacing w:line="254" w:lineRule="exact"/>
              <w:ind w:left="4"/>
              <w:rPr>
                <w:sz w:val="24"/>
              </w:rPr>
            </w:pPr>
            <w:r>
              <w:rPr>
                <w:spacing w:val="-5"/>
                <w:sz w:val="24"/>
              </w:rPr>
              <w:t>29</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2022</w:t>
            </w:r>
          </w:p>
        </w:tc>
        <w:tc>
          <w:tcPr>
            <w:tcW w:w="1507" w:type="dxa"/>
          </w:tcPr>
          <w:p>
            <w:pPr>
              <w:pStyle w:val="TableParagraph"/>
              <w:spacing w:line="254" w:lineRule="exact"/>
              <w:ind w:left="1"/>
              <w:rPr>
                <w:sz w:val="24"/>
              </w:rPr>
            </w:pPr>
            <w:r>
              <w:rPr>
                <w:spacing w:val="-5"/>
                <w:sz w:val="24"/>
              </w:rPr>
              <w:t>32</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0,3764706</w:t>
            </w:r>
          </w:p>
        </w:tc>
      </w:tr>
      <w:tr>
        <w:trPr>
          <w:trHeight w:val="277" w:hRule="atLeast"/>
        </w:trPr>
        <w:tc>
          <w:tcPr>
            <w:tcW w:w="644" w:type="dxa"/>
          </w:tcPr>
          <w:p>
            <w:pPr>
              <w:pStyle w:val="TableParagraph"/>
              <w:spacing w:line="258" w:lineRule="exact"/>
              <w:ind w:left="4"/>
              <w:rPr>
                <w:sz w:val="24"/>
              </w:rPr>
            </w:pPr>
            <w:r>
              <w:rPr>
                <w:spacing w:val="-5"/>
                <w:sz w:val="24"/>
              </w:rPr>
              <w:t>30</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2023</w:t>
            </w:r>
          </w:p>
        </w:tc>
        <w:tc>
          <w:tcPr>
            <w:tcW w:w="1507" w:type="dxa"/>
          </w:tcPr>
          <w:p>
            <w:pPr>
              <w:pStyle w:val="TableParagraph"/>
              <w:spacing w:line="258" w:lineRule="exact"/>
              <w:ind w:left="1"/>
              <w:rPr>
                <w:sz w:val="24"/>
              </w:rPr>
            </w:pPr>
            <w:r>
              <w:rPr>
                <w:spacing w:val="-5"/>
                <w:sz w:val="24"/>
              </w:rPr>
              <w:t>40</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0,4705882</w:t>
            </w:r>
          </w:p>
        </w:tc>
      </w:tr>
      <w:tr>
        <w:trPr>
          <w:trHeight w:val="274" w:hRule="atLeast"/>
        </w:trPr>
        <w:tc>
          <w:tcPr>
            <w:tcW w:w="644" w:type="dxa"/>
          </w:tcPr>
          <w:p>
            <w:pPr>
              <w:pStyle w:val="TableParagraph"/>
              <w:spacing w:line="254" w:lineRule="exact"/>
              <w:ind w:left="4"/>
              <w:rPr>
                <w:sz w:val="24"/>
              </w:rPr>
            </w:pPr>
            <w:r>
              <w:rPr>
                <w:spacing w:val="-5"/>
                <w:sz w:val="24"/>
              </w:rPr>
              <w:t>31</w:t>
            </w:r>
          </w:p>
        </w:tc>
        <w:tc>
          <w:tcPr>
            <w:tcW w:w="1680" w:type="dxa"/>
            <w:vMerge w:val="restart"/>
          </w:tcPr>
          <w:p>
            <w:pPr>
              <w:pStyle w:val="TableParagraph"/>
              <w:jc w:val="left"/>
              <w:rPr>
                <w:b/>
                <w:sz w:val="24"/>
              </w:rPr>
            </w:pPr>
          </w:p>
          <w:p>
            <w:pPr>
              <w:pStyle w:val="TableParagraph"/>
              <w:spacing w:before="15"/>
              <w:jc w:val="left"/>
              <w:rPr>
                <w:b/>
                <w:sz w:val="24"/>
              </w:rPr>
            </w:pPr>
          </w:p>
          <w:p>
            <w:pPr>
              <w:pStyle w:val="TableParagraph"/>
              <w:ind w:left="8"/>
              <w:rPr>
                <w:sz w:val="24"/>
              </w:rPr>
            </w:pPr>
            <w:r>
              <w:rPr>
                <w:spacing w:val="-4"/>
                <w:sz w:val="24"/>
              </w:rPr>
              <w:t>PSSI</w:t>
            </w:r>
          </w:p>
        </w:tc>
        <w:tc>
          <w:tcPr>
            <w:tcW w:w="839" w:type="dxa"/>
          </w:tcPr>
          <w:p>
            <w:pPr>
              <w:pStyle w:val="TableParagraph"/>
              <w:spacing w:line="254" w:lineRule="exact"/>
              <w:ind w:left="10" w:right="8"/>
              <w:rPr>
                <w:sz w:val="24"/>
              </w:rPr>
            </w:pPr>
            <w:r>
              <w:rPr>
                <w:spacing w:val="-4"/>
                <w:sz w:val="24"/>
              </w:rPr>
              <w:t>2019</w:t>
            </w:r>
          </w:p>
        </w:tc>
        <w:tc>
          <w:tcPr>
            <w:tcW w:w="1507" w:type="dxa"/>
          </w:tcPr>
          <w:p>
            <w:pPr>
              <w:pStyle w:val="TableParagraph"/>
              <w:spacing w:line="254" w:lineRule="exact"/>
              <w:ind w:left="1"/>
              <w:rPr>
                <w:sz w:val="24"/>
              </w:rPr>
            </w:pPr>
            <w:r>
              <w:rPr>
                <w:spacing w:val="-5"/>
                <w:sz w:val="24"/>
              </w:rPr>
              <w:t>10</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0,1176471</w:t>
            </w:r>
          </w:p>
        </w:tc>
      </w:tr>
      <w:tr>
        <w:trPr>
          <w:trHeight w:val="277" w:hRule="atLeast"/>
        </w:trPr>
        <w:tc>
          <w:tcPr>
            <w:tcW w:w="644" w:type="dxa"/>
          </w:tcPr>
          <w:p>
            <w:pPr>
              <w:pStyle w:val="TableParagraph"/>
              <w:spacing w:line="258" w:lineRule="exact"/>
              <w:ind w:left="4"/>
              <w:rPr>
                <w:sz w:val="24"/>
              </w:rPr>
            </w:pPr>
            <w:r>
              <w:rPr>
                <w:spacing w:val="-5"/>
                <w:sz w:val="24"/>
              </w:rPr>
              <w:t>32</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2020</w:t>
            </w:r>
          </w:p>
        </w:tc>
        <w:tc>
          <w:tcPr>
            <w:tcW w:w="1507" w:type="dxa"/>
          </w:tcPr>
          <w:p>
            <w:pPr>
              <w:pStyle w:val="TableParagraph"/>
              <w:spacing w:line="258" w:lineRule="exact"/>
              <w:ind w:left="1"/>
              <w:rPr>
                <w:sz w:val="24"/>
              </w:rPr>
            </w:pPr>
            <w:r>
              <w:rPr>
                <w:spacing w:val="-5"/>
                <w:sz w:val="24"/>
              </w:rPr>
              <w:t>12</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0,1411765</w:t>
            </w:r>
          </w:p>
        </w:tc>
      </w:tr>
      <w:tr>
        <w:trPr>
          <w:trHeight w:val="273" w:hRule="atLeast"/>
        </w:trPr>
        <w:tc>
          <w:tcPr>
            <w:tcW w:w="644" w:type="dxa"/>
          </w:tcPr>
          <w:p>
            <w:pPr>
              <w:pStyle w:val="TableParagraph"/>
              <w:spacing w:line="254" w:lineRule="exact"/>
              <w:ind w:left="4"/>
              <w:rPr>
                <w:sz w:val="24"/>
              </w:rPr>
            </w:pPr>
            <w:r>
              <w:rPr>
                <w:spacing w:val="-5"/>
                <w:sz w:val="24"/>
              </w:rPr>
              <w:t>33</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2021</w:t>
            </w:r>
          </w:p>
        </w:tc>
        <w:tc>
          <w:tcPr>
            <w:tcW w:w="1507" w:type="dxa"/>
          </w:tcPr>
          <w:p>
            <w:pPr>
              <w:pStyle w:val="TableParagraph"/>
              <w:spacing w:line="254" w:lineRule="exact"/>
              <w:ind w:left="1"/>
              <w:rPr>
                <w:sz w:val="24"/>
              </w:rPr>
            </w:pPr>
            <w:r>
              <w:rPr>
                <w:spacing w:val="-5"/>
                <w:sz w:val="24"/>
              </w:rPr>
              <w:t>12</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0,1411765</w:t>
            </w:r>
          </w:p>
        </w:tc>
      </w:tr>
      <w:tr>
        <w:trPr>
          <w:trHeight w:val="278" w:hRule="atLeast"/>
        </w:trPr>
        <w:tc>
          <w:tcPr>
            <w:tcW w:w="644" w:type="dxa"/>
          </w:tcPr>
          <w:p>
            <w:pPr>
              <w:pStyle w:val="TableParagraph"/>
              <w:spacing w:line="258" w:lineRule="exact"/>
              <w:ind w:left="4"/>
              <w:rPr>
                <w:sz w:val="24"/>
              </w:rPr>
            </w:pPr>
            <w:r>
              <w:rPr>
                <w:spacing w:val="-5"/>
                <w:sz w:val="24"/>
              </w:rPr>
              <w:t>34</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2022</w:t>
            </w:r>
          </w:p>
        </w:tc>
        <w:tc>
          <w:tcPr>
            <w:tcW w:w="1507" w:type="dxa"/>
          </w:tcPr>
          <w:p>
            <w:pPr>
              <w:pStyle w:val="TableParagraph"/>
              <w:spacing w:line="258" w:lineRule="exact"/>
              <w:ind w:left="1"/>
              <w:rPr>
                <w:sz w:val="24"/>
              </w:rPr>
            </w:pPr>
            <w:r>
              <w:rPr>
                <w:spacing w:val="-5"/>
                <w:sz w:val="24"/>
              </w:rPr>
              <w:t>26</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0,3058824</w:t>
            </w:r>
          </w:p>
        </w:tc>
      </w:tr>
      <w:tr>
        <w:trPr>
          <w:trHeight w:val="273" w:hRule="atLeast"/>
        </w:trPr>
        <w:tc>
          <w:tcPr>
            <w:tcW w:w="644" w:type="dxa"/>
          </w:tcPr>
          <w:p>
            <w:pPr>
              <w:pStyle w:val="TableParagraph"/>
              <w:spacing w:line="254" w:lineRule="exact"/>
              <w:ind w:left="4"/>
              <w:rPr>
                <w:sz w:val="24"/>
              </w:rPr>
            </w:pPr>
            <w:r>
              <w:rPr>
                <w:spacing w:val="-5"/>
                <w:sz w:val="24"/>
              </w:rPr>
              <w:t>35</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2023</w:t>
            </w:r>
          </w:p>
        </w:tc>
        <w:tc>
          <w:tcPr>
            <w:tcW w:w="1507" w:type="dxa"/>
          </w:tcPr>
          <w:p>
            <w:pPr>
              <w:pStyle w:val="TableParagraph"/>
              <w:spacing w:line="254" w:lineRule="exact"/>
              <w:ind w:left="1"/>
              <w:rPr>
                <w:sz w:val="24"/>
              </w:rPr>
            </w:pPr>
            <w:r>
              <w:rPr>
                <w:spacing w:val="-5"/>
                <w:sz w:val="24"/>
              </w:rPr>
              <w:t>30</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0,3529412</w:t>
            </w:r>
          </w:p>
        </w:tc>
      </w:tr>
      <w:tr>
        <w:trPr>
          <w:trHeight w:val="278" w:hRule="atLeast"/>
        </w:trPr>
        <w:tc>
          <w:tcPr>
            <w:tcW w:w="644" w:type="dxa"/>
          </w:tcPr>
          <w:p>
            <w:pPr>
              <w:pStyle w:val="TableParagraph"/>
              <w:spacing w:line="258" w:lineRule="exact"/>
              <w:ind w:left="4"/>
              <w:rPr>
                <w:sz w:val="24"/>
              </w:rPr>
            </w:pPr>
            <w:r>
              <w:rPr>
                <w:spacing w:val="-5"/>
                <w:sz w:val="24"/>
              </w:rPr>
              <w:t>36</w:t>
            </w:r>
          </w:p>
        </w:tc>
        <w:tc>
          <w:tcPr>
            <w:tcW w:w="1680" w:type="dxa"/>
            <w:vMerge w:val="restart"/>
          </w:tcPr>
          <w:p>
            <w:pPr>
              <w:pStyle w:val="TableParagraph"/>
              <w:jc w:val="left"/>
              <w:rPr>
                <w:b/>
                <w:sz w:val="24"/>
              </w:rPr>
            </w:pPr>
          </w:p>
          <w:p>
            <w:pPr>
              <w:pStyle w:val="TableParagraph"/>
              <w:spacing w:before="19"/>
              <w:jc w:val="left"/>
              <w:rPr>
                <w:b/>
                <w:sz w:val="24"/>
              </w:rPr>
            </w:pPr>
          </w:p>
          <w:p>
            <w:pPr>
              <w:pStyle w:val="TableParagraph"/>
              <w:ind w:left="535"/>
              <w:jc w:val="left"/>
              <w:rPr>
                <w:sz w:val="24"/>
              </w:rPr>
            </w:pPr>
            <w:r>
              <w:rPr>
                <w:spacing w:val="-4"/>
                <w:sz w:val="24"/>
              </w:rPr>
              <w:t>PTBA</w:t>
            </w:r>
          </w:p>
        </w:tc>
        <w:tc>
          <w:tcPr>
            <w:tcW w:w="839" w:type="dxa"/>
          </w:tcPr>
          <w:p>
            <w:pPr>
              <w:pStyle w:val="TableParagraph"/>
              <w:spacing w:line="258" w:lineRule="exact"/>
              <w:ind w:left="10" w:right="8"/>
              <w:rPr>
                <w:sz w:val="24"/>
              </w:rPr>
            </w:pPr>
            <w:r>
              <w:rPr>
                <w:spacing w:val="-4"/>
                <w:sz w:val="24"/>
              </w:rPr>
              <w:t>2019</w:t>
            </w:r>
          </w:p>
        </w:tc>
        <w:tc>
          <w:tcPr>
            <w:tcW w:w="1507" w:type="dxa"/>
          </w:tcPr>
          <w:p>
            <w:pPr>
              <w:pStyle w:val="TableParagraph"/>
              <w:spacing w:line="258" w:lineRule="exact"/>
              <w:ind w:left="1"/>
              <w:rPr>
                <w:sz w:val="24"/>
              </w:rPr>
            </w:pPr>
            <w:r>
              <w:rPr>
                <w:spacing w:val="-5"/>
                <w:sz w:val="24"/>
              </w:rPr>
              <w:t>45</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0,5294118</w:t>
            </w:r>
          </w:p>
        </w:tc>
      </w:tr>
      <w:tr>
        <w:trPr>
          <w:trHeight w:val="273" w:hRule="atLeast"/>
        </w:trPr>
        <w:tc>
          <w:tcPr>
            <w:tcW w:w="644" w:type="dxa"/>
          </w:tcPr>
          <w:p>
            <w:pPr>
              <w:pStyle w:val="TableParagraph"/>
              <w:spacing w:line="254" w:lineRule="exact"/>
              <w:ind w:left="4"/>
              <w:rPr>
                <w:sz w:val="24"/>
              </w:rPr>
            </w:pPr>
            <w:r>
              <w:rPr>
                <w:spacing w:val="-5"/>
                <w:sz w:val="24"/>
              </w:rPr>
              <w:t>37</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2020</w:t>
            </w:r>
          </w:p>
        </w:tc>
        <w:tc>
          <w:tcPr>
            <w:tcW w:w="1507" w:type="dxa"/>
          </w:tcPr>
          <w:p>
            <w:pPr>
              <w:pStyle w:val="TableParagraph"/>
              <w:spacing w:line="254" w:lineRule="exact"/>
              <w:ind w:left="1"/>
              <w:rPr>
                <w:sz w:val="24"/>
              </w:rPr>
            </w:pPr>
            <w:r>
              <w:rPr>
                <w:spacing w:val="-5"/>
                <w:sz w:val="24"/>
              </w:rPr>
              <w:t>65</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0,7647059</w:t>
            </w:r>
          </w:p>
        </w:tc>
      </w:tr>
      <w:tr>
        <w:trPr>
          <w:trHeight w:val="278" w:hRule="atLeast"/>
        </w:trPr>
        <w:tc>
          <w:tcPr>
            <w:tcW w:w="644" w:type="dxa"/>
          </w:tcPr>
          <w:p>
            <w:pPr>
              <w:pStyle w:val="TableParagraph"/>
              <w:spacing w:line="258" w:lineRule="exact"/>
              <w:ind w:left="4"/>
              <w:rPr>
                <w:sz w:val="24"/>
              </w:rPr>
            </w:pPr>
            <w:r>
              <w:rPr>
                <w:spacing w:val="-5"/>
                <w:sz w:val="24"/>
              </w:rPr>
              <w:t>38</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2021</w:t>
            </w:r>
          </w:p>
        </w:tc>
        <w:tc>
          <w:tcPr>
            <w:tcW w:w="1507" w:type="dxa"/>
          </w:tcPr>
          <w:p>
            <w:pPr>
              <w:pStyle w:val="TableParagraph"/>
              <w:spacing w:line="258" w:lineRule="exact"/>
              <w:ind w:left="1"/>
              <w:rPr>
                <w:sz w:val="24"/>
              </w:rPr>
            </w:pPr>
            <w:r>
              <w:rPr>
                <w:spacing w:val="-5"/>
                <w:sz w:val="24"/>
              </w:rPr>
              <w:t>51</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0,6000000</w:t>
            </w:r>
          </w:p>
        </w:tc>
      </w:tr>
      <w:tr>
        <w:trPr>
          <w:trHeight w:val="274" w:hRule="atLeast"/>
        </w:trPr>
        <w:tc>
          <w:tcPr>
            <w:tcW w:w="644" w:type="dxa"/>
          </w:tcPr>
          <w:p>
            <w:pPr>
              <w:pStyle w:val="TableParagraph"/>
              <w:spacing w:line="254" w:lineRule="exact"/>
              <w:ind w:left="4"/>
              <w:rPr>
                <w:sz w:val="24"/>
              </w:rPr>
            </w:pPr>
            <w:r>
              <w:rPr>
                <w:spacing w:val="-5"/>
                <w:sz w:val="24"/>
              </w:rPr>
              <w:t>39</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2022</w:t>
            </w:r>
          </w:p>
        </w:tc>
        <w:tc>
          <w:tcPr>
            <w:tcW w:w="1507" w:type="dxa"/>
          </w:tcPr>
          <w:p>
            <w:pPr>
              <w:pStyle w:val="TableParagraph"/>
              <w:spacing w:line="254" w:lineRule="exact"/>
              <w:ind w:left="1"/>
              <w:rPr>
                <w:sz w:val="24"/>
              </w:rPr>
            </w:pPr>
            <w:r>
              <w:rPr>
                <w:spacing w:val="-5"/>
                <w:sz w:val="24"/>
              </w:rPr>
              <w:t>81</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0,9529412</w:t>
            </w:r>
          </w:p>
        </w:tc>
      </w:tr>
      <w:tr>
        <w:trPr>
          <w:trHeight w:val="277" w:hRule="atLeast"/>
        </w:trPr>
        <w:tc>
          <w:tcPr>
            <w:tcW w:w="644" w:type="dxa"/>
          </w:tcPr>
          <w:p>
            <w:pPr>
              <w:pStyle w:val="TableParagraph"/>
              <w:spacing w:line="258" w:lineRule="exact"/>
              <w:ind w:left="4"/>
              <w:rPr>
                <w:sz w:val="24"/>
              </w:rPr>
            </w:pPr>
            <w:r>
              <w:rPr>
                <w:spacing w:val="-5"/>
                <w:sz w:val="24"/>
              </w:rPr>
              <w:t>40</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2023</w:t>
            </w:r>
          </w:p>
        </w:tc>
        <w:tc>
          <w:tcPr>
            <w:tcW w:w="1507" w:type="dxa"/>
          </w:tcPr>
          <w:p>
            <w:pPr>
              <w:pStyle w:val="TableParagraph"/>
              <w:spacing w:line="258" w:lineRule="exact"/>
              <w:ind w:left="1"/>
              <w:rPr>
                <w:sz w:val="24"/>
              </w:rPr>
            </w:pPr>
            <w:r>
              <w:rPr>
                <w:spacing w:val="-5"/>
                <w:sz w:val="24"/>
              </w:rPr>
              <w:t>81</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0,9529412</w:t>
            </w:r>
          </w:p>
        </w:tc>
      </w:tr>
      <w:tr>
        <w:trPr>
          <w:trHeight w:val="274" w:hRule="atLeast"/>
        </w:trPr>
        <w:tc>
          <w:tcPr>
            <w:tcW w:w="644" w:type="dxa"/>
          </w:tcPr>
          <w:p>
            <w:pPr>
              <w:pStyle w:val="TableParagraph"/>
              <w:spacing w:line="254" w:lineRule="exact"/>
              <w:ind w:left="4"/>
              <w:rPr>
                <w:sz w:val="24"/>
              </w:rPr>
            </w:pPr>
            <w:r>
              <w:rPr>
                <w:spacing w:val="-5"/>
                <w:sz w:val="24"/>
              </w:rPr>
              <w:t>41</w:t>
            </w:r>
          </w:p>
        </w:tc>
        <w:tc>
          <w:tcPr>
            <w:tcW w:w="1680" w:type="dxa"/>
            <w:vMerge w:val="restart"/>
          </w:tcPr>
          <w:p>
            <w:pPr>
              <w:pStyle w:val="TableParagraph"/>
              <w:jc w:val="left"/>
              <w:rPr>
                <w:b/>
                <w:sz w:val="24"/>
              </w:rPr>
            </w:pPr>
          </w:p>
          <w:p>
            <w:pPr>
              <w:pStyle w:val="TableParagraph"/>
              <w:spacing w:before="14"/>
              <w:jc w:val="left"/>
              <w:rPr>
                <w:b/>
                <w:sz w:val="24"/>
              </w:rPr>
            </w:pPr>
          </w:p>
          <w:p>
            <w:pPr>
              <w:pStyle w:val="TableParagraph"/>
              <w:spacing w:before="1"/>
              <w:ind w:left="535"/>
              <w:jc w:val="left"/>
              <w:rPr>
                <w:sz w:val="24"/>
              </w:rPr>
            </w:pPr>
            <w:r>
              <w:rPr>
                <w:spacing w:val="-4"/>
                <w:sz w:val="24"/>
              </w:rPr>
              <w:t>PTRO</w:t>
            </w:r>
          </w:p>
        </w:tc>
        <w:tc>
          <w:tcPr>
            <w:tcW w:w="839" w:type="dxa"/>
          </w:tcPr>
          <w:p>
            <w:pPr>
              <w:pStyle w:val="TableParagraph"/>
              <w:spacing w:line="254" w:lineRule="exact"/>
              <w:ind w:left="10" w:right="8"/>
              <w:rPr>
                <w:sz w:val="24"/>
              </w:rPr>
            </w:pPr>
            <w:r>
              <w:rPr>
                <w:spacing w:val="-4"/>
                <w:sz w:val="24"/>
              </w:rPr>
              <w:t>2019</w:t>
            </w:r>
          </w:p>
        </w:tc>
        <w:tc>
          <w:tcPr>
            <w:tcW w:w="1507" w:type="dxa"/>
          </w:tcPr>
          <w:p>
            <w:pPr>
              <w:pStyle w:val="TableParagraph"/>
              <w:spacing w:line="254" w:lineRule="exact"/>
              <w:ind w:left="1"/>
              <w:rPr>
                <w:sz w:val="24"/>
              </w:rPr>
            </w:pPr>
            <w:r>
              <w:rPr>
                <w:spacing w:val="-5"/>
                <w:sz w:val="24"/>
              </w:rPr>
              <w:t>43</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0,5058824</w:t>
            </w:r>
          </w:p>
        </w:tc>
      </w:tr>
      <w:tr>
        <w:trPr>
          <w:trHeight w:val="278" w:hRule="atLeast"/>
        </w:trPr>
        <w:tc>
          <w:tcPr>
            <w:tcW w:w="644" w:type="dxa"/>
          </w:tcPr>
          <w:p>
            <w:pPr>
              <w:pStyle w:val="TableParagraph"/>
              <w:spacing w:line="258" w:lineRule="exact"/>
              <w:ind w:left="4"/>
              <w:rPr>
                <w:sz w:val="24"/>
              </w:rPr>
            </w:pPr>
            <w:r>
              <w:rPr>
                <w:spacing w:val="-5"/>
                <w:sz w:val="24"/>
              </w:rPr>
              <w:t>42</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2020</w:t>
            </w:r>
          </w:p>
        </w:tc>
        <w:tc>
          <w:tcPr>
            <w:tcW w:w="1507" w:type="dxa"/>
          </w:tcPr>
          <w:p>
            <w:pPr>
              <w:pStyle w:val="TableParagraph"/>
              <w:spacing w:line="258" w:lineRule="exact"/>
              <w:ind w:left="1"/>
              <w:rPr>
                <w:sz w:val="24"/>
              </w:rPr>
            </w:pPr>
            <w:r>
              <w:rPr>
                <w:spacing w:val="-5"/>
                <w:sz w:val="24"/>
              </w:rPr>
              <w:t>47</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0,5529412</w:t>
            </w:r>
          </w:p>
        </w:tc>
      </w:tr>
      <w:tr>
        <w:trPr>
          <w:trHeight w:val="274" w:hRule="atLeast"/>
        </w:trPr>
        <w:tc>
          <w:tcPr>
            <w:tcW w:w="644" w:type="dxa"/>
          </w:tcPr>
          <w:p>
            <w:pPr>
              <w:pStyle w:val="TableParagraph"/>
              <w:spacing w:line="255" w:lineRule="exact"/>
              <w:ind w:left="4"/>
              <w:rPr>
                <w:sz w:val="24"/>
              </w:rPr>
            </w:pPr>
            <w:r>
              <w:rPr>
                <w:spacing w:val="-5"/>
                <w:sz w:val="24"/>
              </w:rPr>
              <w:t>43</w:t>
            </w:r>
          </w:p>
        </w:tc>
        <w:tc>
          <w:tcPr>
            <w:tcW w:w="1680" w:type="dxa"/>
            <w:vMerge/>
            <w:tcBorders>
              <w:top w:val="nil"/>
            </w:tcBorders>
          </w:tcPr>
          <w:p>
            <w:pPr>
              <w:rPr>
                <w:sz w:val="2"/>
                <w:szCs w:val="2"/>
              </w:rPr>
            </w:pPr>
          </w:p>
        </w:tc>
        <w:tc>
          <w:tcPr>
            <w:tcW w:w="839" w:type="dxa"/>
          </w:tcPr>
          <w:p>
            <w:pPr>
              <w:pStyle w:val="TableParagraph"/>
              <w:spacing w:line="255" w:lineRule="exact"/>
              <w:ind w:left="10" w:right="8"/>
              <w:rPr>
                <w:sz w:val="24"/>
              </w:rPr>
            </w:pPr>
            <w:r>
              <w:rPr>
                <w:spacing w:val="-4"/>
                <w:sz w:val="24"/>
              </w:rPr>
              <w:t>2021</w:t>
            </w:r>
          </w:p>
        </w:tc>
        <w:tc>
          <w:tcPr>
            <w:tcW w:w="1507" w:type="dxa"/>
          </w:tcPr>
          <w:p>
            <w:pPr>
              <w:pStyle w:val="TableParagraph"/>
              <w:spacing w:line="255" w:lineRule="exact"/>
              <w:ind w:left="1"/>
              <w:rPr>
                <w:sz w:val="24"/>
              </w:rPr>
            </w:pPr>
            <w:r>
              <w:rPr>
                <w:spacing w:val="-5"/>
                <w:sz w:val="24"/>
              </w:rPr>
              <w:t>49</w:t>
            </w:r>
          </w:p>
        </w:tc>
        <w:tc>
          <w:tcPr>
            <w:tcW w:w="1735" w:type="dxa"/>
          </w:tcPr>
          <w:p>
            <w:pPr>
              <w:pStyle w:val="TableParagraph"/>
              <w:spacing w:line="255" w:lineRule="exact"/>
              <w:ind w:left="17"/>
              <w:rPr>
                <w:sz w:val="24"/>
              </w:rPr>
            </w:pPr>
            <w:r>
              <w:rPr>
                <w:spacing w:val="-5"/>
                <w:sz w:val="24"/>
              </w:rPr>
              <w:t>85</w:t>
            </w:r>
          </w:p>
        </w:tc>
        <w:tc>
          <w:tcPr>
            <w:tcW w:w="1519" w:type="dxa"/>
          </w:tcPr>
          <w:p>
            <w:pPr>
              <w:pStyle w:val="TableParagraph"/>
              <w:spacing w:line="255" w:lineRule="exact"/>
              <w:ind w:left="21" w:right="6"/>
              <w:rPr>
                <w:sz w:val="24"/>
              </w:rPr>
            </w:pPr>
            <w:r>
              <w:rPr>
                <w:spacing w:val="-2"/>
                <w:sz w:val="24"/>
              </w:rPr>
              <w:t>0,5764706</w:t>
            </w:r>
          </w:p>
        </w:tc>
      </w:tr>
      <w:tr>
        <w:trPr>
          <w:trHeight w:val="277" w:hRule="atLeast"/>
        </w:trPr>
        <w:tc>
          <w:tcPr>
            <w:tcW w:w="644" w:type="dxa"/>
          </w:tcPr>
          <w:p>
            <w:pPr>
              <w:pStyle w:val="TableParagraph"/>
              <w:spacing w:line="258" w:lineRule="exact"/>
              <w:ind w:left="4"/>
              <w:rPr>
                <w:sz w:val="24"/>
              </w:rPr>
            </w:pPr>
            <w:r>
              <w:rPr>
                <w:spacing w:val="-5"/>
                <w:sz w:val="24"/>
              </w:rPr>
              <w:t>44</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2022</w:t>
            </w:r>
          </w:p>
        </w:tc>
        <w:tc>
          <w:tcPr>
            <w:tcW w:w="1507" w:type="dxa"/>
          </w:tcPr>
          <w:p>
            <w:pPr>
              <w:pStyle w:val="TableParagraph"/>
              <w:spacing w:line="258" w:lineRule="exact"/>
              <w:ind w:left="1"/>
              <w:rPr>
                <w:sz w:val="24"/>
              </w:rPr>
            </w:pPr>
            <w:r>
              <w:rPr>
                <w:spacing w:val="-5"/>
                <w:sz w:val="24"/>
              </w:rPr>
              <w:t>53</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0,6235294</w:t>
            </w:r>
          </w:p>
        </w:tc>
      </w:tr>
      <w:tr>
        <w:trPr>
          <w:trHeight w:val="274" w:hRule="atLeast"/>
        </w:trPr>
        <w:tc>
          <w:tcPr>
            <w:tcW w:w="644" w:type="dxa"/>
          </w:tcPr>
          <w:p>
            <w:pPr>
              <w:pStyle w:val="TableParagraph"/>
              <w:spacing w:line="254" w:lineRule="exact"/>
              <w:ind w:left="4"/>
              <w:rPr>
                <w:sz w:val="24"/>
              </w:rPr>
            </w:pPr>
            <w:r>
              <w:rPr>
                <w:spacing w:val="-5"/>
                <w:sz w:val="24"/>
              </w:rPr>
              <w:t>45</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2023</w:t>
            </w:r>
          </w:p>
        </w:tc>
        <w:tc>
          <w:tcPr>
            <w:tcW w:w="1507" w:type="dxa"/>
          </w:tcPr>
          <w:p>
            <w:pPr>
              <w:pStyle w:val="TableParagraph"/>
              <w:spacing w:line="254" w:lineRule="exact"/>
              <w:ind w:left="1"/>
              <w:rPr>
                <w:sz w:val="24"/>
              </w:rPr>
            </w:pPr>
            <w:r>
              <w:rPr>
                <w:spacing w:val="-5"/>
                <w:sz w:val="24"/>
              </w:rPr>
              <w:t>61</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0,7176471</w:t>
            </w:r>
          </w:p>
        </w:tc>
      </w:tr>
      <w:tr>
        <w:trPr>
          <w:trHeight w:val="278" w:hRule="atLeast"/>
        </w:trPr>
        <w:tc>
          <w:tcPr>
            <w:tcW w:w="644" w:type="dxa"/>
          </w:tcPr>
          <w:p>
            <w:pPr>
              <w:pStyle w:val="TableParagraph"/>
              <w:spacing w:line="258" w:lineRule="exact"/>
              <w:ind w:left="4"/>
              <w:rPr>
                <w:sz w:val="24"/>
              </w:rPr>
            </w:pPr>
            <w:r>
              <w:rPr>
                <w:spacing w:val="-5"/>
                <w:sz w:val="24"/>
              </w:rPr>
              <w:t>46</w:t>
            </w:r>
          </w:p>
        </w:tc>
        <w:tc>
          <w:tcPr>
            <w:tcW w:w="1680" w:type="dxa"/>
            <w:vMerge w:val="restart"/>
          </w:tcPr>
          <w:p>
            <w:pPr>
              <w:pStyle w:val="TableParagraph"/>
              <w:jc w:val="left"/>
              <w:rPr>
                <w:b/>
                <w:sz w:val="24"/>
              </w:rPr>
            </w:pPr>
          </w:p>
          <w:p>
            <w:pPr>
              <w:pStyle w:val="TableParagraph"/>
              <w:spacing w:before="18"/>
              <w:jc w:val="left"/>
              <w:rPr>
                <w:b/>
                <w:sz w:val="24"/>
              </w:rPr>
            </w:pPr>
          </w:p>
          <w:p>
            <w:pPr>
              <w:pStyle w:val="TableParagraph"/>
              <w:ind w:left="8"/>
              <w:rPr>
                <w:sz w:val="24"/>
              </w:rPr>
            </w:pPr>
            <w:r>
              <w:rPr>
                <w:spacing w:val="-4"/>
                <w:sz w:val="24"/>
              </w:rPr>
              <w:t>TCPI</w:t>
            </w:r>
          </w:p>
        </w:tc>
        <w:tc>
          <w:tcPr>
            <w:tcW w:w="839" w:type="dxa"/>
          </w:tcPr>
          <w:p>
            <w:pPr>
              <w:pStyle w:val="TableParagraph"/>
              <w:spacing w:line="258" w:lineRule="exact"/>
              <w:ind w:left="10" w:right="8"/>
              <w:rPr>
                <w:sz w:val="24"/>
              </w:rPr>
            </w:pPr>
            <w:r>
              <w:rPr>
                <w:spacing w:val="-4"/>
                <w:sz w:val="24"/>
              </w:rPr>
              <w:t>2019</w:t>
            </w:r>
          </w:p>
        </w:tc>
        <w:tc>
          <w:tcPr>
            <w:tcW w:w="1507" w:type="dxa"/>
          </w:tcPr>
          <w:p>
            <w:pPr>
              <w:pStyle w:val="TableParagraph"/>
              <w:spacing w:line="258" w:lineRule="exact"/>
              <w:ind w:left="1"/>
              <w:rPr>
                <w:sz w:val="24"/>
              </w:rPr>
            </w:pPr>
            <w:r>
              <w:rPr>
                <w:spacing w:val="-5"/>
                <w:sz w:val="24"/>
              </w:rPr>
              <w:t>15</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0,1764706</w:t>
            </w:r>
          </w:p>
        </w:tc>
      </w:tr>
      <w:tr>
        <w:trPr>
          <w:trHeight w:val="273" w:hRule="atLeast"/>
        </w:trPr>
        <w:tc>
          <w:tcPr>
            <w:tcW w:w="644" w:type="dxa"/>
          </w:tcPr>
          <w:p>
            <w:pPr>
              <w:pStyle w:val="TableParagraph"/>
              <w:spacing w:line="254" w:lineRule="exact"/>
              <w:ind w:left="4"/>
              <w:rPr>
                <w:sz w:val="24"/>
              </w:rPr>
            </w:pPr>
            <w:r>
              <w:rPr>
                <w:spacing w:val="-5"/>
                <w:sz w:val="24"/>
              </w:rPr>
              <w:t>47</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2020</w:t>
            </w:r>
          </w:p>
        </w:tc>
        <w:tc>
          <w:tcPr>
            <w:tcW w:w="1507" w:type="dxa"/>
          </w:tcPr>
          <w:p>
            <w:pPr>
              <w:pStyle w:val="TableParagraph"/>
              <w:spacing w:line="254" w:lineRule="exact"/>
              <w:ind w:left="1"/>
              <w:rPr>
                <w:sz w:val="24"/>
              </w:rPr>
            </w:pPr>
            <w:r>
              <w:rPr>
                <w:spacing w:val="-5"/>
                <w:sz w:val="24"/>
              </w:rPr>
              <w:t>17</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0,2000000</w:t>
            </w:r>
          </w:p>
        </w:tc>
      </w:tr>
      <w:tr>
        <w:trPr>
          <w:trHeight w:val="278" w:hRule="atLeast"/>
        </w:trPr>
        <w:tc>
          <w:tcPr>
            <w:tcW w:w="644" w:type="dxa"/>
          </w:tcPr>
          <w:p>
            <w:pPr>
              <w:pStyle w:val="TableParagraph"/>
              <w:spacing w:line="258" w:lineRule="exact"/>
              <w:ind w:left="4"/>
              <w:rPr>
                <w:sz w:val="24"/>
              </w:rPr>
            </w:pPr>
            <w:r>
              <w:rPr>
                <w:spacing w:val="-5"/>
                <w:sz w:val="24"/>
              </w:rPr>
              <w:t>48</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2021</w:t>
            </w:r>
          </w:p>
        </w:tc>
        <w:tc>
          <w:tcPr>
            <w:tcW w:w="1507" w:type="dxa"/>
          </w:tcPr>
          <w:p>
            <w:pPr>
              <w:pStyle w:val="TableParagraph"/>
              <w:spacing w:line="258" w:lineRule="exact"/>
              <w:ind w:left="1"/>
              <w:rPr>
                <w:sz w:val="24"/>
              </w:rPr>
            </w:pPr>
            <w:r>
              <w:rPr>
                <w:spacing w:val="-5"/>
                <w:sz w:val="24"/>
              </w:rPr>
              <w:t>27</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0,3176471</w:t>
            </w:r>
          </w:p>
        </w:tc>
      </w:tr>
      <w:tr>
        <w:trPr>
          <w:trHeight w:val="273" w:hRule="atLeast"/>
        </w:trPr>
        <w:tc>
          <w:tcPr>
            <w:tcW w:w="644" w:type="dxa"/>
          </w:tcPr>
          <w:p>
            <w:pPr>
              <w:pStyle w:val="TableParagraph"/>
              <w:spacing w:line="254" w:lineRule="exact"/>
              <w:ind w:left="4"/>
              <w:rPr>
                <w:sz w:val="24"/>
              </w:rPr>
            </w:pPr>
            <w:r>
              <w:rPr>
                <w:spacing w:val="-5"/>
                <w:sz w:val="24"/>
              </w:rPr>
              <w:t>49</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2022</w:t>
            </w:r>
          </w:p>
        </w:tc>
        <w:tc>
          <w:tcPr>
            <w:tcW w:w="1507" w:type="dxa"/>
          </w:tcPr>
          <w:p>
            <w:pPr>
              <w:pStyle w:val="TableParagraph"/>
              <w:spacing w:line="254" w:lineRule="exact"/>
              <w:ind w:left="1"/>
              <w:rPr>
                <w:sz w:val="24"/>
              </w:rPr>
            </w:pPr>
            <w:r>
              <w:rPr>
                <w:spacing w:val="-5"/>
                <w:sz w:val="24"/>
              </w:rPr>
              <w:t>29</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0,3411765</w:t>
            </w:r>
          </w:p>
        </w:tc>
      </w:tr>
      <w:tr>
        <w:trPr>
          <w:trHeight w:val="278" w:hRule="atLeast"/>
        </w:trPr>
        <w:tc>
          <w:tcPr>
            <w:tcW w:w="644" w:type="dxa"/>
          </w:tcPr>
          <w:p>
            <w:pPr>
              <w:pStyle w:val="TableParagraph"/>
              <w:spacing w:line="258" w:lineRule="exact"/>
              <w:ind w:left="4"/>
              <w:rPr>
                <w:sz w:val="24"/>
              </w:rPr>
            </w:pPr>
            <w:r>
              <w:rPr>
                <w:spacing w:val="-5"/>
                <w:sz w:val="24"/>
              </w:rPr>
              <w:t>50</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2023</w:t>
            </w:r>
          </w:p>
        </w:tc>
        <w:tc>
          <w:tcPr>
            <w:tcW w:w="1507" w:type="dxa"/>
          </w:tcPr>
          <w:p>
            <w:pPr>
              <w:pStyle w:val="TableParagraph"/>
              <w:spacing w:line="258" w:lineRule="exact"/>
              <w:ind w:left="1"/>
              <w:rPr>
                <w:sz w:val="24"/>
              </w:rPr>
            </w:pPr>
            <w:r>
              <w:rPr>
                <w:spacing w:val="-5"/>
                <w:sz w:val="24"/>
              </w:rPr>
              <w:t>30</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0,3529412</w:t>
            </w:r>
          </w:p>
        </w:tc>
      </w:tr>
      <w:tr>
        <w:trPr>
          <w:trHeight w:val="274" w:hRule="atLeast"/>
        </w:trPr>
        <w:tc>
          <w:tcPr>
            <w:tcW w:w="644" w:type="dxa"/>
          </w:tcPr>
          <w:p>
            <w:pPr>
              <w:pStyle w:val="TableParagraph"/>
              <w:spacing w:line="254" w:lineRule="exact"/>
              <w:ind w:left="4"/>
              <w:rPr>
                <w:sz w:val="24"/>
              </w:rPr>
            </w:pPr>
            <w:r>
              <w:rPr>
                <w:spacing w:val="-5"/>
                <w:sz w:val="24"/>
              </w:rPr>
              <w:t>51</w:t>
            </w:r>
          </w:p>
        </w:tc>
        <w:tc>
          <w:tcPr>
            <w:tcW w:w="1680" w:type="dxa"/>
            <w:vMerge w:val="restart"/>
          </w:tcPr>
          <w:p>
            <w:pPr>
              <w:pStyle w:val="TableParagraph"/>
              <w:jc w:val="left"/>
              <w:rPr>
                <w:b/>
                <w:sz w:val="24"/>
              </w:rPr>
            </w:pPr>
          </w:p>
          <w:p>
            <w:pPr>
              <w:pStyle w:val="TableParagraph"/>
              <w:spacing w:before="15"/>
              <w:jc w:val="left"/>
              <w:rPr>
                <w:b/>
                <w:sz w:val="24"/>
              </w:rPr>
            </w:pPr>
          </w:p>
          <w:p>
            <w:pPr>
              <w:pStyle w:val="TableParagraph"/>
              <w:ind w:left="515"/>
              <w:jc w:val="left"/>
              <w:rPr>
                <w:sz w:val="24"/>
              </w:rPr>
            </w:pPr>
            <w:r>
              <w:rPr>
                <w:spacing w:val="-4"/>
                <w:sz w:val="24"/>
              </w:rPr>
              <w:t>TOBA</w:t>
            </w:r>
          </w:p>
        </w:tc>
        <w:tc>
          <w:tcPr>
            <w:tcW w:w="839" w:type="dxa"/>
          </w:tcPr>
          <w:p>
            <w:pPr>
              <w:pStyle w:val="TableParagraph"/>
              <w:spacing w:line="254" w:lineRule="exact"/>
              <w:ind w:left="10" w:right="8"/>
              <w:rPr>
                <w:sz w:val="24"/>
              </w:rPr>
            </w:pPr>
            <w:r>
              <w:rPr>
                <w:spacing w:val="-4"/>
                <w:sz w:val="24"/>
              </w:rPr>
              <w:t>2019</w:t>
            </w:r>
          </w:p>
        </w:tc>
        <w:tc>
          <w:tcPr>
            <w:tcW w:w="1507" w:type="dxa"/>
          </w:tcPr>
          <w:p>
            <w:pPr>
              <w:pStyle w:val="TableParagraph"/>
              <w:spacing w:line="254" w:lineRule="exact"/>
              <w:ind w:left="1"/>
              <w:rPr>
                <w:sz w:val="24"/>
              </w:rPr>
            </w:pPr>
            <w:r>
              <w:rPr>
                <w:spacing w:val="-5"/>
                <w:sz w:val="24"/>
              </w:rPr>
              <w:t>10</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0,1176471</w:t>
            </w:r>
          </w:p>
        </w:tc>
      </w:tr>
      <w:tr>
        <w:trPr>
          <w:trHeight w:val="277" w:hRule="atLeast"/>
        </w:trPr>
        <w:tc>
          <w:tcPr>
            <w:tcW w:w="644" w:type="dxa"/>
          </w:tcPr>
          <w:p>
            <w:pPr>
              <w:pStyle w:val="TableParagraph"/>
              <w:spacing w:line="258" w:lineRule="exact"/>
              <w:ind w:left="4"/>
              <w:rPr>
                <w:sz w:val="24"/>
              </w:rPr>
            </w:pPr>
            <w:r>
              <w:rPr>
                <w:spacing w:val="-5"/>
                <w:sz w:val="24"/>
              </w:rPr>
              <w:t>52</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2020</w:t>
            </w:r>
          </w:p>
        </w:tc>
        <w:tc>
          <w:tcPr>
            <w:tcW w:w="1507" w:type="dxa"/>
          </w:tcPr>
          <w:p>
            <w:pPr>
              <w:pStyle w:val="TableParagraph"/>
              <w:spacing w:line="258" w:lineRule="exact"/>
              <w:ind w:left="1"/>
              <w:rPr>
                <w:sz w:val="24"/>
              </w:rPr>
            </w:pPr>
            <w:r>
              <w:rPr>
                <w:spacing w:val="-5"/>
                <w:sz w:val="24"/>
              </w:rPr>
              <w:t>21</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0,2470588</w:t>
            </w:r>
          </w:p>
        </w:tc>
      </w:tr>
      <w:tr>
        <w:trPr>
          <w:trHeight w:val="273" w:hRule="atLeast"/>
        </w:trPr>
        <w:tc>
          <w:tcPr>
            <w:tcW w:w="644" w:type="dxa"/>
          </w:tcPr>
          <w:p>
            <w:pPr>
              <w:pStyle w:val="TableParagraph"/>
              <w:spacing w:line="254" w:lineRule="exact"/>
              <w:ind w:left="4"/>
              <w:rPr>
                <w:sz w:val="24"/>
              </w:rPr>
            </w:pPr>
            <w:r>
              <w:rPr>
                <w:spacing w:val="-5"/>
                <w:sz w:val="24"/>
              </w:rPr>
              <w:t>53</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2021</w:t>
            </w:r>
          </w:p>
        </w:tc>
        <w:tc>
          <w:tcPr>
            <w:tcW w:w="1507" w:type="dxa"/>
          </w:tcPr>
          <w:p>
            <w:pPr>
              <w:pStyle w:val="TableParagraph"/>
              <w:spacing w:line="254" w:lineRule="exact"/>
              <w:ind w:left="1"/>
              <w:rPr>
                <w:sz w:val="24"/>
              </w:rPr>
            </w:pPr>
            <w:r>
              <w:rPr>
                <w:spacing w:val="-5"/>
                <w:sz w:val="24"/>
              </w:rPr>
              <w:t>27</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0,3176471</w:t>
            </w:r>
          </w:p>
        </w:tc>
      </w:tr>
      <w:tr>
        <w:trPr>
          <w:trHeight w:val="278" w:hRule="atLeast"/>
        </w:trPr>
        <w:tc>
          <w:tcPr>
            <w:tcW w:w="644" w:type="dxa"/>
          </w:tcPr>
          <w:p>
            <w:pPr>
              <w:pStyle w:val="TableParagraph"/>
              <w:spacing w:line="258" w:lineRule="exact"/>
              <w:ind w:left="4"/>
              <w:rPr>
                <w:sz w:val="24"/>
              </w:rPr>
            </w:pPr>
            <w:r>
              <w:rPr>
                <w:spacing w:val="-5"/>
                <w:sz w:val="24"/>
              </w:rPr>
              <w:t>54</w:t>
            </w:r>
          </w:p>
        </w:tc>
        <w:tc>
          <w:tcPr>
            <w:tcW w:w="1680" w:type="dxa"/>
            <w:vMerge/>
            <w:tcBorders>
              <w:top w:val="nil"/>
            </w:tcBorders>
          </w:tcPr>
          <w:p>
            <w:pPr>
              <w:rPr>
                <w:sz w:val="2"/>
                <w:szCs w:val="2"/>
              </w:rPr>
            </w:pPr>
          </w:p>
        </w:tc>
        <w:tc>
          <w:tcPr>
            <w:tcW w:w="839" w:type="dxa"/>
          </w:tcPr>
          <w:p>
            <w:pPr>
              <w:pStyle w:val="TableParagraph"/>
              <w:spacing w:line="258" w:lineRule="exact"/>
              <w:ind w:left="10" w:right="8"/>
              <w:rPr>
                <w:sz w:val="24"/>
              </w:rPr>
            </w:pPr>
            <w:r>
              <w:rPr>
                <w:spacing w:val="-4"/>
                <w:sz w:val="24"/>
              </w:rPr>
              <w:t>2022</w:t>
            </w:r>
          </w:p>
        </w:tc>
        <w:tc>
          <w:tcPr>
            <w:tcW w:w="1507" w:type="dxa"/>
          </w:tcPr>
          <w:p>
            <w:pPr>
              <w:pStyle w:val="TableParagraph"/>
              <w:spacing w:line="258" w:lineRule="exact"/>
              <w:ind w:left="1"/>
              <w:rPr>
                <w:sz w:val="24"/>
              </w:rPr>
            </w:pPr>
            <w:r>
              <w:rPr>
                <w:spacing w:val="-5"/>
                <w:sz w:val="24"/>
              </w:rPr>
              <w:t>48</w:t>
            </w:r>
          </w:p>
        </w:tc>
        <w:tc>
          <w:tcPr>
            <w:tcW w:w="1735" w:type="dxa"/>
          </w:tcPr>
          <w:p>
            <w:pPr>
              <w:pStyle w:val="TableParagraph"/>
              <w:spacing w:line="258" w:lineRule="exact"/>
              <w:ind w:left="17"/>
              <w:rPr>
                <w:sz w:val="24"/>
              </w:rPr>
            </w:pPr>
            <w:r>
              <w:rPr>
                <w:spacing w:val="-5"/>
                <w:sz w:val="24"/>
              </w:rPr>
              <w:t>85</w:t>
            </w:r>
          </w:p>
        </w:tc>
        <w:tc>
          <w:tcPr>
            <w:tcW w:w="1519" w:type="dxa"/>
          </w:tcPr>
          <w:p>
            <w:pPr>
              <w:pStyle w:val="TableParagraph"/>
              <w:spacing w:line="258" w:lineRule="exact"/>
              <w:ind w:left="21" w:right="6"/>
              <w:rPr>
                <w:sz w:val="24"/>
              </w:rPr>
            </w:pPr>
            <w:r>
              <w:rPr>
                <w:spacing w:val="-2"/>
                <w:sz w:val="24"/>
              </w:rPr>
              <w:t>0,5647059</w:t>
            </w:r>
          </w:p>
        </w:tc>
      </w:tr>
      <w:tr>
        <w:trPr>
          <w:trHeight w:val="273" w:hRule="atLeast"/>
        </w:trPr>
        <w:tc>
          <w:tcPr>
            <w:tcW w:w="644" w:type="dxa"/>
          </w:tcPr>
          <w:p>
            <w:pPr>
              <w:pStyle w:val="TableParagraph"/>
              <w:spacing w:line="254" w:lineRule="exact"/>
              <w:ind w:left="4"/>
              <w:rPr>
                <w:sz w:val="24"/>
              </w:rPr>
            </w:pPr>
            <w:r>
              <w:rPr>
                <w:spacing w:val="-5"/>
                <w:sz w:val="24"/>
              </w:rPr>
              <w:t>55</w:t>
            </w:r>
          </w:p>
        </w:tc>
        <w:tc>
          <w:tcPr>
            <w:tcW w:w="1680" w:type="dxa"/>
            <w:vMerge/>
            <w:tcBorders>
              <w:top w:val="nil"/>
            </w:tcBorders>
          </w:tcPr>
          <w:p>
            <w:pPr>
              <w:rPr>
                <w:sz w:val="2"/>
                <w:szCs w:val="2"/>
              </w:rPr>
            </w:pPr>
          </w:p>
        </w:tc>
        <w:tc>
          <w:tcPr>
            <w:tcW w:w="839" w:type="dxa"/>
          </w:tcPr>
          <w:p>
            <w:pPr>
              <w:pStyle w:val="TableParagraph"/>
              <w:spacing w:line="254" w:lineRule="exact"/>
              <w:ind w:left="10" w:right="8"/>
              <w:rPr>
                <w:sz w:val="24"/>
              </w:rPr>
            </w:pPr>
            <w:r>
              <w:rPr>
                <w:spacing w:val="-4"/>
                <w:sz w:val="24"/>
              </w:rPr>
              <w:t>2023</w:t>
            </w:r>
          </w:p>
        </w:tc>
        <w:tc>
          <w:tcPr>
            <w:tcW w:w="1507" w:type="dxa"/>
          </w:tcPr>
          <w:p>
            <w:pPr>
              <w:pStyle w:val="TableParagraph"/>
              <w:spacing w:line="254" w:lineRule="exact"/>
              <w:ind w:left="1"/>
              <w:rPr>
                <w:sz w:val="24"/>
              </w:rPr>
            </w:pPr>
            <w:r>
              <w:rPr>
                <w:spacing w:val="-5"/>
                <w:sz w:val="24"/>
              </w:rPr>
              <w:t>75</w:t>
            </w:r>
          </w:p>
        </w:tc>
        <w:tc>
          <w:tcPr>
            <w:tcW w:w="1735" w:type="dxa"/>
          </w:tcPr>
          <w:p>
            <w:pPr>
              <w:pStyle w:val="TableParagraph"/>
              <w:spacing w:line="254" w:lineRule="exact"/>
              <w:ind w:left="17"/>
              <w:rPr>
                <w:sz w:val="24"/>
              </w:rPr>
            </w:pPr>
            <w:r>
              <w:rPr>
                <w:spacing w:val="-5"/>
                <w:sz w:val="24"/>
              </w:rPr>
              <w:t>85</w:t>
            </w:r>
          </w:p>
        </w:tc>
        <w:tc>
          <w:tcPr>
            <w:tcW w:w="1519" w:type="dxa"/>
          </w:tcPr>
          <w:p>
            <w:pPr>
              <w:pStyle w:val="TableParagraph"/>
              <w:spacing w:line="254" w:lineRule="exact"/>
              <w:ind w:left="21" w:right="6"/>
              <w:rPr>
                <w:sz w:val="24"/>
              </w:rPr>
            </w:pPr>
            <w:r>
              <w:rPr>
                <w:spacing w:val="-2"/>
                <w:sz w:val="24"/>
              </w:rPr>
              <w:t>0,8823529</w:t>
            </w:r>
          </w:p>
        </w:tc>
      </w:tr>
    </w:tbl>
    <w:p>
      <w:pPr>
        <w:pStyle w:val="TableParagraph"/>
        <w:spacing w:after="0" w:line="254" w:lineRule="exact"/>
        <w:rPr>
          <w:sz w:val="24"/>
        </w:rPr>
        <w:sectPr>
          <w:headerReference w:type="default" r:id="rId189"/>
          <w:footerReference w:type="default" r:id="rId190"/>
          <w:pgSz w:w="11910" w:h="16840"/>
          <w:pgMar w:header="0" w:footer="0" w:top="1920" w:bottom="280" w:left="1700" w:right="1417"/>
        </w:sectPr>
      </w:pPr>
    </w:p>
    <w:p>
      <w:pPr>
        <w:pStyle w:val="BodyText"/>
        <w:spacing w:before="56"/>
        <w:rPr>
          <w:b/>
        </w:rPr>
      </w:pPr>
    </w:p>
    <w:p>
      <w:pPr>
        <w:spacing w:line="412" w:lineRule="auto" w:before="0" w:after="43"/>
        <w:ind w:left="568" w:right="4000" w:firstLine="0"/>
        <w:jc w:val="left"/>
        <w:rPr>
          <w:b/>
          <w:sz w:val="24"/>
        </w:rPr>
      </w:pPr>
      <w:bookmarkStart w:name="_bookmark82" w:id="88"/>
      <w:bookmarkEnd w:id="88"/>
      <w:r>
        <w:rPr/>
      </w:r>
      <w:r>
        <w:rPr>
          <w:b/>
          <w:sz w:val="24"/>
        </w:rPr>
        <w:t>Lampiran</w:t>
      </w:r>
      <w:r>
        <w:rPr>
          <w:b/>
          <w:spacing w:val="-7"/>
          <w:sz w:val="24"/>
        </w:rPr>
        <w:t> </w:t>
      </w:r>
      <w:r>
        <w:rPr>
          <w:b/>
          <w:sz w:val="24"/>
        </w:rPr>
        <w:t>6.</w:t>
      </w:r>
      <w:r>
        <w:rPr>
          <w:b/>
          <w:spacing w:val="-7"/>
          <w:sz w:val="24"/>
        </w:rPr>
        <w:t> </w:t>
      </w:r>
      <w:r>
        <w:rPr>
          <w:b/>
          <w:sz w:val="24"/>
        </w:rPr>
        <w:t>Output</w:t>
      </w:r>
      <w:r>
        <w:rPr>
          <w:b/>
          <w:spacing w:val="-7"/>
          <w:sz w:val="24"/>
        </w:rPr>
        <w:t> </w:t>
      </w:r>
      <w:r>
        <w:rPr>
          <w:b/>
          <w:sz w:val="24"/>
        </w:rPr>
        <w:t>Hasil</w:t>
      </w:r>
      <w:r>
        <w:rPr>
          <w:b/>
          <w:spacing w:val="-7"/>
          <w:sz w:val="24"/>
        </w:rPr>
        <w:t> </w:t>
      </w:r>
      <w:r>
        <w:rPr>
          <w:b/>
          <w:sz w:val="24"/>
        </w:rPr>
        <w:t>Uji</w:t>
      </w:r>
      <w:r>
        <w:rPr>
          <w:b/>
          <w:spacing w:val="-6"/>
          <w:sz w:val="24"/>
        </w:rPr>
        <w:t> </w:t>
      </w:r>
      <w:r>
        <w:rPr>
          <w:b/>
          <w:sz w:val="24"/>
        </w:rPr>
        <w:t>SPSS</w:t>
      </w:r>
      <w:r>
        <w:rPr>
          <w:b/>
          <w:spacing w:val="-9"/>
          <w:sz w:val="24"/>
        </w:rPr>
        <w:t> </w:t>
      </w:r>
      <w:r>
        <w:rPr>
          <w:b/>
          <w:sz w:val="24"/>
        </w:rPr>
        <w:t>27 Uji Analisis Deskriptif</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5"/>
        <w:gridCol w:w="576"/>
        <w:gridCol w:w="1224"/>
        <w:gridCol w:w="996"/>
        <w:gridCol w:w="1236"/>
        <w:gridCol w:w="1692"/>
      </w:tblGrid>
      <w:tr>
        <w:trPr>
          <w:trHeight w:val="322" w:hRule="atLeast"/>
        </w:trPr>
        <w:tc>
          <w:tcPr>
            <w:tcW w:w="7929" w:type="dxa"/>
            <w:gridSpan w:val="6"/>
          </w:tcPr>
          <w:p>
            <w:pPr>
              <w:pStyle w:val="TableParagraph"/>
              <w:spacing w:line="255" w:lineRule="exact" w:before="47"/>
              <w:ind w:left="9" w:right="6"/>
              <w:rPr>
                <w:b/>
                <w:sz w:val="24"/>
              </w:rPr>
            </w:pPr>
            <w:r>
              <w:rPr>
                <w:b/>
                <w:sz w:val="24"/>
              </w:rPr>
              <w:t>Descriptive</w:t>
            </w:r>
            <w:r>
              <w:rPr>
                <w:b/>
                <w:spacing w:val="-5"/>
                <w:sz w:val="24"/>
              </w:rPr>
              <w:t> </w:t>
            </w:r>
            <w:r>
              <w:rPr>
                <w:b/>
                <w:spacing w:val="-2"/>
                <w:sz w:val="24"/>
              </w:rPr>
              <w:t>Statistics</w:t>
            </w:r>
          </w:p>
        </w:tc>
      </w:tr>
      <w:tr>
        <w:trPr>
          <w:trHeight w:val="637" w:hRule="atLeast"/>
        </w:trPr>
        <w:tc>
          <w:tcPr>
            <w:tcW w:w="2205" w:type="dxa"/>
          </w:tcPr>
          <w:p>
            <w:pPr>
              <w:pStyle w:val="TableParagraph"/>
              <w:jc w:val="left"/>
              <w:rPr>
                <w:sz w:val="22"/>
              </w:rPr>
            </w:pPr>
          </w:p>
        </w:tc>
        <w:tc>
          <w:tcPr>
            <w:tcW w:w="576" w:type="dxa"/>
          </w:tcPr>
          <w:p>
            <w:pPr>
              <w:pStyle w:val="TableParagraph"/>
              <w:spacing w:before="39"/>
              <w:ind w:left="7" w:right="2"/>
              <w:rPr>
                <w:sz w:val="24"/>
              </w:rPr>
            </w:pPr>
            <w:r>
              <w:rPr>
                <w:spacing w:val="-10"/>
                <w:sz w:val="24"/>
              </w:rPr>
              <w:t>N</w:t>
            </w:r>
          </w:p>
        </w:tc>
        <w:tc>
          <w:tcPr>
            <w:tcW w:w="1224" w:type="dxa"/>
          </w:tcPr>
          <w:p>
            <w:pPr>
              <w:pStyle w:val="TableParagraph"/>
              <w:spacing w:before="39"/>
              <w:ind w:left="378"/>
              <w:jc w:val="left"/>
              <w:rPr>
                <w:sz w:val="24"/>
              </w:rPr>
            </w:pPr>
            <w:r>
              <w:rPr>
                <w:spacing w:val="-4"/>
                <w:sz w:val="24"/>
              </w:rPr>
              <w:t>Min.</w:t>
            </w:r>
          </w:p>
        </w:tc>
        <w:tc>
          <w:tcPr>
            <w:tcW w:w="996" w:type="dxa"/>
          </w:tcPr>
          <w:p>
            <w:pPr>
              <w:pStyle w:val="TableParagraph"/>
              <w:spacing w:before="39"/>
              <w:ind w:left="8"/>
              <w:rPr>
                <w:sz w:val="24"/>
              </w:rPr>
            </w:pPr>
            <w:r>
              <w:rPr>
                <w:spacing w:val="-4"/>
                <w:sz w:val="24"/>
              </w:rPr>
              <w:t>Max.</w:t>
            </w:r>
          </w:p>
        </w:tc>
        <w:tc>
          <w:tcPr>
            <w:tcW w:w="1236" w:type="dxa"/>
          </w:tcPr>
          <w:p>
            <w:pPr>
              <w:pStyle w:val="TableParagraph"/>
              <w:spacing w:before="39"/>
              <w:ind w:left="10" w:right="1"/>
              <w:rPr>
                <w:sz w:val="24"/>
              </w:rPr>
            </w:pPr>
            <w:r>
              <w:rPr>
                <w:spacing w:val="-4"/>
                <w:sz w:val="24"/>
              </w:rPr>
              <w:t>Mean</w:t>
            </w:r>
          </w:p>
        </w:tc>
        <w:tc>
          <w:tcPr>
            <w:tcW w:w="1692" w:type="dxa"/>
          </w:tcPr>
          <w:p>
            <w:pPr>
              <w:pStyle w:val="TableParagraph"/>
              <w:spacing w:before="39"/>
              <w:ind w:left="10"/>
              <w:rPr>
                <w:sz w:val="24"/>
              </w:rPr>
            </w:pPr>
            <w:r>
              <w:rPr>
                <w:spacing w:val="-4"/>
                <w:sz w:val="24"/>
              </w:rPr>
              <w:t>Std.</w:t>
            </w:r>
          </w:p>
          <w:p>
            <w:pPr>
              <w:pStyle w:val="TableParagraph"/>
              <w:spacing w:line="259" w:lineRule="exact" w:before="44"/>
              <w:ind w:left="10" w:right="1"/>
              <w:rPr>
                <w:sz w:val="24"/>
              </w:rPr>
            </w:pPr>
            <w:r>
              <w:rPr>
                <w:spacing w:val="-2"/>
                <w:sz w:val="24"/>
              </w:rPr>
              <w:t>Deviation</w:t>
            </w:r>
          </w:p>
        </w:tc>
      </w:tr>
      <w:tr>
        <w:trPr>
          <w:trHeight w:val="322" w:hRule="atLeast"/>
        </w:trPr>
        <w:tc>
          <w:tcPr>
            <w:tcW w:w="2205" w:type="dxa"/>
          </w:tcPr>
          <w:p>
            <w:pPr>
              <w:pStyle w:val="TableParagraph"/>
              <w:spacing w:line="259" w:lineRule="exact" w:before="43"/>
              <w:ind w:left="167"/>
              <w:jc w:val="left"/>
              <w:rPr>
                <w:sz w:val="24"/>
              </w:rPr>
            </w:pPr>
            <w:r>
              <w:rPr>
                <w:sz w:val="24"/>
              </w:rPr>
              <w:t>Transfer</w:t>
            </w:r>
            <w:r>
              <w:rPr>
                <w:spacing w:val="1"/>
                <w:sz w:val="24"/>
              </w:rPr>
              <w:t> </w:t>
            </w:r>
            <w:r>
              <w:rPr>
                <w:spacing w:val="-2"/>
                <w:sz w:val="24"/>
              </w:rPr>
              <w:t>Pricing</w:t>
            </w:r>
          </w:p>
        </w:tc>
        <w:tc>
          <w:tcPr>
            <w:tcW w:w="576" w:type="dxa"/>
          </w:tcPr>
          <w:p>
            <w:pPr>
              <w:pStyle w:val="TableParagraph"/>
              <w:spacing w:line="259" w:lineRule="exact" w:before="43"/>
              <w:ind w:left="7"/>
              <w:rPr>
                <w:sz w:val="24"/>
              </w:rPr>
            </w:pPr>
            <w:r>
              <w:rPr>
                <w:spacing w:val="-5"/>
                <w:sz w:val="24"/>
              </w:rPr>
              <w:t>55</w:t>
            </w:r>
          </w:p>
        </w:tc>
        <w:tc>
          <w:tcPr>
            <w:tcW w:w="1224" w:type="dxa"/>
          </w:tcPr>
          <w:p>
            <w:pPr>
              <w:pStyle w:val="TableParagraph"/>
              <w:spacing w:line="259" w:lineRule="exact" w:before="43"/>
              <w:ind w:right="158"/>
              <w:jc w:val="right"/>
              <w:rPr>
                <w:sz w:val="24"/>
              </w:rPr>
            </w:pPr>
            <w:r>
              <w:rPr>
                <w:spacing w:val="-2"/>
                <w:sz w:val="24"/>
              </w:rPr>
              <w:t>0,0000</w:t>
            </w:r>
          </w:p>
        </w:tc>
        <w:tc>
          <w:tcPr>
            <w:tcW w:w="996" w:type="dxa"/>
          </w:tcPr>
          <w:p>
            <w:pPr>
              <w:pStyle w:val="TableParagraph"/>
              <w:spacing w:line="259" w:lineRule="exact" w:before="43"/>
              <w:ind w:left="8"/>
              <w:rPr>
                <w:sz w:val="24"/>
              </w:rPr>
            </w:pPr>
            <w:r>
              <w:rPr>
                <w:spacing w:val="-2"/>
                <w:sz w:val="24"/>
              </w:rPr>
              <w:t>0,9570</w:t>
            </w:r>
          </w:p>
        </w:tc>
        <w:tc>
          <w:tcPr>
            <w:tcW w:w="1236" w:type="dxa"/>
          </w:tcPr>
          <w:p>
            <w:pPr>
              <w:pStyle w:val="TableParagraph"/>
              <w:spacing w:line="259" w:lineRule="exact" w:before="43"/>
              <w:ind w:left="10"/>
              <w:rPr>
                <w:sz w:val="24"/>
              </w:rPr>
            </w:pPr>
            <w:r>
              <w:rPr>
                <w:spacing w:val="-2"/>
                <w:sz w:val="24"/>
              </w:rPr>
              <w:t>0,277829</w:t>
            </w:r>
          </w:p>
        </w:tc>
        <w:tc>
          <w:tcPr>
            <w:tcW w:w="1692" w:type="dxa"/>
          </w:tcPr>
          <w:p>
            <w:pPr>
              <w:pStyle w:val="TableParagraph"/>
              <w:spacing w:line="259" w:lineRule="exact" w:before="43"/>
              <w:ind w:right="155"/>
              <w:jc w:val="right"/>
              <w:rPr>
                <w:sz w:val="24"/>
              </w:rPr>
            </w:pPr>
            <w:r>
              <w:rPr>
                <w:spacing w:val="-2"/>
                <w:sz w:val="24"/>
              </w:rPr>
              <w:t>0,3052167</w:t>
            </w:r>
          </w:p>
        </w:tc>
      </w:tr>
      <w:tr>
        <w:trPr>
          <w:trHeight w:val="317" w:hRule="atLeast"/>
        </w:trPr>
        <w:tc>
          <w:tcPr>
            <w:tcW w:w="2205" w:type="dxa"/>
          </w:tcPr>
          <w:p>
            <w:pPr>
              <w:pStyle w:val="TableParagraph"/>
              <w:spacing w:line="259" w:lineRule="exact" w:before="39"/>
              <w:ind w:left="167"/>
              <w:jc w:val="left"/>
              <w:rPr>
                <w:sz w:val="24"/>
              </w:rPr>
            </w:pPr>
            <w:r>
              <w:rPr>
                <w:sz w:val="24"/>
              </w:rPr>
              <w:t>Thin</w:t>
            </w:r>
            <w:r>
              <w:rPr>
                <w:spacing w:val="1"/>
                <w:sz w:val="24"/>
              </w:rPr>
              <w:t> </w:t>
            </w:r>
            <w:r>
              <w:rPr>
                <w:spacing w:val="-2"/>
                <w:sz w:val="24"/>
              </w:rPr>
              <w:t>Capitalization</w:t>
            </w:r>
          </w:p>
        </w:tc>
        <w:tc>
          <w:tcPr>
            <w:tcW w:w="576" w:type="dxa"/>
          </w:tcPr>
          <w:p>
            <w:pPr>
              <w:pStyle w:val="TableParagraph"/>
              <w:spacing w:line="259" w:lineRule="exact" w:before="39"/>
              <w:ind w:left="7"/>
              <w:rPr>
                <w:sz w:val="24"/>
              </w:rPr>
            </w:pPr>
            <w:r>
              <w:rPr>
                <w:spacing w:val="-5"/>
                <w:sz w:val="24"/>
              </w:rPr>
              <w:t>55</w:t>
            </w:r>
          </w:p>
        </w:tc>
        <w:tc>
          <w:tcPr>
            <w:tcW w:w="1224" w:type="dxa"/>
          </w:tcPr>
          <w:p>
            <w:pPr>
              <w:pStyle w:val="TableParagraph"/>
              <w:spacing w:line="259" w:lineRule="exact" w:before="39"/>
              <w:ind w:right="158"/>
              <w:jc w:val="right"/>
              <w:rPr>
                <w:sz w:val="24"/>
              </w:rPr>
            </w:pPr>
            <w:r>
              <w:rPr>
                <w:spacing w:val="-2"/>
                <w:sz w:val="24"/>
              </w:rPr>
              <w:t>0,1402</w:t>
            </w:r>
          </w:p>
        </w:tc>
        <w:tc>
          <w:tcPr>
            <w:tcW w:w="996" w:type="dxa"/>
          </w:tcPr>
          <w:p>
            <w:pPr>
              <w:pStyle w:val="TableParagraph"/>
              <w:spacing w:line="259" w:lineRule="exact" w:before="39"/>
              <w:ind w:left="8"/>
              <w:rPr>
                <w:sz w:val="24"/>
              </w:rPr>
            </w:pPr>
            <w:r>
              <w:rPr>
                <w:spacing w:val="-2"/>
                <w:sz w:val="24"/>
              </w:rPr>
              <w:t>5,4030</w:t>
            </w:r>
          </w:p>
        </w:tc>
        <w:tc>
          <w:tcPr>
            <w:tcW w:w="1236" w:type="dxa"/>
          </w:tcPr>
          <w:p>
            <w:pPr>
              <w:pStyle w:val="TableParagraph"/>
              <w:spacing w:line="259" w:lineRule="exact" w:before="39"/>
              <w:ind w:left="10"/>
              <w:rPr>
                <w:sz w:val="24"/>
              </w:rPr>
            </w:pPr>
            <w:r>
              <w:rPr>
                <w:spacing w:val="-2"/>
                <w:sz w:val="24"/>
              </w:rPr>
              <w:t>0,940358</w:t>
            </w:r>
          </w:p>
        </w:tc>
        <w:tc>
          <w:tcPr>
            <w:tcW w:w="1692" w:type="dxa"/>
          </w:tcPr>
          <w:p>
            <w:pPr>
              <w:pStyle w:val="TableParagraph"/>
              <w:spacing w:line="259" w:lineRule="exact" w:before="39"/>
              <w:ind w:right="155"/>
              <w:jc w:val="right"/>
              <w:rPr>
                <w:sz w:val="24"/>
              </w:rPr>
            </w:pPr>
            <w:r>
              <w:rPr>
                <w:spacing w:val="-2"/>
                <w:sz w:val="24"/>
              </w:rPr>
              <w:t>0,8085056</w:t>
            </w:r>
          </w:p>
        </w:tc>
      </w:tr>
      <w:tr>
        <w:trPr>
          <w:trHeight w:val="321" w:hRule="atLeast"/>
        </w:trPr>
        <w:tc>
          <w:tcPr>
            <w:tcW w:w="2205" w:type="dxa"/>
          </w:tcPr>
          <w:p>
            <w:pPr>
              <w:pStyle w:val="TableParagraph"/>
              <w:spacing w:line="259" w:lineRule="exact" w:before="43"/>
              <w:ind w:left="167"/>
              <w:jc w:val="left"/>
              <w:rPr>
                <w:sz w:val="24"/>
              </w:rPr>
            </w:pPr>
            <w:r>
              <w:rPr>
                <w:spacing w:val="-5"/>
                <w:sz w:val="24"/>
              </w:rPr>
              <w:t>CSR</w:t>
            </w:r>
          </w:p>
        </w:tc>
        <w:tc>
          <w:tcPr>
            <w:tcW w:w="576" w:type="dxa"/>
          </w:tcPr>
          <w:p>
            <w:pPr>
              <w:pStyle w:val="TableParagraph"/>
              <w:spacing w:line="259" w:lineRule="exact" w:before="43"/>
              <w:ind w:left="7"/>
              <w:rPr>
                <w:sz w:val="24"/>
              </w:rPr>
            </w:pPr>
            <w:r>
              <w:rPr>
                <w:spacing w:val="-5"/>
                <w:sz w:val="24"/>
              </w:rPr>
              <w:t>55</w:t>
            </w:r>
          </w:p>
        </w:tc>
        <w:tc>
          <w:tcPr>
            <w:tcW w:w="1224" w:type="dxa"/>
          </w:tcPr>
          <w:p>
            <w:pPr>
              <w:pStyle w:val="TableParagraph"/>
              <w:spacing w:line="259" w:lineRule="exact" w:before="43"/>
              <w:ind w:right="158"/>
              <w:jc w:val="right"/>
              <w:rPr>
                <w:sz w:val="24"/>
              </w:rPr>
            </w:pPr>
            <w:r>
              <w:rPr>
                <w:spacing w:val="-2"/>
                <w:sz w:val="24"/>
              </w:rPr>
              <w:t>0,1176</w:t>
            </w:r>
          </w:p>
        </w:tc>
        <w:tc>
          <w:tcPr>
            <w:tcW w:w="996" w:type="dxa"/>
          </w:tcPr>
          <w:p>
            <w:pPr>
              <w:pStyle w:val="TableParagraph"/>
              <w:spacing w:line="259" w:lineRule="exact" w:before="43"/>
              <w:ind w:left="8"/>
              <w:rPr>
                <w:sz w:val="24"/>
              </w:rPr>
            </w:pPr>
            <w:r>
              <w:rPr>
                <w:spacing w:val="-2"/>
                <w:sz w:val="24"/>
              </w:rPr>
              <w:t>0,9765</w:t>
            </w:r>
          </w:p>
        </w:tc>
        <w:tc>
          <w:tcPr>
            <w:tcW w:w="1236" w:type="dxa"/>
          </w:tcPr>
          <w:p>
            <w:pPr>
              <w:pStyle w:val="TableParagraph"/>
              <w:spacing w:line="259" w:lineRule="exact" w:before="43"/>
              <w:ind w:left="10"/>
              <w:rPr>
                <w:sz w:val="24"/>
              </w:rPr>
            </w:pPr>
            <w:r>
              <w:rPr>
                <w:spacing w:val="-2"/>
                <w:sz w:val="24"/>
              </w:rPr>
              <w:t>0,483636</w:t>
            </w:r>
          </w:p>
        </w:tc>
        <w:tc>
          <w:tcPr>
            <w:tcW w:w="1692" w:type="dxa"/>
          </w:tcPr>
          <w:p>
            <w:pPr>
              <w:pStyle w:val="TableParagraph"/>
              <w:spacing w:line="259" w:lineRule="exact" w:before="43"/>
              <w:ind w:right="155"/>
              <w:jc w:val="right"/>
              <w:rPr>
                <w:sz w:val="24"/>
              </w:rPr>
            </w:pPr>
            <w:r>
              <w:rPr>
                <w:spacing w:val="-2"/>
                <w:sz w:val="24"/>
              </w:rPr>
              <w:t>0,2424899</w:t>
            </w:r>
          </w:p>
        </w:tc>
      </w:tr>
      <w:tr>
        <w:trPr>
          <w:trHeight w:val="638" w:hRule="atLeast"/>
        </w:trPr>
        <w:tc>
          <w:tcPr>
            <w:tcW w:w="2205" w:type="dxa"/>
          </w:tcPr>
          <w:p>
            <w:pPr>
              <w:pStyle w:val="TableParagraph"/>
              <w:spacing w:line="320" w:lineRule="exact"/>
              <w:ind w:left="167" w:right="229"/>
              <w:jc w:val="left"/>
              <w:rPr>
                <w:sz w:val="24"/>
              </w:rPr>
            </w:pPr>
            <w:r>
              <w:rPr>
                <w:spacing w:val="-2"/>
                <w:sz w:val="24"/>
              </w:rPr>
              <w:t>Penghindaran Pajak</w:t>
            </w:r>
          </w:p>
        </w:tc>
        <w:tc>
          <w:tcPr>
            <w:tcW w:w="576" w:type="dxa"/>
          </w:tcPr>
          <w:p>
            <w:pPr>
              <w:pStyle w:val="TableParagraph"/>
              <w:spacing w:before="39"/>
              <w:ind w:left="7"/>
              <w:rPr>
                <w:sz w:val="24"/>
              </w:rPr>
            </w:pPr>
            <w:r>
              <w:rPr>
                <w:spacing w:val="-5"/>
                <w:sz w:val="24"/>
              </w:rPr>
              <w:t>55</w:t>
            </w:r>
          </w:p>
        </w:tc>
        <w:tc>
          <w:tcPr>
            <w:tcW w:w="1224" w:type="dxa"/>
          </w:tcPr>
          <w:p>
            <w:pPr>
              <w:pStyle w:val="TableParagraph"/>
              <w:spacing w:before="39"/>
              <w:ind w:right="161"/>
              <w:jc w:val="right"/>
              <w:rPr>
                <w:sz w:val="24"/>
              </w:rPr>
            </w:pPr>
            <w:r>
              <w:rPr>
                <w:spacing w:val="-5"/>
                <w:sz w:val="24"/>
              </w:rPr>
              <w:t>-</w:t>
            </w:r>
            <w:r>
              <w:rPr>
                <w:spacing w:val="-2"/>
                <w:sz w:val="24"/>
              </w:rPr>
              <w:t>0,1931</w:t>
            </w:r>
          </w:p>
        </w:tc>
        <w:tc>
          <w:tcPr>
            <w:tcW w:w="996" w:type="dxa"/>
          </w:tcPr>
          <w:p>
            <w:pPr>
              <w:pStyle w:val="TableParagraph"/>
              <w:spacing w:before="39"/>
              <w:ind w:left="8"/>
              <w:rPr>
                <w:sz w:val="24"/>
              </w:rPr>
            </w:pPr>
            <w:r>
              <w:rPr>
                <w:spacing w:val="-2"/>
                <w:sz w:val="24"/>
              </w:rPr>
              <w:t>0,7231</w:t>
            </w:r>
          </w:p>
        </w:tc>
        <w:tc>
          <w:tcPr>
            <w:tcW w:w="1236" w:type="dxa"/>
          </w:tcPr>
          <w:p>
            <w:pPr>
              <w:pStyle w:val="TableParagraph"/>
              <w:spacing w:before="39"/>
              <w:ind w:left="10"/>
              <w:rPr>
                <w:sz w:val="24"/>
              </w:rPr>
            </w:pPr>
            <w:r>
              <w:rPr>
                <w:spacing w:val="-2"/>
                <w:sz w:val="24"/>
              </w:rPr>
              <w:t>0,226827</w:t>
            </w:r>
          </w:p>
        </w:tc>
        <w:tc>
          <w:tcPr>
            <w:tcW w:w="1692" w:type="dxa"/>
          </w:tcPr>
          <w:p>
            <w:pPr>
              <w:pStyle w:val="TableParagraph"/>
              <w:spacing w:before="39"/>
              <w:ind w:right="155"/>
              <w:jc w:val="right"/>
              <w:rPr>
                <w:sz w:val="24"/>
              </w:rPr>
            </w:pPr>
            <w:r>
              <w:rPr>
                <w:spacing w:val="-2"/>
                <w:sz w:val="24"/>
              </w:rPr>
              <w:t>0,1621703</w:t>
            </w:r>
          </w:p>
        </w:tc>
      </w:tr>
    </w:tbl>
    <w:p>
      <w:pPr>
        <w:spacing w:before="3"/>
        <w:ind w:left="568" w:right="0" w:firstLine="0"/>
        <w:jc w:val="left"/>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spacing w:before="3"/>
        <w:rPr>
          <w:i/>
          <w:sz w:val="20"/>
        </w:rPr>
      </w:pPr>
    </w:p>
    <w:p>
      <w:pPr>
        <w:pStyle w:val="Heading2"/>
        <w:jc w:val="left"/>
      </w:pPr>
      <w:r>
        <w:rPr/>
        <w:t>Uji</w:t>
      </w:r>
      <w:r>
        <w:rPr>
          <w:spacing w:val="-1"/>
        </w:rPr>
        <w:t> </w:t>
      </w:r>
      <w:r>
        <w:rPr>
          <w:spacing w:val="-2"/>
        </w:rPr>
        <w:t>Normalitas</w:t>
      </w:r>
    </w:p>
    <w:p>
      <w:pPr>
        <w:pStyle w:val="BodyText"/>
        <w:spacing w:before="1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1"/>
        <w:gridCol w:w="2216"/>
        <w:gridCol w:w="3013"/>
      </w:tblGrid>
      <w:tr>
        <w:trPr>
          <w:trHeight w:val="322" w:hRule="atLeast"/>
        </w:trPr>
        <w:tc>
          <w:tcPr>
            <w:tcW w:w="7690" w:type="dxa"/>
            <w:gridSpan w:val="3"/>
          </w:tcPr>
          <w:p>
            <w:pPr>
              <w:pStyle w:val="TableParagraph"/>
              <w:spacing w:line="255" w:lineRule="exact" w:before="47"/>
              <w:rPr>
                <w:b/>
                <w:sz w:val="24"/>
              </w:rPr>
            </w:pPr>
            <w:r>
              <w:rPr>
                <w:b/>
                <w:sz w:val="24"/>
              </w:rPr>
              <w:t>One-Sample</w:t>
            </w:r>
            <w:r>
              <w:rPr>
                <w:b/>
                <w:spacing w:val="-9"/>
                <w:sz w:val="24"/>
              </w:rPr>
              <w:t> </w:t>
            </w:r>
            <w:r>
              <w:rPr>
                <w:b/>
                <w:sz w:val="24"/>
              </w:rPr>
              <w:t>Kolmogorov-Smirnov</w:t>
            </w:r>
            <w:r>
              <w:rPr>
                <w:b/>
                <w:spacing w:val="-8"/>
                <w:sz w:val="24"/>
              </w:rPr>
              <w:t> </w:t>
            </w:r>
            <w:r>
              <w:rPr>
                <w:b/>
                <w:spacing w:val="-4"/>
                <w:sz w:val="24"/>
              </w:rPr>
              <w:t>Test</w:t>
            </w:r>
          </w:p>
        </w:tc>
      </w:tr>
      <w:tr>
        <w:trPr>
          <w:trHeight w:val="317" w:hRule="atLeast"/>
        </w:trPr>
        <w:tc>
          <w:tcPr>
            <w:tcW w:w="4677" w:type="dxa"/>
            <w:gridSpan w:val="2"/>
          </w:tcPr>
          <w:p>
            <w:pPr>
              <w:pStyle w:val="TableParagraph"/>
              <w:jc w:val="left"/>
              <w:rPr>
                <w:sz w:val="22"/>
              </w:rPr>
            </w:pPr>
          </w:p>
        </w:tc>
        <w:tc>
          <w:tcPr>
            <w:tcW w:w="3013" w:type="dxa"/>
          </w:tcPr>
          <w:p>
            <w:pPr>
              <w:pStyle w:val="TableParagraph"/>
              <w:spacing w:line="259" w:lineRule="exact" w:before="38"/>
              <w:ind w:left="299"/>
              <w:jc w:val="left"/>
              <w:rPr>
                <w:sz w:val="24"/>
              </w:rPr>
            </w:pPr>
            <w:r>
              <w:rPr>
                <w:sz w:val="24"/>
              </w:rPr>
              <w:t>Unstandardized</w:t>
            </w:r>
            <w:r>
              <w:rPr>
                <w:spacing w:val="-3"/>
                <w:sz w:val="24"/>
              </w:rPr>
              <w:t> </w:t>
            </w:r>
            <w:r>
              <w:rPr>
                <w:spacing w:val="-2"/>
                <w:sz w:val="24"/>
              </w:rPr>
              <w:t>Residual</w:t>
            </w:r>
          </w:p>
        </w:tc>
      </w:tr>
      <w:tr>
        <w:trPr>
          <w:trHeight w:val="322" w:hRule="atLeast"/>
        </w:trPr>
        <w:tc>
          <w:tcPr>
            <w:tcW w:w="4677" w:type="dxa"/>
            <w:gridSpan w:val="2"/>
          </w:tcPr>
          <w:p>
            <w:pPr>
              <w:pStyle w:val="TableParagraph"/>
              <w:spacing w:line="259" w:lineRule="exact" w:before="43"/>
              <w:ind w:left="167"/>
              <w:jc w:val="left"/>
              <w:rPr>
                <w:sz w:val="24"/>
              </w:rPr>
            </w:pPr>
            <w:r>
              <w:rPr>
                <w:spacing w:val="-10"/>
                <w:sz w:val="24"/>
              </w:rPr>
              <w:t>N</w:t>
            </w:r>
          </w:p>
        </w:tc>
        <w:tc>
          <w:tcPr>
            <w:tcW w:w="3013" w:type="dxa"/>
          </w:tcPr>
          <w:p>
            <w:pPr>
              <w:pStyle w:val="TableParagraph"/>
              <w:spacing w:line="259" w:lineRule="exact" w:before="43"/>
              <w:ind w:right="160"/>
              <w:jc w:val="right"/>
              <w:rPr>
                <w:sz w:val="24"/>
              </w:rPr>
            </w:pPr>
            <w:r>
              <w:rPr>
                <w:spacing w:val="-5"/>
                <w:sz w:val="24"/>
              </w:rPr>
              <w:t>55</w:t>
            </w:r>
          </w:p>
        </w:tc>
      </w:tr>
      <w:tr>
        <w:trPr>
          <w:trHeight w:val="318" w:hRule="atLeast"/>
        </w:trPr>
        <w:tc>
          <w:tcPr>
            <w:tcW w:w="2461" w:type="dxa"/>
            <w:vMerge w:val="restart"/>
          </w:tcPr>
          <w:p>
            <w:pPr>
              <w:pStyle w:val="TableParagraph"/>
              <w:spacing w:before="39"/>
              <w:ind w:left="167"/>
              <w:jc w:val="left"/>
              <w:rPr>
                <w:sz w:val="24"/>
              </w:rPr>
            </w:pPr>
            <w:r>
              <w:rPr>
                <w:sz w:val="24"/>
              </w:rPr>
              <w:t>Normal </w:t>
            </w:r>
            <w:r>
              <w:rPr>
                <w:spacing w:val="-2"/>
                <w:sz w:val="24"/>
              </w:rPr>
              <w:t>Parameters</w:t>
            </w:r>
            <w:r>
              <w:rPr>
                <w:spacing w:val="-2"/>
                <w:sz w:val="24"/>
                <w:vertAlign w:val="superscript"/>
              </w:rPr>
              <w:t>a,b</w:t>
            </w:r>
          </w:p>
        </w:tc>
        <w:tc>
          <w:tcPr>
            <w:tcW w:w="2216" w:type="dxa"/>
          </w:tcPr>
          <w:p>
            <w:pPr>
              <w:pStyle w:val="TableParagraph"/>
              <w:spacing w:line="259" w:lineRule="exact" w:before="39"/>
              <w:ind w:left="166"/>
              <w:jc w:val="left"/>
              <w:rPr>
                <w:sz w:val="24"/>
              </w:rPr>
            </w:pPr>
            <w:r>
              <w:rPr>
                <w:spacing w:val="-4"/>
                <w:sz w:val="24"/>
              </w:rPr>
              <w:t>Mean</w:t>
            </w:r>
          </w:p>
        </w:tc>
        <w:tc>
          <w:tcPr>
            <w:tcW w:w="3013" w:type="dxa"/>
          </w:tcPr>
          <w:p>
            <w:pPr>
              <w:pStyle w:val="TableParagraph"/>
              <w:spacing w:line="259" w:lineRule="exact" w:before="39"/>
              <w:ind w:right="160"/>
              <w:jc w:val="right"/>
              <w:rPr>
                <w:sz w:val="24"/>
              </w:rPr>
            </w:pPr>
            <w:r>
              <w:rPr>
                <w:spacing w:val="-2"/>
                <w:sz w:val="24"/>
              </w:rPr>
              <w:t>,0000000</w:t>
            </w:r>
          </w:p>
        </w:tc>
      </w:tr>
      <w:tr>
        <w:trPr>
          <w:trHeight w:val="321" w:hRule="atLeast"/>
        </w:trPr>
        <w:tc>
          <w:tcPr>
            <w:tcW w:w="2461" w:type="dxa"/>
            <w:vMerge/>
            <w:tcBorders>
              <w:top w:val="nil"/>
            </w:tcBorders>
          </w:tcPr>
          <w:p>
            <w:pPr>
              <w:rPr>
                <w:sz w:val="2"/>
                <w:szCs w:val="2"/>
              </w:rPr>
            </w:pPr>
          </w:p>
        </w:tc>
        <w:tc>
          <w:tcPr>
            <w:tcW w:w="2216" w:type="dxa"/>
          </w:tcPr>
          <w:p>
            <w:pPr>
              <w:pStyle w:val="TableParagraph"/>
              <w:spacing w:line="259" w:lineRule="exact" w:before="43"/>
              <w:ind w:left="166"/>
              <w:jc w:val="left"/>
              <w:rPr>
                <w:sz w:val="24"/>
              </w:rPr>
            </w:pPr>
            <w:r>
              <w:rPr>
                <w:sz w:val="24"/>
              </w:rPr>
              <w:t>Std.</w:t>
            </w:r>
            <w:r>
              <w:rPr>
                <w:spacing w:val="-2"/>
                <w:sz w:val="24"/>
              </w:rPr>
              <w:t> Deviation</w:t>
            </w:r>
          </w:p>
        </w:tc>
        <w:tc>
          <w:tcPr>
            <w:tcW w:w="3013" w:type="dxa"/>
          </w:tcPr>
          <w:p>
            <w:pPr>
              <w:pStyle w:val="TableParagraph"/>
              <w:spacing w:line="259" w:lineRule="exact" w:before="43"/>
              <w:ind w:right="160"/>
              <w:jc w:val="right"/>
              <w:rPr>
                <w:sz w:val="24"/>
              </w:rPr>
            </w:pPr>
            <w:r>
              <w:rPr>
                <w:spacing w:val="-2"/>
                <w:sz w:val="24"/>
              </w:rPr>
              <w:t>,13296944</w:t>
            </w:r>
          </w:p>
        </w:tc>
      </w:tr>
      <w:tr>
        <w:trPr>
          <w:trHeight w:val="318" w:hRule="atLeast"/>
        </w:trPr>
        <w:tc>
          <w:tcPr>
            <w:tcW w:w="2461" w:type="dxa"/>
            <w:vMerge w:val="restart"/>
          </w:tcPr>
          <w:p>
            <w:pPr>
              <w:pStyle w:val="TableParagraph"/>
              <w:spacing w:line="278" w:lineRule="auto" w:before="39"/>
              <w:ind w:left="167"/>
              <w:jc w:val="left"/>
              <w:rPr>
                <w:sz w:val="24"/>
              </w:rPr>
            </w:pPr>
            <w:r>
              <w:rPr>
                <w:sz w:val="24"/>
              </w:rPr>
              <w:t>Most</w:t>
            </w:r>
            <w:r>
              <w:rPr>
                <w:spacing w:val="-15"/>
                <w:sz w:val="24"/>
              </w:rPr>
              <w:t> </w:t>
            </w:r>
            <w:r>
              <w:rPr>
                <w:sz w:val="24"/>
              </w:rPr>
              <w:t>Extreme </w:t>
            </w:r>
            <w:r>
              <w:rPr>
                <w:spacing w:val="-2"/>
                <w:sz w:val="24"/>
              </w:rPr>
              <w:t>Differences</w:t>
            </w:r>
          </w:p>
        </w:tc>
        <w:tc>
          <w:tcPr>
            <w:tcW w:w="2216" w:type="dxa"/>
          </w:tcPr>
          <w:p>
            <w:pPr>
              <w:pStyle w:val="TableParagraph"/>
              <w:spacing w:line="259" w:lineRule="exact" w:before="39"/>
              <w:ind w:left="166"/>
              <w:jc w:val="left"/>
              <w:rPr>
                <w:sz w:val="24"/>
              </w:rPr>
            </w:pPr>
            <w:r>
              <w:rPr>
                <w:spacing w:val="-2"/>
                <w:sz w:val="24"/>
              </w:rPr>
              <w:t>Absolute</w:t>
            </w:r>
          </w:p>
        </w:tc>
        <w:tc>
          <w:tcPr>
            <w:tcW w:w="3013" w:type="dxa"/>
          </w:tcPr>
          <w:p>
            <w:pPr>
              <w:pStyle w:val="TableParagraph"/>
              <w:spacing w:line="259" w:lineRule="exact" w:before="39"/>
              <w:ind w:right="160"/>
              <w:jc w:val="right"/>
              <w:rPr>
                <w:sz w:val="24"/>
              </w:rPr>
            </w:pPr>
            <w:r>
              <w:rPr>
                <w:spacing w:val="-4"/>
                <w:sz w:val="24"/>
              </w:rPr>
              <w:t>,091</w:t>
            </w:r>
          </w:p>
        </w:tc>
      </w:tr>
      <w:tr>
        <w:trPr>
          <w:trHeight w:val="321" w:hRule="atLeast"/>
        </w:trPr>
        <w:tc>
          <w:tcPr>
            <w:tcW w:w="2461" w:type="dxa"/>
            <w:vMerge/>
            <w:tcBorders>
              <w:top w:val="nil"/>
            </w:tcBorders>
          </w:tcPr>
          <w:p>
            <w:pPr>
              <w:rPr>
                <w:sz w:val="2"/>
                <w:szCs w:val="2"/>
              </w:rPr>
            </w:pPr>
          </w:p>
        </w:tc>
        <w:tc>
          <w:tcPr>
            <w:tcW w:w="2216" w:type="dxa"/>
          </w:tcPr>
          <w:p>
            <w:pPr>
              <w:pStyle w:val="TableParagraph"/>
              <w:spacing w:line="259" w:lineRule="exact" w:before="43"/>
              <w:ind w:left="166"/>
              <w:jc w:val="left"/>
              <w:rPr>
                <w:sz w:val="24"/>
              </w:rPr>
            </w:pPr>
            <w:r>
              <w:rPr>
                <w:spacing w:val="-2"/>
                <w:sz w:val="24"/>
              </w:rPr>
              <w:t>Positive</w:t>
            </w:r>
          </w:p>
        </w:tc>
        <w:tc>
          <w:tcPr>
            <w:tcW w:w="3013" w:type="dxa"/>
          </w:tcPr>
          <w:p>
            <w:pPr>
              <w:pStyle w:val="TableParagraph"/>
              <w:spacing w:line="259" w:lineRule="exact" w:before="43"/>
              <w:ind w:right="160"/>
              <w:jc w:val="right"/>
              <w:rPr>
                <w:sz w:val="24"/>
              </w:rPr>
            </w:pPr>
            <w:r>
              <w:rPr>
                <w:spacing w:val="-4"/>
                <w:sz w:val="24"/>
              </w:rPr>
              <w:t>,091</w:t>
            </w:r>
          </w:p>
        </w:tc>
      </w:tr>
      <w:tr>
        <w:trPr>
          <w:trHeight w:val="318" w:hRule="atLeast"/>
        </w:trPr>
        <w:tc>
          <w:tcPr>
            <w:tcW w:w="2461" w:type="dxa"/>
            <w:vMerge/>
            <w:tcBorders>
              <w:top w:val="nil"/>
            </w:tcBorders>
          </w:tcPr>
          <w:p>
            <w:pPr>
              <w:rPr>
                <w:sz w:val="2"/>
                <w:szCs w:val="2"/>
              </w:rPr>
            </w:pPr>
          </w:p>
        </w:tc>
        <w:tc>
          <w:tcPr>
            <w:tcW w:w="2216" w:type="dxa"/>
          </w:tcPr>
          <w:p>
            <w:pPr>
              <w:pStyle w:val="TableParagraph"/>
              <w:spacing w:line="259" w:lineRule="exact" w:before="39"/>
              <w:ind w:left="166"/>
              <w:jc w:val="left"/>
              <w:rPr>
                <w:sz w:val="24"/>
              </w:rPr>
            </w:pPr>
            <w:r>
              <w:rPr>
                <w:spacing w:val="-2"/>
                <w:sz w:val="24"/>
              </w:rPr>
              <w:t>Negative</w:t>
            </w:r>
          </w:p>
        </w:tc>
        <w:tc>
          <w:tcPr>
            <w:tcW w:w="3013" w:type="dxa"/>
          </w:tcPr>
          <w:p>
            <w:pPr>
              <w:pStyle w:val="TableParagraph"/>
              <w:spacing w:line="259" w:lineRule="exact" w:before="39"/>
              <w:ind w:right="164"/>
              <w:jc w:val="right"/>
              <w:rPr>
                <w:sz w:val="24"/>
              </w:rPr>
            </w:pPr>
            <w:r>
              <w:rPr>
                <w:spacing w:val="-4"/>
                <w:sz w:val="24"/>
              </w:rPr>
              <w:t>-,048</w:t>
            </w:r>
          </w:p>
        </w:tc>
      </w:tr>
      <w:tr>
        <w:trPr>
          <w:trHeight w:val="321" w:hRule="atLeast"/>
        </w:trPr>
        <w:tc>
          <w:tcPr>
            <w:tcW w:w="4677" w:type="dxa"/>
            <w:gridSpan w:val="2"/>
          </w:tcPr>
          <w:p>
            <w:pPr>
              <w:pStyle w:val="TableParagraph"/>
              <w:spacing w:line="259" w:lineRule="exact" w:before="43"/>
              <w:ind w:left="167"/>
              <w:jc w:val="left"/>
              <w:rPr>
                <w:sz w:val="24"/>
              </w:rPr>
            </w:pPr>
            <w:r>
              <w:rPr>
                <w:sz w:val="24"/>
              </w:rPr>
              <w:t>Test </w:t>
            </w:r>
            <w:r>
              <w:rPr>
                <w:spacing w:val="-2"/>
                <w:sz w:val="24"/>
              </w:rPr>
              <w:t>Statistic</w:t>
            </w:r>
          </w:p>
        </w:tc>
        <w:tc>
          <w:tcPr>
            <w:tcW w:w="3013" w:type="dxa"/>
          </w:tcPr>
          <w:p>
            <w:pPr>
              <w:pStyle w:val="TableParagraph"/>
              <w:spacing w:line="259" w:lineRule="exact" w:before="43"/>
              <w:ind w:right="160"/>
              <w:jc w:val="right"/>
              <w:rPr>
                <w:sz w:val="24"/>
              </w:rPr>
            </w:pPr>
            <w:r>
              <w:rPr>
                <w:spacing w:val="-4"/>
                <w:sz w:val="24"/>
              </w:rPr>
              <w:t>,091</w:t>
            </w:r>
          </w:p>
        </w:tc>
      </w:tr>
      <w:tr>
        <w:trPr>
          <w:trHeight w:val="318" w:hRule="atLeast"/>
        </w:trPr>
        <w:tc>
          <w:tcPr>
            <w:tcW w:w="4677" w:type="dxa"/>
            <w:gridSpan w:val="2"/>
          </w:tcPr>
          <w:p>
            <w:pPr>
              <w:pStyle w:val="TableParagraph"/>
              <w:spacing w:line="259" w:lineRule="exact" w:before="39"/>
              <w:ind w:left="167"/>
              <w:jc w:val="left"/>
              <w:rPr>
                <w:sz w:val="24"/>
              </w:rPr>
            </w:pPr>
            <w:r>
              <w:rPr>
                <w:sz w:val="24"/>
              </w:rPr>
              <w:t>Asymp.</w:t>
            </w:r>
            <w:r>
              <w:rPr>
                <w:spacing w:val="-5"/>
                <w:sz w:val="24"/>
              </w:rPr>
              <w:t> </w:t>
            </w:r>
            <w:r>
              <w:rPr>
                <w:sz w:val="24"/>
              </w:rPr>
              <w:t>Sig.</w:t>
            </w:r>
            <w:r>
              <w:rPr>
                <w:spacing w:val="-7"/>
                <w:sz w:val="24"/>
              </w:rPr>
              <w:t> </w:t>
            </w:r>
            <w:r>
              <w:rPr>
                <w:sz w:val="24"/>
              </w:rPr>
              <w:t>(2-</w:t>
            </w:r>
            <w:r>
              <w:rPr>
                <w:spacing w:val="-2"/>
                <w:sz w:val="24"/>
              </w:rPr>
              <w:t>tailed)</w:t>
            </w:r>
            <w:r>
              <w:rPr>
                <w:spacing w:val="-2"/>
                <w:sz w:val="24"/>
                <w:vertAlign w:val="superscript"/>
              </w:rPr>
              <w:t>c</w:t>
            </w:r>
          </w:p>
        </w:tc>
        <w:tc>
          <w:tcPr>
            <w:tcW w:w="3013" w:type="dxa"/>
          </w:tcPr>
          <w:p>
            <w:pPr>
              <w:pStyle w:val="TableParagraph"/>
              <w:spacing w:line="259" w:lineRule="exact" w:before="39"/>
              <w:ind w:right="160"/>
              <w:jc w:val="right"/>
              <w:rPr>
                <w:sz w:val="24"/>
              </w:rPr>
            </w:pPr>
            <w:r>
              <w:rPr>
                <w:spacing w:val="-2"/>
                <w:sz w:val="24"/>
              </w:rPr>
              <w:t>,200</w:t>
            </w:r>
            <w:r>
              <w:rPr>
                <w:spacing w:val="-2"/>
                <w:sz w:val="24"/>
                <w:vertAlign w:val="superscript"/>
              </w:rPr>
              <w:t>d</w:t>
            </w:r>
          </w:p>
        </w:tc>
      </w:tr>
    </w:tbl>
    <w:p>
      <w:pPr>
        <w:spacing w:before="4"/>
        <w:ind w:left="568" w:right="0" w:firstLine="0"/>
        <w:jc w:val="left"/>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spacing w:after="0"/>
        <w:jc w:val="left"/>
        <w:rPr>
          <w:i/>
          <w:sz w:val="20"/>
        </w:rPr>
        <w:sectPr>
          <w:headerReference w:type="default" r:id="rId191"/>
          <w:footerReference w:type="default" r:id="rId192"/>
          <w:pgSz w:w="11910" w:h="16840"/>
          <w:pgMar w:header="0" w:footer="0" w:top="1920" w:bottom="280" w:left="1700" w:right="1417"/>
        </w:sectPr>
      </w:pPr>
    </w:p>
    <w:p>
      <w:pPr>
        <w:pStyle w:val="BodyText"/>
        <w:spacing w:before="181"/>
        <w:rPr>
          <w:i/>
          <w:sz w:val="20"/>
        </w:rPr>
      </w:pPr>
    </w:p>
    <w:p>
      <w:pPr>
        <w:pStyle w:val="BodyText"/>
        <w:ind w:left="772"/>
        <w:rPr>
          <w:sz w:val="20"/>
        </w:rPr>
      </w:pPr>
      <w:r>
        <w:rPr>
          <w:sz w:val="20"/>
        </w:rPr>
        <w:drawing>
          <wp:inline distT="0" distB="0" distL="0" distR="0">
            <wp:extent cx="4841833" cy="3178492"/>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115" cstate="print"/>
                    <a:stretch>
                      <a:fillRect/>
                    </a:stretch>
                  </pic:blipFill>
                  <pic:spPr>
                    <a:xfrm>
                      <a:off x="0" y="0"/>
                      <a:ext cx="4841833" cy="3178492"/>
                    </a:xfrm>
                    <a:prstGeom prst="rect">
                      <a:avLst/>
                    </a:prstGeom>
                  </pic:spPr>
                </pic:pic>
              </a:graphicData>
            </a:graphic>
          </wp:inline>
        </w:drawing>
      </w:r>
      <w:r>
        <w:rPr>
          <w:sz w:val="20"/>
        </w:rPr>
      </w:r>
    </w:p>
    <w:p>
      <w:pPr>
        <w:spacing w:before="145"/>
        <w:ind w:left="484" w:right="198" w:firstLine="0"/>
        <w:jc w:val="center"/>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spacing w:before="3"/>
        <w:rPr>
          <w:i/>
          <w:sz w:val="20"/>
        </w:rPr>
      </w:pPr>
    </w:p>
    <w:p>
      <w:pPr>
        <w:pStyle w:val="Heading2"/>
        <w:jc w:val="left"/>
      </w:pPr>
      <w:r>
        <w:rPr/>
        <w:t>Uji</w:t>
      </w:r>
      <w:r>
        <w:rPr>
          <w:spacing w:val="-1"/>
        </w:rPr>
        <w:t> </w:t>
      </w:r>
      <w:r>
        <w:rPr>
          <w:spacing w:val="-2"/>
        </w:rPr>
        <w:t>Multikolinieritas</w:t>
      </w:r>
    </w:p>
    <w:p>
      <w:pPr>
        <w:pStyle w:val="BodyText"/>
        <w:spacing w:before="10"/>
        <w:rPr>
          <w:b/>
          <w:sz w:val="20"/>
        </w:rPr>
      </w:pPr>
    </w:p>
    <w:tbl>
      <w:tblPr>
        <w:tblW w:w="0" w:type="auto"/>
        <w:jc w:val="left"/>
        <w:tblInd w:w="570"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457"/>
        <w:gridCol w:w="2197"/>
        <w:gridCol w:w="1437"/>
        <w:gridCol w:w="973"/>
      </w:tblGrid>
      <w:tr>
        <w:trPr>
          <w:trHeight w:val="321" w:hRule="atLeast"/>
        </w:trPr>
        <w:tc>
          <w:tcPr>
            <w:tcW w:w="5064" w:type="dxa"/>
            <w:gridSpan w:val="4"/>
          </w:tcPr>
          <w:p>
            <w:pPr>
              <w:pStyle w:val="TableParagraph"/>
              <w:spacing w:line="255" w:lineRule="exact" w:before="47"/>
              <w:ind w:left="6"/>
              <w:rPr>
                <w:b/>
                <w:sz w:val="24"/>
              </w:rPr>
            </w:pPr>
            <w:r>
              <w:rPr>
                <w:b/>
                <w:spacing w:val="-2"/>
                <w:sz w:val="24"/>
              </w:rPr>
              <w:t>Coefficients</w:t>
            </w:r>
            <w:r>
              <w:rPr>
                <w:b/>
                <w:spacing w:val="-2"/>
                <w:sz w:val="24"/>
                <w:vertAlign w:val="superscript"/>
              </w:rPr>
              <w:t>a</w:t>
            </w:r>
          </w:p>
        </w:tc>
      </w:tr>
      <w:tr>
        <w:trPr>
          <w:trHeight w:val="318" w:hRule="atLeast"/>
        </w:trPr>
        <w:tc>
          <w:tcPr>
            <w:tcW w:w="2654" w:type="dxa"/>
            <w:gridSpan w:val="2"/>
            <w:vMerge w:val="restart"/>
          </w:tcPr>
          <w:p>
            <w:pPr>
              <w:pStyle w:val="TableParagraph"/>
              <w:spacing w:before="39"/>
              <w:ind w:left="167"/>
              <w:jc w:val="left"/>
              <w:rPr>
                <w:sz w:val="24"/>
              </w:rPr>
            </w:pPr>
            <w:r>
              <w:rPr>
                <w:spacing w:val="-2"/>
                <w:sz w:val="24"/>
              </w:rPr>
              <w:t>Model</w:t>
            </w:r>
          </w:p>
        </w:tc>
        <w:tc>
          <w:tcPr>
            <w:tcW w:w="2410" w:type="dxa"/>
            <w:gridSpan w:val="2"/>
          </w:tcPr>
          <w:p>
            <w:pPr>
              <w:pStyle w:val="TableParagraph"/>
              <w:spacing w:line="259" w:lineRule="exact" w:before="39"/>
              <w:ind w:left="166"/>
              <w:jc w:val="left"/>
              <w:rPr>
                <w:sz w:val="24"/>
              </w:rPr>
            </w:pPr>
            <w:r>
              <w:rPr>
                <w:sz w:val="24"/>
              </w:rPr>
              <w:t>Collinearity</w:t>
            </w:r>
            <w:r>
              <w:rPr>
                <w:spacing w:val="-9"/>
                <w:sz w:val="24"/>
              </w:rPr>
              <w:t> </w:t>
            </w:r>
            <w:r>
              <w:rPr>
                <w:spacing w:val="-2"/>
                <w:sz w:val="24"/>
              </w:rPr>
              <w:t>Statistics</w:t>
            </w:r>
          </w:p>
        </w:tc>
      </w:tr>
      <w:tr>
        <w:trPr>
          <w:trHeight w:val="322" w:hRule="atLeast"/>
        </w:trPr>
        <w:tc>
          <w:tcPr>
            <w:tcW w:w="2654" w:type="dxa"/>
            <w:gridSpan w:val="2"/>
            <w:vMerge/>
            <w:tcBorders>
              <w:top w:val="nil"/>
            </w:tcBorders>
          </w:tcPr>
          <w:p>
            <w:pPr>
              <w:rPr>
                <w:sz w:val="2"/>
                <w:szCs w:val="2"/>
              </w:rPr>
            </w:pPr>
          </w:p>
        </w:tc>
        <w:tc>
          <w:tcPr>
            <w:tcW w:w="1437" w:type="dxa"/>
          </w:tcPr>
          <w:p>
            <w:pPr>
              <w:pStyle w:val="TableParagraph"/>
              <w:spacing w:line="260" w:lineRule="exact" w:before="43"/>
              <w:ind w:left="238"/>
              <w:jc w:val="left"/>
              <w:rPr>
                <w:sz w:val="24"/>
              </w:rPr>
            </w:pPr>
            <w:r>
              <w:rPr>
                <w:spacing w:val="-2"/>
                <w:sz w:val="24"/>
              </w:rPr>
              <w:t>Tolerance</w:t>
            </w:r>
          </w:p>
        </w:tc>
        <w:tc>
          <w:tcPr>
            <w:tcW w:w="973" w:type="dxa"/>
          </w:tcPr>
          <w:p>
            <w:pPr>
              <w:pStyle w:val="TableParagraph"/>
              <w:spacing w:line="260" w:lineRule="exact" w:before="43"/>
              <w:ind w:left="100" w:right="95"/>
              <w:rPr>
                <w:sz w:val="24"/>
              </w:rPr>
            </w:pPr>
            <w:r>
              <w:rPr>
                <w:spacing w:val="-5"/>
                <w:sz w:val="24"/>
              </w:rPr>
              <w:t>VIF</w:t>
            </w:r>
          </w:p>
        </w:tc>
      </w:tr>
      <w:tr>
        <w:trPr>
          <w:trHeight w:val="317" w:hRule="atLeast"/>
        </w:trPr>
        <w:tc>
          <w:tcPr>
            <w:tcW w:w="457" w:type="dxa"/>
            <w:vMerge w:val="restart"/>
          </w:tcPr>
          <w:p>
            <w:pPr>
              <w:pStyle w:val="TableParagraph"/>
              <w:spacing w:before="39"/>
              <w:ind w:left="8"/>
              <w:rPr>
                <w:sz w:val="24"/>
              </w:rPr>
            </w:pPr>
            <w:r>
              <w:rPr>
                <w:spacing w:val="-10"/>
                <w:sz w:val="24"/>
              </w:rPr>
              <w:t>1</w:t>
            </w:r>
          </w:p>
        </w:tc>
        <w:tc>
          <w:tcPr>
            <w:tcW w:w="2197" w:type="dxa"/>
          </w:tcPr>
          <w:p>
            <w:pPr>
              <w:pStyle w:val="TableParagraph"/>
              <w:spacing w:line="259" w:lineRule="exact" w:before="39"/>
              <w:ind w:left="166"/>
              <w:jc w:val="left"/>
              <w:rPr>
                <w:sz w:val="24"/>
              </w:rPr>
            </w:pPr>
            <w:r>
              <w:rPr>
                <w:spacing w:val="-2"/>
                <w:sz w:val="24"/>
              </w:rPr>
              <w:t>(Constant)</w:t>
            </w:r>
          </w:p>
        </w:tc>
        <w:tc>
          <w:tcPr>
            <w:tcW w:w="1437" w:type="dxa"/>
          </w:tcPr>
          <w:p>
            <w:pPr>
              <w:pStyle w:val="TableParagraph"/>
              <w:jc w:val="left"/>
              <w:rPr>
                <w:sz w:val="22"/>
              </w:rPr>
            </w:pPr>
          </w:p>
        </w:tc>
        <w:tc>
          <w:tcPr>
            <w:tcW w:w="973" w:type="dxa"/>
          </w:tcPr>
          <w:p>
            <w:pPr>
              <w:pStyle w:val="TableParagraph"/>
              <w:jc w:val="left"/>
              <w:rPr>
                <w:sz w:val="22"/>
              </w:rPr>
            </w:pPr>
          </w:p>
        </w:tc>
      </w:tr>
      <w:tr>
        <w:trPr>
          <w:trHeight w:val="321" w:hRule="atLeast"/>
        </w:trPr>
        <w:tc>
          <w:tcPr>
            <w:tcW w:w="457" w:type="dxa"/>
            <w:vMerge/>
            <w:tcBorders>
              <w:top w:val="nil"/>
            </w:tcBorders>
          </w:tcPr>
          <w:p>
            <w:pPr>
              <w:rPr>
                <w:sz w:val="2"/>
                <w:szCs w:val="2"/>
              </w:rPr>
            </w:pPr>
          </w:p>
        </w:tc>
        <w:tc>
          <w:tcPr>
            <w:tcW w:w="2197" w:type="dxa"/>
          </w:tcPr>
          <w:p>
            <w:pPr>
              <w:pStyle w:val="TableParagraph"/>
              <w:spacing w:line="259" w:lineRule="exact" w:before="43"/>
              <w:ind w:left="166"/>
              <w:jc w:val="left"/>
              <w:rPr>
                <w:sz w:val="24"/>
              </w:rPr>
            </w:pPr>
            <w:r>
              <w:rPr>
                <w:sz w:val="24"/>
              </w:rPr>
              <w:t>Transfer</w:t>
            </w:r>
            <w:r>
              <w:rPr>
                <w:spacing w:val="1"/>
                <w:sz w:val="24"/>
              </w:rPr>
              <w:t> </w:t>
            </w:r>
            <w:r>
              <w:rPr>
                <w:spacing w:val="-2"/>
                <w:sz w:val="24"/>
              </w:rPr>
              <w:t>Pricing</w:t>
            </w:r>
          </w:p>
        </w:tc>
        <w:tc>
          <w:tcPr>
            <w:tcW w:w="1437" w:type="dxa"/>
          </w:tcPr>
          <w:p>
            <w:pPr>
              <w:pStyle w:val="TableParagraph"/>
              <w:spacing w:line="259" w:lineRule="exact" w:before="43"/>
              <w:ind w:right="154"/>
              <w:jc w:val="right"/>
              <w:rPr>
                <w:sz w:val="24"/>
              </w:rPr>
            </w:pPr>
            <w:r>
              <w:rPr>
                <w:spacing w:val="-2"/>
                <w:sz w:val="24"/>
              </w:rPr>
              <w:t>0,936</w:t>
            </w:r>
          </w:p>
        </w:tc>
        <w:tc>
          <w:tcPr>
            <w:tcW w:w="973" w:type="dxa"/>
          </w:tcPr>
          <w:p>
            <w:pPr>
              <w:pStyle w:val="TableParagraph"/>
              <w:spacing w:line="259" w:lineRule="exact" w:before="43"/>
              <w:ind w:left="100"/>
              <w:rPr>
                <w:sz w:val="24"/>
              </w:rPr>
            </w:pPr>
            <w:r>
              <w:rPr>
                <w:spacing w:val="-2"/>
                <w:sz w:val="24"/>
              </w:rPr>
              <w:t>1,068</w:t>
            </w:r>
          </w:p>
        </w:tc>
      </w:tr>
      <w:tr>
        <w:trPr>
          <w:trHeight w:val="318" w:hRule="atLeast"/>
        </w:trPr>
        <w:tc>
          <w:tcPr>
            <w:tcW w:w="457" w:type="dxa"/>
            <w:vMerge/>
            <w:tcBorders>
              <w:top w:val="nil"/>
            </w:tcBorders>
          </w:tcPr>
          <w:p>
            <w:pPr>
              <w:rPr>
                <w:sz w:val="2"/>
                <w:szCs w:val="2"/>
              </w:rPr>
            </w:pPr>
          </w:p>
        </w:tc>
        <w:tc>
          <w:tcPr>
            <w:tcW w:w="2197" w:type="dxa"/>
          </w:tcPr>
          <w:p>
            <w:pPr>
              <w:pStyle w:val="TableParagraph"/>
              <w:spacing w:line="259" w:lineRule="exact" w:before="39"/>
              <w:ind w:left="166"/>
              <w:jc w:val="left"/>
              <w:rPr>
                <w:sz w:val="24"/>
              </w:rPr>
            </w:pPr>
            <w:r>
              <w:rPr>
                <w:sz w:val="24"/>
              </w:rPr>
              <w:t>Thin</w:t>
            </w:r>
            <w:r>
              <w:rPr>
                <w:spacing w:val="1"/>
                <w:sz w:val="24"/>
              </w:rPr>
              <w:t> </w:t>
            </w:r>
            <w:r>
              <w:rPr>
                <w:spacing w:val="-2"/>
                <w:sz w:val="24"/>
              </w:rPr>
              <w:t>Capitalization</w:t>
            </w:r>
          </w:p>
        </w:tc>
        <w:tc>
          <w:tcPr>
            <w:tcW w:w="1437" w:type="dxa"/>
          </w:tcPr>
          <w:p>
            <w:pPr>
              <w:pStyle w:val="TableParagraph"/>
              <w:spacing w:line="259" w:lineRule="exact" w:before="39"/>
              <w:ind w:right="154"/>
              <w:jc w:val="right"/>
              <w:rPr>
                <w:sz w:val="24"/>
              </w:rPr>
            </w:pPr>
            <w:r>
              <w:rPr>
                <w:spacing w:val="-2"/>
                <w:sz w:val="24"/>
              </w:rPr>
              <w:t>0,909</w:t>
            </w:r>
          </w:p>
        </w:tc>
        <w:tc>
          <w:tcPr>
            <w:tcW w:w="973" w:type="dxa"/>
          </w:tcPr>
          <w:p>
            <w:pPr>
              <w:pStyle w:val="TableParagraph"/>
              <w:spacing w:line="259" w:lineRule="exact" w:before="39"/>
              <w:ind w:left="100"/>
              <w:rPr>
                <w:sz w:val="24"/>
              </w:rPr>
            </w:pPr>
            <w:r>
              <w:rPr>
                <w:spacing w:val="-2"/>
                <w:sz w:val="24"/>
              </w:rPr>
              <w:t>1,100</w:t>
            </w:r>
          </w:p>
        </w:tc>
      </w:tr>
      <w:tr>
        <w:trPr>
          <w:trHeight w:val="321" w:hRule="atLeast"/>
        </w:trPr>
        <w:tc>
          <w:tcPr>
            <w:tcW w:w="457" w:type="dxa"/>
            <w:vMerge/>
            <w:tcBorders>
              <w:top w:val="nil"/>
            </w:tcBorders>
          </w:tcPr>
          <w:p>
            <w:pPr>
              <w:rPr>
                <w:sz w:val="2"/>
                <w:szCs w:val="2"/>
              </w:rPr>
            </w:pPr>
          </w:p>
        </w:tc>
        <w:tc>
          <w:tcPr>
            <w:tcW w:w="2197" w:type="dxa"/>
          </w:tcPr>
          <w:p>
            <w:pPr>
              <w:pStyle w:val="TableParagraph"/>
              <w:spacing w:line="259" w:lineRule="exact" w:before="43"/>
              <w:ind w:left="166"/>
              <w:jc w:val="left"/>
              <w:rPr>
                <w:sz w:val="24"/>
              </w:rPr>
            </w:pPr>
            <w:r>
              <w:rPr>
                <w:spacing w:val="-5"/>
                <w:sz w:val="24"/>
              </w:rPr>
              <w:t>CSR</w:t>
            </w:r>
          </w:p>
        </w:tc>
        <w:tc>
          <w:tcPr>
            <w:tcW w:w="1437" w:type="dxa"/>
          </w:tcPr>
          <w:p>
            <w:pPr>
              <w:pStyle w:val="TableParagraph"/>
              <w:spacing w:line="259" w:lineRule="exact" w:before="43"/>
              <w:ind w:right="154"/>
              <w:jc w:val="right"/>
              <w:rPr>
                <w:sz w:val="24"/>
              </w:rPr>
            </w:pPr>
            <w:r>
              <w:rPr>
                <w:spacing w:val="-2"/>
                <w:sz w:val="24"/>
              </w:rPr>
              <w:t>0,970</w:t>
            </w:r>
          </w:p>
        </w:tc>
        <w:tc>
          <w:tcPr>
            <w:tcW w:w="973" w:type="dxa"/>
          </w:tcPr>
          <w:p>
            <w:pPr>
              <w:pStyle w:val="TableParagraph"/>
              <w:spacing w:line="259" w:lineRule="exact" w:before="43"/>
              <w:ind w:left="100"/>
              <w:rPr>
                <w:sz w:val="24"/>
              </w:rPr>
            </w:pPr>
            <w:r>
              <w:rPr>
                <w:spacing w:val="-2"/>
                <w:sz w:val="24"/>
              </w:rPr>
              <w:t>1,031</w:t>
            </w:r>
          </w:p>
        </w:tc>
      </w:tr>
      <w:tr>
        <w:trPr>
          <w:trHeight w:val="321" w:hRule="atLeast"/>
        </w:trPr>
        <w:tc>
          <w:tcPr>
            <w:tcW w:w="5064" w:type="dxa"/>
            <w:gridSpan w:val="4"/>
          </w:tcPr>
          <w:p>
            <w:pPr>
              <w:pStyle w:val="TableParagraph"/>
              <w:spacing w:line="263" w:lineRule="exact" w:before="39"/>
              <w:ind w:left="167"/>
              <w:jc w:val="left"/>
              <w:rPr>
                <w:sz w:val="24"/>
              </w:rPr>
            </w:pPr>
            <w:r>
              <w:rPr>
                <w:sz w:val="24"/>
              </w:rPr>
              <w:t>a.</w:t>
            </w:r>
            <w:r>
              <w:rPr>
                <w:spacing w:val="-2"/>
                <w:sz w:val="24"/>
              </w:rPr>
              <w:t> </w:t>
            </w:r>
            <w:r>
              <w:rPr>
                <w:sz w:val="24"/>
              </w:rPr>
              <w:t>Dependent</w:t>
            </w:r>
            <w:r>
              <w:rPr>
                <w:spacing w:val="-2"/>
                <w:sz w:val="24"/>
              </w:rPr>
              <w:t> </w:t>
            </w:r>
            <w:r>
              <w:rPr>
                <w:sz w:val="24"/>
              </w:rPr>
              <w:t>Variable:</w:t>
            </w:r>
            <w:r>
              <w:rPr>
                <w:spacing w:val="-8"/>
                <w:sz w:val="24"/>
              </w:rPr>
              <w:t> </w:t>
            </w:r>
            <w:r>
              <w:rPr>
                <w:sz w:val="24"/>
              </w:rPr>
              <w:t>Penghindaran</w:t>
            </w:r>
            <w:r>
              <w:rPr>
                <w:spacing w:val="-1"/>
                <w:sz w:val="24"/>
              </w:rPr>
              <w:t> </w:t>
            </w:r>
            <w:r>
              <w:rPr>
                <w:spacing w:val="-4"/>
                <w:sz w:val="24"/>
              </w:rPr>
              <w:t>Pajak</w:t>
            </w:r>
          </w:p>
        </w:tc>
      </w:tr>
    </w:tbl>
    <w:p>
      <w:pPr>
        <w:spacing w:before="1"/>
        <w:ind w:left="568" w:right="0" w:firstLine="0"/>
        <w:jc w:val="left"/>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spacing w:after="0"/>
        <w:jc w:val="left"/>
        <w:rPr>
          <w:i/>
          <w:sz w:val="20"/>
        </w:rPr>
        <w:sectPr>
          <w:headerReference w:type="default" r:id="rId193"/>
          <w:footerReference w:type="default" r:id="rId194"/>
          <w:pgSz w:w="11910" w:h="16840"/>
          <w:pgMar w:header="2279" w:footer="0" w:top="2540" w:bottom="280" w:left="1700" w:right="1417"/>
        </w:sectPr>
      </w:pPr>
    </w:p>
    <w:p>
      <w:pPr>
        <w:pStyle w:val="BodyText"/>
        <w:spacing w:before="10"/>
        <w:rPr>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1784"/>
        <w:gridCol w:w="1007"/>
        <w:gridCol w:w="1079"/>
        <w:gridCol w:w="1623"/>
        <w:gridCol w:w="1099"/>
        <w:gridCol w:w="875"/>
      </w:tblGrid>
      <w:tr>
        <w:trPr>
          <w:trHeight w:val="321" w:hRule="atLeast"/>
        </w:trPr>
        <w:tc>
          <w:tcPr>
            <w:tcW w:w="7923" w:type="dxa"/>
            <w:gridSpan w:val="7"/>
          </w:tcPr>
          <w:p>
            <w:pPr>
              <w:pStyle w:val="TableParagraph"/>
              <w:spacing w:line="255" w:lineRule="exact" w:before="46"/>
              <w:ind w:left="11"/>
              <w:rPr>
                <w:b/>
                <w:sz w:val="24"/>
              </w:rPr>
            </w:pPr>
            <w:r>
              <w:rPr>
                <w:b/>
                <w:spacing w:val="-2"/>
                <w:sz w:val="24"/>
              </w:rPr>
              <w:t>Coefficients</w:t>
            </w:r>
            <w:r>
              <w:rPr>
                <w:b/>
                <w:spacing w:val="-2"/>
                <w:sz w:val="24"/>
                <w:vertAlign w:val="superscript"/>
              </w:rPr>
              <w:t>a</w:t>
            </w:r>
          </w:p>
        </w:tc>
      </w:tr>
      <w:tr>
        <w:trPr>
          <w:trHeight w:val="638" w:hRule="atLeast"/>
        </w:trPr>
        <w:tc>
          <w:tcPr>
            <w:tcW w:w="2240" w:type="dxa"/>
            <w:gridSpan w:val="2"/>
            <w:vMerge w:val="restart"/>
          </w:tcPr>
          <w:p>
            <w:pPr>
              <w:pStyle w:val="TableParagraph"/>
              <w:spacing w:before="39"/>
              <w:ind w:left="167"/>
              <w:jc w:val="left"/>
              <w:rPr>
                <w:sz w:val="24"/>
              </w:rPr>
            </w:pPr>
            <w:r>
              <w:rPr>
                <w:spacing w:val="-2"/>
                <w:sz w:val="24"/>
              </w:rPr>
              <w:t>Model</w:t>
            </w:r>
          </w:p>
        </w:tc>
        <w:tc>
          <w:tcPr>
            <w:tcW w:w="2086" w:type="dxa"/>
            <w:gridSpan w:val="2"/>
          </w:tcPr>
          <w:p>
            <w:pPr>
              <w:pStyle w:val="TableParagraph"/>
              <w:spacing w:line="320" w:lineRule="exact"/>
              <w:ind w:left="455" w:right="279" w:hanging="168"/>
              <w:jc w:val="left"/>
              <w:rPr>
                <w:sz w:val="24"/>
              </w:rPr>
            </w:pPr>
            <w:r>
              <w:rPr>
                <w:spacing w:val="-2"/>
                <w:sz w:val="24"/>
              </w:rPr>
              <w:t>Unstandardized Coefficients</w:t>
            </w:r>
          </w:p>
        </w:tc>
        <w:tc>
          <w:tcPr>
            <w:tcW w:w="1623" w:type="dxa"/>
          </w:tcPr>
          <w:p>
            <w:pPr>
              <w:pStyle w:val="TableParagraph"/>
              <w:spacing w:line="320" w:lineRule="exact"/>
              <w:ind w:left="226" w:hanging="40"/>
              <w:jc w:val="left"/>
              <w:rPr>
                <w:sz w:val="24"/>
              </w:rPr>
            </w:pPr>
            <w:r>
              <w:rPr>
                <w:spacing w:val="-2"/>
                <w:sz w:val="24"/>
              </w:rPr>
              <w:t>Standardized Coefficients</w:t>
            </w:r>
          </w:p>
        </w:tc>
        <w:tc>
          <w:tcPr>
            <w:tcW w:w="1099" w:type="dxa"/>
            <w:vMerge w:val="restart"/>
          </w:tcPr>
          <w:p>
            <w:pPr>
              <w:pStyle w:val="TableParagraph"/>
              <w:spacing w:before="39"/>
              <w:ind w:left="10"/>
              <w:rPr>
                <w:sz w:val="24"/>
              </w:rPr>
            </w:pPr>
            <w:r>
              <w:rPr>
                <w:spacing w:val="-10"/>
                <w:sz w:val="24"/>
              </w:rPr>
              <w:t>t</w:t>
            </w:r>
          </w:p>
        </w:tc>
        <w:tc>
          <w:tcPr>
            <w:tcW w:w="875" w:type="dxa"/>
            <w:vMerge w:val="restart"/>
          </w:tcPr>
          <w:p>
            <w:pPr>
              <w:pStyle w:val="TableParagraph"/>
              <w:spacing w:before="39"/>
              <w:ind w:left="253"/>
              <w:jc w:val="left"/>
              <w:rPr>
                <w:sz w:val="24"/>
              </w:rPr>
            </w:pPr>
            <w:r>
              <w:rPr>
                <w:spacing w:val="-4"/>
                <w:sz w:val="24"/>
              </w:rPr>
              <w:t>Sig.</w:t>
            </w:r>
          </w:p>
        </w:tc>
      </w:tr>
      <w:tr>
        <w:trPr>
          <w:trHeight w:val="640" w:hRule="atLeast"/>
        </w:trPr>
        <w:tc>
          <w:tcPr>
            <w:tcW w:w="2240" w:type="dxa"/>
            <w:gridSpan w:val="2"/>
            <w:vMerge/>
            <w:tcBorders>
              <w:top w:val="nil"/>
            </w:tcBorders>
          </w:tcPr>
          <w:p>
            <w:pPr>
              <w:rPr>
                <w:sz w:val="2"/>
                <w:szCs w:val="2"/>
              </w:rPr>
            </w:pPr>
          </w:p>
        </w:tc>
        <w:tc>
          <w:tcPr>
            <w:tcW w:w="1007" w:type="dxa"/>
          </w:tcPr>
          <w:p>
            <w:pPr>
              <w:pStyle w:val="TableParagraph"/>
              <w:spacing w:before="41"/>
              <w:ind w:left="135" w:right="133"/>
              <w:rPr>
                <w:sz w:val="24"/>
              </w:rPr>
            </w:pPr>
            <w:r>
              <w:rPr>
                <w:spacing w:val="-10"/>
                <w:sz w:val="24"/>
              </w:rPr>
              <w:t>B</w:t>
            </w:r>
          </w:p>
        </w:tc>
        <w:tc>
          <w:tcPr>
            <w:tcW w:w="1079" w:type="dxa"/>
          </w:tcPr>
          <w:p>
            <w:pPr>
              <w:pStyle w:val="TableParagraph"/>
              <w:spacing w:line="320" w:lineRule="exact"/>
              <w:ind w:left="281" w:right="271" w:firstLine="64"/>
              <w:jc w:val="left"/>
              <w:rPr>
                <w:sz w:val="24"/>
              </w:rPr>
            </w:pPr>
            <w:r>
              <w:rPr>
                <w:spacing w:val="-4"/>
                <w:sz w:val="24"/>
              </w:rPr>
              <w:t>Std. </w:t>
            </w:r>
            <w:r>
              <w:rPr>
                <w:spacing w:val="-2"/>
                <w:sz w:val="24"/>
              </w:rPr>
              <w:t>Error</w:t>
            </w:r>
          </w:p>
        </w:tc>
        <w:tc>
          <w:tcPr>
            <w:tcW w:w="1623" w:type="dxa"/>
          </w:tcPr>
          <w:p>
            <w:pPr>
              <w:pStyle w:val="TableParagraph"/>
              <w:spacing w:before="41"/>
              <w:ind w:left="14"/>
              <w:rPr>
                <w:sz w:val="24"/>
              </w:rPr>
            </w:pPr>
            <w:r>
              <w:rPr>
                <w:spacing w:val="-4"/>
                <w:sz w:val="24"/>
              </w:rPr>
              <w:t>Beta</w:t>
            </w:r>
          </w:p>
        </w:tc>
        <w:tc>
          <w:tcPr>
            <w:tcW w:w="1099" w:type="dxa"/>
            <w:vMerge/>
            <w:tcBorders>
              <w:top w:val="nil"/>
            </w:tcBorders>
          </w:tcPr>
          <w:p>
            <w:pPr>
              <w:rPr>
                <w:sz w:val="2"/>
                <w:szCs w:val="2"/>
              </w:rPr>
            </w:pPr>
          </w:p>
        </w:tc>
        <w:tc>
          <w:tcPr>
            <w:tcW w:w="875" w:type="dxa"/>
            <w:vMerge/>
            <w:tcBorders>
              <w:top w:val="nil"/>
            </w:tcBorders>
          </w:tcPr>
          <w:p>
            <w:pPr>
              <w:rPr>
                <w:sz w:val="2"/>
                <w:szCs w:val="2"/>
              </w:rPr>
            </w:pPr>
          </w:p>
        </w:tc>
      </w:tr>
      <w:tr>
        <w:trPr>
          <w:trHeight w:val="317" w:hRule="atLeast"/>
        </w:trPr>
        <w:tc>
          <w:tcPr>
            <w:tcW w:w="456" w:type="dxa"/>
            <w:vMerge w:val="restart"/>
          </w:tcPr>
          <w:p>
            <w:pPr>
              <w:pStyle w:val="TableParagraph"/>
              <w:spacing w:before="39"/>
              <w:ind w:left="8"/>
              <w:rPr>
                <w:sz w:val="24"/>
              </w:rPr>
            </w:pPr>
            <w:r>
              <w:rPr>
                <w:spacing w:val="-10"/>
                <w:sz w:val="24"/>
              </w:rPr>
              <w:t>1</w:t>
            </w:r>
          </w:p>
        </w:tc>
        <w:tc>
          <w:tcPr>
            <w:tcW w:w="1784" w:type="dxa"/>
          </w:tcPr>
          <w:p>
            <w:pPr>
              <w:pStyle w:val="TableParagraph"/>
              <w:spacing w:line="259" w:lineRule="exact" w:before="39"/>
              <w:ind w:left="167"/>
              <w:jc w:val="left"/>
              <w:rPr>
                <w:sz w:val="24"/>
              </w:rPr>
            </w:pPr>
            <w:r>
              <w:rPr>
                <w:spacing w:val="-2"/>
                <w:sz w:val="24"/>
              </w:rPr>
              <w:t>(Constant)</w:t>
            </w:r>
          </w:p>
        </w:tc>
        <w:tc>
          <w:tcPr>
            <w:tcW w:w="1007" w:type="dxa"/>
          </w:tcPr>
          <w:p>
            <w:pPr>
              <w:pStyle w:val="TableParagraph"/>
              <w:spacing w:line="259" w:lineRule="exact" w:before="39"/>
              <w:ind w:left="135"/>
              <w:rPr>
                <w:sz w:val="24"/>
              </w:rPr>
            </w:pPr>
            <w:r>
              <w:rPr>
                <w:spacing w:val="-2"/>
                <w:sz w:val="24"/>
              </w:rPr>
              <w:t>0,126</w:t>
            </w:r>
          </w:p>
        </w:tc>
        <w:tc>
          <w:tcPr>
            <w:tcW w:w="1079" w:type="dxa"/>
          </w:tcPr>
          <w:p>
            <w:pPr>
              <w:pStyle w:val="TableParagraph"/>
              <w:spacing w:line="259" w:lineRule="exact" w:before="39"/>
              <w:ind w:right="157"/>
              <w:jc w:val="right"/>
              <w:rPr>
                <w:sz w:val="24"/>
              </w:rPr>
            </w:pPr>
            <w:r>
              <w:rPr>
                <w:spacing w:val="-2"/>
                <w:sz w:val="24"/>
              </w:rPr>
              <w:t>0,032</w:t>
            </w:r>
          </w:p>
        </w:tc>
        <w:tc>
          <w:tcPr>
            <w:tcW w:w="1623" w:type="dxa"/>
          </w:tcPr>
          <w:p>
            <w:pPr>
              <w:pStyle w:val="TableParagraph"/>
              <w:jc w:val="left"/>
              <w:rPr>
                <w:sz w:val="22"/>
              </w:rPr>
            </w:pPr>
          </w:p>
        </w:tc>
        <w:tc>
          <w:tcPr>
            <w:tcW w:w="1099" w:type="dxa"/>
          </w:tcPr>
          <w:p>
            <w:pPr>
              <w:pStyle w:val="TableParagraph"/>
              <w:spacing w:line="259" w:lineRule="exact" w:before="39"/>
              <w:ind w:left="242"/>
              <w:rPr>
                <w:sz w:val="24"/>
              </w:rPr>
            </w:pPr>
            <w:r>
              <w:rPr>
                <w:spacing w:val="-2"/>
                <w:sz w:val="24"/>
              </w:rPr>
              <w:t>3,890</w:t>
            </w:r>
          </w:p>
        </w:tc>
        <w:tc>
          <w:tcPr>
            <w:tcW w:w="875" w:type="dxa"/>
          </w:tcPr>
          <w:p>
            <w:pPr>
              <w:pStyle w:val="TableParagraph"/>
              <w:spacing w:line="259" w:lineRule="exact" w:before="39"/>
              <w:ind w:left="21"/>
              <w:rPr>
                <w:sz w:val="24"/>
              </w:rPr>
            </w:pPr>
            <w:r>
              <w:rPr>
                <w:spacing w:val="-2"/>
                <w:sz w:val="24"/>
              </w:rPr>
              <w:t>0,001</w:t>
            </w:r>
          </w:p>
        </w:tc>
      </w:tr>
      <w:tr>
        <w:trPr>
          <w:trHeight w:val="642" w:hRule="atLeast"/>
        </w:trPr>
        <w:tc>
          <w:tcPr>
            <w:tcW w:w="456" w:type="dxa"/>
            <w:vMerge/>
            <w:tcBorders>
              <w:top w:val="nil"/>
            </w:tcBorders>
          </w:tcPr>
          <w:p>
            <w:pPr>
              <w:rPr>
                <w:sz w:val="2"/>
                <w:szCs w:val="2"/>
              </w:rPr>
            </w:pPr>
          </w:p>
        </w:tc>
        <w:tc>
          <w:tcPr>
            <w:tcW w:w="1784" w:type="dxa"/>
          </w:tcPr>
          <w:p>
            <w:pPr>
              <w:pStyle w:val="TableParagraph"/>
              <w:spacing w:line="320" w:lineRule="exact"/>
              <w:ind w:left="167" w:right="150"/>
              <w:jc w:val="left"/>
              <w:rPr>
                <w:sz w:val="24"/>
              </w:rPr>
            </w:pPr>
            <w:r>
              <w:rPr>
                <w:spacing w:val="-2"/>
                <w:sz w:val="24"/>
              </w:rPr>
              <w:t>Transfer Pricing</w:t>
            </w:r>
          </w:p>
        </w:tc>
        <w:tc>
          <w:tcPr>
            <w:tcW w:w="1007" w:type="dxa"/>
          </w:tcPr>
          <w:p>
            <w:pPr>
              <w:pStyle w:val="TableParagraph"/>
              <w:spacing w:before="43"/>
              <w:ind w:left="135"/>
              <w:rPr>
                <w:sz w:val="24"/>
              </w:rPr>
            </w:pPr>
            <w:r>
              <w:rPr>
                <w:spacing w:val="-2"/>
                <w:sz w:val="24"/>
              </w:rPr>
              <w:t>0,010</w:t>
            </w:r>
          </w:p>
        </w:tc>
        <w:tc>
          <w:tcPr>
            <w:tcW w:w="1079" w:type="dxa"/>
          </w:tcPr>
          <w:p>
            <w:pPr>
              <w:pStyle w:val="TableParagraph"/>
              <w:spacing w:before="43"/>
              <w:ind w:right="157"/>
              <w:jc w:val="right"/>
              <w:rPr>
                <w:sz w:val="24"/>
              </w:rPr>
            </w:pPr>
            <w:r>
              <w:rPr>
                <w:spacing w:val="-2"/>
                <w:sz w:val="24"/>
              </w:rPr>
              <w:t>0,040</w:t>
            </w:r>
          </w:p>
        </w:tc>
        <w:tc>
          <w:tcPr>
            <w:tcW w:w="1623" w:type="dxa"/>
          </w:tcPr>
          <w:p>
            <w:pPr>
              <w:pStyle w:val="TableParagraph"/>
              <w:spacing w:before="43"/>
              <w:ind w:right="152"/>
              <w:jc w:val="right"/>
              <w:rPr>
                <w:sz w:val="24"/>
              </w:rPr>
            </w:pPr>
            <w:r>
              <w:rPr>
                <w:spacing w:val="-2"/>
                <w:sz w:val="24"/>
              </w:rPr>
              <w:t>0,037</w:t>
            </w:r>
          </w:p>
        </w:tc>
        <w:tc>
          <w:tcPr>
            <w:tcW w:w="1099" w:type="dxa"/>
          </w:tcPr>
          <w:p>
            <w:pPr>
              <w:pStyle w:val="TableParagraph"/>
              <w:spacing w:before="43"/>
              <w:ind w:left="242"/>
              <w:rPr>
                <w:sz w:val="24"/>
              </w:rPr>
            </w:pPr>
            <w:r>
              <w:rPr>
                <w:spacing w:val="-2"/>
                <w:sz w:val="24"/>
              </w:rPr>
              <w:t>0,257</w:t>
            </w:r>
          </w:p>
        </w:tc>
        <w:tc>
          <w:tcPr>
            <w:tcW w:w="875" w:type="dxa"/>
          </w:tcPr>
          <w:p>
            <w:pPr>
              <w:pStyle w:val="TableParagraph"/>
              <w:spacing w:before="43"/>
              <w:ind w:left="21"/>
              <w:rPr>
                <w:sz w:val="24"/>
              </w:rPr>
            </w:pPr>
            <w:r>
              <w:rPr>
                <w:spacing w:val="-2"/>
                <w:sz w:val="24"/>
              </w:rPr>
              <w:t>0,798</w:t>
            </w:r>
          </w:p>
        </w:tc>
      </w:tr>
      <w:tr>
        <w:trPr>
          <w:trHeight w:val="638" w:hRule="atLeast"/>
        </w:trPr>
        <w:tc>
          <w:tcPr>
            <w:tcW w:w="456" w:type="dxa"/>
            <w:vMerge/>
            <w:tcBorders>
              <w:top w:val="nil"/>
            </w:tcBorders>
          </w:tcPr>
          <w:p>
            <w:pPr>
              <w:rPr>
                <w:sz w:val="2"/>
                <w:szCs w:val="2"/>
              </w:rPr>
            </w:pPr>
          </w:p>
        </w:tc>
        <w:tc>
          <w:tcPr>
            <w:tcW w:w="1784" w:type="dxa"/>
          </w:tcPr>
          <w:p>
            <w:pPr>
              <w:pStyle w:val="TableParagraph"/>
              <w:spacing w:line="320" w:lineRule="exact"/>
              <w:ind w:left="167"/>
              <w:jc w:val="left"/>
              <w:rPr>
                <w:sz w:val="24"/>
              </w:rPr>
            </w:pPr>
            <w:r>
              <w:rPr>
                <w:spacing w:val="-4"/>
                <w:sz w:val="24"/>
              </w:rPr>
              <w:t>Thin </w:t>
            </w:r>
            <w:r>
              <w:rPr>
                <w:spacing w:val="-2"/>
                <w:sz w:val="24"/>
              </w:rPr>
              <w:t>Capitalization</w:t>
            </w:r>
          </w:p>
        </w:tc>
        <w:tc>
          <w:tcPr>
            <w:tcW w:w="1007" w:type="dxa"/>
          </w:tcPr>
          <w:p>
            <w:pPr>
              <w:pStyle w:val="TableParagraph"/>
              <w:spacing w:before="39"/>
              <w:ind w:left="135"/>
              <w:rPr>
                <w:sz w:val="24"/>
              </w:rPr>
            </w:pPr>
            <w:r>
              <w:rPr>
                <w:spacing w:val="-2"/>
                <w:sz w:val="24"/>
              </w:rPr>
              <w:t>0,001</w:t>
            </w:r>
          </w:p>
        </w:tc>
        <w:tc>
          <w:tcPr>
            <w:tcW w:w="1079" w:type="dxa"/>
          </w:tcPr>
          <w:p>
            <w:pPr>
              <w:pStyle w:val="TableParagraph"/>
              <w:spacing w:before="39"/>
              <w:ind w:right="157"/>
              <w:jc w:val="right"/>
              <w:rPr>
                <w:sz w:val="24"/>
              </w:rPr>
            </w:pPr>
            <w:r>
              <w:rPr>
                <w:spacing w:val="-2"/>
                <w:sz w:val="24"/>
              </w:rPr>
              <w:t>0,015</w:t>
            </w:r>
          </w:p>
        </w:tc>
        <w:tc>
          <w:tcPr>
            <w:tcW w:w="1623" w:type="dxa"/>
          </w:tcPr>
          <w:p>
            <w:pPr>
              <w:pStyle w:val="TableParagraph"/>
              <w:spacing w:before="39"/>
              <w:ind w:right="152"/>
              <w:jc w:val="right"/>
              <w:rPr>
                <w:sz w:val="24"/>
              </w:rPr>
            </w:pPr>
            <w:r>
              <w:rPr>
                <w:spacing w:val="-2"/>
                <w:sz w:val="24"/>
              </w:rPr>
              <w:t>0,012</w:t>
            </w:r>
          </w:p>
        </w:tc>
        <w:tc>
          <w:tcPr>
            <w:tcW w:w="1099" w:type="dxa"/>
          </w:tcPr>
          <w:p>
            <w:pPr>
              <w:pStyle w:val="TableParagraph"/>
              <w:spacing w:before="39"/>
              <w:ind w:left="242"/>
              <w:rPr>
                <w:sz w:val="24"/>
              </w:rPr>
            </w:pPr>
            <w:r>
              <w:rPr>
                <w:spacing w:val="-2"/>
                <w:sz w:val="24"/>
              </w:rPr>
              <w:t>0,080</w:t>
            </w:r>
          </w:p>
        </w:tc>
        <w:tc>
          <w:tcPr>
            <w:tcW w:w="875" w:type="dxa"/>
          </w:tcPr>
          <w:p>
            <w:pPr>
              <w:pStyle w:val="TableParagraph"/>
              <w:spacing w:before="39"/>
              <w:ind w:left="21"/>
              <w:rPr>
                <w:sz w:val="24"/>
              </w:rPr>
            </w:pPr>
            <w:r>
              <w:rPr>
                <w:spacing w:val="-2"/>
                <w:sz w:val="24"/>
              </w:rPr>
              <w:t>0,937</w:t>
            </w:r>
          </w:p>
        </w:tc>
      </w:tr>
      <w:tr>
        <w:trPr>
          <w:trHeight w:val="320" w:hRule="atLeast"/>
        </w:trPr>
        <w:tc>
          <w:tcPr>
            <w:tcW w:w="456" w:type="dxa"/>
            <w:vMerge/>
            <w:tcBorders>
              <w:top w:val="nil"/>
            </w:tcBorders>
          </w:tcPr>
          <w:p>
            <w:pPr>
              <w:rPr>
                <w:sz w:val="2"/>
                <w:szCs w:val="2"/>
              </w:rPr>
            </w:pPr>
          </w:p>
        </w:tc>
        <w:tc>
          <w:tcPr>
            <w:tcW w:w="1784" w:type="dxa"/>
          </w:tcPr>
          <w:p>
            <w:pPr>
              <w:pStyle w:val="TableParagraph"/>
              <w:spacing w:line="259" w:lineRule="exact" w:before="41"/>
              <w:ind w:left="167"/>
              <w:jc w:val="left"/>
              <w:rPr>
                <w:sz w:val="24"/>
              </w:rPr>
            </w:pPr>
            <w:r>
              <w:rPr>
                <w:spacing w:val="-5"/>
                <w:sz w:val="24"/>
              </w:rPr>
              <w:t>CSR</w:t>
            </w:r>
          </w:p>
        </w:tc>
        <w:tc>
          <w:tcPr>
            <w:tcW w:w="1007" w:type="dxa"/>
          </w:tcPr>
          <w:p>
            <w:pPr>
              <w:pStyle w:val="TableParagraph"/>
              <w:spacing w:line="259" w:lineRule="exact" w:before="41"/>
              <w:ind w:left="135" w:right="85"/>
              <w:rPr>
                <w:sz w:val="24"/>
              </w:rPr>
            </w:pPr>
            <w:r>
              <w:rPr>
                <w:spacing w:val="-4"/>
                <w:sz w:val="24"/>
              </w:rPr>
              <w:t>-</w:t>
            </w:r>
            <w:r>
              <w:rPr>
                <w:spacing w:val="-2"/>
                <w:sz w:val="24"/>
              </w:rPr>
              <w:t>0,060</w:t>
            </w:r>
          </w:p>
        </w:tc>
        <w:tc>
          <w:tcPr>
            <w:tcW w:w="1079" w:type="dxa"/>
          </w:tcPr>
          <w:p>
            <w:pPr>
              <w:pStyle w:val="TableParagraph"/>
              <w:spacing w:line="259" w:lineRule="exact" w:before="41"/>
              <w:ind w:right="157"/>
              <w:jc w:val="right"/>
              <w:rPr>
                <w:sz w:val="24"/>
              </w:rPr>
            </w:pPr>
            <w:r>
              <w:rPr>
                <w:spacing w:val="-2"/>
                <w:sz w:val="24"/>
              </w:rPr>
              <w:t>0,049</w:t>
            </w:r>
          </w:p>
        </w:tc>
        <w:tc>
          <w:tcPr>
            <w:tcW w:w="1623" w:type="dxa"/>
          </w:tcPr>
          <w:p>
            <w:pPr>
              <w:pStyle w:val="TableParagraph"/>
              <w:spacing w:line="259" w:lineRule="exact" w:before="41"/>
              <w:ind w:right="157"/>
              <w:jc w:val="right"/>
              <w:rPr>
                <w:sz w:val="24"/>
              </w:rPr>
            </w:pPr>
            <w:r>
              <w:rPr>
                <w:spacing w:val="-4"/>
                <w:sz w:val="24"/>
              </w:rPr>
              <w:t>-</w:t>
            </w:r>
            <w:r>
              <w:rPr>
                <w:spacing w:val="-2"/>
                <w:sz w:val="24"/>
              </w:rPr>
              <w:t>0,172</w:t>
            </w:r>
          </w:p>
        </w:tc>
        <w:tc>
          <w:tcPr>
            <w:tcW w:w="1099" w:type="dxa"/>
          </w:tcPr>
          <w:p>
            <w:pPr>
              <w:pStyle w:val="TableParagraph"/>
              <w:spacing w:line="259" w:lineRule="exact" w:before="41"/>
              <w:ind w:left="242" w:right="84"/>
              <w:rPr>
                <w:sz w:val="24"/>
              </w:rPr>
            </w:pPr>
            <w:r>
              <w:rPr>
                <w:spacing w:val="-4"/>
                <w:sz w:val="24"/>
              </w:rPr>
              <w:t>-</w:t>
            </w:r>
            <w:r>
              <w:rPr>
                <w:spacing w:val="-2"/>
                <w:sz w:val="24"/>
              </w:rPr>
              <w:t>1,227</w:t>
            </w:r>
          </w:p>
        </w:tc>
        <w:tc>
          <w:tcPr>
            <w:tcW w:w="875" w:type="dxa"/>
          </w:tcPr>
          <w:p>
            <w:pPr>
              <w:pStyle w:val="TableParagraph"/>
              <w:spacing w:line="259" w:lineRule="exact" w:before="41"/>
              <w:ind w:left="21"/>
              <w:rPr>
                <w:sz w:val="24"/>
              </w:rPr>
            </w:pPr>
            <w:r>
              <w:rPr>
                <w:spacing w:val="-2"/>
                <w:sz w:val="24"/>
              </w:rPr>
              <w:t>0,226</w:t>
            </w:r>
          </w:p>
        </w:tc>
      </w:tr>
      <w:tr>
        <w:trPr>
          <w:trHeight w:val="322" w:hRule="atLeast"/>
        </w:trPr>
        <w:tc>
          <w:tcPr>
            <w:tcW w:w="7923" w:type="dxa"/>
            <w:gridSpan w:val="7"/>
          </w:tcPr>
          <w:p>
            <w:pPr>
              <w:pStyle w:val="TableParagraph"/>
              <w:spacing w:line="263" w:lineRule="exact" w:before="39"/>
              <w:ind w:left="167"/>
              <w:jc w:val="left"/>
              <w:rPr>
                <w:sz w:val="24"/>
              </w:rPr>
            </w:pPr>
            <w:r>
              <w:rPr>
                <w:sz w:val="24"/>
              </w:rPr>
              <w:t>a.</w:t>
            </w:r>
            <w:r>
              <w:rPr>
                <w:spacing w:val="-4"/>
                <w:sz w:val="24"/>
              </w:rPr>
              <w:t> </w:t>
            </w:r>
            <w:r>
              <w:rPr>
                <w:sz w:val="24"/>
              </w:rPr>
              <w:t>Dependent</w:t>
            </w:r>
            <w:r>
              <w:rPr>
                <w:spacing w:val="-2"/>
                <w:sz w:val="24"/>
              </w:rPr>
              <w:t> </w:t>
            </w:r>
            <w:r>
              <w:rPr>
                <w:sz w:val="24"/>
              </w:rPr>
              <w:t>Variable:</w:t>
            </w:r>
            <w:r>
              <w:rPr>
                <w:spacing w:val="-4"/>
                <w:sz w:val="24"/>
              </w:rPr>
              <w:t> </w:t>
            </w:r>
            <w:r>
              <w:rPr>
                <w:spacing w:val="-2"/>
                <w:sz w:val="24"/>
              </w:rPr>
              <w:t>ABS_RES</w:t>
            </w:r>
          </w:p>
        </w:tc>
      </w:tr>
    </w:tbl>
    <w:p>
      <w:pPr>
        <w:spacing w:before="0"/>
        <w:ind w:left="568" w:right="0" w:firstLine="0"/>
        <w:jc w:val="left"/>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rPr>
          <w:i/>
          <w:sz w:val="20"/>
        </w:rPr>
      </w:pPr>
    </w:p>
    <w:p>
      <w:pPr>
        <w:pStyle w:val="Heading2"/>
        <w:spacing w:before="1"/>
        <w:jc w:val="left"/>
      </w:pPr>
      <w:r>
        <w:rPr/>
        <w:t>Uji</w:t>
      </w:r>
      <w:r>
        <w:rPr>
          <w:spacing w:val="-1"/>
        </w:rPr>
        <w:t> </w:t>
      </w:r>
      <w:r>
        <w:rPr>
          <w:spacing w:val="-2"/>
        </w:rPr>
        <w:t>Autokorelasi</w:t>
      </w:r>
    </w:p>
    <w:p>
      <w:pPr>
        <w:pStyle w:val="BodyText"/>
        <w:spacing w:before="1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4"/>
        <w:gridCol w:w="1092"/>
        <w:gridCol w:w="1155"/>
        <w:gridCol w:w="1571"/>
        <w:gridCol w:w="1571"/>
        <w:gridCol w:w="1571"/>
      </w:tblGrid>
      <w:tr>
        <w:trPr>
          <w:trHeight w:val="322" w:hRule="atLeast"/>
        </w:trPr>
        <w:tc>
          <w:tcPr>
            <w:tcW w:w="7924" w:type="dxa"/>
            <w:gridSpan w:val="6"/>
          </w:tcPr>
          <w:p>
            <w:pPr>
              <w:pStyle w:val="TableParagraph"/>
              <w:spacing w:line="255" w:lineRule="exact" w:before="47"/>
              <w:ind w:left="15"/>
              <w:rPr>
                <w:b/>
                <w:sz w:val="24"/>
              </w:rPr>
            </w:pPr>
            <w:r>
              <w:rPr>
                <w:b/>
                <w:sz w:val="24"/>
              </w:rPr>
              <w:t>Model</w:t>
            </w:r>
            <w:r>
              <w:rPr>
                <w:b/>
                <w:spacing w:val="-4"/>
                <w:sz w:val="24"/>
              </w:rPr>
              <w:t> </w:t>
            </w:r>
            <w:r>
              <w:rPr>
                <w:b/>
                <w:spacing w:val="-2"/>
                <w:sz w:val="24"/>
              </w:rPr>
              <w:t>Summary</w:t>
            </w:r>
            <w:r>
              <w:rPr>
                <w:b/>
                <w:spacing w:val="-2"/>
                <w:sz w:val="24"/>
                <w:vertAlign w:val="superscript"/>
              </w:rPr>
              <w:t>b</w:t>
            </w:r>
          </w:p>
        </w:tc>
      </w:tr>
      <w:tr>
        <w:trPr>
          <w:trHeight w:val="638" w:hRule="atLeast"/>
        </w:trPr>
        <w:tc>
          <w:tcPr>
            <w:tcW w:w="964" w:type="dxa"/>
          </w:tcPr>
          <w:p>
            <w:pPr>
              <w:pStyle w:val="TableParagraph"/>
              <w:spacing w:before="39"/>
              <w:ind w:left="167"/>
              <w:jc w:val="left"/>
              <w:rPr>
                <w:sz w:val="24"/>
              </w:rPr>
            </w:pPr>
            <w:r>
              <w:rPr>
                <w:spacing w:val="-2"/>
                <w:sz w:val="24"/>
              </w:rPr>
              <w:t>Model</w:t>
            </w:r>
          </w:p>
        </w:tc>
        <w:tc>
          <w:tcPr>
            <w:tcW w:w="1092" w:type="dxa"/>
          </w:tcPr>
          <w:p>
            <w:pPr>
              <w:pStyle w:val="TableParagraph"/>
              <w:spacing w:before="39"/>
              <w:ind w:left="24" w:right="20"/>
              <w:rPr>
                <w:sz w:val="24"/>
              </w:rPr>
            </w:pPr>
            <w:r>
              <w:rPr>
                <w:spacing w:val="-10"/>
                <w:sz w:val="24"/>
              </w:rPr>
              <w:t>R</w:t>
            </w:r>
          </w:p>
        </w:tc>
        <w:tc>
          <w:tcPr>
            <w:tcW w:w="1155" w:type="dxa"/>
          </w:tcPr>
          <w:p>
            <w:pPr>
              <w:pStyle w:val="TableParagraph"/>
              <w:spacing w:before="39"/>
              <w:rPr>
                <w:sz w:val="24"/>
              </w:rPr>
            </w:pPr>
            <w:r>
              <w:rPr>
                <w:spacing w:val="-10"/>
                <w:sz w:val="24"/>
              </w:rPr>
              <w:t>R</w:t>
            </w:r>
          </w:p>
          <w:p>
            <w:pPr>
              <w:pStyle w:val="TableParagraph"/>
              <w:spacing w:line="259" w:lineRule="exact" w:before="44"/>
              <w:rPr>
                <w:sz w:val="24"/>
              </w:rPr>
            </w:pPr>
            <w:r>
              <w:rPr>
                <w:spacing w:val="-2"/>
                <w:sz w:val="24"/>
              </w:rPr>
              <w:t>Square</w:t>
            </w:r>
          </w:p>
        </w:tc>
        <w:tc>
          <w:tcPr>
            <w:tcW w:w="1571" w:type="dxa"/>
          </w:tcPr>
          <w:p>
            <w:pPr>
              <w:pStyle w:val="TableParagraph"/>
              <w:spacing w:line="320" w:lineRule="exact"/>
              <w:ind w:left="453" w:right="224" w:hanging="208"/>
              <w:jc w:val="left"/>
              <w:rPr>
                <w:sz w:val="24"/>
              </w:rPr>
            </w:pPr>
            <w:r>
              <w:rPr>
                <w:sz w:val="24"/>
              </w:rPr>
              <w:t>Adjusted</w:t>
            </w:r>
            <w:r>
              <w:rPr>
                <w:spacing w:val="-15"/>
                <w:sz w:val="24"/>
              </w:rPr>
              <w:t> </w:t>
            </w:r>
            <w:r>
              <w:rPr>
                <w:sz w:val="24"/>
              </w:rPr>
              <w:t>R </w:t>
            </w:r>
            <w:r>
              <w:rPr>
                <w:spacing w:val="-2"/>
                <w:sz w:val="24"/>
              </w:rPr>
              <w:t>Square</w:t>
            </w:r>
          </w:p>
        </w:tc>
        <w:tc>
          <w:tcPr>
            <w:tcW w:w="1571" w:type="dxa"/>
          </w:tcPr>
          <w:p>
            <w:pPr>
              <w:pStyle w:val="TableParagraph"/>
              <w:spacing w:line="320" w:lineRule="exact"/>
              <w:ind w:left="190" w:hanging="8"/>
              <w:jc w:val="left"/>
              <w:rPr>
                <w:sz w:val="24"/>
              </w:rPr>
            </w:pPr>
            <w:r>
              <w:rPr>
                <w:sz w:val="24"/>
              </w:rPr>
              <w:t>Std.</w:t>
            </w:r>
            <w:r>
              <w:rPr>
                <w:spacing w:val="-15"/>
                <w:sz w:val="24"/>
              </w:rPr>
              <w:t> </w:t>
            </w:r>
            <w:r>
              <w:rPr>
                <w:sz w:val="24"/>
              </w:rPr>
              <w:t>Error</w:t>
            </w:r>
            <w:r>
              <w:rPr>
                <w:spacing w:val="-15"/>
                <w:sz w:val="24"/>
              </w:rPr>
              <w:t> </w:t>
            </w:r>
            <w:r>
              <w:rPr>
                <w:sz w:val="24"/>
              </w:rPr>
              <w:t>of the</w:t>
            </w:r>
            <w:r>
              <w:rPr>
                <w:spacing w:val="-1"/>
                <w:sz w:val="24"/>
              </w:rPr>
              <w:t> </w:t>
            </w:r>
            <w:r>
              <w:rPr>
                <w:spacing w:val="-2"/>
                <w:sz w:val="24"/>
              </w:rPr>
              <w:t>Estimate</w:t>
            </w:r>
          </w:p>
        </w:tc>
        <w:tc>
          <w:tcPr>
            <w:tcW w:w="1571" w:type="dxa"/>
          </w:tcPr>
          <w:p>
            <w:pPr>
              <w:pStyle w:val="TableParagraph"/>
              <w:spacing w:line="320" w:lineRule="exact"/>
              <w:ind w:left="424" w:right="387" w:hanging="16"/>
              <w:jc w:val="left"/>
              <w:rPr>
                <w:sz w:val="24"/>
              </w:rPr>
            </w:pPr>
            <w:r>
              <w:rPr>
                <w:spacing w:val="-2"/>
                <w:sz w:val="24"/>
              </w:rPr>
              <w:t>Durbin- Watson</w:t>
            </w:r>
          </w:p>
        </w:tc>
      </w:tr>
      <w:tr>
        <w:trPr>
          <w:trHeight w:val="319" w:hRule="atLeast"/>
        </w:trPr>
        <w:tc>
          <w:tcPr>
            <w:tcW w:w="964" w:type="dxa"/>
          </w:tcPr>
          <w:p>
            <w:pPr>
              <w:pStyle w:val="TableParagraph"/>
              <w:spacing w:line="259" w:lineRule="exact" w:before="41"/>
              <w:ind w:left="167"/>
              <w:jc w:val="left"/>
              <w:rPr>
                <w:sz w:val="24"/>
              </w:rPr>
            </w:pPr>
            <w:r>
              <w:rPr>
                <w:spacing w:val="-10"/>
                <w:sz w:val="24"/>
              </w:rPr>
              <w:t>1</w:t>
            </w:r>
          </w:p>
        </w:tc>
        <w:tc>
          <w:tcPr>
            <w:tcW w:w="1092" w:type="dxa"/>
          </w:tcPr>
          <w:p>
            <w:pPr>
              <w:pStyle w:val="TableParagraph"/>
              <w:spacing w:line="259" w:lineRule="exact" w:before="41"/>
              <w:ind w:left="24"/>
              <w:rPr>
                <w:sz w:val="24"/>
              </w:rPr>
            </w:pPr>
            <w:r>
              <w:rPr>
                <w:spacing w:val="-2"/>
                <w:sz w:val="24"/>
              </w:rPr>
              <w:t>0,572</w:t>
            </w:r>
            <w:r>
              <w:rPr>
                <w:spacing w:val="-2"/>
                <w:sz w:val="24"/>
                <w:vertAlign w:val="superscript"/>
              </w:rPr>
              <w:t>a</w:t>
            </w:r>
          </w:p>
        </w:tc>
        <w:tc>
          <w:tcPr>
            <w:tcW w:w="1155" w:type="dxa"/>
          </w:tcPr>
          <w:p>
            <w:pPr>
              <w:pStyle w:val="TableParagraph"/>
              <w:spacing w:line="259" w:lineRule="exact" w:before="41"/>
              <w:ind w:left="443"/>
              <w:jc w:val="left"/>
              <w:rPr>
                <w:sz w:val="24"/>
              </w:rPr>
            </w:pPr>
            <w:r>
              <w:rPr>
                <w:spacing w:val="-2"/>
                <w:sz w:val="24"/>
              </w:rPr>
              <w:t>0,328</w:t>
            </w:r>
          </w:p>
        </w:tc>
        <w:tc>
          <w:tcPr>
            <w:tcW w:w="1571" w:type="dxa"/>
          </w:tcPr>
          <w:p>
            <w:pPr>
              <w:pStyle w:val="TableParagraph"/>
              <w:spacing w:line="259" w:lineRule="exact" w:before="41"/>
              <w:ind w:left="865"/>
              <w:jc w:val="left"/>
              <w:rPr>
                <w:sz w:val="24"/>
              </w:rPr>
            </w:pPr>
            <w:r>
              <w:rPr>
                <w:spacing w:val="-2"/>
                <w:sz w:val="24"/>
              </w:rPr>
              <w:t>0,288</w:t>
            </w:r>
          </w:p>
        </w:tc>
        <w:tc>
          <w:tcPr>
            <w:tcW w:w="1571" w:type="dxa"/>
          </w:tcPr>
          <w:p>
            <w:pPr>
              <w:pStyle w:val="TableParagraph"/>
              <w:spacing w:line="259" w:lineRule="exact" w:before="41"/>
              <w:ind w:left="266"/>
              <w:jc w:val="left"/>
              <w:rPr>
                <w:sz w:val="24"/>
              </w:rPr>
            </w:pPr>
            <w:r>
              <w:rPr>
                <w:spacing w:val="-2"/>
                <w:sz w:val="24"/>
              </w:rPr>
              <w:t>0,13682443</w:t>
            </w:r>
          </w:p>
        </w:tc>
        <w:tc>
          <w:tcPr>
            <w:tcW w:w="1571" w:type="dxa"/>
          </w:tcPr>
          <w:p>
            <w:pPr>
              <w:pStyle w:val="TableParagraph"/>
              <w:spacing w:line="259" w:lineRule="exact" w:before="41"/>
              <w:ind w:left="868"/>
              <w:jc w:val="left"/>
              <w:rPr>
                <w:sz w:val="24"/>
              </w:rPr>
            </w:pPr>
            <w:r>
              <w:rPr>
                <w:spacing w:val="-2"/>
                <w:sz w:val="24"/>
              </w:rPr>
              <w:t>1,038</w:t>
            </w:r>
          </w:p>
        </w:tc>
      </w:tr>
      <w:tr>
        <w:trPr>
          <w:trHeight w:val="318" w:hRule="atLeast"/>
        </w:trPr>
        <w:tc>
          <w:tcPr>
            <w:tcW w:w="7924" w:type="dxa"/>
            <w:gridSpan w:val="6"/>
          </w:tcPr>
          <w:p>
            <w:pPr>
              <w:pStyle w:val="TableParagraph"/>
              <w:spacing w:line="259" w:lineRule="exact" w:before="39"/>
              <w:ind w:left="167"/>
              <w:jc w:val="left"/>
              <w:rPr>
                <w:sz w:val="24"/>
              </w:rPr>
            </w:pPr>
            <w:r>
              <w:rPr>
                <w:sz w:val="24"/>
              </w:rPr>
              <w:t>a.</w:t>
            </w:r>
            <w:r>
              <w:rPr>
                <w:spacing w:val="-2"/>
                <w:sz w:val="24"/>
              </w:rPr>
              <w:t> </w:t>
            </w:r>
            <w:r>
              <w:rPr>
                <w:sz w:val="24"/>
              </w:rPr>
              <w:t>Predictors:</w:t>
            </w:r>
            <w:r>
              <w:rPr>
                <w:spacing w:val="-8"/>
                <w:sz w:val="24"/>
              </w:rPr>
              <w:t> </w:t>
            </w:r>
            <w:r>
              <w:rPr>
                <w:sz w:val="24"/>
              </w:rPr>
              <w:t>(Constant),</w:t>
            </w:r>
            <w:r>
              <w:rPr>
                <w:spacing w:val="-1"/>
                <w:sz w:val="24"/>
              </w:rPr>
              <w:t> </w:t>
            </w:r>
            <w:r>
              <w:rPr>
                <w:sz w:val="24"/>
              </w:rPr>
              <w:t>CSR,</w:t>
            </w:r>
            <w:r>
              <w:rPr>
                <w:spacing w:val="-1"/>
                <w:sz w:val="24"/>
              </w:rPr>
              <w:t> </w:t>
            </w:r>
            <w:r>
              <w:rPr>
                <w:sz w:val="24"/>
              </w:rPr>
              <w:t>Transfer</w:t>
            </w:r>
            <w:r>
              <w:rPr>
                <w:spacing w:val="-1"/>
                <w:sz w:val="24"/>
              </w:rPr>
              <w:t> </w:t>
            </w:r>
            <w:r>
              <w:rPr>
                <w:sz w:val="24"/>
              </w:rPr>
              <w:t>Pricing,</w:t>
            </w:r>
            <w:r>
              <w:rPr>
                <w:spacing w:val="-1"/>
                <w:sz w:val="24"/>
              </w:rPr>
              <w:t> </w:t>
            </w:r>
            <w:r>
              <w:rPr>
                <w:sz w:val="24"/>
              </w:rPr>
              <w:t>Thin</w:t>
            </w:r>
            <w:r>
              <w:rPr>
                <w:spacing w:val="-1"/>
                <w:sz w:val="24"/>
              </w:rPr>
              <w:t> </w:t>
            </w:r>
            <w:r>
              <w:rPr>
                <w:spacing w:val="-2"/>
                <w:sz w:val="24"/>
              </w:rPr>
              <w:t>Capitalization</w:t>
            </w:r>
          </w:p>
        </w:tc>
      </w:tr>
      <w:tr>
        <w:trPr>
          <w:trHeight w:val="317" w:hRule="atLeast"/>
        </w:trPr>
        <w:tc>
          <w:tcPr>
            <w:tcW w:w="7924" w:type="dxa"/>
            <w:gridSpan w:val="6"/>
          </w:tcPr>
          <w:p>
            <w:pPr>
              <w:pStyle w:val="TableParagraph"/>
              <w:spacing w:line="255" w:lineRule="exact" w:before="43"/>
              <w:ind w:left="167"/>
              <w:jc w:val="left"/>
              <w:rPr>
                <w:sz w:val="24"/>
              </w:rPr>
            </w:pPr>
            <w:r>
              <w:rPr>
                <w:sz w:val="24"/>
              </w:rPr>
              <w:t>b.</w:t>
            </w:r>
            <w:r>
              <w:rPr>
                <w:spacing w:val="-2"/>
                <w:sz w:val="24"/>
              </w:rPr>
              <w:t> </w:t>
            </w:r>
            <w:r>
              <w:rPr>
                <w:sz w:val="24"/>
              </w:rPr>
              <w:t>Dependent</w:t>
            </w:r>
            <w:r>
              <w:rPr>
                <w:spacing w:val="-1"/>
                <w:sz w:val="24"/>
              </w:rPr>
              <w:t> </w:t>
            </w:r>
            <w:r>
              <w:rPr>
                <w:sz w:val="24"/>
              </w:rPr>
              <w:t>Variable:</w:t>
            </w:r>
            <w:r>
              <w:rPr>
                <w:spacing w:val="-8"/>
                <w:sz w:val="24"/>
              </w:rPr>
              <w:t> </w:t>
            </w:r>
            <w:r>
              <w:rPr>
                <w:sz w:val="24"/>
              </w:rPr>
              <w:t>Penghindaran</w:t>
            </w:r>
            <w:r>
              <w:rPr>
                <w:spacing w:val="3"/>
                <w:sz w:val="24"/>
              </w:rPr>
              <w:t> </w:t>
            </w:r>
            <w:r>
              <w:rPr>
                <w:spacing w:val="-4"/>
                <w:sz w:val="24"/>
              </w:rPr>
              <w:t>Pajak</w:t>
            </w:r>
          </w:p>
        </w:tc>
      </w:tr>
    </w:tbl>
    <w:p>
      <w:pPr>
        <w:spacing w:before="1"/>
        <w:ind w:left="568" w:right="0" w:firstLine="0"/>
        <w:jc w:val="left"/>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spacing w:before="3"/>
        <w:rPr>
          <w:i/>
          <w:sz w:val="20"/>
        </w:rPr>
      </w:pPr>
    </w:p>
    <w:p>
      <w:pPr>
        <w:pStyle w:val="Heading2"/>
        <w:jc w:val="left"/>
      </w:pPr>
      <w:r>
        <w:rPr/>
        <w:t>Uji</w:t>
      </w:r>
      <w:r>
        <w:rPr>
          <w:spacing w:val="-1"/>
        </w:rPr>
        <w:t> </w:t>
      </w:r>
      <w:r>
        <w:rPr>
          <w:spacing w:val="-10"/>
        </w:rPr>
        <w:t>F</w:t>
      </w:r>
    </w:p>
    <w:p>
      <w:pPr>
        <w:pStyle w:val="BodyText"/>
        <w:spacing w:before="15"/>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1404"/>
        <w:gridCol w:w="1440"/>
        <w:gridCol w:w="996"/>
        <w:gridCol w:w="1381"/>
        <w:gridCol w:w="1001"/>
        <w:gridCol w:w="1001"/>
      </w:tblGrid>
      <w:tr>
        <w:trPr>
          <w:trHeight w:val="317" w:hRule="atLeast"/>
        </w:trPr>
        <w:tc>
          <w:tcPr>
            <w:tcW w:w="7931" w:type="dxa"/>
            <w:gridSpan w:val="7"/>
          </w:tcPr>
          <w:p>
            <w:pPr>
              <w:pStyle w:val="TableParagraph"/>
              <w:spacing w:line="255" w:lineRule="exact" w:before="42"/>
              <w:ind w:left="3"/>
              <w:rPr>
                <w:b/>
                <w:sz w:val="24"/>
              </w:rPr>
            </w:pPr>
            <w:r>
              <w:rPr>
                <w:b/>
                <w:spacing w:val="-2"/>
                <w:sz w:val="24"/>
              </w:rPr>
              <w:t>ANOVA</w:t>
            </w:r>
            <w:r>
              <w:rPr>
                <w:b/>
                <w:spacing w:val="-2"/>
                <w:sz w:val="24"/>
                <w:vertAlign w:val="superscript"/>
              </w:rPr>
              <w:t>a</w:t>
            </w:r>
          </w:p>
        </w:tc>
      </w:tr>
      <w:tr>
        <w:trPr>
          <w:trHeight w:val="642" w:hRule="atLeast"/>
        </w:trPr>
        <w:tc>
          <w:tcPr>
            <w:tcW w:w="2112" w:type="dxa"/>
            <w:gridSpan w:val="2"/>
          </w:tcPr>
          <w:p>
            <w:pPr>
              <w:pStyle w:val="TableParagraph"/>
              <w:spacing w:before="42"/>
              <w:ind w:left="167"/>
              <w:jc w:val="left"/>
              <w:rPr>
                <w:sz w:val="24"/>
              </w:rPr>
            </w:pPr>
            <w:r>
              <w:rPr>
                <w:spacing w:val="-2"/>
                <w:sz w:val="24"/>
              </w:rPr>
              <w:t>Model</w:t>
            </w:r>
          </w:p>
        </w:tc>
        <w:tc>
          <w:tcPr>
            <w:tcW w:w="1440" w:type="dxa"/>
          </w:tcPr>
          <w:p>
            <w:pPr>
              <w:pStyle w:val="TableParagraph"/>
              <w:spacing w:line="320" w:lineRule="exact"/>
              <w:ind w:left="339" w:right="325" w:firstLine="28"/>
              <w:jc w:val="left"/>
              <w:rPr>
                <w:sz w:val="24"/>
              </w:rPr>
            </w:pPr>
            <w:r>
              <w:rPr>
                <w:sz w:val="24"/>
              </w:rPr>
              <w:t>Sum</w:t>
            </w:r>
            <w:r>
              <w:rPr>
                <w:spacing w:val="-5"/>
                <w:sz w:val="24"/>
              </w:rPr>
              <w:t> </w:t>
            </w:r>
            <w:r>
              <w:rPr>
                <w:sz w:val="24"/>
              </w:rPr>
              <w:t>of </w:t>
            </w:r>
            <w:r>
              <w:rPr>
                <w:spacing w:val="-2"/>
                <w:sz w:val="24"/>
              </w:rPr>
              <w:t>Squares</w:t>
            </w:r>
          </w:p>
        </w:tc>
        <w:tc>
          <w:tcPr>
            <w:tcW w:w="996" w:type="dxa"/>
          </w:tcPr>
          <w:p>
            <w:pPr>
              <w:pStyle w:val="TableParagraph"/>
              <w:spacing w:before="42"/>
              <w:ind w:left="8" w:right="2"/>
              <w:rPr>
                <w:sz w:val="24"/>
              </w:rPr>
            </w:pPr>
            <w:r>
              <w:rPr>
                <w:spacing w:val="-5"/>
                <w:sz w:val="24"/>
              </w:rPr>
              <w:t>df</w:t>
            </w:r>
          </w:p>
        </w:tc>
        <w:tc>
          <w:tcPr>
            <w:tcW w:w="1381" w:type="dxa"/>
          </w:tcPr>
          <w:p>
            <w:pPr>
              <w:pStyle w:val="TableParagraph"/>
              <w:spacing w:line="320" w:lineRule="exact"/>
              <w:ind w:left="356" w:right="340" w:firstLine="60"/>
              <w:jc w:val="left"/>
              <w:rPr>
                <w:sz w:val="24"/>
              </w:rPr>
            </w:pPr>
            <w:r>
              <w:rPr>
                <w:spacing w:val="-4"/>
                <w:sz w:val="24"/>
              </w:rPr>
              <w:t>Mean </w:t>
            </w:r>
            <w:r>
              <w:rPr>
                <w:spacing w:val="-2"/>
                <w:sz w:val="24"/>
              </w:rPr>
              <w:t>Square</w:t>
            </w:r>
          </w:p>
        </w:tc>
        <w:tc>
          <w:tcPr>
            <w:tcW w:w="1001" w:type="dxa"/>
          </w:tcPr>
          <w:p>
            <w:pPr>
              <w:pStyle w:val="TableParagraph"/>
              <w:spacing w:before="42"/>
              <w:ind w:left="35" w:right="29"/>
              <w:rPr>
                <w:sz w:val="24"/>
              </w:rPr>
            </w:pPr>
            <w:r>
              <w:rPr>
                <w:spacing w:val="-10"/>
                <w:sz w:val="24"/>
              </w:rPr>
              <w:t>F</w:t>
            </w:r>
          </w:p>
        </w:tc>
        <w:tc>
          <w:tcPr>
            <w:tcW w:w="1001" w:type="dxa"/>
          </w:tcPr>
          <w:p>
            <w:pPr>
              <w:pStyle w:val="TableParagraph"/>
              <w:spacing w:before="42"/>
              <w:ind w:left="35" w:right="35"/>
              <w:rPr>
                <w:sz w:val="24"/>
              </w:rPr>
            </w:pPr>
            <w:r>
              <w:rPr>
                <w:spacing w:val="-4"/>
                <w:sz w:val="24"/>
              </w:rPr>
              <w:t>Sig.</w:t>
            </w:r>
          </w:p>
        </w:tc>
      </w:tr>
      <w:tr>
        <w:trPr>
          <w:trHeight w:val="317" w:hRule="atLeast"/>
        </w:trPr>
        <w:tc>
          <w:tcPr>
            <w:tcW w:w="708" w:type="dxa"/>
            <w:vMerge w:val="restart"/>
          </w:tcPr>
          <w:p>
            <w:pPr>
              <w:pStyle w:val="TableParagraph"/>
              <w:spacing w:before="39"/>
              <w:ind w:left="167"/>
              <w:jc w:val="left"/>
              <w:rPr>
                <w:sz w:val="24"/>
              </w:rPr>
            </w:pPr>
            <w:r>
              <w:rPr>
                <w:spacing w:val="-10"/>
                <w:sz w:val="24"/>
              </w:rPr>
              <w:t>1</w:t>
            </w:r>
          </w:p>
        </w:tc>
        <w:tc>
          <w:tcPr>
            <w:tcW w:w="1404" w:type="dxa"/>
          </w:tcPr>
          <w:p>
            <w:pPr>
              <w:pStyle w:val="TableParagraph"/>
              <w:spacing w:line="259" w:lineRule="exact" w:before="39"/>
              <w:ind w:left="167"/>
              <w:jc w:val="left"/>
              <w:rPr>
                <w:sz w:val="24"/>
              </w:rPr>
            </w:pPr>
            <w:r>
              <w:rPr>
                <w:spacing w:val="-2"/>
                <w:sz w:val="24"/>
              </w:rPr>
              <w:t>Regression</w:t>
            </w:r>
          </w:p>
        </w:tc>
        <w:tc>
          <w:tcPr>
            <w:tcW w:w="1440" w:type="dxa"/>
          </w:tcPr>
          <w:p>
            <w:pPr>
              <w:pStyle w:val="TableParagraph"/>
              <w:spacing w:line="259" w:lineRule="exact" w:before="39"/>
              <w:ind w:right="157"/>
              <w:jc w:val="right"/>
              <w:rPr>
                <w:sz w:val="24"/>
              </w:rPr>
            </w:pPr>
            <w:r>
              <w:rPr>
                <w:spacing w:val="-2"/>
                <w:sz w:val="24"/>
              </w:rPr>
              <w:t>0,465</w:t>
            </w:r>
          </w:p>
        </w:tc>
        <w:tc>
          <w:tcPr>
            <w:tcW w:w="996" w:type="dxa"/>
          </w:tcPr>
          <w:p>
            <w:pPr>
              <w:pStyle w:val="TableParagraph"/>
              <w:spacing w:line="259" w:lineRule="exact" w:before="39"/>
              <w:ind w:right="155"/>
              <w:jc w:val="right"/>
              <w:rPr>
                <w:sz w:val="24"/>
              </w:rPr>
            </w:pPr>
            <w:r>
              <w:rPr>
                <w:spacing w:val="-10"/>
                <w:sz w:val="24"/>
              </w:rPr>
              <w:t>3</w:t>
            </w:r>
          </w:p>
        </w:tc>
        <w:tc>
          <w:tcPr>
            <w:tcW w:w="1381" w:type="dxa"/>
          </w:tcPr>
          <w:p>
            <w:pPr>
              <w:pStyle w:val="TableParagraph"/>
              <w:spacing w:line="259" w:lineRule="exact" w:before="39"/>
              <w:ind w:right="157"/>
              <w:jc w:val="right"/>
              <w:rPr>
                <w:sz w:val="24"/>
              </w:rPr>
            </w:pPr>
            <w:r>
              <w:rPr>
                <w:spacing w:val="-2"/>
                <w:sz w:val="24"/>
              </w:rPr>
              <w:t>0,155</w:t>
            </w:r>
          </w:p>
        </w:tc>
        <w:tc>
          <w:tcPr>
            <w:tcW w:w="1001" w:type="dxa"/>
          </w:tcPr>
          <w:p>
            <w:pPr>
              <w:pStyle w:val="TableParagraph"/>
              <w:spacing w:line="259" w:lineRule="exact" w:before="39"/>
              <w:ind w:left="291"/>
              <w:jc w:val="left"/>
              <w:rPr>
                <w:sz w:val="24"/>
              </w:rPr>
            </w:pPr>
            <w:r>
              <w:rPr>
                <w:spacing w:val="-2"/>
                <w:sz w:val="24"/>
              </w:rPr>
              <w:t>8,286</w:t>
            </w:r>
          </w:p>
        </w:tc>
        <w:tc>
          <w:tcPr>
            <w:tcW w:w="1001" w:type="dxa"/>
          </w:tcPr>
          <w:p>
            <w:pPr>
              <w:pStyle w:val="TableParagraph"/>
              <w:spacing w:line="259" w:lineRule="exact" w:before="39"/>
              <w:ind w:left="35"/>
              <w:rPr>
                <w:sz w:val="24"/>
              </w:rPr>
            </w:pPr>
            <w:r>
              <w:rPr>
                <w:spacing w:val="-2"/>
                <w:sz w:val="24"/>
              </w:rPr>
              <w:t>&lt;,001</w:t>
            </w:r>
            <w:r>
              <w:rPr>
                <w:spacing w:val="-2"/>
                <w:sz w:val="24"/>
                <w:vertAlign w:val="superscript"/>
              </w:rPr>
              <w:t>b</w:t>
            </w:r>
          </w:p>
        </w:tc>
      </w:tr>
      <w:tr>
        <w:trPr>
          <w:trHeight w:val="322" w:hRule="atLeast"/>
        </w:trPr>
        <w:tc>
          <w:tcPr>
            <w:tcW w:w="708" w:type="dxa"/>
            <w:vMerge/>
            <w:tcBorders>
              <w:top w:val="nil"/>
            </w:tcBorders>
          </w:tcPr>
          <w:p>
            <w:pPr>
              <w:rPr>
                <w:sz w:val="2"/>
                <w:szCs w:val="2"/>
              </w:rPr>
            </w:pPr>
          </w:p>
        </w:tc>
        <w:tc>
          <w:tcPr>
            <w:tcW w:w="1404" w:type="dxa"/>
          </w:tcPr>
          <w:p>
            <w:pPr>
              <w:pStyle w:val="TableParagraph"/>
              <w:spacing w:line="259" w:lineRule="exact" w:before="43"/>
              <w:ind w:left="167"/>
              <w:jc w:val="left"/>
              <w:rPr>
                <w:sz w:val="24"/>
              </w:rPr>
            </w:pPr>
            <w:r>
              <w:rPr>
                <w:spacing w:val="-2"/>
                <w:sz w:val="24"/>
              </w:rPr>
              <w:t>Residual</w:t>
            </w:r>
          </w:p>
        </w:tc>
        <w:tc>
          <w:tcPr>
            <w:tcW w:w="1440" w:type="dxa"/>
          </w:tcPr>
          <w:p>
            <w:pPr>
              <w:pStyle w:val="TableParagraph"/>
              <w:spacing w:line="259" w:lineRule="exact" w:before="43"/>
              <w:ind w:right="157"/>
              <w:jc w:val="right"/>
              <w:rPr>
                <w:sz w:val="24"/>
              </w:rPr>
            </w:pPr>
            <w:r>
              <w:rPr>
                <w:spacing w:val="-2"/>
                <w:sz w:val="24"/>
              </w:rPr>
              <w:t>0,955</w:t>
            </w:r>
          </w:p>
        </w:tc>
        <w:tc>
          <w:tcPr>
            <w:tcW w:w="996" w:type="dxa"/>
          </w:tcPr>
          <w:p>
            <w:pPr>
              <w:pStyle w:val="TableParagraph"/>
              <w:spacing w:line="259" w:lineRule="exact" w:before="43"/>
              <w:ind w:right="155"/>
              <w:jc w:val="right"/>
              <w:rPr>
                <w:sz w:val="24"/>
              </w:rPr>
            </w:pPr>
            <w:r>
              <w:rPr>
                <w:spacing w:val="-5"/>
                <w:sz w:val="24"/>
              </w:rPr>
              <w:t>51</w:t>
            </w:r>
          </w:p>
        </w:tc>
        <w:tc>
          <w:tcPr>
            <w:tcW w:w="1381" w:type="dxa"/>
          </w:tcPr>
          <w:p>
            <w:pPr>
              <w:pStyle w:val="TableParagraph"/>
              <w:spacing w:line="259" w:lineRule="exact" w:before="43"/>
              <w:ind w:right="157"/>
              <w:jc w:val="right"/>
              <w:rPr>
                <w:sz w:val="24"/>
              </w:rPr>
            </w:pPr>
            <w:r>
              <w:rPr>
                <w:spacing w:val="-2"/>
                <w:sz w:val="24"/>
              </w:rPr>
              <w:t>0,019</w:t>
            </w:r>
          </w:p>
        </w:tc>
        <w:tc>
          <w:tcPr>
            <w:tcW w:w="1001" w:type="dxa"/>
          </w:tcPr>
          <w:p>
            <w:pPr>
              <w:pStyle w:val="TableParagraph"/>
              <w:jc w:val="left"/>
              <w:rPr>
                <w:sz w:val="22"/>
              </w:rPr>
            </w:pPr>
          </w:p>
        </w:tc>
        <w:tc>
          <w:tcPr>
            <w:tcW w:w="1001" w:type="dxa"/>
          </w:tcPr>
          <w:p>
            <w:pPr>
              <w:pStyle w:val="TableParagraph"/>
              <w:jc w:val="left"/>
              <w:rPr>
                <w:sz w:val="22"/>
              </w:rPr>
            </w:pPr>
          </w:p>
        </w:tc>
      </w:tr>
      <w:tr>
        <w:trPr>
          <w:trHeight w:val="318" w:hRule="atLeast"/>
        </w:trPr>
        <w:tc>
          <w:tcPr>
            <w:tcW w:w="708" w:type="dxa"/>
            <w:vMerge/>
            <w:tcBorders>
              <w:top w:val="nil"/>
            </w:tcBorders>
          </w:tcPr>
          <w:p>
            <w:pPr>
              <w:rPr>
                <w:sz w:val="2"/>
                <w:szCs w:val="2"/>
              </w:rPr>
            </w:pPr>
          </w:p>
        </w:tc>
        <w:tc>
          <w:tcPr>
            <w:tcW w:w="1404" w:type="dxa"/>
          </w:tcPr>
          <w:p>
            <w:pPr>
              <w:pStyle w:val="TableParagraph"/>
              <w:spacing w:line="259" w:lineRule="exact" w:before="39"/>
              <w:ind w:left="167"/>
              <w:jc w:val="left"/>
              <w:rPr>
                <w:sz w:val="24"/>
              </w:rPr>
            </w:pPr>
            <w:r>
              <w:rPr>
                <w:spacing w:val="-2"/>
                <w:sz w:val="24"/>
              </w:rPr>
              <w:t>Total</w:t>
            </w:r>
          </w:p>
        </w:tc>
        <w:tc>
          <w:tcPr>
            <w:tcW w:w="1440" w:type="dxa"/>
          </w:tcPr>
          <w:p>
            <w:pPr>
              <w:pStyle w:val="TableParagraph"/>
              <w:spacing w:line="259" w:lineRule="exact" w:before="39"/>
              <w:ind w:right="157"/>
              <w:jc w:val="right"/>
              <w:rPr>
                <w:sz w:val="24"/>
              </w:rPr>
            </w:pPr>
            <w:r>
              <w:rPr>
                <w:spacing w:val="-2"/>
                <w:sz w:val="24"/>
              </w:rPr>
              <w:t>1,420</w:t>
            </w:r>
          </w:p>
        </w:tc>
        <w:tc>
          <w:tcPr>
            <w:tcW w:w="996" w:type="dxa"/>
          </w:tcPr>
          <w:p>
            <w:pPr>
              <w:pStyle w:val="TableParagraph"/>
              <w:spacing w:line="259" w:lineRule="exact" w:before="39"/>
              <w:ind w:right="155"/>
              <w:jc w:val="right"/>
              <w:rPr>
                <w:sz w:val="24"/>
              </w:rPr>
            </w:pPr>
            <w:r>
              <w:rPr>
                <w:spacing w:val="-5"/>
                <w:sz w:val="24"/>
              </w:rPr>
              <w:t>54</w:t>
            </w:r>
          </w:p>
        </w:tc>
        <w:tc>
          <w:tcPr>
            <w:tcW w:w="1381" w:type="dxa"/>
          </w:tcPr>
          <w:p>
            <w:pPr>
              <w:pStyle w:val="TableParagraph"/>
              <w:jc w:val="left"/>
              <w:rPr>
                <w:sz w:val="22"/>
              </w:rPr>
            </w:pPr>
          </w:p>
        </w:tc>
        <w:tc>
          <w:tcPr>
            <w:tcW w:w="1001" w:type="dxa"/>
          </w:tcPr>
          <w:p>
            <w:pPr>
              <w:pStyle w:val="TableParagraph"/>
              <w:jc w:val="left"/>
              <w:rPr>
                <w:sz w:val="22"/>
              </w:rPr>
            </w:pPr>
          </w:p>
        </w:tc>
        <w:tc>
          <w:tcPr>
            <w:tcW w:w="1001" w:type="dxa"/>
          </w:tcPr>
          <w:p>
            <w:pPr>
              <w:pStyle w:val="TableParagraph"/>
              <w:jc w:val="left"/>
              <w:rPr>
                <w:sz w:val="22"/>
              </w:rPr>
            </w:pPr>
          </w:p>
        </w:tc>
      </w:tr>
      <w:tr>
        <w:trPr>
          <w:trHeight w:val="321" w:hRule="atLeast"/>
        </w:trPr>
        <w:tc>
          <w:tcPr>
            <w:tcW w:w="7931" w:type="dxa"/>
            <w:gridSpan w:val="7"/>
          </w:tcPr>
          <w:p>
            <w:pPr>
              <w:pStyle w:val="TableParagraph"/>
              <w:spacing w:line="259" w:lineRule="exact" w:before="43"/>
              <w:ind w:left="167"/>
              <w:jc w:val="left"/>
              <w:rPr>
                <w:sz w:val="24"/>
              </w:rPr>
            </w:pPr>
            <w:r>
              <w:rPr>
                <w:sz w:val="24"/>
              </w:rPr>
              <w:t>a.</w:t>
            </w:r>
            <w:r>
              <w:rPr>
                <w:spacing w:val="-2"/>
                <w:sz w:val="24"/>
              </w:rPr>
              <w:t> </w:t>
            </w:r>
            <w:r>
              <w:rPr>
                <w:sz w:val="24"/>
              </w:rPr>
              <w:t>Dependent</w:t>
            </w:r>
            <w:r>
              <w:rPr>
                <w:spacing w:val="-2"/>
                <w:sz w:val="24"/>
              </w:rPr>
              <w:t> </w:t>
            </w:r>
            <w:r>
              <w:rPr>
                <w:sz w:val="24"/>
              </w:rPr>
              <w:t>Variable:</w:t>
            </w:r>
            <w:r>
              <w:rPr>
                <w:spacing w:val="-8"/>
                <w:sz w:val="24"/>
              </w:rPr>
              <w:t> </w:t>
            </w:r>
            <w:r>
              <w:rPr>
                <w:sz w:val="24"/>
              </w:rPr>
              <w:t>Penghindaran</w:t>
            </w:r>
            <w:r>
              <w:rPr>
                <w:spacing w:val="-1"/>
                <w:sz w:val="24"/>
              </w:rPr>
              <w:t> </w:t>
            </w:r>
            <w:r>
              <w:rPr>
                <w:spacing w:val="-4"/>
                <w:sz w:val="24"/>
              </w:rPr>
              <w:t>Pajak</w:t>
            </w:r>
          </w:p>
        </w:tc>
      </w:tr>
      <w:tr>
        <w:trPr>
          <w:trHeight w:val="318" w:hRule="atLeast"/>
        </w:trPr>
        <w:tc>
          <w:tcPr>
            <w:tcW w:w="7931" w:type="dxa"/>
            <w:gridSpan w:val="7"/>
          </w:tcPr>
          <w:p>
            <w:pPr>
              <w:pStyle w:val="TableParagraph"/>
              <w:spacing w:line="259" w:lineRule="exact" w:before="39"/>
              <w:ind w:left="167"/>
              <w:jc w:val="left"/>
              <w:rPr>
                <w:sz w:val="24"/>
              </w:rPr>
            </w:pPr>
            <w:r>
              <w:rPr>
                <w:sz w:val="24"/>
              </w:rPr>
              <w:t>b.</w:t>
            </w:r>
            <w:r>
              <w:rPr>
                <w:spacing w:val="-2"/>
                <w:sz w:val="24"/>
              </w:rPr>
              <w:t> </w:t>
            </w:r>
            <w:r>
              <w:rPr>
                <w:sz w:val="24"/>
              </w:rPr>
              <w:t>Predictors:</w:t>
            </w:r>
            <w:r>
              <w:rPr>
                <w:spacing w:val="-7"/>
                <w:sz w:val="24"/>
              </w:rPr>
              <w:t> </w:t>
            </w:r>
            <w:r>
              <w:rPr>
                <w:sz w:val="24"/>
              </w:rPr>
              <w:t>(Constant),</w:t>
            </w:r>
            <w:r>
              <w:rPr>
                <w:spacing w:val="-1"/>
                <w:sz w:val="24"/>
              </w:rPr>
              <w:t> </w:t>
            </w:r>
            <w:r>
              <w:rPr>
                <w:sz w:val="24"/>
              </w:rPr>
              <w:t>CSR,</w:t>
            </w:r>
            <w:r>
              <w:rPr>
                <w:spacing w:val="-2"/>
                <w:sz w:val="24"/>
              </w:rPr>
              <w:t> </w:t>
            </w:r>
            <w:r>
              <w:rPr>
                <w:sz w:val="24"/>
              </w:rPr>
              <w:t>Transfer</w:t>
            </w:r>
            <w:r>
              <w:rPr>
                <w:spacing w:val="-1"/>
                <w:sz w:val="24"/>
              </w:rPr>
              <w:t> </w:t>
            </w:r>
            <w:r>
              <w:rPr>
                <w:sz w:val="24"/>
              </w:rPr>
              <w:t>Pricing,</w:t>
            </w:r>
            <w:r>
              <w:rPr>
                <w:spacing w:val="-1"/>
                <w:sz w:val="24"/>
              </w:rPr>
              <w:t> </w:t>
            </w:r>
            <w:r>
              <w:rPr>
                <w:sz w:val="24"/>
              </w:rPr>
              <w:t>Thin</w:t>
            </w:r>
            <w:r>
              <w:rPr>
                <w:spacing w:val="-1"/>
                <w:sz w:val="24"/>
              </w:rPr>
              <w:t> </w:t>
            </w:r>
            <w:r>
              <w:rPr>
                <w:spacing w:val="-2"/>
                <w:sz w:val="24"/>
              </w:rPr>
              <w:t>Capitalization</w:t>
            </w:r>
          </w:p>
        </w:tc>
      </w:tr>
    </w:tbl>
    <w:p>
      <w:pPr>
        <w:spacing w:before="2"/>
        <w:ind w:left="568" w:right="0" w:firstLine="0"/>
        <w:jc w:val="left"/>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spacing w:after="0"/>
        <w:jc w:val="left"/>
        <w:rPr>
          <w:i/>
          <w:sz w:val="20"/>
        </w:rPr>
        <w:sectPr>
          <w:headerReference w:type="default" r:id="rId195"/>
          <w:footerReference w:type="default" r:id="rId196"/>
          <w:pgSz w:w="11910" w:h="16840"/>
          <w:pgMar w:header="2279" w:footer="0" w:top="2540" w:bottom="280" w:left="1700" w:right="1417"/>
        </w:sectPr>
      </w:pPr>
    </w:p>
    <w:p>
      <w:pPr>
        <w:pStyle w:val="BodyText"/>
        <w:spacing w:before="10"/>
        <w:rPr>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4"/>
        <w:gridCol w:w="1404"/>
        <w:gridCol w:w="1596"/>
        <w:gridCol w:w="1988"/>
        <w:gridCol w:w="1976"/>
      </w:tblGrid>
      <w:tr>
        <w:trPr>
          <w:trHeight w:val="321" w:hRule="atLeast"/>
        </w:trPr>
        <w:tc>
          <w:tcPr>
            <w:tcW w:w="7928" w:type="dxa"/>
            <w:gridSpan w:val="5"/>
          </w:tcPr>
          <w:p>
            <w:pPr>
              <w:pStyle w:val="TableParagraph"/>
              <w:spacing w:line="255" w:lineRule="exact" w:before="46"/>
              <w:ind w:left="11"/>
              <w:rPr>
                <w:b/>
                <w:sz w:val="24"/>
              </w:rPr>
            </w:pPr>
            <w:r>
              <w:rPr>
                <w:b/>
                <w:sz w:val="24"/>
              </w:rPr>
              <w:t>Model</w:t>
            </w:r>
            <w:r>
              <w:rPr>
                <w:b/>
                <w:spacing w:val="-4"/>
                <w:sz w:val="24"/>
              </w:rPr>
              <w:t> </w:t>
            </w:r>
            <w:r>
              <w:rPr>
                <w:b/>
                <w:spacing w:val="-2"/>
                <w:sz w:val="24"/>
              </w:rPr>
              <w:t>Summary</w:t>
            </w:r>
            <w:r>
              <w:rPr>
                <w:b/>
                <w:spacing w:val="-2"/>
                <w:sz w:val="24"/>
                <w:vertAlign w:val="superscript"/>
              </w:rPr>
              <w:t>b</w:t>
            </w:r>
          </w:p>
        </w:tc>
      </w:tr>
      <w:tr>
        <w:trPr>
          <w:trHeight w:val="638" w:hRule="atLeast"/>
        </w:trPr>
        <w:tc>
          <w:tcPr>
            <w:tcW w:w="964" w:type="dxa"/>
          </w:tcPr>
          <w:p>
            <w:pPr>
              <w:pStyle w:val="TableParagraph"/>
              <w:spacing w:before="39"/>
              <w:ind w:left="167"/>
              <w:jc w:val="left"/>
              <w:rPr>
                <w:sz w:val="24"/>
              </w:rPr>
            </w:pPr>
            <w:r>
              <w:rPr>
                <w:spacing w:val="-2"/>
                <w:sz w:val="24"/>
              </w:rPr>
              <w:t>Model</w:t>
            </w:r>
          </w:p>
        </w:tc>
        <w:tc>
          <w:tcPr>
            <w:tcW w:w="1404" w:type="dxa"/>
          </w:tcPr>
          <w:p>
            <w:pPr>
              <w:pStyle w:val="TableParagraph"/>
              <w:spacing w:before="39"/>
              <w:ind w:left="619"/>
              <w:jc w:val="left"/>
              <w:rPr>
                <w:sz w:val="24"/>
              </w:rPr>
            </w:pPr>
            <w:r>
              <w:rPr>
                <w:spacing w:val="-10"/>
                <w:sz w:val="24"/>
              </w:rPr>
              <w:t>R</w:t>
            </w:r>
          </w:p>
        </w:tc>
        <w:tc>
          <w:tcPr>
            <w:tcW w:w="1596" w:type="dxa"/>
          </w:tcPr>
          <w:p>
            <w:pPr>
              <w:pStyle w:val="TableParagraph"/>
              <w:spacing w:before="39"/>
              <w:ind w:left="352"/>
              <w:jc w:val="left"/>
              <w:rPr>
                <w:sz w:val="24"/>
              </w:rPr>
            </w:pPr>
            <w:r>
              <w:rPr>
                <w:sz w:val="24"/>
              </w:rPr>
              <w:t>R </w:t>
            </w:r>
            <w:r>
              <w:rPr>
                <w:spacing w:val="-2"/>
                <w:sz w:val="24"/>
              </w:rPr>
              <w:t>Square</w:t>
            </w:r>
          </w:p>
        </w:tc>
        <w:tc>
          <w:tcPr>
            <w:tcW w:w="1988" w:type="dxa"/>
          </w:tcPr>
          <w:p>
            <w:pPr>
              <w:pStyle w:val="TableParagraph"/>
              <w:spacing w:line="320" w:lineRule="exact"/>
              <w:ind w:left="660" w:right="434" w:hanging="208"/>
              <w:jc w:val="left"/>
              <w:rPr>
                <w:sz w:val="24"/>
              </w:rPr>
            </w:pPr>
            <w:r>
              <w:rPr>
                <w:sz w:val="24"/>
              </w:rPr>
              <w:t>Adjusted</w:t>
            </w:r>
            <w:r>
              <w:rPr>
                <w:spacing w:val="-15"/>
                <w:sz w:val="24"/>
              </w:rPr>
              <w:t> </w:t>
            </w:r>
            <w:r>
              <w:rPr>
                <w:sz w:val="24"/>
              </w:rPr>
              <w:t>R </w:t>
            </w:r>
            <w:r>
              <w:rPr>
                <w:spacing w:val="-2"/>
                <w:sz w:val="24"/>
              </w:rPr>
              <w:t>Square</w:t>
            </w:r>
          </w:p>
        </w:tc>
        <w:tc>
          <w:tcPr>
            <w:tcW w:w="1976" w:type="dxa"/>
          </w:tcPr>
          <w:p>
            <w:pPr>
              <w:pStyle w:val="TableParagraph"/>
              <w:spacing w:line="320" w:lineRule="exact"/>
              <w:ind w:left="569" w:hanging="365"/>
              <w:jc w:val="left"/>
              <w:rPr>
                <w:sz w:val="24"/>
              </w:rPr>
            </w:pPr>
            <w:r>
              <w:rPr>
                <w:sz w:val="24"/>
              </w:rPr>
              <w:t>Std.</w:t>
            </w:r>
            <w:r>
              <w:rPr>
                <w:spacing w:val="-12"/>
                <w:sz w:val="24"/>
              </w:rPr>
              <w:t> </w:t>
            </w:r>
            <w:r>
              <w:rPr>
                <w:sz w:val="24"/>
              </w:rPr>
              <w:t>Error</w:t>
            </w:r>
            <w:r>
              <w:rPr>
                <w:spacing w:val="-12"/>
                <w:sz w:val="24"/>
              </w:rPr>
              <w:t> </w:t>
            </w:r>
            <w:r>
              <w:rPr>
                <w:sz w:val="24"/>
              </w:rPr>
              <w:t>of</w:t>
            </w:r>
            <w:r>
              <w:rPr>
                <w:spacing w:val="-12"/>
                <w:sz w:val="24"/>
              </w:rPr>
              <w:t> </w:t>
            </w:r>
            <w:r>
              <w:rPr>
                <w:sz w:val="24"/>
              </w:rPr>
              <w:t>the </w:t>
            </w:r>
            <w:r>
              <w:rPr>
                <w:spacing w:val="-2"/>
                <w:sz w:val="24"/>
              </w:rPr>
              <w:t>Estimate</w:t>
            </w:r>
          </w:p>
        </w:tc>
      </w:tr>
      <w:tr>
        <w:trPr>
          <w:trHeight w:val="320" w:hRule="atLeast"/>
        </w:trPr>
        <w:tc>
          <w:tcPr>
            <w:tcW w:w="964" w:type="dxa"/>
          </w:tcPr>
          <w:p>
            <w:pPr>
              <w:pStyle w:val="TableParagraph"/>
              <w:spacing w:line="259" w:lineRule="exact" w:before="41"/>
              <w:ind w:left="167"/>
              <w:jc w:val="left"/>
              <w:rPr>
                <w:sz w:val="24"/>
              </w:rPr>
            </w:pPr>
            <w:r>
              <w:rPr>
                <w:spacing w:val="-10"/>
                <w:sz w:val="24"/>
              </w:rPr>
              <w:t>1</w:t>
            </w:r>
          </w:p>
        </w:tc>
        <w:tc>
          <w:tcPr>
            <w:tcW w:w="1404" w:type="dxa"/>
          </w:tcPr>
          <w:p>
            <w:pPr>
              <w:pStyle w:val="TableParagraph"/>
              <w:spacing w:line="259" w:lineRule="exact" w:before="41"/>
              <w:ind w:left="623"/>
              <w:jc w:val="left"/>
              <w:rPr>
                <w:sz w:val="24"/>
              </w:rPr>
            </w:pPr>
            <w:r>
              <w:rPr>
                <w:spacing w:val="-2"/>
                <w:sz w:val="24"/>
              </w:rPr>
              <w:t>0,572</w:t>
            </w:r>
            <w:r>
              <w:rPr>
                <w:spacing w:val="-2"/>
                <w:sz w:val="24"/>
                <w:vertAlign w:val="superscript"/>
              </w:rPr>
              <w:t>a</w:t>
            </w:r>
          </w:p>
        </w:tc>
        <w:tc>
          <w:tcPr>
            <w:tcW w:w="1596" w:type="dxa"/>
          </w:tcPr>
          <w:p>
            <w:pPr>
              <w:pStyle w:val="TableParagraph"/>
              <w:spacing w:line="259" w:lineRule="exact" w:before="41"/>
              <w:ind w:left="888"/>
              <w:jc w:val="left"/>
              <w:rPr>
                <w:sz w:val="24"/>
              </w:rPr>
            </w:pPr>
            <w:r>
              <w:rPr>
                <w:spacing w:val="-2"/>
                <w:sz w:val="24"/>
              </w:rPr>
              <w:t>0,328</w:t>
            </w:r>
          </w:p>
        </w:tc>
        <w:tc>
          <w:tcPr>
            <w:tcW w:w="1988" w:type="dxa"/>
          </w:tcPr>
          <w:p>
            <w:pPr>
              <w:pStyle w:val="TableParagraph"/>
              <w:spacing w:line="259" w:lineRule="exact" w:before="41"/>
              <w:ind w:left="1280"/>
              <w:jc w:val="left"/>
              <w:rPr>
                <w:sz w:val="24"/>
              </w:rPr>
            </w:pPr>
            <w:r>
              <w:rPr>
                <w:spacing w:val="-2"/>
                <w:sz w:val="24"/>
              </w:rPr>
              <w:t>0,288</w:t>
            </w:r>
          </w:p>
        </w:tc>
        <w:tc>
          <w:tcPr>
            <w:tcW w:w="1976" w:type="dxa"/>
          </w:tcPr>
          <w:p>
            <w:pPr>
              <w:pStyle w:val="TableParagraph"/>
              <w:spacing w:line="259" w:lineRule="exact" w:before="41"/>
              <w:ind w:left="669"/>
              <w:jc w:val="left"/>
              <w:rPr>
                <w:sz w:val="24"/>
              </w:rPr>
            </w:pPr>
            <w:r>
              <w:rPr>
                <w:spacing w:val="-2"/>
                <w:sz w:val="24"/>
              </w:rPr>
              <w:t>0,13682443</w:t>
            </w:r>
          </w:p>
        </w:tc>
      </w:tr>
      <w:tr>
        <w:trPr>
          <w:trHeight w:val="317" w:hRule="atLeast"/>
        </w:trPr>
        <w:tc>
          <w:tcPr>
            <w:tcW w:w="7928" w:type="dxa"/>
            <w:gridSpan w:val="5"/>
          </w:tcPr>
          <w:p>
            <w:pPr>
              <w:pStyle w:val="TableParagraph"/>
              <w:spacing w:line="259" w:lineRule="exact" w:before="39"/>
              <w:ind w:left="167"/>
              <w:jc w:val="left"/>
              <w:rPr>
                <w:sz w:val="24"/>
              </w:rPr>
            </w:pPr>
            <w:r>
              <w:rPr>
                <w:sz w:val="24"/>
              </w:rPr>
              <w:t>a.</w:t>
            </w:r>
            <w:r>
              <w:rPr>
                <w:spacing w:val="-2"/>
                <w:sz w:val="24"/>
              </w:rPr>
              <w:t> </w:t>
            </w:r>
            <w:r>
              <w:rPr>
                <w:sz w:val="24"/>
              </w:rPr>
              <w:t>Predictors:</w:t>
            </w:r>
            <w:r>
              <w:rPr>
                <w:spacing w:val="-8"/>
                <w:sz w:val="24"/>
              </w:rPr>
              <w:t> </w:t>
            </w:r>
            <w:r>
              <w:rPr>
                <w:sz w:val="24"/>
              </w:rPr>
              <w:t>(Constant),</w:t>
            </w:r>
            <w:r>
              <w:rPr>
                <w:spacing w:val="-1"/>
                <w:sz w:val="24"/>
              </w:rPr>
              <w:t> </w:t>
            </w:r>
            <w:r>
              <w:rPr>
                <w:sz w:val="24"/>
              </w:rPr>
              <w:t>CSR,</w:t>
            </w:r>
            <w:r>
              <w:rPr>
                <w:spacing w:val="-1"/>
                <w:sz w:val="24"/>
              </w:rPr>
              <w:t> </w:t>
            </w:r>
            <w:r>
              <w:rPr>
                <w:sz w:val="24"/>
              </w:rPr>
              <w:t>Transfer</w:t>
            </w:r>
            <w:r>
              <w:rPr>
                <w:spacing w:val="-1"/>
                <w:sz w:val="24"/>
              </w:rPr>
              <w:t> </w:t>
            </w:r>
            <w:r>
              <w:rPr>
                <w:sz w:val="24"/>
              </w:rPr>
              <w:t>Pricing,</w:t>
            </w:r>
            <w:r>
              <w:rPr>
                <w:spacing w:val="-1"/>
                <w:sz w:val="24"/>
              </w:rPr>
              <w:t> </w:t>
            </w:r>
            <w:r>
              <w:rPr>
                <w:sz w:val="24"/>
              </w:rPr>
              <w:t>Thin</w:t>
            </w:r>
            <w:r>
              <w:rPr>
                <w:spacing w:val="-1"/>
                <w:sz w:val="24"/>
              </w:rPr>
              <w:t> </w:t>
            </w:r>
            <w:r>
              <w:rPr>
                <w:spacing w:val="-2"/>
                <w:sz w:val="24"/>
              </w:rPr>
              <w:t>Capitalization</w:t>
            </w:r>
          </w:p>
        </w:tc>
      </w:tr>
      <w:tr>
        <w:trPr>
          <w:trHeight w:val="318" w:hRule="atLeast"/>
        </w:trPr>
        <w:tc>
          <w:tcPr>
            <w:tcW w:w="7928" w:type="dxa"/>
            <w:gridSpan w:val="5"/>
          </w:tcPr>
          <w:p>
            <w:pPr>
              <w:pStyle w:val="TableParagraph"/>
              <w:spacing w:line="255" w:lineRule="exact" w:before="43"/>
              <w:ind w:left="167"/>
              <w:jc w:val="left"/>
              <w:rPr>
                <w:sz w:val="24"/>
              </w:rPr>
            </w:pPr>
            <w:r>
              <w:rPr>
                <w:sz w:val="24"/>
              </w:rPr>
              <w:t>b.</w:t>
            </w:r>
            <w:r>
              <w:rPr>
                <w:spacing w:val="-2"/>
                <w:sz w:val="24"/>
              </w:rPr>
              <w:t> </w:t>
            </w:r>
            <w:r>
              <w:rPr>
                <w:sz w:val="24"/>
              </w:rPr>
              <w:t>Dependent</w:t>
            </w:r>
            <w:r>
              <w:rPr>
                <w:spacing w:val="-1"/>
                <w:sz w:val="24"/>
              </w:rPr>
              <w:t> </w:t>
            </w:r>
            <w:r>
              <w:rPr>
                <w:sz w:val="24"/>
              </w:rPr>
              <w:t>Variable:</w:t>
            </w:r>
            <w:r>
              <w:rPr>
                <w:spacing w:val="-8"/>
                <w:sz w:val="24"/>
              </w:rPr>
              <w:t> </w:t>
            </w:r>
            <w:r>
              <w:rPr>
                <w:sz w:val="24"/>
              </w:rPr>
              <w:t>Penghindaran</w:t>
            </w:r>
            <w:r>
              <w:rPr>
                <w:spacing w:val="-1"/>
                <w:sz w:val="24"/>
              </w:rPr>
              <w:t> </w:t>
            </w:r>
            <w:r>
              <w:rPr>
                <w:spacing w:val="-4"/>
                <w:sz w:val="24"/>
              </w:rPr>
              <w:t>Pajak</w:t>
            </w:r>
          </w:p>
        </w:tc>
      </w:tr>
    </w:tbl>
    <w:p>
      <w:pPr>
        <w:spacing w:before="1"/>
        <w:ind w:left="568" w:right="0" w:firstLine="0"/>
        <w:jc w:val="left"/>
        <w:rPr>
          <w:i/>
          <w:sz w:val="20"/>
        </w:rPr>
      </w:pPr>
      <w:r>
        <w:rPr>
          <w:i/>
          <w:sz w:val="20"/>
        </w:rPr>
        <w:t>Sumber:</w:t>
      </w:r>
      <w:r>
        <w:rPr>
          <w:i/>
          <w:spacing w:val="-2"/>
          <w:sz w:val="20"/>
        </w:rPr>
        <w:t> </w:t>
      </w:r>
      <w:r>
        <w:rPr>
          <w:i/>
          <w:sz w:val="20"/>
        </w:rPr>
        <w:t>Output</w:t>
      </w:r>
      <w:r>
        <w:rPr>
          <w:i/>
          <w:spacing w:val="-1"/>
          <w:sz w:val="20"/>
        </w:rPr>
        <w:t> </w:t>
      </w:r>
      <w:r>
        <w:rPr>
          <w:i/>
          <w:sz w:val="20"/>
        </w:rPr>
        <w:t>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p>
      <w:pPr>
        <w:pStyle w:val="BodyText"/>
        <w:spacing w:before="3"/>
        <w:rPr>
          <w:i/>
          <w:sz w:val="20"/>
        </w:rPr>
      </w:pPr>
    </w:p>
    <w:p>
      <w:pPr>
        <w:pStyle w:val="Heading2"/>
        <w:jc w:val="left"/>
      </w:pPr>
      <w:r>
        <w:rPr/>
        <w:t>Analisis</w:t>
      </w:r>
      <w:r>
        <w:rPr>
          <w:spacing w:val="-6"/>
        </w:rPr>
        <w:t> </w:t>
      </w:r>
      <w:r>
        <w:rPr/>
        <w:t>Regresi</w:t>
      </w:r>
      <w:r>
        <w:rPr>
          <w:spacing w:val="-3"/>
        </w:rPr>
        <w:t> </w:t>
      </w:r>
      <w:r>
        <w:rPr>
          <w:spacing w:val="-2"/>
        </w:rPr>
        <w:t>Berganda</w:t>
      </w:r>
    </w:p>
    <w:p>
      <w:pPr>
        <w:pStyle w:val="BodyText"/>
        <w:spacing w:before="14" w:after="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1788"/>
        <w:gridCol w:w="951"/>
        <w:gridCol w:w="1140"/>
        <w:gridCol w:w="1840"/>
        <w:gridCol w:w="876"/>
        <w:gridCol w:w="876"/>
      </w:tblGrid>
      <w:tr>
        <w:trPr>
          <w:trHeight w:val="318" w:hRule="atLeast"/>
        </w:trPr>
        <w:tc>
          <w:tcPr>
            <w:tcW w:w="7927" w:type="dxa"/>
            <w:gridSpan w:val="7"/>
          </w:tcPr>
          <w:p>
            <w:pPr>
              <w:pStyle w:val="TableParagraph"/>
              <w:spacing w:line="255" w:lineRule="exact" w:before="43"/>
              <w:ind w:left="7"/>
              <w:rPr>
                <w:b/>
                <w:sz w:val="24"/>
              </w:rPr>
            </w:pPr>
            <w:r>
              <w:rPr>
                <w:b/>
                <w:spacing w:val="-2"/>
                <w:sz w:val="24"/>
              </w:rPr>
              <w:t>Coefficients</w:t>
            </w:r>
            <w:r>
              <w:rPr>
                <w:b/>
                <w:spacing w:val="-2"/>
                <w:sz w:val="24"/>
                <w:vertAlign w:val="superscript"/>
              </w:rPr>
              <w:t>a</w:t>
            </w:r>
          </w:p>
        </w:tc>
      </w:tr>
      <w:tr>
        <w:trPr>
          <w:trHeight w:val="641" w:hRule="atLeast"/>
        </w:trPr>
        <w:tc>
          <w:tcPr>
            <w:tcW w:w="2244" w:type="dxa"/>
            <w:gridSpan w:val="2"/>
            <w:vMerge w:val="restart"/>
          </w:tcPr>
          <w:p>
            <w:pPr>
              <w:pStyle w:val="TableParagraph"/>
              <w:spacing w:before="43"/>
              <w:ind w:left="167"/>
              <w:jc w:val="left"/>
              <w:rPr>
                <w:sz w:val="24"/>
              </w:rPr>
            </w:pPr>
            <w:r>
              <w:rPr>
                <w:spacing w:val="-2"/>
                <w:sz w:val="24"/>
              </w:rPr>
              <w:t>Model</w:t>
            </w:r>
          </w:p>
        </w:tc>
        <w:tc>
          <w:tcPr>
            <w:tcW w:w="2091" w:type="dxa"/>
            <w:gridSpan w:val="2"/>
          </w:tcPr>
          <w:p>
            <w:pPr>
              <w:pStyle w:val="TableParagraph"/>
              <w:spacing w:line="320" w:lineRule="exact"/>
              <w:ind w:left="459" w:right="280" w:hanging="168"/>
              <w:jc w:val="left"/>
              <w:rPr>
                <w:sz w:val="24"/>
              </w:rPr>
            </w:pPr>
            <w:r>
              <w:rPr>
                <w:spacing w:val="-2"/>
                <w:sz w:val="24"/>
              </w:rPr>
              <w:t>Unstandardized Coefficients</w:t>
            </w:r>
          </w:p>
        </w:tc>
        <w:tc>
          <w:tcPr>
            <w:tcW w:w="1840" w:type="dxa"/>
          </w:tcPr>
          <w:p>
            <w:pPr>
              <w:pStyle w:val="TableParagraph"/>
              <w:spacing w:line="320" w:lineRule="exact"/>
              <w:ind w:left="333" w:hanging="40"/>
              <w:jc w:val="left"/>
              <w:rPr>
                <w:sz w:val="24"/>
              </w:rPr>
            </w:pPr>
            <w:r>
              <w:rPr>
                <w:spacing w:val="-2"/>
                <w:sz w:val="24"/>
              </w:rPr>
              <w:t>Standardized Coefficients</w:t>
            </w:r>
          </w:p>
        </w:tc>
        <w:tc>
          <w:tcPr>
            <w:tcW w:w="876" w:type="dxa"/>
            <w:vMerge w:val="restart"/>
          </w:tcPr>
          <w:p>
            <w:pPr>
              <w:pStyle w:val="TableParagraph"/>
              <w:spacing w:before="43"/>
              <w:ind w:left="14" w:right="1"/>
              <w:rPr>
                <w:sz w:val="24"/>
              </w:rPr>
            </w:pPr>
            <w:r>
              <w:rPr>
                <w:spacing w:val="-10"/>
                <w:sz w:val="24"/>
              </w:rPr>
              <w:t>t</w:t>
            </w:r>
          </w:p>
        </w:tc>
        <w:tc>
          <w:tcPr>
            <w:tcW w:w="876" w:type="dxa"/>
            <w:vMerge w:val="restart"/>
          </w:tcPr>
          <w:p>
            <w:pPr>
              <w:pStyle w:val="TableParagraph"/>
              <w:spacing w:before="43"/>
              <w:ind w:left="250"/>
              <w:jc w:val="left"/>
              <w:rPr>
                <w:sz w:val="24"/>
              </w:rPr>
            </w:pPr>
            <w:r>
              <w:rPr>
                <w:spacing w:val="-4"/>
                <w:sz w:val="24"/>
              </w:rPr>
              <w:t>Sig.</w:t>
            </w:r>
          </w:p>
        </w:tc>
      </w:tr>
      <w:tr>
        <w:trPr>
          <w:trHeight w:val="638" w:hRule="atLeast"/>
        </w:trPr>
        <w:tc>
          <w:tcPr>
            <w:tcW w:w="2244" w:type="dxa"/>
            <w:gridSpan w:val="2"/>
            <w:vMerge/>
            <w:tcBorders>
              <w:top w:val="nil"/>
            </w:tcBorders>
          </w:tcPr>
          <w:p>
            <w:pPr>
              <w:rPr>
                <w:sz w:val="2"/>
                <w:szCs w:val="2"/>
              </w:rPr>
            </w:pPr>
          </w:p>
        </w:tc>
        <w:tc>
          <w:tcPr>
            <w:tcW w:w="951" w:type="dxa"/>
          </w:tcPr>
          <w:p>
            <w:pPr>
              <w:pStyle w:val="TableParagraph"/>
              <w:spacing w:before="39"/>
              <w:ind w:left="87" w:right="76"/>
              <w:rPr>
                <w:sz w:val="24"/>
              </w:rPr>
            </w:pPr>
            <w:r>
              <w:rPr>
                <w:spacing w:val="-10"/>
                <w:sz w:val="24"/>
              </w:rPr>
              <w:t>B</w:t>
            </w:r>
          </w:p>
        </w:tc>
        <w:tc>
          <w:tcPr>
            <w:tcW w:w="1140" w:type="dxa"/>
          </w:tcPr>
          <w:p>
            <w:pPr>
              <w:pStyle w:val="TableParagraph"/>
              <w:spacing w:line="320" w:lineRule="exact"/>
              <w:ind w:left="317" w:right="296" w:firstLine="64"/>
              <w:jc w:val="left"/>
              <w:rPr>
                <w:sz w:val="24"/>
              </w:rPr>
            </w:pPr>
            <w:r>
              <w:rPr>
                <w:spacing w:val="-4"/>
                <w:sz w:val="24"/>
              </w:rPr>
              <w:t>Std. </w:t>
            </w:r>
            <w:r>
              <w:rPr>
                <w:spacing w:val="-2"/>
                <w:sz w:val="24"/>
              </w:rPr>
              <w:t>Error</w:t>
            </w:r>
          </w:p>
        </w:tc>
        <w:tc>
          <w:tcPr>
            <w:tcW w:w="1840" w:type="dxa"/>
          </w:tcPr>
          <w:p>
            <w:pPr>
              <w:pStyle w:val="TableParagraph"/>
              <w:spacing w:before="39"/>
              <w:ind w:left="11"/>
              <w:rPr>
                <w:sz w:val="24"/>
              </w:rPr>
            </w:pPr>
            <w:r>
              <w:rPr>
                <w:spacing w:val="-4"/>
                <w:sz w:val="24"/>
              </w:rPr>
              <w:t>Beta</w:t>
            </w:r>
          </w:p>
        </w:tc>
        <w:tc>
          <w:tcPr>
            <w:tcW w:w="876" w:type="dxa"/>
            <w:vMerge/>
            <w:tcBorders>
              <w:top w:val="nil"/>
            </w:tcBorders>
          </w:tcPr>
          <w:p>
            <w:pPr>
              <w:rPr>
                <w:sz w:val="2"/>
                <w:szCs w:val="2"/>
              </w:rPr>
            </w:pPr>
          </w:p>
        </w:tc>
        <w:tc>
          <w:tcPr>
            <w:tcW w:w="876" w:type="dxa"/>
            <w:vMerge/>
            <w:tcBorders>
              <w:top w:val="nil"/>
            </w:tcBorders>
          </w:tcPr>
          <w:p>
            <w:pPr>
              <w:rPr>
                <w:sz w:val="2"/>
                <w:szCs w:val="2"/>
              </w:rPr>
            </w:pPr>
          </w:p>
        </w:tc>
      </w:tr>
      <w:tr>
        <w:trPr>
          <w:trHeight w:val="319" w:hRule="atLeast"/>
        </w:trPr>
        <w:tc>
          <w:tcPr>
            <w:tcW w:w="456" w:type="dxa"/>
            <w:vMerge w:val="restart"/>
          </w:tcPr>
          <w:p>
            <w:pPr>
              <w:pStyle w:val="TableParagraph"/>
              <w:spacing w:before="41"/>
              <w:ind w:left="8"/>
              <w:rPr>
                <w:sz w:val="24"/>
              </w:rPr>
            </w:pPr>
            <w:r>
              <w:rPr>
                <w:spacing w:val="-10"/>
                <w:sz w:val="24"/>
              </w:rPr>
              <w:t>1</w:t>
            </w:r>
          </w:p>
        </w:tc>
        <w:tc>
          <w:tcPr>
            <w:tcW w:w="1788" w:type="dxa"/>
          </w:tcPr>
          <w:p>
            <w:pPr>
              <w:pStyle w:val="TableParagraph"/>
              <w:spacing w:line="259" w:lineRule="exact" w:before="41"/>
              <w:ind w:left="167"/>
              <w:jc w:val="left"/>
              <w:rPr>
                <w:sz w:val="24"/>
              </w:rPr>
            </w:pPr>
            <w:r>
              <w:rPr>
                <w:spacing w:val="-2"/>
                <w:sz w:val="24"/>
              </w:rPr>
              <w:t>(Constant)</w:t>
            </w:r>
          </w:p>
        </w:tc>
        <w:tc>
          <w:tcPr>
            <w:tcW w:w="951" w:type="dxa"/>
          </w:tcPr>
          <w:p>
            <w:pPr>
              <w:pStyle w:val="TableParagraph"/>
              <w:spacing w:line="259" w:lineRule="exact" w:before="41"/>
              <w:ind w:left="87"/>
              <w:rPr>
                <w:sz w:val="24"/>
              </w:rPr>
            </w:pPr>
            <w:r>
              <w:rPr>
                <w:spacing w:val="-2"/>
                <w:sz w:val="24"/>
              </w:rPr>
              <w:t>0,031</w:t>
            </w:r>
          </w:p>
        </w:tc>
        <w:tc>
          <w:tcPr>
            <w:tcW w:w="1140" w:type="dxa"/>
          </w:tcPr>
          <w:p>
            <w:pPr>
              <w:pStyle w:val="TableParagraph"/>
              <w:spacing w:line="259" w:lineRule="exact" w:before="41"/>
              <w:ind w:right="150"/>
              <w:jc w:val="right"/>
              <w:rPr>
                <w:sz w:val="24"/>
              </w:rPr>
            </w:pPr>
            <w:r>
              <w:rPr>
                <w:spacing w:val="-2"/>
                <w:sz w:val="24"/>
              </w:rPr>
              <w:t>0,051</w:t>
            </w:r>
          </w:p>
        </w:tc>
        <w:tc>
          <w:tcPr>
            <w:tcW w:w="1840" w:type="dxa"/>
          </w:tcPr>
          <w:p>
            <w:pPr>
              <w:pStyle w:val="TableParagraph"/>
              <w:jc w:val="left"/>
              <w:rPr>
                <w:sz w:val="22"/>
              </w:rPr>
            </w:pPr>
          </w:p>
        </w:tc>
        <w:tc>
          <w:tcPr>
            <w:tcW w:w="876" w:type="dxa"/>
          </w:tcPr>
          <w:p>
            <w:pPr>
              <w:pStyle w:val="TableParagraph"/>
              <w:spacing w:line="259" w:lineRule="exact" w:before="41"/>
              <w:ind w:left="14" w:right="1"/>
              <w:rPr>
                <w:sz w:val="24"/>
              </w:rPr>
            </w:pPr>
            <w:r>
              <w:rPr>
                <w:spacing w:val="-2"/>
                <w:sz w:val="24"/>
              </w:rPr>
              <w:t>0,597</w:t>
            </w:r>
          </w:p>
        </w:tc>
        <w:tc>
          <w:tcPr>
            <w:tcW w:w="876" w:type="dxa"/>
          </w:tcPr>
          <w:p>
            <w:pPr>
              <w:pStyle w:val="TableParagraph"/>
              <w:spacing w:line="259" w:lineRule="exact" w:before="41"/>
              <w:ind w:left="14"/>
              <w:rPr>
                <w:sz w:val="24"/>
              </w:rPr>
            </w:pPr>
            <w:r>
              <w:rPr>
                <w:spacing w:val="-2"/>
                <w:sz w:val="24"/>
              </w:rPr>
              <w:t>0,553</w:t>
            </w:r>
          </w:p>
        </w:tc>
      </w:tr>
      <w:tr>
        <w:trPr>
          <w:trHeight w:val="638" w:hRule="atLeast"/>
        </w:trPr>
        <w:tc>
          <w:tcPr>
            <w:tcW w:w="456" w:type="dxa"/>
            <w:vMerge/>
            <w:tcBorders>
              <w:top w:val="nil"/>
            </w:tcBorders>
          </w:tcPr>
          <w:p>
            <w:pPr>
              <w:rPr>
                <w:sz w:val="2"/>
                <w:szCs w:val="2"/>
              </w:rPr>
            </w:pPr>
          </w:p>
        </w:tc>
        <w:tc>
          <w:tcPr>
            <w:tcW w:w="1788" w:type="dxa"/>
          </w:tcPr>
          <w:p>
            <w:pPr>
              <w:pStyle w:val="TableParagraph"/>
              <w:spacing w:line="320" w:lineRule="exact"/>
              <w:ind w:left="167" w:right="154"/>
              <w:jc w:val="left"/>
              <w:rPr>
                <w:sz w:val="24"/>
              </w:rPr>
            </w:pPr>
            <w:r>
              <w:rPr>
                <w:spacing w:val="-2"/>
                <w:sz w:val="24"/>
              </w:rPr>
              <w:t>Transfer Pricing</w:t>
            </w:r>
          </w:p>
        </w:tc>
        <w:tc>
          <w:tcPr>
            <w:tcW w:w="951" w:type="dxa"/>
          </w:tcPr>
          <w:p>
            <w:pPr>
              <w:pStyle w:val="TableParagraph"/>
              <w:spacing w:before="39"/>
              <w:ind w:left="87"/>
              <w:rPr>
                <w:sz w:val="24"/>
              </w:rPr>
            </w:pPr>
            <w:r>
              <w:rPr>
                <w:spacing w:val="-2"/>
                <w:sz w:val="24"/>
              </w:rPr>
              <w:t>0,134</w:t>
            </w:r>
          </w:p>
        </w:tc>
        <w:tc>
          <w:tcPr>
            <w:tcW w:w="1140" w:type="dxa"/>
          </w:tcPr>
          <w:p>
            <w:pPr>
              <w:pStyle w:val="TableParagraph"/>
              <w:spacing w:before="39"/>
              <w:ind w:right="150"/>
              <w:jc w:val="right"/>
              <w:rPr>
                <w:sz w:val="24"/>
              </w:rPr>
            </w:pPr>
            <w:r>
              <w:rPr>
                <w:spacing w:val="-2"/>
                <w:sz w:val="24"/>
              </w:rPr>
              <w:t>0,063</w:t>
            </w:r>
          </w:p>
        </w:tc>
        <w:tc>
          <w:tcPr>
            <w:tcW w:w="1840" w:type="dxa"/>
          </w:tcPr>
          <w:p>
            <w:pPr>
              <w:pStyle w:val="TableParagraph"/>
              <w:spacing w:before="39"/>
              <w:ind w:right="155"/>
              <w:jc w:val="right"/>
              <w:rPr>
                <w:sz w:val="24"/>
              </w:rPr>
            </w:pPr>
            <w:r>
              <w:rPr>
                <w:spacing w:val="-2"/>
                <w:sz w:val="24"/>
              </w:rPr>
              <w:t>0,253</w:t>
            </w:r>
          </w:p>
        </w:tc>
        <w:tc>
          <w:tcPr>
            <w:tcW w:w="876" w:type="dxa"/>
          </w:tcPr>
          <w:p>
            <w:pPr>
              <w:pStyle w:val="TableParagraph"/>
              <w:spacing w:before="39"/>
              <w:ind w:left="14" w:right="1"/>
              <w:rPr>
                <w:sz w:val="24"/>
              </w:rPr>
            </w:pPr>
            <w:r>
              <w:rPr>
                <w:spacing w:val="-2"/>
                <w:sz w:val="24"/>
              </w:rPr>
              <w:t>2,131</w:t>
            </w:r>
          </w:p>
        </w:tc>
        <w:tc>
          <w:tcPr>
            <w:tcW w:w="876" w:type="dxa"/>
          </w:tcPr>
          <w:p>
            <w:pPr>
              <w:pStyle w:val="TableParagraph"/>
              <w:spacing w:before="39"/>
              <w:ind w:left="14"/>
              <w:rPr>
                <w:sz w:val="24"/>
              </w:rPr>
            </w:pPr>
            <w:r>
              <w:rPr>
                <w:spacing w:val="-2"/>
                <w:sz w:val="24"/>
              </w:rPr>
              <w:t>0,038</w:t>
            </w:r>
          </w:p>
        </w:tc>
      </w:tr>
      <w:tr>
        <w:trPr>
          <w:trHeight w:val="639" w:hRule="atLeast"/>
        </w:trPr>
        <w:tc>
          <w:tcPr>
            <w:tcW w:w="456" w:type="dxa"/>
            <w:vMerge/>
            <w:tcBorders>
              <w:top w:val="nil"/>
            </w:tcBorders>
          </w:tcPr>
          <w:p>
            <w:pPr>
              <w:rPr>
                <w:sz w:val="2"/>
                <w:szCs w:val="2"/>
              </w:rPr>
            </w:pPr>
          </w:p>
        </w:tc>
        <w:tc>
          <w:tcPr>
            <w:tcW w:w="1788" w:type="dxa"/>
          </w:tcPr>
          <w:p>
            <w:pPr>
              <w:pStyle w:val="TableParagraph"/>
              <w:spacing w:line="320" w:lineRule="exact"/>
              <w:ind w:left="167"/>
              <w:jc w:val="left"/>
              <w:rPr>
                <w:sz w:val="24"/>
              </w:rPr>
            </w:pPr>
            <w:r>
              <w:rPr>
                <w:spacing w:val="-4"/>
                <w:sz w:val="24"/>
              </w:rPr>
              <w:t>Thin </w:t>
            </w:r>
            <w:r>
              <w:rPr>
                <w:spacing w:val="-2"/>
                <w:sz w:val="24"/>
              </w:rPr>
              <w:t>Capitalization</w:t>
            </w:r>
          </w:p>
        </w:tc>
        <w:tc>
          <w:tcPr>
            <w:tcW w:w="951" w:type="dxa"/>
          </w:tcPr>
          <w:p>
            <w:pPr>
              <w:pStyle w:val="TableParagraph"/>
              <w:spacing w:before="41"/>
              <w:ind w:left="87"/>
              <w:rPr>
                <w:sz w:val="24"/>
              </w:rPr>
            </w:pPr>
            <w:r>
              <w:rPr>
                <w:spacing w:val="-2"/>
                <w:sz w:val="24"/>
              </w:rPr>
              <w:t>0,087</w:t>
            </w:r>
          </w:p>
        </w:tc>
        <w:tc>
          <w:tcPr>
            <w:tcW w:w="1140" w:type="dxa"/>
          </w:tcPr>
          <w:p>
            <w:pPr>
              <w:pStyle w:val="TableParagraph"/>
              <w:spacing w:before="41"/>
              <w:ind w:right="150"/>
              <w:jc w:val="right"/>
              <w:rPr>
                <w:sz w:val="24"/>
              </w:rPr>
            </w:pPr>
            <w:r>
              <w:rPr>
                <w:spacing w:val="-2"/>
                <w:sz w:val="24"/>
              </w:rPr>
              <w:t>0,024</w:t>
            </w:r>
          </w:p>
        </w:tc>
        <w:tc>
          <w:tcPr>
            <w:tcW w:w="1840" w:type="dxa"/>
          </w:tcPr>
          <w:p>
            <w:pPr>
              <w:pStyle w:val="TableParagraph"/>
              <w:spacing w:before="41"/>
              <w:ind w:right="155"/>
              <w:jc w:val="right"/>
              <w:rPr>
                <w:sz w:val="24"/>
              </w:rPr>
            </w:pPr>
            <w:r>
              <w:rPr>
                <w:spacing w:val="-2"/>
                <w:sz w:val="24"/>
              </w:rPr>
              <w:t>0,436</w:t>
            </w:r>
          </w:p>
        </w:tc>
        <w:tc>
          <w:tcPr>
            <w:tcW w:w="876" w:type="dxa"/>
          </w:tcPr>
          <w:p>
            <w:pPr>
              <w:pStyle w:val="TableParagraph"/>
              <w:spacing w:before="41"/>
              <w:ind w:left="14" w:right="1"/>
              <w:rPr>
                <w:sz w:val="24"/>
              </w:rPr>
            </w:pPr>
            <w:r>
              <w:rPr>
                <w:spacing w:val="-2"/>
                <w:sz w:val="24"/>
              </w:rPr>
              <w:t>3,622</w:t>
            </w:r>
          </w:p>
        </w:tc>
        <w:tc>
          <w:tcPr>
            <w:tcW w:w="876" w:type="dxa"/>
          </w:tcPr>
          <w:p>
            <w:pPr>
              <w:pStyle w:val="TableParagraph"/>
              <w:spacing w:before="41"/>
              <w:ind w:left="14"/>
              <w:rPr>
                <w:sz w:val="24"/>
              </w:rPr>
            </w:pPr>
            <w:r>
              <w:rPr>
                <w:spacing w:val="-2"/>
                <w:sz w:val="24"/>
              </w:rPr>
              <w:t>0,001</w:t>
            </w:r>
          </w:p>
        </w:tc>
      </w:tr>
      <w:tr>
        <w:trPr>
          <w:trHeight w:val="318" w:hRule="atLeast"/>
        </w:trPr>
        <w:tc>
          <w:tcPr>
            <w:tcW w:w="456" w:type="dxa"/>
            <w:vMerge/>
            <w:tcBorders>
              <w:top w:val="nil"/>
            </w:tcBorders>
          </w:tcPr>
          <w:p>
            <w:pPr>
              <w:rPr>
                <w:sz w:val="2"/>
                <w:szCs w:val="2"/>
              </w:rPr>
            </w:pPr>
          </w:p>
        </w:tc>
        <w:tc>
          <w:tcPr>
            <w:tcW w:w="1788" w:type="dxa"/>
          </w:tcPr>
          <w:p>
            <w:pPr>
              <w:pStyle w:val="TableParagraph"/>
              <w:spacing w:line="259" w:lineRule="exact" w:before="39"/>
              <w:ind w:left="167"/>
              <w:jc w:val="left"/>
              <w:rPr>
                <w:sz w:val="24"/>
              </w:rPr>
            </w:pPr>
            <w:r>
              <w:rPr>
                <w:spacing w:val="-5"/>
                <w:sz w:val="24"/>
              </w:rPr>
              <w:t>CSR</w:t>
            </w:r>
          </w:p>
        </w:tc>
        <w:tc>
          <w:tcPr>
            <w:tcW w:w="951" w:type="dxa"/>
          </w:tcPr>
          <w:p>
            <w:pPr>
              <w:pStyle w:val="TableParagraph"/>
              <w:spacing w:line="259" w:lineRule="exact" w:before="39"/>
              <w:ind w:left="87"/>
              <w:rPr>
                <w:sz w:val="24"/>
              </w:rPr>
            </w:pPr>
            <w:r>
              <w:rPr>
                <w:spacing w:val="-2"/>
                <w:sz w:val="24"/>
              </w:rPr>
              <w:t>0,158</w:t>
            </w:r>
          </w:p>
        </w:tc>
        <w:tc>
          <w:tcPr>
            <w:tcW w:w="1140" w:type="dxa"/>
          </w:tcPr>
          <w:p>
            <w:pPr>
              <w:pStyle w:val="TableParagraph"/>
              <w:spacing w:line="259" w:lineRule="exact" w:before="39"/>
              <w:ind w:right="150"/>
              <w:jc w:val="right"/>
              <w:rPr>
                <w:sz w:val="24"/>
              </w:rPr>
            </w:pPr>
            <w:r>
              <w:rPr>
                <w:spacing w:val="-2"/>
                <w:sz w:val="24"/>
              </w:rPr>
              <w:t>0,078</w:t>
            </w:r>
          </w:p>
        </w:tc>
        <w:tc>
          <w:tcPr>
            <w:tcW w:w="1840" w:type="dxa"/>
          </w:tcPr>
          <w:p>
            <w:pPr>
              <w:pStyle w:val="TableParagraph"/>
              <w:spacing w:line="259" w:lineRule="exact" w:before="39"/>
              <w:ind w:right="155"/>
              <w:jc w:val="right"/>
              <w:rPr>
                <w:sz w:val="24"/>
              </w:rPr>
            </w:pPr>
            <w:r>
              <w:rPr>
                <w:spacing w:val="-2"/>
                <w:sz w:val="24"/>
              </w:rPr>
              <w:t>0,237</w:t>
            </w:r>
          </w:p>
        </w:tc>
        <w:tc>
          <w:tcPr>
            <w:tcW w:w="876" w:type="dxa"/>
          </w:tcPr>
          <w:p>
            <w:pPr>
              <w:pStyle w:val="TableParagraph"/>
              <w:spacing w:line="259" w:lineRule="exact" w:before="39"/>
              <w:ind w:left="14" w:right="1"/>
              <w:rPr>
                <w:sz w:val="24"/>
              </w:rPr>
            </w:pPr>
            <w:r>
              <w:rPr>
                <w:spacing w:val="-2"/>
                <w:sz w:val="24"/>
              </w:rPr>
              <w:t>2,030</w:t>
            </w:r>
          </w:p>
        </w:tc>
        <w:tc>
          <w:tcPr>
            <w:tcW w:w="876" w:type="dxa"/>
          </w:tcPr>
          <w:p>
            <w:pPr>
              <w:pStyle w:val="TableParagraph"/>
              <w:spacing w:line="259" w:lineRule="exact" w:before="39"/>
              <w:ind w:left="14"/>
              <w:rPr>
                <w:sz w:val="24"/>
              </w:rPr>
            </w:pPr>
            <w:r>
              <w:rPr>
                <w:spacing w:val="-2"/>
                <w:sz w:val="24"/>
              </w:rPr>
              <w:t>0,048</w:t>
            </w:r>
          </w:p>
        </w:tc>
      </w:tr>
      <w:tr>
        <w:trPr>
          <w:trHeight w:val="321" w:hRule="atLeast"/>
        </w:trPr>
        <w:tc>
          <w:tcPr>
            <w:tcW w:w="7927" w:type="dxa"/>
            <w:gridSpan w:val="7"/>
          </w:tcPr>
          <w:p>
            <w:pPr>
              <w:pStyle w:val="TableParagraph"/>
              <w:spacing w:line="259" w:lineRule="exact" w:before="43"/>
              <w:ind w:left="167"/>
              <w:jc w:val="left"/>
              <w:rPr>
                <w:sz w:val="24"/>
              </w:rPr>
            </w:pPr>
            <w:r>
              <w:rPr>
                <w:sz w:val="24"/>
              </w:rPr>
              <w:t>a.</w:t>
            </w:r>
            <w:r>
              <w:rPr>
                <w:spacing w:val="-2"/>
                <w:sz w:val="24"/>
              </w:rPr>
              <w:t> </w:t>
            </w:r>
            <w:r>
              <w:rPr>
                <w:sz w:val="24"/>
              </w:rPr>
              <w:t>Dependent</w:t>
            </w:r>
            <w:r>
              <w:rPr>
                <w:spacing w:val="-2"/>
                <w:sz w:val="24"/>
              </w:rPr>
              <w:t> </w:t>
            </w:r>
            <w:r>
              <w:rPr>
                <w:sz w:val="24"/>
              </w:rPr>
              <w:t>Variable:</w:t>
            </w:r>
            <w:r>
              <w:rPr>
                <w:spacing w:val="-8"/>
                <w:sz w:val="24"/>
              </w:rPr>
              <w:t> </w:t>
            </w:r>
            <w:r>
              <w:rPr>
                <w:sz w:val="24"/>
              </w:rPr>
              <w:t>Penghindaran</w:t>
            </w:r>
            <w:r>
              <w:rPr>
                <w:spacing w:val="-1"/>
                <w:sz w:val="24"/>
              </w:rPr>
              <w:t> </w:t>
            </w:r>
            <w:r>
              <w:rPr>
                <w:spacing w:val="-4"/>
                <w:sz w:val="24"/>
              </w:rPr>
              <w:t>Pajak</w:t>
            </w:r>
          </w:p>
        </w:tc>
      </w:tr>
    </w:tbl>
    <w:p>
      <w:pPr>
        <w:spacing w:before="0"/>
        <w:ind w:left="568" w:right="0" w:firstLine="0"/>
        <w:jc w:val="left"/>
        <w:rPr>
          <w:i/>
          <w:sz w:val="20"/>
        </w:rPr>
      </w:pPr>
      <w:r>
        <w:rPr>
          <w:i/>
          <w:sz w:val="20"/>
        </w:rPr>
        <w:t>Sumber:</w:t>
      </w:r>
      <w:r>
        <w:rPr>
          <w:i/>
          <w:spacing w:val="-2"/>
          <w:sz w:val="20"/>
        </w:rPr>
        <w:t> </w:t>
      </w:r>
      <w:r>
        <w:rPr>
          <w:i/>
          <w:sz w:val="20"/>
        </w:rPr>
        <w:t>Output SPSS</w:t>
      </w:r>
      <w:r>
        <w:rPr>
          <w:i/>
          <w:spacing w:val="-2"/>
          <w:sz w:val="20"/>
        </w:rPr>
        <w:t> </w:t>
      </w:r>
      <w:r>
        <w:rPr>
          <w:i/>
          <w:sz w:val="20"/>
        </w:rPr>
        <w:t>Versi</w:t>
      </w:r>
      <w:r>
        <w:rPr>
          <w:i/>
          <w:spacing w:val="-1"/>
          <w:sz w:val="20"/>
        </w:rPr>
        <w:t> </w:t>
      </w:r>
      <w:r>
        <w:rPr>
          <w:i/>
          <w:sz w:val="20"/>
        </w:rPr>
        <w:t>27.0,</w:t>
      </w:r>
      <w:r>
        <w:rPr>
          <w:i/>
          <w:spacing w:val="1"/>
          <w:sz w:val="20"/>
        </w:rPr>
        <w:t> </w:t>
      </w:r>
      <w:r>
        <w:rPr>
          <w:i/>
          <w:spacing w:val="-4"/>
          <w:sz w:val="20"/>
        </w:rPr>
        <w:t>2025</w:t>
      </w:r>
    </w:p>
    <w:sectPr>
      <w:headerReference w:type="default" r:id="rId197"/>
      <w:footerReference w:type="default" r:id="rId198"/>
      <w:pgSz w:w="11910" w:h="16840"/>
      <w:pgMar w:header="2279" w:footer="0" w:top="2540" w:bottom="280" w:left="1700"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2368">
              <wp:simplePos x="0" y="0"/>
              <wp:positionH relativeFrom="page">
                <wp:posOffset>3874770</wp:posOffset>
              </wp:positionH>
              <wp:positionV relativeFrom="page">
                <wp:posOffset>9917747</wp:posOffset>
              </wp:positionV>
              <wp:extent cx="187960" cy="1651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8796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iii</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100006pt;margin-top:780.924988pt;width:14.8pt;height:13pt;mso-position-horizontal-relative:page;mso-position-vertical-relative:page;z-index:-20314112" type="#_x0000_t202" id="docshape1"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iii</w:t>
                    </w:r>
                    <w:r>
                      <w:rPr>
                        <w:rFonts w:ascii="Calibri"/>
                        <w:spacing w:val="-5"/>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3120">
              <wp:simplePos x="0" y="0"/>
              <wp:positionH relativeFrom="page">
                <wp:posOffset>1499235</wp:posOffset>
              </wp:positionH>
              <wp:positionV relativeFrom="page">
                <wp:posOffset>8997173</wp:posOffset>
              </wp:positionV>
              <wp:extent cx="1805939" cy="16637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805939" cy="166370"/>
                      </a:xfrm>
                      <a:prstGeom prst="rect">
                        <a:avLst/>
                      </a:prstGeom>
                    </wps:spPr>
                    <wps:txbx>
                      <w:txbxContent>
                        <w:p>
                          <w:pPr>
                            <w:spacing w:before="11"/>
                            <w:ind w:left="20" w:right="0" w:firstLine="0"/>
                            <w:jc w:val="left"/>
                            <w:rPr>
                              <w:i/>
                              <w:sz w:val="20"/>
                            </w:rPr>
                          </w:pPr>
                          <w:r>
                            <w:rPr>
                              <w:i/>
                              <w:sz w:val="20"/>
                            </w:rPr>
                            <w:t>Disambung ke halaman </w:t>
                          </w:r>
                          <w:r>
                            <w:rPr>
                              <w:i/>
                              <w:spacing w:val="-2"/>
                              <w:sz w:val="20"/>
                            </w:rPr>
                            <w:t>berikutnya</w:t>
                          </w:r>
                        </w:p>
                      </w:txbxContent>
                    </wps:txbx>
                    <wps:bodyPr wrap="square" lIns="0" tIns="0" rIns="0" bIns="0" rtlCol="0">
                      <a:noAutofit/>
                    </wps:bodyPr>
                  </wps:wsp>
                </a:graphicData>
              </a:graphic>
            </wp:anchor>
          </w:drawing>
        </mc:Choice>
        <mc:Fallback>
          <w:pict>
            <v:shape style="position:absolute;margin-left:118.050003pt;margin-top:708.438843pt;width:142.2pt;height:13.1pt;mso-position-horizontal-relative:page;mso-position-vertical-relative:page;z-index:-20303360" type="#_x0000_t202" id="docshape22" filled="false" stroked="false">
              <v:textbox inset="0,0,0,0">
                <w:txbxContent>
                  <w:p>
                    <w:pPr>
                      <w:spacing w:before="11"/>
                      <w:ind w:left="20" w:right="0" w:firstLine="0"/>
                      <w:jc w:val="left"/>
                      <w:rPr>
                        <w:i/>
                        <w:sz w:val="20"/>
                      </w:rPr>
                    </w:pPr>
                    <w:r>
                      <w:rPr>
                        <w:i/>
                        <w:sz w:val="20"/>
                      </w:rPr>
                      <w:t>Disambung ke halaman </w:t>
                    </w:r>
                    <w:r>
                      <w:rPr>
                        <w:i/>
                        <w:spacing w:val="-2"/>
                        <w:sz w:val="20"/>
                      </w:rPr>
                      <w:t>berikutnya</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4144">
              <wp:simplePos x="0" y="0"/>
              <wp:positionH relativeFrom="page">
                <wp:posOffset>1496694</wp:posOffset>
              </wp:positionH>
              <wp:positionV relativeFrom="page">
                <wp:posOffset>9088613</wp:posOffset>
              </wp:positionV>
              <wp:extent cx="1805939" cy="16637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805939" cy="166370"/>
                      </a:xfrm>
                      <a:prstGeom prst="rect">
                        <a:avLst/>
                      </a:prstGeom>
                    </wps:spPr>
                    <wps:txbx>
                      <w:txbxContent>
                        <w:p>
                          <w:pPr>
                            <w:spacing w:before="11"/>
                            <w:ind w:left="20" w:right="0" w:firstLine="0"/>
                            <w:jc w:val="left"/>
                            <w:rPr>
                              <w:i/>
                              <w:sz w:val="20"/>
                            </w:rPr>
                          </w:pPr>
                          <w:r>
                            <w:rPr>
                              <w:i/>
                              <w:sz w:val="20"/>
                            </w:rPr>
                            <w:t>Disambung ke halaman </w:t>
                          </w:r>
                          <w:r>
                            <w:rPr>
                              <w:i/>
                              <w:spacing w:val="-2"/>
                              <w:sz w:val="20"/>
                            </w:rPr>
                            <w:t>berikutnya</w:t>
                          </w:r>
                        </w:p>
                      </w:txbxContent>
                    </wps:txbx>
                    <wps:bodyPr wrap="square" lIns="0" tIns="0" rIns="0" bIns="0" rtlCol="0">
                      <a:noAutofit/>
                    </wps:bodyPr>
                  </wps:wsp>
                </a:graphicData>
              </a:graphic>
            </wp:anchor>
          </w:drawing>
        </mc:Choice>
        <mc:Fallback>
          <w:pict>
            <v:shape style="position:absolute;margin-left:117.849998pt;margin-top:715.638855pt;width:142.2pt;height:13.1pt;mso-position-horizontal-relative:page;mso-position-vertical-relative:page;z-index:-20302336" type="#_x0000_t202" id="docshape24" filled="false" stroked="false">
              <v:textbox inset="0,0,0,0">
                <w:txbxContent>
                  <w:p>
                    <w:pPr>
                      <w:spacing w:before="11"/>
                      <w:ind w:left="20" w:right="0" w:firstLine="0"/>
                      <w:jc w:val="left"/>
                      <w:rPr>
                        <w:i/>
                        <w:sz w:val="20"/>
                      </w:rPr>
                    </w:pPr>
                    <w:r>
                      <w:rPr>
                        <w:i/>
                        <w:sz w:val="20"/>
                      </w:rPr>
                      <w:t>Disambung ke halaman </w:t>
                    </w:r>
                    <w:r>
                      <w:rPr>
                        <w:i/>
                        <w:spacing w:val="-2"/>
                        <w:sz w:val="20"/>
                      </w:rPr>
                      <w:t>berikutnya</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2880">
              <wp:simplePos x="0" y="0"/>
              <wp:positionH relativeFrom="page">
                <wp:posOffset>3859529</wp:posOffset>
              </wp:positionH>
              <wp:positionV relativeFrom="page">
                <wp:posOffset>9917747</wp:posOffset>
              </wp:positionV>
              <wp:extent cx="233045" cy="1651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33045" cy="165100"/>
                      </a:xfrm>
                      <a:prstGeom prst="rect">
                        <a:avLst/>
                      </a:prstGeom>
                    </wps:spPr>
                    <wps:txbx>
                      <w:txbxContent>
                        <w:p>
                          <w:pPr>
                            <w:spacing w:line="244" w:lineRule="exact" w:before="0"/>
                            <w:ind w:left="32"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303.899994pt;margin-top:780.924988pt;width:18.350pt;height:13pt;mso-position-horizontal-relative:page;mso-position-vertical-relative:page;z-index:-20313600" type="#_x0000_t202" id="docshape2" filled="false" stroked="false">
              <v:textbox inset="0,0,0,0">
                <w:txbxContent>
                  <w:p>
                    <w:pPr>
                      <w:spacing w:line="244" w:lineRule="exact" w:before="0"/>
                      <w:ind w:left="32"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3392">
              <wp:simplePos x="0" y="0"/>
              <wp:positionH relativeFrom="page">
                <wp:posOffset>3912870</wp:posOffset>
              </wp:positionH>
              <wp:positionV relativeFrom="page">
                <wp:posOffset>9917747</wp:posOffset>
              </wp:positionV>
              <wp:extent cx="96520" cy="1651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96520" cy="165100"/>
                      </a:xfrm>
                      <a:prstGeom prst="rect">
                        <a:avLst/>
                      </a:prstGeom>
                    </wps:spPr>
                    <wps:txbx>
                      <w:txbxContent>
                        <w:p>
                          <w:pPr>
                            <w:spacing w:line="244" w:lineRule="exact" w:before="0"/>
                            <w:ind w:left="20" w:right="0" w:firstLine="0"/>
                            <w:jc w:val="left"/>
                            <w:rPr>
                              <w:rFonts w:ascii="Calibri"/>
                              <w:sz w:val="22"/>
                            </w:rPr>
                          </w:pPr>
                          <w:r>
                            <w:rPr>
                              <w:rFonts w:ascii="Calibri"/>
                              <w:spacing w:val="-10"/>
                              <w:sz w:val="22"/>
                            </w:rPr>
                            <w:t>1</w:t>
                          </w:r>
                        </w:p>
                      </w:txbxContent>
                    </wps:txbx>
                    <wps:bodyPr wrap="square" lIns="0" tIns="0" rIns="0" bIns="0" rtlCol="0">
                      <a:noAutofit/>
                    </wps:bodyPr>
                  </wps:wsp>
                </a:graphicData>
              </a:graphic>
            </wp:anchor>
          </w:drawing>
        </mc:Choice>
        <mc:Fallback>
          <w:pict>
            <v:shape style="position:absolute;margin-left:308.100006pt;margin-top:780.924988pt;width:7.6pt;height:13pt;mso-position-horizontal-relative:page;mso-position-vertical-relative:page;z-index:-20313088" type="#_x0000_t202" id="docshape3" filled="false" stroked="false">
              <v:textbox inset="0,0,0,0">
                <w:txbxContent>
                  <w:p>
                    <w:pPr>
                      <w:spacing w:line="244" w:lineRule="exact" w:before="0"/>
                      <w:ind w:left="20" w:right="0" w:firstLine="0"/>
                      <w:jc w:val="left"/>
                      <w:rPr>
                        <w:rFonts w:ascii="Calibri"/>
                        <w:sz w:val="22"/>
                      </w:rPr>
                    </w:pPr>
                    <w:r>
                      <w:rPr>
                        <w:rFonts w:ascii="Calibri"/>
                        <w:spacing w:val="-10"/>
                        <w:sz w:val="22"/>
                      </w:rPr>
                      <w:t>1</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3904">
              <wp:simplePos x="0" y="0"/>
              <wp:positionH relativeFrom="page">
                <wp:posOffset>6237604</wp:posOffset>
              </wp:positionH>
              <wp:positionV relativeFrom="page">
                <wp:posOffset>464184</wp:posOffset>
              </wp:positionV>
              <wp:extent cx="205740" cy="1651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05740" cy="165100"/>
                      </a:xfrm>
                      <a:prstGeom prst="rect">
                        <a:avLst/>
                      </a:prstGeom>
                    </wps:spPr>
                    <wps:txbx>
                      <w:txbxContent>
                        <w:p>
                          <w:pPr>
                            <w:spacing w:line="244"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1.149994pt;margin-top:36.549988pt;width:16.2pt;height:13pt;mso-position-horizontal-relative:page;mso-position-vertical-relative:page;z-index:-20312576" type="#_x0000_t202" id="docshape4" filled="false" stroked="false">
              <v:textbox inset="0,0,0,0">
                <w:txbxContent>
                  <w:p>
                    <w:pPr>
                      <w:spacing w:line="244"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8512">
              <wp:simplePos x="0" y="0"/>
              <wp:positionH relativeFrom="page">
                <wp:posOffset>6212204</wp:posOffset>
              </wp:positionH>
              <wp:positionV relativeFrom="page">
                <wp:posOffset>464184</wp:posOffset>
              </wp:positionV>
              <wp:extent cx="231140" cy="1651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7968" type="#_x0000_t202" id="docshape13"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w:t>
                    </w:r>
                    <w:r>
                      <w:rPr>
                        <w:rFonts w:ascii="Calibri"/>
                        <w:spacing w:val="-5"/>
                        <w:sz w:val="22"/>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9024">
              <wp:simplePos x="0" y="0"/>
              <wp:positionH relativeFrom="page">
                <wp:posOffset>6212204</wp:posOffset>
              </wp:positionH>
              <wp:positionV relativeFrom="page">
                <wp:posOffset>464184</wp:posOffset>
              </wp:positionV>
              <wp:extent cx="231140" cy="1651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7456" type="#_x0000_t202" id="docshape14"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w:t>
                    </w:r>
                    <w:r>
                      <w:rPr>
                        <w:rFonts w:ascii="Calibri"/>
                        <w:spacing w:val="-5"/>
                        <w:sz w:val="22"/>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9536">
              <wp:simplePos x="0" y="0"/>
              <wp:positionH relativeFrom="page">
                <wp:posOffset>6212204</wp:posOffset>
              </wp:positionH>
              <wp:positionV relativeFrom="page">
                <wp:posOffset>464184</wp:posOffset>
              </wp:positionV>
              <wp:extent cx="231140" cy="1651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6944" type="#_x0000_t202" id="docshape15"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14</w:t>
                    </w:r>
                    <w:r>
                      <w:rPr>
                        <w:rFonts w:ascii="Calibri"/>
                        <w:spacing w:val="-5"/>
                        <w:sz w:val="22"/>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0048">
              <wp:simplePos x="0" y="0"/>
              <wp:positionH relativeFrom="page">
                <wp:posOffset>6212204</wp:posOffset>
              </wp:positionH>
              <wp:positionV relativeFrom="page">
                <wp:posOffset>464184</wp:posOffset>
              </wp:positionV>
              <wp:extent cx="231140" cy="1651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6432" type="#_x0000_t202" id="docshape16"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15</w:t>
                    </w:r>
                    <w:r>
                      <w:rPr>
                        <w:rFonts w:ascii="Calibri"/>
                        <w:spacing w:val="-5"/>
                        <w:sz w:val="22"/>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0560">
              <wp:simplePos x="0" y="0"/>
              <wp:positionH relativeFrom="page">
                <wp:posOffset>6212204</wp:posOffset>
              </wp:positionH>
              <wp:positionV relativeFrom="page">
                <wp:posOffset>464184</wp:posOffset>
              </wp:positionV>
              <wp:extent cx="231140" cy="1651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5920" type="#_x0000_t202" id="docshape17"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16</w:t>
                    </w:r>
                    <w:r>
                      <w:rPr>
                        <w:rFonts w:ascii="Calibri"/>
                        <w:spacing w:val="-5"/>
                        <w:sz w:val="22"/>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1072">
              <wp:simplePos x="0" y="0"/>
              <wp:positionH relativeFrom="page">
                <wp:posOffset>6212204</wp:posOffset>
              </wp:positionH>
              <wp:positionV relativeFrom="page">
                <wp:posOffset>464184</wp:posOffset>
              </wp:positionV>
              <wp:extent cx="231140" cy="1651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5408" type="#_x0000_t202" id="docshape18"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17</w:t>
                    </w:r>
                    <w:r>
                      <w:rPr>
                        <w:rFonts w:ascii="Calibri"/>
                        <w:spacing w:val="-5"/>
                        <w:sz w:val="22"/>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1584">
              <wp:simplePos x="0" y="0"/>
              <wp:positionH relativeFrom="page">
                <wp:posOffset>6212204</wp:posOffset>
              </wp:positionH>
              <wp:positionV relativeFrom="page">
                <wp:posOffset>464184</wp:posOffset>
              </wp:positionV>
              <wp:extent cx="231140" cy="1651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4896" type="#_x0000_t202" id="docshape19"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w:t>
                    </w:r>
                    <w:r>
                      <w:rPr>
                        <w:rFonts w:ascii="Calibri"/>
                        <w:spacing w:val="-5"/>
                        <w:sz w:val="22"/>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2096">
              <wp:simplePos x="0" y="0"/>
              <wp:positionH relativeFrom="page">
                <wp:posOffset>6212204</wp:posOffset>
              </wp:positionH>
              <wp:positionV relativeFrom="page">
                <wp:posOffset>464184</wp:posOffset>
              </wp:positionV>
              <wp:extent cx="231140" cy="1651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4384" type="#_x0000_t202" id="docshape20"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19</w:t>
                    </w:r>
                    <w:r>
                      <w:rPr>
                        <w:rFonts w:ascii="Calibri"/>
                        <w:spacing w:val="-5"/>
                        <w:sz w:val="22"/>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2608">
              <wp:simplePos x="0" y="0"/>
              <wp:positionH relativeFrom="page">
                <wp:posOffset>6212204</wp:posOffset>
              </wp:positionH>
              <wp:positionV relativeFrom="page">
                <wp:posOffset>464184</wp:posOffset>
              </wp:positionV>
              <wp:extent cx="231140" cy="1651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3872" type="#_x0000_t202" id="docshape21"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20</w:t>
                    </w:r>
                    <w:r>
                      <w:rPr>
                        <w:rFonts w:ascii="Calibri"/>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4416">
              <wp:simplePos x="0" y="0"/>
              <wp:positionH relativeFrom="page">
                <wp:posOffset>6283325</wp:posOffset>
              </wp:positionH>
              <wp:positionV relativeFrom="page">
                <wp:posOffset>464184</wp:posOffset>
              </wp:positionV>
              <wp:extent cx="160020" cy="1651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3</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494.75pt;margin-top:36.549988pt;width:12.6pt;height:13pt;mso-position-horizontal-relative:page;mso-position-vertical-relative:page;z-index:-20312064" type="#_x0000_t202" id="docshape5"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3</w:t>
                    </w:r>
                    <w:r>
                      <w:rPr>
                        <w:rFonts w:ascii="Calibri"/>
                        <w:spacing w:val="-10"/>
                        <w:sz w:val="22"/>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3632">
              <wp:simplePos x="0" y="0"/>
              <wp:positionH relativeFrom="page">
                <wp:posOffset>6212204</wp:posOffset>
              </wp:positionH>
              <wp:positionV relativeFrom="page">
                <wp:posOffset>464184</wp:posOffset>
              </wp:positionV>
              <wp:extent cx="231140" cy="1651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2848" type="#_x0000_t202" id="docshape23"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21</w:t>
                    </w:r>
                    <w:r>
                      <w:rPr>
                        <w:rFonts w:ascii="Calibri"/>
                        <w:spacing w:val="-5"/>
                        <w:sz w:val="22"/>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4656">
              <wp:simplePos x="0" y="0"/>
              <wp:positionH relativeFrom="page">
                <wp:posOffset>6212204</wp:posOffset>
              </wp:positionH>
              <wp:positionV relativeFrom="page">
                <wp:posOffset>464184</wp:posOffset>
              </wp:positionV>
              <wp:extent cx="231140" cy="16510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1824" type="#_x0000_t202" id="docshape25"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22</w:t>
                    </w:r>
                    <w:r>
                      <w:rPr>
                        <w:rFonts w:ascii="Calibri"/>
                        <w:spacing w:val="-5"/>
                        <w:sz w:val="22"/>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5168">
              <wp:simplePos x="0" y="0"/>
              <wp:positionH relativeFrom="page">
                <wp:posOffset>6212204</wp:posOffset>
              </wp:positionH>
              <wp:positionV relativeFrom="page">
                <wp:posOffset>464184</wp:posOffset>
              </wp:positionV>
              <wp:extent cx="231140" cy="1651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1312" type="#_x0000_t202" id="docshape26"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23</w:t>
                    </w:r>
                    <w:r>
                      <w:rPr>
                        <w:rFonts w:ascii="Calibri"/>
                        <w:spacing w:val="-5"/>
                        <w:sz w:val="22"/>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5680">
              <wp:simplePos x="0" y="0"/>
              <wp:positionH relativeFrom="page">
                <wp:posOffset>6212204</wp:posOffset>
              </wp:positionH>
              <wp:positionV relativeFrom="page">
                <wp:posOffset>464184</wp:posOffset>
              </wp:positionV>
              <wp:extent cx="231140" cy="1651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0800" type="#_x0000_t202" id="docshape27"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24</w:t>
                    </w:r>
                    <w:r>
                      <w:rPr>
                        <w:rFonts w:ascii="Calibri"/>
                        <w:spacing w:val="-5"/>
                        <w:sz w:val="22"/>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6192">
              <wp:simplePos x="0" y="0"/>
              <wp:positionH relativeFrom="page">
                <wp:posOffset>6212204</wp:posOffset>
              </wp:positionH>
              <wp:positionV relativeFrom="page">
                <wp:posOffset>464184</wp:posOffset>
              </wp:positionV>
              <wp:extent cx="231140" cy="16510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0288" type="#_x0000_t202" id="docshape28"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25</w:t>
                    </w:r>
                    <w:r>
                      <w:rPr>
                        <w:rFonts w:ascii="Calibri"/>
                        <w:spacing w:val="-5"/>
                        <w:sz w:val="22"/>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6704">
              <wp:simplePos x="0" y="0"/>
              <wp:positionH relativeFrom="page">
                <wp:posOffset>6212204</wp:posOffset>
              </wp:positionH>
              <wp:positionV relativeFrom="page">
                <wp:posOffset>464184</wp:posOffset>
              </wp:positionV>
              <wp:extent cx="231140" cy="16510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9776" type="#_x0000_t202" id="docshape61"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26</w:t>
                    </w:r>
                    <w:r>
                      <w:rPr>
                        <w:rFonts w:ascii="Calibri"/>
                        <w:spacing w:val="-5"/>
                        <w:sz w:val="22"/>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7216">
              <wp:simplePos x="0" y="0"/>
              <wp:positionH relativeFrom="page">
                <wp:posOffset>6212204</wp:posOffset>
              </wp:positionH>
              <wp:positionV relativeFrom="page">
                <wp:posOffset>464184</wp:posOffset>
              </wp:positionV>
              <wp:extent cx="231140" cy="16510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9264" type="#_x0000_t202" id="docshape62"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27</w:t>
                    </w:r>
                    <w:r>
                      <w:rPr>
                        <w:rFonts w:ascii="Calibri"/>
                        <w:spacing w:val="-5"/>
                        <w:sz w:val="22"/>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7728">
              <wp:simplePos x="0" y="0"/>
              <wp:positionH relativeFrom="page">
                <wp:posOffset>6212204</wp:posOffset>
              </wp:positionH>
              <wp:positionV relativeFrom="page">
                <wp:posOffset>464184</wp:posOffset>
              </wp:positionV>
              <wp:extent cx="231140" cy="1651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8752" type="#_x0000_t202" id="docshape63"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28</w:t>
                    </w:r>
                    <w:r>
                      <w:rPr>
                        <w:rFonts w:ascii="Calibri"/>
                        <w:spacing w:val="-5"/>
                        <w:sz w:val="22"/>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8240">
              <wp:simplePos x="0" y="0"/>
              <wp:positionH relativeFrom="page">
                <wp:posOffset>6212204</wp:posOffset>
              </wp:positionH>
              <wp:positionV relativeFrom="page">
                <wp:posOffset>464184</wp:posOffset>
              </wp:positionV>
              <wp:extent cx="231140" cy="16510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8240" type="#_x0000_t202" id="docshape64"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29</w:t>
                    </w:r>
                    <w:r>
                      <w:rPr>
                        <w:rFonts w:ascii="Calibri"/>
                        <w:spacing w:val="-5"/>
                        <w:sz w:val="22"/>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8752">
              <wp:simplePos x="0" y="0"/>
              <wp:positionH relativeFrom="page">
                <wp:posOffset>6212204</wp:posOffset>
              </wp:positionH>
              <wp:positionV relativeFrom="page">
                <wp:posOffset>464184</wp:posOffset>
              </wp:positionV>
              <wp:extent cx="231140" cy="1651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7728" type="#_x0000_t202" id="docshape65"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30</w:t>
                    </w:r>
                    <w:r>
                      <w:rPr>
                        <w:rFonts w:ascii="Calibri"/>
                        <w:spacing w:val="-5"/>
                        <w:sz w:val="22"/>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4928">
              <wp:simplePos x="0" y="0"/>
              <wp:positionH relativeFrom="page">
                <wp:posOffset>6283325</wp:posOffset>
              </wp:positionH>
              <wp:positionV relativeFrom="page">
                <wp:posOffset>464184</wp:posOffset>
              </wp:positionV>
              <wp:extent cx="160020" cy="1651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4</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494.75pt;margin-top:36.549988pt;width:12.6pt;height:13pt;mso-position-horizontal-relative:page;mso-position-vertical-relative:page;z-index:-20311552" type="#_x0000_t202" id="docshape6"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4</w:t>
                    </w:r>
                    <w:r>
                      <w:rPr>
                        <w:rFonts w:ascii="Calibri"/>
                        <w:spacing w:val="-10"/>
                        <w:sz w:val="22"/>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9264">
              <wp:simplePos x="0" y="0"/>
              <wp:positionH relativeFrom="page">
                <wp:posOffset>6212204</wp:posOffset>
              </wp:positionH>
              <wp:positionV relativeFrom="page">
                <wp:posOffset>464184</wp:posOffset>
              </wp:positionV>
              <wp:extent cx="231140" cy="1651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7216" type="#_x0000_t202" id="docshape66"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19776">
              <wp:simplePos x="0" y="0"/>
              <wp:positionH relativeFrom="page">
                <wp:posOffset>6212204</wp:posOffset>
              </wp:positionH>
              <wp:positionV relativeFrom="page">
                <wp:posOffset>464184</wp:posOffset>
              </wp:positionV>
              <wp:extent cx="231140" cy="1651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6704" type="#_x0000_t202" id="docshape82"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33</w:t>
                    </w:r>
                    <w:r>
                      <w:rPr>
                        <w:rFonts w:ascii="Calibri"/>
                        <w:spacing w:val="-5"/>
                        <w:sz w:val="22"/>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0288">
              <wp:simplePos x="0" y="0"/>
              <wp:positionH relativeFrom="page">
                <wp:posOffset>6212204</wp:posOffset>
              </wp:positionH>
              <wp:positionV relativeFrom="page">
                <wp:posOffset>464184</wp:posOffset>
              </wp:positionV>
              <wp:extent cx="231140" cy="1651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6192" type="#_x0000_t202" id="docshape95"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34</w:t>
                    </w:r>
                    <w:r>
                      <w:rPr>
                        <w:rFonts w:ascii="Calibri"/>
                        <w:spacing w:val="-5"/>
                        <w:sz w:val="22"/>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0800">
              <wp:simplePos x="0" y="0"/>
              <wp:positionH relativeFrom="page">
                <wp:posOffset>6212204</wp:posOffset>
              </wp:positionH>
              <wp:positionV relativeFrom="page">
                <wp:posOffset>464184</wp:posOffset>
              </wp:positionV>
              <wp:extent cx="231140" cy="16510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5680" type="#_x0000_t202" id="docshape96"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35</w:t>
                    </w:r>
                    <w:r>
                      <w:rPr>
                        <w:rFonts w:ascii="Calibri"/>
                        <w:spacing w:val="-5"/>
                        <w:sz w:val="22"/>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1312">
              <wp:simplePos x="0" y="0"/>
              <wp:positionH relativeFrom="page">
                <wp:posOffset>6212204</wp:posOffset>
              </wp:positionH>
              <wp:positionV relativeFrom="page">
                <wp:posOffset>464184</wp:posOffset>
              </wp:positionV>
              <wp:extent cx="231140" cy="16510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5168" type="#_x0000_t202" id="docshape97"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36</w:t>
                    </w:r>
                    <w:r>
                      <w:rPr>
                        <w:rFonts w:ascii="Calibri"/>
                        <w:spacing w:val="-5"/>
                        <w:sz w:val="22"/>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1824">
              <wp:simplePos x="0" y="0"/>
              <wp:positionH relativeFrom="page">
                <wp:posOffset>6212204</wp:posOffset>
              </wp:positionH>
              <wp:positionV relativeFrom="page">
                <wp:posOffset>464184</wp:posOffset>
              </wp:positionV>
              <wp:extent cx="231140" cy="1651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4656" type="#_x0000_t202" id="docshape98"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37</w:t>
                    </w:r>
                    <w:r>
                      <w:rPr>
                        <w:rFonts w:ascii="Calibri"/>
                        <w:spacing w:val="-5"/>
                        <w:sz w:val="22"/>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2336">
              <wp:simplePos x="0" y="0"/>
              <wp:positionH relativeFrom="page">
                <wp:posOffset>6212204</wp:posOffset>
              </wp:positionH>
              <wp:positionV relativeFrom="page">
                <wp:posOffset>464184</wp:posOffset>
              </wp:positionV>
              <wp:extent cx="231140" cy="16510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4144" type="#_x0000_t202" id="docshape99"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2848">
              <wp:simplePos x="0" y="0"/>
              <wp:positionH relativeFrom="page">
                <wp:posOffset>6212204</wp:posOffset>
              </wp:positionH>
              <wp:positionV relativeFrom="page">
                <wp:posOffset>464184</wp:posOffset>
              </wp:positionV>
              <wp:extent cx="231140" cy="1651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3632" type="#_x0000_t202" id="docshape100"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39</w:t>
                    </w:r>
                    <w:r>
                      <w:rPr>
                        <w:rFonts w:ascii="Calibri"/>
                        <w:spacing w:val="-5"/>
                        <w:sz w:val="22"/>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3360">
              <wp:simplePos x="0" y="0"/>
              <wp:positionH relativeFrom="page">
                <wp:posOffset>6212204</wp:posOffset>
              </wp:positionH>
              <wp:positionV relativeFrom="page">
                <wp:posOffset>464184</wp:posOffset>
              </wp:positionV>
              <wp:extent cx="231140" cy="16510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3120" type="#_x0000_t202" id="docshape101"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40</w:t>
                    </w:r>
                    <w:r>
                      <w:rPr>
                        <w:rFonts w:ascii="Calibri"/>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5440">
              <wp:simplePos x="0" y="0"/>
              <wp:positionH relativeFrom="page">
                <wp:posOffset>6283325</wp:posOffset>
              </wp:positionH>
              <wp:positionV relativeFrom="page">
                <wp:posOffset>464184</wp:posOffset>
              </wp:positionV>
              <wp:extent cx="160020" cy="1651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5</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494.75pt;margin-top:36.549988pt;width:12.6pt;height:13pt;mso-position-horizontal-relative:page;mso-position-vertical-relative:page;z-index:-20311040" type="#_x0000_t202" id="docshape7"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5</w:t>
                    </w:r>
                    <w:r>
                      <w:rPr>
                        <w:rFonts w:ascii="Calibri"/>
                        <w:spacing w:val="-10"/>
                        <w:sz w:val="22"/>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3872">
              <wp:simplePos x="0" y="0"/>
              <wp:positionH relativeFrom="page">
                <wp:posOffset>6212204</wp:posOffset>
              </wp:positionH>
              <wp:positionV relativeFrom="page">
                <wp:posOffset>464184</wp:posOffset>
              </wp:positionV>
              <wp:extent cx="231140" cy="16510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2608" type="#_x0000_t202" id="docshape102"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41</w:t>
                    </w:r>
                    <w:r>
                      <w:rPr>
                        <w:rFonts w:ascii="Calibri"/>
                        <w:spacing w:val="-5"/>
                        <w:sz w:val="22"/>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4384">
              <wp:simplePos x="0" y="0"/>
              <wp:positionH relativeFrom="page">
                <wp:posOffset>6212204</wp:posOffset>
              </wp:positionH>
              <wp:positionV relativeFrom="page">
                <wp:posOffset>464184</wp:posOffset>
              </wp:positionV>
              <wp:extent cx="231140" cy="1651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2096" type="#_x0000_t202" id="docshape103"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42</w:t>
                    </w:r>
                    <w:r>
                      <w:rPr>
                        <w:rFonts w:ascii="Calibri"/>
                        <w:spacing w:val="-5"/>
                        <w:sz w:val="22"/>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4896">
              <wp:simplePos x="0" y="0"/>
              <wp:positionH relativeFrom="page">
                <wp:posOffset>6212204</wp:posOffset>
              </wp:positionH>
              <wp:positionV relativeFrom="page">
                <wp:posOffset>464184</wp:posOffset>
              </wp:positionV>
              <wp:extent cx="231140" cy="1651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1584" type="#_x0000_t202" id="docshape104"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43</w:t>
                    </w:r>
                    <w:r>
                      <w:rPr>
                        <w:rFonts w:ascii="Calibri"/>
                        <w:spacing w:val="-5"/>
                        <w:sz w:val="22"/>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5408">
              <wp:simplePos x="0" y="0"/>
              <wp:positionH relativeFrom="page">
                <wp:posOffset>6212204</wp:posOffset>
              </wp:positionH>
              <wp:positionV relativeFrom="page">
                <wp:posOffset>464184</wp:posOffset>
              </wp:positionV>
              <wp:extent cx="231140" cy="1651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1072" type="#_x0000_t202" id="docshape105"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5920">
              <wp:simplePos x="0" y="0"/>
              <wp:positionH relativeFrom="page">
                <wp:posOffset>6212204</wp:posOffset>
              </wp:positionH>
              <wp:positionV relativeFrom="page">
                <wp:posOffset>464184</wp:posOffset>
              </wp:positionV>
              <wp:extent cx="231140" cy="1651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0560" type="#_x0000_t202" id="docshape106"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45</w:t>
                    </w:r>
                    <w:r>
                      <w:rPr>
                        <w:rFonts w:ascii="Calibri"/>
                        <w:spacing w:val="-5"/>
                        <w:sz w:val="22"/>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6432">
              <wp:simplePos x="0" y="0"/>
              <wp:positionH relativeFrom="page">
                <wp:posOffset>6212204</wp:posOffset>
              </wp:positionH>
              <wp:positionV relativeFrom="page">
                <wp:posOffset>464184</wp:posOffset>
              </wp:positionV>
              <wp:extent cx="231140" cy="16510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90048" type="#_x0000_t202" id="docshape107"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46</w:t>
                    </w:r>
                    <w:r>
                      <w:rPr>
                        <w:rFonts w:ascii="Calibri"/>
                        <w:spacing w:val="-5"/>
                        <w:sz w:val="22"/>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6944">
              <wp:simplePos x="0" y="0"/>
              <wp:positionH relativeFrom="page">
                <wp:posOffset>6212204</wp:posOffset>
              </wp:positionH>
              <wp:positionV relativeFrom="page">
                <wp:posOffset>464184</wp:posOffset>
              </wp:positionV>
              <wp:extent cx="231140" cy="1651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9536" type="#_x0000_t202" id="docshape109"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47</w:t>
                    </w:r>
                    <w:r>
                      <w:rPr>
                        <w:rFonts w:ascii="Calibri"/>
                        <w:spacing w:val="-5"/>
                        <w:sz w:val="22"/>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7456">
              <wp:simplePos x="0" y="0"/>
              <wp:positionH relativeFrom="page">
                <wp:posOffset>6212204</wp:posOffset>
              </wp:positionH>
              <wp:positionV relativeFrom="page">
                <wp:posOffset>464184</wp:posOffset>
              </wp:positionV>
              <wp:extent cx="231140" cy="16510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9024" type="#_x0000_t202" id="docshape110"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48</w:t>
                    </w:r>
                    <w:r>
                      <w:rPr>
                        <w:rFonts w:ascii="Calibri"/>
                        <w:spacing w:val="-5"/>
                        <w:sz w:val="22"/>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7968">
              <wp:simplePos x="0" y="0"/>
              <wp:positionH relativeFrom="page">
                <wp:posOffset>6212204</wp:posOffset>
              </wp:positionH>
              <wp:positionV relativeFrom="page">
                <wp:posOffset>464184</wp:posOffset>
              </wp:positionV>
              <wp:extent cx="231140" cy="16510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8512" type="#_x0000_t202" id="docshape111"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49</w:t>
                    </w:r>
                    <w:r>
                      <w:rPr>
                        <w:rFonts w:ascii="Calibri"/>
                        <w:spacing w:val="-5"/>
                        <w:sz w:val="22"/>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8480">
              <wp:simplePos x="0" y="0"/>
              <wp:positionH relativeFrom="page">
                <wp:posOffset>6212204</wp:posOffset>
              </wp:positionH>
              <wp:positionV relativeFrom="page">
                <wp:posOffset>464184</wp:posOffset>
              </wp:positionV>
              <wp:extent cx="231140" cy="16510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8000" type="#_x0000_t202" id="docshape112"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50</w:t>
                    </w:r>
                    <w:r>
                      <w:rPr>
                        <w:rFonts w:ascii="Calibri"/>
                        <w:spacing w:val="-5"/>
                        <w:sz w:val="22"/>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5952">
              <wp:simplePos x="0" y="0"/>
              <wp:positionH relativeFrom="page">
                <wp:posOffset>6283325</wp:posOffset>
              </wp:positionH>
              <wp:positionV relativeFrom="page">
                <wp:posOffset>464184</wp:posOffset>
              </wp:positionV>
              <wp:extent cx="160020" cy="1651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6</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494.75pt;margin-top:36.549988pt;width:12.6pt;height:13pt;mso-position-horizontal-relative:page;mso-position-vertical-relative:page;z-index:-20310528" type="#_x0000_t202" id="docshape8"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6</w:t>
                    </w:r>
                    <w:r>
                      <w:rPr>
                        <w:rFonts w:ascii="Calibri"/>
                        <w:spacing w:val="-10"/>
                        <w:sz w:val="22"/>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8992">
              <wp:simplePos x="0" y="0"/>
              <wp:positionH relativeFrom="page">
                <wp:posOffset>6212204</wp:posOffset>
              </wp:positionH>
              <wp:positionV relativeFrom="page">
                <wp:posOffset>464184</wp:posOffset>
              </wp:positionV>
              <wp:extent cx="231140" cy="16510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7488" type="#_x0000_t202" id="docshape113"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51</w:t>
                    </w:r>
                    <w:r>
                      <w:rPr>
                        <w:rFonts w:ascii="Calibri"/>
                        <w:spacing w:val="-5"/>
                        <w:sz w:val="22"/>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29504">
              <wp:simplePos x="0" y="0"/>
              <wp:positionH relativeFrom="page">
                <wp:posOffset>6212204</wp:posOffset>
              </wp:positionH>
              <wp:positionV relativeFrom="page">
                <wp:posOffset>464184</wp:posOffset>
              </wp:positionV>
              <wp:extent cx="231140" cy="1651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6976" type="#_x0000_t202" id="docshape114"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52</w:t>
                    </w:r>
                    <w:r>
                      <w:rPr>
                        <w:rFonts w:ascii="Calibri"/>
                        <w:spacing w:val="-5"/>
                        <w:sz w:val="22"/>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30016">
              <wp:simplePos x="0" y="0"/>
              <wp:positionH relativeFrom="page">
                <wp:posOffset>6212204</wp:posOffset>
              </wp:positionH>
              <wp:positionV relativeFrom="page">
                <wp:posOffset>464184</wp:posOffset>
              </wp:positionV>
              <wp:extent cx="231140" cy="1651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6464" type="#_x0000_t202" id="docshape115"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53</w:t>
                    </w:r>
                    <w:r>
                      <w:rPr>
                        <w:rFonts w:ascii="Calibri"/>
                        <w:spacing w:val="-5"/>
                        <w:sz w:val="22"/>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30528">
              <wp:simplePos x="0" y="0"/>
              <wp:positionH relativeFrom="page">
                <wp:posOffset>6212204</wp:posOffset>
              </wp:positionH>
              <wp:positionV relativeFrom="page">
                <wp:posOffset>464184</wp:posOffset>
              </wp:positionV>
              <wp:extent cx="231140" cy="1651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5952" type="#_x0000_t202" id="docshape116"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54</w:t>
                    </w:r>
                    <w:r>
                      <w:rPr>
                        <w:rFonts w:ascii="Calibri"/>
                        <w:spacing w:val="-5"/>
                        <w:sz w:val="22"/>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31040">
              <wp:simplePos x="0" y="0"/>
              <wp:positionH relativeFrom="page">
                <wp:posOffset>6212204</wp:posOffset>
              </wp:positionH>
              <wp:positionV relativeFrom="page">
                <wp:posOffset>464184</wp:posOffset>
              </wp:positionV>
              <wp:extent cx="231140" cy="1651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5440" type="#_x0000_t202" id="docshape117"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55</w:t>
                    </w:r>
                    <w:r>
                      <w:rPr>
                        <w:rFonts w:ascii="Calibri"/>
                        <w:spacing w:val="-5"/>
                        <w:sz w:val="22"/>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31552">
              <wp:simplePos x="0" y="0"/>
              <wp:positionH relativeFrom="page">
                <wp:posOffset>6212204</wp:posOffset>
              </wp:positionH>
              <wp:positionV relativeFrom="page">
                <wp:posOffset>464184</wp:posOffset>
              </wp:positionV>
              <wp:extent cx="231140" cy="1651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4928" type="#_x0000_t202" id="docshape118"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56</w:t>
                    </w:r>
                    <w:r>
                      <w:rPr>
                        <w:rFonts w:ascii="Calibri"/>
                        <w:spacing w:val="-5"/>
                        <w:sz w:val="22"/>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32064">
              <wp:simplePos x="0" y="0"/>
              <wp:positionH relativeFrom="page">
                <wp:posOffset>6212204</wp:posOffset>
              </wp:positionH>
              <wp:positionV relativeFrom="page">
                <wp:posOffset>464184</wp:posOffset>
              </wp:positionV>
              <wp:extent cx="231140" cy="1651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4416" type="#_x0000_t202" id="docshape119"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58</w:t>
                    </w:r>
                    <w:r>
                      <w:rPr>
                        <w:rFonts w:ascii="Calibri"/>
                        <w:spacing w:val="-5"/>
                        <w:sz w:val="22"/>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32576">
              <wp:simplePos x="0" y="0"/>
              <wp:positionH relativeFrom="page">
                <wp:posOffset>6212204</wp:posOffset>
              </wp:positionH>
              <wp:positionV relativeFrom="page">
                <wp:posOffset>464184</wp:posOffset>
              </wp:positionV>
              <wp:extent cx="231140" cy="1651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283904" type="#_x0000_t202" id="docshape120"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59</w:t>
                    </w:r>
                    <w:r>
                      <w:rPr>
                        <w:rFonts w:ascii="Calibri"/>
                        <w:spacing w:val="-5"/>
                        <w:sz w:val="22"/>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6464">
              <wp:simplePos x="0" y="0"/>
              <wp:positionH relativeFrom="page">
                <wp:posOffset>6283325</wp:posOffset>
              </wp:positionH>
              <wp:positionV relativeFrom="page">
                <wp:posOffset>464184</wp:posOffset>
              </wp:positionV>
              <wp:extent cx="160020" cy="1651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7</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494.75pt;margin-top:36.549988pt;width:12.6pt;height:13pt;mso-position-horizontal-relative:page;mso-position-vertical-relative:page;z-index:-20310016" type="#_x0000_t202" id="docshape9"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7</w:t>
                    </w:r>
                    <w:r>
                      <w:rPr>
                        <w:rFonts w:ascii="Calibri"/>
                        <w:spacing w:val="-10"/>
                        <w:sz w:val="22"/>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6976">
              <wp:simplePos x="0" y="0"/>
              <wp:positionH relativeFrom="page">
                <wp:posOffset>6283325</wp:posOffset>
              </wp:positionH>
              <wp:positionV relativeFrom="page">
                <wp:posOffset>464184</wp:posOffset>
              </wp:positionV>
              <wp:extent cx="160020" cy="1651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8</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494.75pt;margin-top:36.549988pt;width:12.6pt;height:13pt;mso-position-horizontal-relative:page;mso-position-vertical-relative:page;z-index:-20309504" type="#_x0000_t202" id="docshape10"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8</w:t>
                    </w:r>
                    <w:r>
                      <w:rPr>
                        <w:rFonts w:ascii="Calibri"/>
                        <w:spacing w:val="-10"/>
                        <w:sz w:val="22"/>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7488">
              <wp:simplePos x="0" y="0"/>
              <wp:positionH relativeFrom="page">
                <wp:posOffset>6283325</wp:posOffset>
              </wp:positionH>
              <wp:positionV relativeFrom="page">
                <wp:posOffset>464184</wp:posOffset>
              </wp:positionV>
              <wp:extent cx="160020" cy="1651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9</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494.75pt;margin-top:36.549988pt;width:12.6pt;height:13pt;mso-position-horizontal-relative:page;mso-position-vertical-relative:page;z-index:-20308992" type="#_x0000_t202" id="docshape11" filled="false" stroked="false">
              <v:textbox inset="0,0,0,0">
                <w:txbxContent>
                  <w:p>
                    <w:pPr>
                      <w:spacing w:line="244"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9</w:t>
                    </w:r>
                    <w:r>
                      <w:rPr>
                        <w:rFonts w:ascii="Calibri"/>
                        <w:spacing w:val="-10"/>
                        <w:sz w:val="22"/>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33088">
              <wp:simplePos x="0" y="0"/>
              <wp:positionH relativeFrom="page">
                <wp:posOffset>1427733</wp:posOffset>
              </wp:positionH>
              <wp:positionV relativeFrom="page">
                <wp:posOffset>1434295</wp:posOffset>
              </wp:positionV>
              <wp:extent cx="2205990" cy="1943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205990" cy="194310"/>
                      </a:xfrm>
                      <a:prstGeom prst="rect">
                        <a:avLst/>
                      </a:prstGeom>
                    </wps:spPr>
                    <wps:txbx>
                      <w:txbxContent>
                        <w:p>
                          <w:pPr>
                            <w:spacing w:before="10"/>
                            <w:ind w:left="20" w:right="0" w:firstLine="0"/>
                            <w:jc w:val="left"/>
                            <w:rPr>
                              <w:b/>
                              <w:sz w:val="24"/>
                            </w:rPr>
                          </w:pPr>
                          <w:r>
                            <w:rPr>
                              <w:b/>
                              <w:sz w:val="24"/>
                            </w:rPr>
                            <w:t>Uji</w:t>
                          </w:r>
                          <w:r>
                            <w:rPr>
                              <w:b/>
                              <w:spacing w:val="-1"/>
                              <w:sz w:val="24"/>
                            </w:rPr>
                            <w:t> </w:t>
                          </w:r>
                          <w:r>
                            <w:rPr>
                              <w:b/>
                              <w:sz w:val="24"/>
                            </w:rPr>
                            <w:t>Normalitas</w:t>
                          </w:r>
                          <w:r>
                            <w:rPr>
                              <w:b/>
                              <w:spacing w:val="-4"/>
                              <w:sz w:val="24"/>
                            </w:rPr>
                            <w:t> </w:t>
                          </w:r>
                          <w:r>
                            <w:rPr>
                              <w:b/>
                              <w:sz w:val="24"/>
                            </w:rPr>
                            <w:t>Grafik</w:t>
                          </w:r>
                          <w:r>
                            <w:rPr>
                              <w:b/>
                              <w:spacing w:val="-7"/>
                              <w:sz w:val="24"/>
                            </w:rPr>
                            <w:t> </w:t>
                          </w:r>
                          <w:r>
                            <w:rPr>
                              <w:b/>
                              <w:spacing w:val="-2"/>
                              <w:sz w:val="24"/>
                            </w:rPr>
                            <w:t>Histogram</w:t>
                          </w:r>
                        </w:p>
                      </w:txbxContent>
                    </wps:txbx>
                    <wps:bodyPr wrap="square" lIns="0" tIns="0" rIns="0" bIns="0" rtlCol="0">
                      <a:noAutofit/>
                    </wps:bodyPr>
                  </wps:wsp>
                </a:graphicData>
              </a:graphic>
            </wp:anchor>
          </w:drawing>
        </mc:Choice>
        <mc:Fallback>
          <w:pict>
            <v:shape style="position:absolute;margin-left:112.419998pt;margin-top:112.93663pt;width:173.7pt;height:15.3pt;mso-position-horizontal-relative:page;mso-position-vertical-relative:page;z-index:-20283392" type="#_x0000_t202" id="docshape121" filled="false" stroked="false">
              <v:textbox inset="0,0,0,0">
                <w:txbxContent>
                  <w:p>
                    <w:pPr>
                      <w:spacing w:before="10"/>
                      <w:ind w:left="20" w:right="0" w:firstLine="0"/>
                      <w:jc w:val="left"/>
                      <w:rPr>
                        <w:b/>
                        <w:sz w:val="24"/>
                      </w:rPr>
                    </w:pPr>
                    <w:r>
                      <w:rPr>
                        <w:b/>
                        <w:sz w:val="24"/>
                      </w:rPr>
                      <w:t>Uji</w:t>
                    </w:r>
                    <w:r>
                      <w:rPr>
                        <w:b/>
                        <w:spacing w:val="-1"/>
                        <w:sz w:val="24"/>
                      </w:rPr>
                      <w:t> </w:t>
                    </w:r>
                    <w:r>
                      <w:rPr>
                        <w:b/>
                        <w:sz w:val="24"/>
                      </w:rPr>
                      <w:t>Normalitas</w:t>
                    </w:r>
                    <w:r>
                      <w:rPr>
                        <w:b/>
                        <w:spacing w:val="-4"/>
                        <w:sz w:val="24"/>
                      </w:rPr>
                      <w:t> </w:t>
                    </w:r>
                    <w:r>
                      <w:rPr>
                        <w:b/>
                        <w:sz w:val="24"/>
                      </w:rPr>
                      <w:t>Grafik</w:t>
                    </w:r>
                    <w:r>
                      <w:rPr>
                        <w:b/>
                        <w:spacing w:val="-7"/>
                        <w:sz w:val="24"/>
                      </w:rPr>
                      <w:t> </w:t>
                    </w:r>
                    <w:r>
                      <w:rPr>
                        <w:b/>
                        <w:spacing w:val="-2"/>
                        <w:sz w:val="24"/>
                      </w:rPr>
                      <w:t>Histogram</w:t>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33600">
              <wp:simplePos x="0" y="0"/>
              <wp:positionH relativeFrom="page">
                <wp:posOffset>1427733</wp:posOffset>
              </wp:positionH>
              <wp:positionV relativeFrom="page">
                <wp:posOffset>1434295</wp:posOffset>
              </wp:positionV>
              <wp:extent cx="733425" cy="1943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733425" cy="194310"/>
                      </a:xfrm>
                      <a:prstGeom prst="rect">
                        <a:avLst/>
                      </a:prstGeom>
                    </wps:spPr>
                    <wps:txbx>
                      <w:txbxContent>
                        <w:p>
                          <w:pPr>
                            <w:spacing w:before="10"/>
                            <w:ind w:left="20" w:right="0" w:firstLine="0"/>
                            <w:jc w:val="left"/>
                            <w:rPr>
                              <w:b/>
                              <w:sz w:val="24"/>
                            </w:rPr>
                          </w:pPr>
                          <w:r>
                            <w:rPr>
                              <w:b/>
                              <w:i/>
                              <w:sz w:val="24"/>
                            </w:rPr>
                            <w:t>Uji</w:t>
                          </w:r>
                          <w:r>
                            <w:rPr>
                              <w:b/>
                              <w:i/>
                              <w:spacing w:val="-2"/>
                              <w:sz w:val="24"/>
                            </w:rPr>
                            <w:t> </w:t>
                          </w:r>
                          <w:r>
                            <w:rPr>
                              <w:b/>
                              <w:spacing w:val="-2"/>
                              <w:sz w:val="24"/>
                            </w:rPr>
                            <w:t>Glejser</w:t>
                          </w:r>
                        </w:p>
                      </w:txbxContent>
                    </wps:txbx>
                    <wps:bodyPr wrap="square" lIns="0" tIns="0" rIns="0" bIns="0" rtlCol="0">
                      <a:noAutofit/>
                    </wps:bodyPr>
                  </wps:wsp>
                </a:graphicData>
              </a:graphic>
            </wp:anchor>
          </w:drawing>
        </mc:Choice>
        <mc:Fallback>
          <w:pict>
            <v:shape style="position:absolute;margin-left:112.419998pt;margin-top:112.93663pt;width:57.75pt;height:15.3pt;mso-position-horizontal-relative:page;mso-position-vertical-relative:page;z-index:-20282880" type="#_x0000_t202" id="docshape122" filled="false" stroked="false">
              <v:textbox inset="0,0,0,0">
                <w:txbxContent>
                  <w:p>
                    <w:pPr>
                      <w:spacing w:before="10"/>
                      <w:ind w:left="20" w:right="0" w:firstLine="0"/>
                      <w:jc w:val="left"/>
                      <w:rPr>
                        <w:b/>
                        <w:sz w:val="24"/>
                      </w:rPr>
                    </w:pPr>
                    <w:r>
                      <w:rPr>
                        <w:b/>
                        <w:i/>
                        <w:sz w:val="24"/>
                      </w:rPr>
                      <w:t>Uji</w:t>
                    </w:r>
                    <w:r>
                      <w:rPr>
                        <w:b/>
                        <w:i/>
                        <w:spacing w:val="-2"/>
                        <w:sz w:val="24"/>
                      </w:rPr>
                      <w:t> </w:t>
                    </w:r>
                    <w:r>
                      <w:rPr>
                        <w:b/>
                        <w:spacing w:val="-2"/>
                        <w:sz w:val="24"/>
                      </w:rPr>
                      <w:t>Glejser</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34112">
              <wp:simplePos x="0" y="0"/>
              <wp:positionH relativeFrom="page">
                <wp:posOffset>1427733</wp:posOffset>
              </wp:positionH>
              <wp:positionV relativeFrom="page">
                <wp:posOffset>1434295</wp:posOffset>
              </wp:positionV>
              <wp:extent cx="3004820" cy="19431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3004820" cy="194310"/>
                      </a:xfrm>
                      <a:prstGeom prst="rect">
                        <a:avLst/>
                      </a:prstGeom>
                    </wps:spPr>
                    <wps:txbx>
                      <w:txbxContent>
                        <w:p>
                          <w:pPr>
                            <w:spacing w:before="10"/>
                            <w:ind w:left="20" w:right="0" w:firstLine="0"/>
                            <w:jc w:val="left"/>
                            <w:rPr>
                              <w:b/>
                              <w:sz w:val="24"/>
                            </w:rPr>
                          </w:pPr>
                          <w:r>
                            <w:rPr>
                              <w:b/>
                              <w:sz w:val="24"/>
                            </w:rPr>
                            <w:t>Uji</w:t>
                          </w:r>
                          <w:r>
                            <w:rPr>
                              <w:b/>
                              <w:spacing w:val="-2"/>
                              <w:sz w:val="24"/>
                            </w:rPr>
                            <w:t> </w:t>
                          </w:r>
                          <w:r>
                            <w:rPr>
                              <w:b/>
                              <w:sz w:val="24"/>
                            </w:rPr>
                            <w:t>Koefisien</w:t>
                          </w:r>
                          <w:r>
                            <w:rPr>
                              <w:b/>
                              <w:spacing w:val="-4"/>
                              <w:sz w:val="24"/>
                            </w:rPr>
                            <w:t> </w:t>
                          </w:r>
                          <w:r>
                            <w:rPr>
                              <w:b/>
                              <w:sz w:val="24"/>
                            </w:rPr>
                            <w:t>Determinasi</w:t>
                          </w:r>
                          <w:r>
                            <w:rPr>
                              <w:b/>
                              <w:spacing w:val="-2"/>
                              <w:sz w:val="24"/>
                            </w:rPr>
                            <w:t> </w:t>
                          </w:r>
                          <w:r>
                            <w:rPr>
                              <w:b/>
                              <w:sz w:val="24"/>
                            </w:rPr>
                            <w:t>Adjusted</w:t>
                          </w:r>
                          <w:r>
                            <w:rPr>
                              <w:b/>
                              <w:spacing w:val="-8"/>
                              <w:sz w:val="24"/>
                            </w:rPr>
                            <w:t> </w:t>
                          </w:r>
                          <w:r>
                            <w:rPr>
                              <w:b/>
                              <w:sz w:val="24"/>
                            </w:rPr>
                            <w:t>R-</w:t>
                          </w:r>
                          <w:r>
                            <w:rPr>
                              <w:b/>
                              <w:spacing w:val="-2"/>
                              <w:sz w:val="24"/>
                            </w:rPr>
                            <w:t>Square</w:t>
                          </w:r>
                        </w:p>
                      </w:txbxContent>
                    </wps:txbx>
                    <wps:bodyPr wrap="square" lIns="0" tIns="0" rIns="0" bIns="0" rtlCol="0">
                      <a:noAutofit/>
                    </wps:bodyPr>
                  </wps:wsp>
                </a:graphicData>
              </a:graphic>
            </wp:anchor>
          </w:drawing>
        </mc:Choice>
        <mc:Fallback>
          <w:pict>
            <v:shape style="position:absolute;margin-left:112.419998pt;margin-top:112.93663pt;width:236.6pt;height:15.3pt;mso-position-horizontal-relative:page;mso-position-vertical-relative:page;z-index:-20282368" type="#_x0000_t202" id="docshape123" filled="false" stroked="false">
              <v:textbox inset="0,0,0,0">
                <w:txbxContent>
                  <w:p>
                    <w:pPr>
                      <w:spacing w:before="10"/>
                      <w:ind w:left="20" w:right="0" w:firstLine="0"/>
                      <w:jc w:val="left"/>
                      <w:rPr>
                        <w:b/>
                        <w:sz w:val="24"/>
                      </w:rPr>
                    </w:pPr>
                    <w:r>
                      <w:rPr>
                        <w:b/>
                        <w:sz w:val="24"/>
                      </w:rPr>
                      <w:t>Uji</w:t>
                    </w:r>
                    <w:r>
                      <w:rPr>
                        <w:b/>
                        <w:spacing w:val="-2"/>
                        <w:sz w:val="24"/>
                      </w:rPr>
                      <w:t> </w:t>
                    </w:r>
                    <w:r>
                      <w:rPr>
                        <w:b/>
                        <w:sz w:val="24"/>
                      </w:rPr>
                      <w:t>Koefisien</w:t>
                    </w:r>
                    <w:r>
                      <w:rPr>
                        <w:b/>
                        <w:spacing w:val="-4"/>
                        <w:sz w:val="24"/>
                      </w:rPr>
                      <w:t> </w:t>
                    </w:r>
                    <w:r>
                      <w:rPr>
                        <w:b/>
                        <w:sz w:val="24"/>
                      </w:rPr>
                      <w:t>Determinasi</w:t>
                    </w:r>
                    <w:r>
                      <w:rPr>
                        <w:b/>
                        <w:spacing w:val="-2"/>
                        <w:sz w:val="24"/>
                      </w:rPr>
                      <w:t> </w:t>
                    </w:r>
                    <w:r>
                      <w:rPr>
                        <w:b/>
                        <w:sz w:val="24"/>
                      </w:rPr>
                      <w:t>Adjusted</w:t>
                    </w:r>
                    <w:r>
                      <w:rPr>
                        <w:b/>
                        <w:spacing w:val="-8"/>
                        <w:sz w:val="24"/>
                      </w:rPr>
                      <w:t> </w:t>
                    </w:r>
                    <w:r>
                      <w:rPr>
                        <w:b/>
                        <w:sz w:val="24"/>
                      </w:rPr>
                      <w:t>R-</w:t>
                    </w:r>
                    <w:r>
                      <w:rPr>
                        <w:b/>
                        <w:spacing w:val="-2"/>
                        <w:sz w:val="24"/>
                      </w:rPr>
                      <w:t>Square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008000">
              <wp:simplePos x="0" y="0"/>
              <wp:positionH relativeFrom="page">
                <wp:posOffset>6212204</wp:posOffset>
              </wp:positionH>
              <wp:positionV relativeFrom="page">
                <wp:posOffset>464184</wp:posOffset>
              </wp:positionV>
              <wp:extent cx="231140" cy="1651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31140" cy="165100"/>
                      </a:xfrm>
                      <a:prstGeom prst="rect">
                        <a:avLst/>
                      </a:prstGeom>
                    </wps:spPr>
                    <wps:txbx>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89.149994pt;margin-top:36.549988pt;width:18.2pt;height:13pt;mso-position-horizontal-relative:page;mso-position-vertical-relative:page;z-index:-20308480" type="#_x0000_t202" id="docshape12" filled="false" stroked="false">
              <v:textbox inset="0,0,0,0">
                <w:txbxContent>
                  <w:p>
                    <w:pPr>
                      <w:spacing w:line="244"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decimal"/>
      <w:lvlText w:val="%1."/>
      <w:lvlJc w:val="left"/>
      <w:pPr>
        <w:ind w:left="997" w:hanging="42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79" w:hanging="429"/>
      </w:pPr>
      <w:rPr>
        <w:rFonts w:hint="default"/>
        <w:lang w:val="id" w:eastAsia="en-US" w:bidi="ar-SA"/>
      </w:rPr>
    </w:lvl>
    <w:lvl w:ilvl="2">
      <w:start w:val="0"/>
      <w:numFmt w:val="bullet"/>
      <w:lvlText w:val="•"/>
      <w:lvlJc w:val="left"/>
      <w:pPr>
        <w:ind w:left="2558" w:hanging="429"/>
      </w:pPr>
      <w:rPr>
        <w:rFonts w:hint="default"/>
        <w:lang w:val="id" w:eastAsia="en-US" w:bidi="ar-SA"/>
      </w:rPr>
    </w:lvl>
    <w:lvl w:ilvl="3">
      <w:start w:val="0"/>
      <w:numFmt w:val="bullet"/>
      <w:lvlText w:val="•"/>
      <w:lvlJc w:val="left"/>
      <w:pPr>
        <w:ind w:left="3337" w:hanging="429"/>
      </w:pPr>
      <w:rPr>
        <w:rFonts w:hint="default"/>
        <w:lang w:val="id" w:eastAsia="en-US" w:bidi="ar-SA"/>
      </w:rPr>
    </w:lvl>
    <w:lvl w:ilvl="4">
      <w:start w:val="0"/>
      <w:numFmt w:val="bullet"/>
      <w:lvlText w:val="•"/>
      <w:lvlJc w:val="left"/>
      <w:pPr>
        <w:ind w:left="4116" w:hanging="429"/>
      </w:pPr>
      <w:rPr>
        <w:rFonts w:hint="default"/>
        <w:lang w:val="id" w:eastAsia="en-US" w:bidi="ar-SA"/>
      </w:rPr>
    </w:lvl>
    <w:lvl w:ilvl="5">
      <w:start w:val="0"/>
      <w:numFmt w:val="bullet"/>
      <w:lvlText w:val="•"/>
      <w:lvlJc w:val="left"/>
      <w:pPr>
        <w:ind w:left="4895" w:hanging="429"/>
      </w:pPr>
      <w:rPr>
        <w:rFonts w:hint="default"/>
        <w:lang w:val="id" w:eastAsia="en-US" w:bidi="ar-SA"/>
      </w:rPr>
    </w:lvl>
    <w:lvl w:ilvl="6">
      <w:start w:val="0"/>
      <w:numFmt w:val="bullet"/>
      <w:lvlText w:val="•"/>
      <w:lvlJc w:val="left"/>
      <w:pPr>
        <w:ind w:left="5674" w:hanging="429"/>
      </w:pPr>
      <w:rPr>
        <w:rFonts w:hint="default"/>
        <w:lang w:val="id" w:eastAsia="en-US" w:bidi="ar-SA"/>
      </w:rPr>
    </w:lvl>
    <w:lvl w:ilvl="7">
      <w:start w:val="0"/>
      <w:numFmt w:val="bullet"/>
      <w:lvlText w:val="•"/>
      <w:lvlJc w:val="left"/>
      <w:pPr>
        <w:ind w:left="6453" w:hanging="429"/>
      </w:pPr>
      <w:rPr>
        <w:rFonts w:hint="default"/>
        <w:lang w:val="id" w:eastAsia="en-US" w:bidi="ar-SA"/>
      </w:rPr>
    </w:lvl>
    <w:lvl w:ilvl="8">
      <w:start w:val="0"/>
      <w:numFmt w:val="bullet"/>
      <w:lvlText w:val="•"/>
      <w:lvlJc w:val="left"/>
      <w:pPr>
        <w:ind w:left="7232" w:hanging="429"/>
      </w:pPr>
      <w:rPr>
        <w:rFonts w:hint="default"/>
        <w:lang w:val="id" w:eastAsia="en-US" w:bidi="ar-SA"/>
      </w:rPr>
    </w:lvl>
  </w:abstractNum>
  <w:abstractNum w:abstractNumId="31">
    <w:multiLevelType w:val="hybridMultilevel"/>
    <w:lvl w:ilvl="0">
      <w:start w:val="1"/>
      <w:numFmt w:val="decimal"/>
      <w:lvlText w:val="%1."/>
      <w:lvlJc w:val="left"/>
      <w:pPr>
        <w:ind w:left="997" w:hanging="42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79" w:hanging="429"/>
      </w:pPr>
      <w:rPr>
        <w:rFonts w:hint="default"/>
        <w:lang w:val="id" w:eastAsia="en-US" w:bidi="ar-SA"/>
      </w:rPr>
    </w:lvl>
    <w:lvl w:ilvl="2">
      <w:start w:val="0"/>
      <w:numFmt w:val="bullet"/>
      <w:lvlText w:val="•"/>
      <w:lvlJc w:val="left"/>
      <w:pPr>
        <w:ind w:left="2558" w:hanging="429"/>
      </w:pPr>
      <w:rPr>
        <w:rFonts w:hint="default"/>
        <w:lang w:val="id" w:eastAsia="en-US" w:bidi="ar-SA"/>
      </w:rPr>
    </w:lvl>
    <w:lvl w:ilvl="3">
      <w:start w:val="0"/>
      <w:numFmt w:val="bullet"/>
      <w:lvlText w:val="•"/>
      <w:lvlJc w:val="left"/>
      <w:pPr>
        <w:ind w:left="3337" w:hanging="429"/>
      </w:pPr>
      <w:rPr>
        <w:rFonts w:hint="default"/>
        <w:lang w:val="id" w:eastAsia="en-US" w:bidi="ar-SA"/>
      </w:rPr>
    </w:lvl>
    <w:lvl w:ilvl="4">
      <w:start w:val="0"/>
      <w:numFmt w:val="bullet"/>
      <w:lvlText w:val="•"/>
      <w:lvlJc w:val="left"/>
      <w:pPr>
        <w:ind w:left="4116" w:hanging="429"/>
      </w:pPr>
      <w:rPr>
        <w:rFonts w:hint="default"/>
        <w:lang w:val="id" w:eastAsia="en-US" w:bidi="ar-SA"/>
      </w:rPr>
    </w:lvl>
    <w:lvl w:ilvl="5">
      <w:start w:val="0"/>
      <w:numFmt w:val="bullet"/>
      <w:lvlText w:val="•"/>
      <w:lvlJc w:val="left"/>
      <w:pPr>
        <w:ind w:left="4895" w:hanging="429"/>
      </w:pPr>
      <w:rPr>
        <w:rFonts w:hint="default"/>
        <w:lang w:val="id" w:eastAsia="en-US" w:bidi="ar-SA"/>
      </w:rPr>
    </w:lvl>
    <w:lvl w:ilvl="6">
      <w:start w:val="0"/>
      <w:numFmt w:val="bullet"/>
      <w:lvlText w:val="•"/>
      <w:lvlJc w:val="left"/>
      <w:pPr>
        <w:ind w:left="5674" w:hanging="429"/>
      </w:pPr>
      <w:rPr>
        <w:rFonts w:hint="default"/>
        <w:lang w:val="id" w:eastAsia="en-US" w:bidi="ar-SA"/>
      </w:rPr>
    </w:lvl>
    <w:lvl w:ilvl="7">
      <w:start w:val="0"/>
      <w:numFmt w:val="bullet"/>
      <w:lvlText w:val="•"/>
      <w:lvlJc w:val="left"/>
      <w:pPr>
        <w:ind w:left="6453" w:hanging="429"/>
      </w:pPr>
      <w:rPr>
        <w:rFonts w:hint="default"/>
        <w:lang w:val="id" w:eastAsia="en-US" w:bidi="ar-SA"/>
      </w:rPr>
    </w:lvl>
    <w:lvl w:ilvl="8">
      <w:start w:val="0"/>
      <w:numFmt w:val="bullet"/>
      <w:lvlText w:val="•"/>
      <w:lvlJc w:val="left"/>
      <w:pPr>
        <w:ind w:left="7232" w:hanging="429"/>
      </w:pPr>
      <w:rPr>
        <w:rFonts w:hint="default"/>
        <w:lang w:val="id" w:eastAsia="en-US" w:bidi="ar-SA"/>
      </w:rPr>
    </w:lvl>
  </w:abstractNum>
  <w:abstractNum w:abstractNumId="30">
    <w:multiLevelType w:val="hybridMultilevel"/>
    <w:lvl w:ilvl="0">
      <w:start w:val="5"/>
      <w:numFmt w:val="decimal"/>
      <w:lvlText w:val="%1"/>
      <w:lvlJc w:val="left"/>
      <w:pPr>
        <w:ind w:left="997" w:hanging="429"/>
        <w:jc w:val="left"/>
      </w:pPr>
      <w:rPr>
        <w:rFonts w:hint="default"/>
        <w:lang w:val="id" w:eastAsia="en-US" w:bidi="ar-SA"/>
      </w:rPr>
    </w:lvl>
    <w:lvl w:ilvl="1">
      <w:start w:val="1"/>
      <w:numFmt w:val="decimal"/>
      <w:lvlText w:val="%1.%2"/>
      <w:lvlJc w:val="left"/>
      <w:pPr>
        <w:ind w:left="997" w:hanging="42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558" w:hanging="429"/>
      </w:pPr>
      <w:rPr>
        <w:rFonts w:hint="default"/>
        <w:lang w:val="id" w:eastAsia="en-US" w:bidi="ar-SA"/>
      </w:rPr>
    </w:lvl>
    <w:lvl w:ilvl="3">
      <w:start w:val="0"/>
      <w:numFmt w:val="bullet"/>
      <w:lvlText w:val="•"/>
      <w:lvlJc w:val="left"/>
      <w:pPr>
        <w:ind w:left="3337" w:hanging="429"/>
      </w:pPr>
      <w:rPr>
        <w:rFonts w:hint="default"/>
        <w:lang w:val="id" w:eastAsia="en-US" w:bidi="ar-SA"/>
      </w:rPr>
    </w:lvl>
    <w:lvl w:ilvl="4">
      <w:start w:val="0"/>
      <w:numFmt w:val="bullet"/>
      <w:lvlText w:val="•"/>
      <w:lvlJc w:val="left"/>
      <w:pPr>
        <w:ind w:left="4116" w:hanging="429"/>
      </w:pPr>
      <w:rPr>
        <w:rFonts w:hint="default"/>
        <w:lang w:val="id" w:eastAsia="en-US" w:bidi="ar-SA"/>
      </w:rPr>
    </w:lvl>
    <w:lvl w:ilvl="5">
      <w:start w:val="0"/>
      <w:numFmt w:val="bullet"/>
      <w:lvlText w:val="•"/>
      <w:lvlJc w:val="left"/>
      <w:pPr>
        <w:ind w:left="4895" w:hanging="429"/>
      </w:pPr>
      <w:rPr>
        <w:rFonts w:hint="default"/>
        <w:lang w:val="id" w:eastAsia="en-US" w:bidi="ar-SA"/>
      </w:rPr>
    </w:lvl>
    <w:lvl w:ilvl="6">
      <w:start w:val="0"/>
      <w:numFmt w:val="bullet"/>
      <w:lvlText w:val="•"/>
      <w:lvlJc w:val="left"/>
      <w:pPr>
        <w:ind w:left="5674" w:hanging="429"/>
      </w:pPr>
      <w:rPr>
        <w:rFonts w:hint="default"/>
        <w:lang w:val="id" w:eastAsia="en-US" w:bidi="ar-SA"/>
      </w:rPr>
    </w:lvl>
    <w:lvl w:ilvl="7">
      <w:start w:val="0"/>
      <w:numFmt w:val="bullet"/>
      <w:lvlText w:val="•"/>
      <w:lvlJc w:val="left"/>
      <w:pPr>
        <w:ind w:left="6453" w:hanging="429"/>
      </w:pPr>
      <w:rPr>
        <w:rFonts w:hint="default"/>
        <w:lang w:val="id" w:eastAsia="en-US" w:bidi="ar-SA"/>
      </w:rPr>
    </w:lvl>
    <w:lvl w:ilvl="8">
      <w:start w:val="0"/>
      <w:numFmt w:val="bullet"/>
      <w:lvlText w:val="•"/>
      <w:lvlJc w:val="left"/>
      <w:pPr>
        <w:ind w:left="7232" w:hanging="429"/>
      </w:pPr>
      <w:rPr>
        <w:rFonts w:hint="default"/>
        <w:lang w:val="id" w:eastAsia="en-US" w:bidi="ar-SA"/>
      </w:rPr>
    </w:lvl>
  </w:abstractNum>
  <w:abstractNum w:abstractNumId="29">
    <w:multiLevelType w:val="hybridMultilevel"/>
    <w:lvl w:ilvl="0">
      <w:start w:val="1"/>
      <w:numFmt w:val="decimal"/>
      <w:lvlText w:val="%1."/>
      <w:lvlJc w:val="left"/>
      <w:pPr>
        <w:ind w:left="127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31" w:hanging="360"/>
      </w:pPr>
      <w:rPr>
        <w:rFonts w:hint="default"/>
        <w:lang w:val="id" w:eastAsia="en-US" w:bidi="ar-SA"/>
      </w:rPr>
    </w:lvl>
    <w:lvl w:ilvl="2">
      <w:start w:val="0"/>
      <w:numFmt w:val="bullet"/>
      <w:lvlText w:val="•"/>
      <w:lvlJc w:val="left"/>
      <w:pPr>
        <w:ind w:left="2782" w:hanging="360"/>
      </w:pPr>
      <w:rPr>
        <w:rFonts w:hint="default"/>
        <w:lang w:val="id" w:eastAsia="en-US" w:bidi="ar-SA"/>
      </w:rPr>
    </w:lvl>
    <w:lvl w:ilvl="3">
      <w:start w:val="0"/>
      <w:numFmt w:val="bullet"/>
      <w:lvlText w:val="•"/>
      <w:lvlJc w:val="left"/>
      <w:pPr>
        <w:ind w:left="3533" w:hanging="360"/>
      </w:pPr>
      <w:rPr>
        <w:rFonts w:hint="default"/>
        <w:lang w:val="id" w:eastAsia="en-US" w:bidi="ar-SA"/>
      </w:rPr>
    </w:lvl>
    <w:lvl w:ilvl="4">
      <w:start w:val="0"/>
      <w:numFmt w:val="bullet"/>
      <w:lvlText w:val="•"/>
      <w:lvlJc w:val="left"/>
      <w:pPr>
        <w:ind w:left="4284" w:hanging="360"/>
      </w:pPr>
      <w:rPr>
        <w:rFonts w:hint="default"/>
        <w:lang w:val="id" w:eastAsia="en-US" w:bidi="ar-SA"/>
      </w:rPr>
    </w:lvl>
    <w:lvl w:ilvl="5">
      <w:start w:val="0"/>
      <w:numFmt w:val="bullet"/>
      <w:lvlText w:val="•"/>
      <w:lvlJc w:val="left"/>
      <w:pPr>
        <w:ind w:left="5035" w:hanging="360"/>
      </w:pPr>
      <w:rPr>
        <w:rFonts w:hint="default"/>
        <w:lang w:val="id" w:eastAsia="en-US" w:bidi="ar-SA"/>
      </w:rPr>
    </w:lvl>
    <w:lvl w:ilvl="6">
      <w:start w:val="0"/>
      <w:numFmt w:val="bullet"/>
      <w:lvlText w:val="•"/>
      <w:lvlJc w:val="left"/>
      <w:pPr>
        <w:ind w:left="5786" w:hanging="360"/>
      </w:pPr>
      <w:rPr>
        <w:rFonts w:hint="default"/>
        <w:lang w:val="id" w:eastAsia="en-US" w:bidi="ar-SA"/>
      </w:rPr>
    </w:lvl>
    <w:lvl w:ilvl="7">
      <w:start w:val="0"/>
      <w:numFmt w:val="bullet"/>
      <w:lvlText w:val="•"/>
      <w:lvlJc w:val="left"/>
      <w:pPr>
        <w:ind w:left="6537" w:hanging="360"/>
      </w:pPr>
      <w:rPr>
        <w:rFonts w:hint="default"/>
        <w:lang w:val="id" w:eastAsia="en-US" w:bidi="ar-SA"/>
      </w:rPr>
    </w:lvl>
    <w:lvl w:ilvl="8">
      <w:start w:val="0"/>
      <w:numFmt w:val="bullet"/>
      <w:lvlText w:val="•"/>
      <w:lvlJc w:val="left"/>
      <w:pPr>
        <w:ind w:left="7288" w:hanging="360"/>
      </w:pPr>
      <w:rPr>
        <w:rFonts w:hint="default"/>
        <w:lang w:val="id" w:eastAsia="en-US" w:bidi="ar-SA"/>
      </w:rPr>
    </w:lvl>
  </w:abstractNum>
  <w:abstractNum w:abstractNumId="28">
    <w:multiLevelType w:val="hybridMultilevel"/>
    <w:lvl w:ilvl="0">
      <w:start w:val="1"/>
      <w:numFmt w:val="decimal"/>
      <w:lvlText w:val="%1."/>
      <w:lvlJc w:val="left"/>
      <w:pPr>
        <w:ind w:left="128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31" w:hanging="360"/>
      </w:pPr>
      <w:rPr>
        <w:rFonts w:hint="default"/>
        <w:lang w:val="id" w:eastAsia="en-US" w:bidi="ar-SA"/>
      </w:rPr>
    </w:lvl>
    <w:lvl w:ilvl="2">
      <w:start w:val="0"/>
      <w:numFmt w:val="bullet"/>
      <w:lvlText w:val="•"/>
      <w:lvlJc w:val="left"/>
      <w:pPr>
        <w:ind w:left="2782" w:hanging="360"/>
      </w:pPr>
      <w:rPr>
        <w:rFonts w:hint="default"/>
        <w:lang w:val="id" w:eastAsia="en-US" w:bidi="ar-SA"/>
      </w:rPr>
    </w:lvl>
    <w:lvl w:ilvl="3">
      <w:start w:val="0"/>
      <w:numFmt w:val="bullet"/>
      <w:lvlText w:val="•"/>
      <w:lvlJc w:val="left"/>
      <w:pPr>
        <w:ind w:left="3533" w:hanging="360"/>
      </w:pPr>
      <w:rPr>
        <w:rFonts w:hint="default"/>
        <w:lang w:val="id" w:eastAsia="en-US" w:bidi="ar-SA"/>
      </w:rPr>
    </w:lvl>
    <w:lvl w:ilvl="4">
      <w:start w:val="0"/>
      <w:numFmt w:val="bullet"/>
      <w:lvlText w:val="•"/>
      <w:lvlJc w:val="left"/>
      <w:pPr>
        <w:ind w:left="4284" w:hanging="360"/>
      </w:pPr>
      <w:rPr>
        <w:rFonts w:hint="default"/>
        <w:lang w:val="id" w:eastAsia="en-US" w:bidi="ar-SA"/>
      </w:rPr>
    </w:lvl>
    <w:lvl w:ilvl="5">
      <w:start w:val="0"/>
      <w:numFmt w:val="bullet"/>
      <w:lvlText w:val="•"/>
      <w:lvlJc w:val="left"/>
      <w:pPr>
        <w:ind w:left="5035" w:hanging="360"/>
      </w:pPr>
      <w:rPr>
        <w:rFonts w:hint="default"/>
        <w:lang w:val="id" w:eastAsia="en-US" w:bidi="ar-SA"/>
      </w:rPr>
    </w:lvl>
    <w:lvl w:ilvl="6">
      <w:start w:val="0"/>
      <w:numFmt w:val="bullet"/>
      <w:lvlText w:val="•"/>
      <w:lvlJc w:val="left"/>
      <w:pPr>
        <w:ind w:left="5786" w:hanging="360"/>
      </w:pPr>
      <w:rPr>
        <w:rFonts w:hint="default"/>
        <w:lang w:val="id" w:eastAsia="en-US" w:bidi="ar-SA"/>
      </w:rPr>
    </w:lvl>
    <w:lvl w:ilvl="7">
      <w:start w:val="0"/>
      <w:numFmt w:val="bullet"/>
      <w:lvlText w:val="•"/>
      <w:lvlJc w:val="left"/>
      <w:pPr>
        <w:ind w:left="6537" w:hanging="360"/>
      </w:pPr>
      <w:rPr>
        <w:rFonts w:hint="default"/>
        <w:lang w:val="id" w:eastAsia="en-US" w:bidi="ar-SA"/>
      </w:rPr>
    </w:lvl>
    <w:lvl w:ilvl="8">
      <w:start w:val="0"/>
      <w:numFmt w:val="bullet"/>
      <w:lvlText w:val="•"/>
      <w:lvlJc w:val="left"/>
      <w:pPr>
        <w:ind w:left="7288" w:hanging="360"/>
      </w:pPr>
      <w:rPr>
        <w:rFonts w:hint="default"/>
        <w:lang w:val="id" w:eastAsia="en-US" w:bidi="ar-SA"/>
      </w:rPr>
    </w:lvl>
  </w:abstractNum>
  <w:abstractNum w:abstractNumId="27">
    <w:multiLevelType w:val="hybridMultilevel"/>
    <w:lvl w:ilvl="0">
      <w:start w:val="1"/>
      <w:numFmt w:val="decimal"/>
      <w:lvlText w:val="%1."/>
      <w:lvlJc w:val="left"/>
      <w:pPr>
        <w:ind w:left="128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31" w:hanging="360"/>
      </w:pPr>
      <w:rPr>
        <w:rFonts w:hint="default"/>
        <w:lang w:val="id" w:eastAsia="en-US" w:bidi="ar-SA"/>
      </w:rPr>
    </w:lvl>
    <w:lvl w:ilvl="2">
      <w:start w:val="0"/>
      <w:numFmt w:val="bullet"/>
      <w:lvlText w:val="•"/>
      <w:lvlJc w:val="left"/>
      <w:pPr>
        <w:ind w:left="2782" w:hanging="360"/>
      </w:pPr>
      <w:rPr>
        <w:rFonts w:hint="default"/>
        <w:lang w:val="id" w:eastAsia="en-US" w:bidi="ar-SA"/>
      </w:rPr>
    </w:lvl>
    <w:lvl w:ilvl="3">
      <w:start w:val="0"/>
      <w:numFmt w:val="bullet"/>
      <w:lvlText w:val="•"/>
      <w:lvlJc w:val="left"/>
      <w:pPr>
        <w:ind w:left="3533" w:hanging="360"/>
      </w:pPr>
      <w:rPr>
        <w:rFonts w:hint="default"/>
        <w:lang w:val="id" w:eastAsia="en-US" w:bidi="ar-SA"/>
      </w:rPr>
    </w:lvl>
    <w:lvl w:ilvl="4">
      <w:start w:val="0"/>
      <w:numFmt w:val="bullet"/>
      <w:lvlText w:val="•"/>
      <w:lvlJc w:val="left"/>
      <w:pPr>
        <w:ind w:left="4284" w:hanging="360"/>
      </w:pPr>
      <w:rPr>
        <w:rFonts w:hint="default"/>
        <w:lang w:val="id" w:eastAsia="en-US" w:bidi="ar-SA"/>
      </w:rPr>
    </w:lvl>
    <w:lvl w:ilvl="5">
      <w:start w:val="0"/>
      <w:numFmt w:val="bullet"/>
      <w:lvlText w:val="•"/>
      <w:lvlJc w:val="left"/>
      <w:pPr>
        <w:ind w:left="5035" w:hanging="360"/>
      </w:pPr>
      <w:rPr>
        <w:rFonts w:hint="default"/>
        <w:lang w:val="id" w:eastAsia="en-US" w:bidi="ar-SA"/>
      </w:rPr>
    </w:lvl>
    <w:lvl w:ilvl="6">
      <w:start w:val="0"/>
      <w:numFmt w:val="bullet"/>
      <w:lvlText w:val="•"/>
      <w:lvlJc w:val="left"/>
      <w:pPr>
        <w:ind w:left="5786" w:hanging="360"/>
      </w:pPr>
      <w:rPr>
        <w:rFonts w:hint="default"/>
        <w:lang w:val="id" w:eastAsia="en-US" w:bidi="ar-SA"/>
      </w:rPr>
    </w:lvl>
    <w:lvl w:ilvl="7">
      <w:start w:val="0"/>
      <w:numFmt w:val="bullet"/>
      <w:lvlText w:val="•"/>
      <w:lvlJc w:val="left"/>
      <w:pPr>
        <w:ind w:left="6537" w:hanging="360"/>
      </w:pPr>
      <w:rPr>
        <w:rFonts w:hint="default"/>
        <w:lang w:val="id" w:eastAsia="en-US" w:bidi="ar-SA"/>
      </w:rPr>
    </w:lvl>
    <w:lvl w:ilvl="8">
      <w:start w:val="0"/>
      <w:numFmt w:val="bullet"/>
      <w:lvlText w:val="•"/>
      <w:lvlJc w:val="left"/>
      <w:pPr>
        <w:ind w:left="7288" w:hanging="360"/>
      </w:pPr>
      <w:rPr>
        <w:rFonts w:hint="default"/>
        <w:lang w:val="id" w:eastAsia="en-US" w:bidi="ar-SA"/>
      </w:rPr>
    </w:lvl>
  </w:abstractNum>
  <w:abstractNum w:abstractNumId="26">
    <w:multiLevelType w:val="hybridMultilevel"/>
    <w:lvl w:ilvl="0">
      <w:start w:val="1"/>
      <w:numFmt w:val="decimal"/>
      <w:lvlText w:val="%1."/>
      <w:lvlJc w:val="left"/>
      <w:pPr>
        <w:ind w:left="853" w:hanging="28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997" w:hanging="42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89" w:hanging="721"/>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2218" w:hanging="721"/>
      </w:pPr>
      <w:rPr>
        <w:rFonts w:hint="default"/>
        <w:lang w:val="id" w:eastAsia="en-US" w:bidi="ar-SA"/>
      </w:rPr>
    </w:lvl>
    <w:lvl w:ilvl="4">
      <w:start w:val="0"/>
      <w:numFmt w:val="bullet"/>
      <w:lvlText w:val="•"/>
      <w:lvlJc w:val="left"/>
      <w:pPr>
        <w:ind w:left="3157" w:hanging="721"/>
      </w:pPr>
      <w:rPr>
        <w:rFonts w:hint="default"/>
        <w:lang w:val="id" w:eastAsia="en-US" w:bidi="ar-SA"/>
      </w:rPr>
    </w:lvl>
    <w:lvl w:ilvl="5">
      <w:start w:val="0"/>
      <w:numFmt w:val="bullet"/>
      <w:lvlText w:val="•"/>
      <w:lvlJc w:val="left"/>
      <w:pPr>
        <w:ind w:left="4096" w:hanging="721"/>
      </w:pPr>
      <w:rPr>
        <w:rFonts w:hint="default"/>
        <w:lang w:val="id" w:eastAsia="en-US" w:bidi="ar-SA"/>
      </w:rPr>
    </w:lvl>
    <w:lvl w:ilvl="6">
      <w:start w:val="0"/>
      <w:numFmt w:val="bullet"/>
      <w:lvlText w:val="•"/>
      <w:lvlJc w:val="left"/>
      <w:pPr>
        <w:ind w:left="5035" w:hanging="721"/>
      </w:pPr>
      <w:rPr>
        <w:rFonts w:hint="default"/>
        <w:lang w:val="id" w:eastAsia="en-US" w:bidi="ar-SA"/>
      </w:rPr>
    </w:lvl>
    <w:lvl w:ilvl="7">
      <w:start w:val="0"/>
      <w:numFmt w:val="bullet"/>
      <w:lvlText w:val="•"/>
      <w:lvlJc w:val="left"/>
      <w:pPr>
        <w:ind w:left="5974" w:hanging="721"/>
      </w:pPr>
      <w:rPr>
        <w:rFonts w:hint="default"/>
        <w:lang w:val="id" w:eastAsia="en-US" w:bidi="ar-SA"/>
      </w:rPr>
    </w:lvl>
    <w:lvl w:ilvl="8">
      <w:start w:val="0"/>
      <w:numFmt w:val="bullet"/>
      <w:lvlText w:val="•"/>
      <w:lvlJc w:val="left"/>
      <w:pPr>
        <w:ind w:left="6913" w:hanging="721"/>
      </w:pPr>
      <w:rPr>
        <w:rFonts w:hint="default"/>
        <w:lang w:val="id" w:eastAsia="en-US" w:bidi="ar-SA"/>
      </w:rPr>
    </w:lvl>
  </w:abstractNum>
  <w:abstractNum w:abstractNumId="25">
    <w:multiLevelType w:val="hybridMultilevel"/>
    <w:lvl w:ilvl="0">
      <w:start w:val="3"/>
      <w:numFmt w:val="decimal"/>
      <w:lvlText w:val="%1"/>
      <w:lvlJc w:val="left"/>
      <w:pPr>
        <w:ind w:left="997" w:hanging="429"/>
        <w:jc w:val="left"/>
      </w:pPr>
      <w:rPr>
        <w:rFonts w:hint="default"/>
        <w:lang w:val="id" w:eastAsia="en-US" w:bidi="ar-SA"/>
      </w:rPr>
    </w:lvl>
    <w:lvl w:ilvl="1">
      <w:start w:val="1"/>
      <w:numFmt w:val="decimal"/>
      <w:lvlText w:val="%1.%2"/>
      <w:lvlJc w:val="left"/>
      <w:pPr>
        <w:ind w:left="997" w:hanging="42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37"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277" w:hanging="709"/>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2404" w:hanging="709"/>
      </w:pPr>
      <w:rPr>
        <w:rFonts w:hint="default"/>
        <w:lang w:val="id" w:eastAsia="en-US" w:bidi="ar-SA"/>
      </w:rPr>
    </w:lvl>
    <w:lvl w:ilvl="5">
      <w:start w:val="0"/>
      <w:numFmt w:val="bullet"/>
      <w:lvlText w:val="•"/>
      <w:lvlJc w:val="left"/>
      <w:pPr>
        <w:ind w:left="3468" w:hanging="709"/>
      </w:pPr>
      <w:rPr>
        <w:rFonts w:hint="default"/>
        <w:lang w:val="id" w:eastAsia="en-US" w:bidi="ar-SA"/>
      </w:rPr>
    </w:lvl>
    <w:lvl w:ilvl="6">
      <w:start w:val="0"/>
      <w:numFmt w:val="bullet"/>
      <w:lvlText w:val="•"/>
      <w:lvlJc w:val="left"/>
      <w:pPr>
        <w:ind w:left="4533" w:hanging="709"/>
      </w:pPr>
      <w:rPr>
        <w:rFonts w:hint="default"/>
        <w:lang w:val="id" w:eastAsia="en-US" w:bidi="ar-SA"/>
      </w:rPr>
    </w:lvl>
    <w:lvl w:ilvl="7">
      <w:start w:val="0"/>
      <w:numFmt w:val="bullet"/>
      <w:lvlText w:val="•"/>
      <w:lvlJc w:val="left"/>
      <w:pPr>
        <w:ind w:left="5597" w:hanging="709"/>
      </w:pPr>
      <w:rPr>
        <w:rFonts w:hint="default"/>
        <w:lang w:val="id" w:eastAsia="en-US" w:bidi="ar-SA"/>
      </w:rPr>
    </w:lvl>
    <w:lvl w:ilvl="8">
      <w:start w:val="0"/>
      <w:numFmt w:val="bullet"/>
      <w:lvlText w:val="•"/>
      <w:lvlJc w:val="left"/>
      <w:pPr>
        <w:ind w:left="6662" w:hanging="709"/>
      </w:pPr>
      <w:rPr>
        <w:rFonts w:hint="default"/>
        <w:lang w:val="id" w:eastAsia="en-US" w:bidi="ar-SA"/>
      </w:rPr>
    </w:lvl>
  </w:abstractNum>
  <w:abstractNum w:abstractNumId="24">
    <w:multiLevelType w:val="hybridMultilevel"/>
    <w:lvl w:ilvl="0">
      <w:start w:val="0"/>
      <w:numFmt w:val="bullet"/>
      <w:lvlText w:val="-"/>
      <w:lvlJc w:val="left"/>
      <w:pPr>
        <w:ind w:left="286" w:hanging="121"/>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07" w:hanging="121"/>
      </w:pPr>
      <w:rPr>
        <w:rFonts w:hint="default"/>
        <w:lang w:val="id" w:eastAsia="en-US" w:bidi="ar-SA"/>
      </w:rPr>
    </w:lvl>
    <w:lvl w:ilvl="2">
      <w:start w:val="0"/>
      <w:numFmt w:val="bullet"/>
      <w:lvlText w:val="•"/>
      <w:lvlJc w:val="left"/>
      <w:pPr>
        <w:ind w:left="735" w:hanging="121"/>
      </w:pPr>
      <w:rPr>
        <w:rFonts w:hint="default"/>
        <w:lang w:val="id" w:eastAsia="en-US" w:bidi="ar-SA"/>
      </w:rPr>
    </w:lvl>
    <w:lvl w:ilvl="3">
      <w:start w:val="0"/>
      <w:numFmt w:val="bullet"/>
      <w:lvlText w:val="•"/>
      <w:lvlJc w:val="left"/>
      <w:pPr>
        <w:ind w:left="963" w:hanging="121"/>
      </w:pPr>
      <w:rPr>
        <w:rFonts w:hint="default"/>
        <w:lang w:val="id" w:eastAsia="en-US" w:bidi="ar-SA"/>
      </w:rPr>
    </w:lvl>
    <w:lvl w:ilvl="4">
      <w:start w:val="0"/>
      <w:numFmt w:val="bullet"/>
      <w:lvlText w:val="•"/>
      <w:lvlJc w:val="left"/>
      <w:pPr>
        <w:ind w:left="1191" w:hanging="121"/>
      </w:pPr>
      <w:rPr>
        <w:rFonts w:hint="default"/>
        <w:lang w:val="id" w:eastAsia="en-US" w:bidi="ar-SA"/>
      </w:rPr>
    </w:lvl>
    <w:lvl w:ilvl="5">
      <w:start w:val="0"/>
      <w:numFmt w:val="bullet"/>
      <w:lvlText w:val="•"/>
      <w:lvlJc w:val="left"/>
      <w:pPr>
        <w:ind w:left="1419" w:hanging="121"/>
      </w:pPr>
      <w:rPr>
        <w:rFonts w:hint="default"/>
        <w:lang w:val="id" w:eastAsia="en-US" w:bidi="ar-SA"/>
      </w:rPr>
    </w:lvl>
    <w:lvl w:ilvl="6">
      <w:start w:val="0"/>
      <w:numFmt w:val="bullet"/>
      <w:lvlText w:val="•"/>
      <w:lvlJc w:val="left"/>
      <w:pPr>
        <w:ind w:left="1647" w:hanging="121"/>
      </w:pPr>
      <w:rPr>
        <w:rFonts w:hint="default"/>
        <w:lang w:val="id" w:eastAsia="en-US" w:bidi="ar-SA"/>
      </w:rPr>
    </w:lvl>
    <w:lvl w:ilvl="7">
      <w:start w:val="0"/>
      <w:numFmt w:val="bullet"/>
      <w:lvlText w:val="•"/>
      <w:lvlJc w:val="left"/>
      <w:pPr>
        <w:ind w:left="1875" w:hanging="121"/>
      </w:pPr>
      <w:rPr>
        <w:rFonts w:hint="default"/>
        <w:lang w:val="id" w:eastAsia="en-US" w:bidi="ar-SA"/>
      </w:rPr>
    </w:lvl>
    <w:lvl w:ilvl="8">
      <w:start w:val="0"/>
      <w:numFmt w:val="bullet"/>
      <w:lvlText w:val="•"/>
      <w:lvlJc w:val="left"/>
      <w:pPr>
        <w:ind w:left="2103" w:hanging="121"/>
      </w:pPr>
      <w:rPr>
        <w:rFonts w:hint="default"/>
        <w:lang w:val="id" w:eastAsia="en-US" w:bidi="ar-SA"/>
      </w:rPr>
    </w:lvl>
  </w:abstractNum>
  <w:abstractNum w:abstractNumId="23">
    <w:multiLevelType w:val="hybridMultilevel"/>
    <w:lvl w:ilvl="0">
      <w:start w:val="0"/>
      <w:numFmt w:val="bullet"/>
      <w:lvlText w:val="-"/>
      <w:lvlJc w:val="left"/>
      <w:pPr>
        <w:ind w:left="286" w:hanging="121"/>
      </w:pPr>
      <w:rPr>
        <w:rFonts w:hint="default" w:ascii="Times New Roman" w:hAnsi="Times New Roman" w:eastAsia="Times New Roman" w:cs="Times New Roman"/>
        <w:spacing w:val="0"/>
        <w:w w:val="100"/>
        <w:lang w:val="id" w:eastAsia="en-US" w:bidi="ar-SA"/>
      </w:rPr>
    </w:lvl>
    <w:lvl w:ilvl="1">
      <w:start w:val="0"/>
      <w:numFmt w:val="bullet"/>
      <w:lvlText w:val="•"/>
      <w:lvlJc w:val="left"/>
      <w:pPr>
        <w:ind w:left="507" w:hanging="121"/>
      </w:pPr>
      <w:rPr>
        <w:rFonts w:hint="default"/>
        <w:lang w:val="id" w:eastAsia="en-US" w:bidi="ar-SA"/>
      </w:rPr>
    </w:lvl>
    <w:lvl w:ilvl="2">
      <w:start w:val="0"/>
      <w:numFmt w:val="bullet"/>
      <w:lvlText w:val="•"/>
      <w:lvlJc w:val="left"/>
      <w:pPr>
        <w:ind w:left="735" w:hanging="121"/>
      </w:pPr>
      <w:rPr>
        <w:rFonts w:hint="default"/>
        <w:lang w:val="id" w:eastAsia="en-US" w:bidi="ar-SA"/>
      </w:rPr>
    </w:lvl>
    <w:lvl w:ilvl="3">
      <w:start w:val="0"/>
      <w:numFmt w:val="bullet"/>
      <w:lvlText w:val="•"/>
      <w:lvlJc w:val="left"/>
      <w:pPr>
        <w:ind w:left="963" w:hanging="121"/>
      </w:pPr>
      <w:rPr>
        <w:rFonts w:hint="default"/>
        <w:lang w:val="id" w:eastAsia="en-US" w:bidi="ar-SA"/>
      </w:rPr>
    </w:lvl>
    <w:lvl w:ilvl="4">
      <w:start w:val="0"/>
      <w:numFmt w:val="bullet"/>
      <w:lvlText w:val="•"/>
      <w:lvlJc w:val="left"/>
      <w:pPr>
        <w:ind w:left="1191" w:hanging="121"/>
      </w:pPr>
      <w:rPr>
        <w:rFonts w:hint="default"/>
        <w:lang w:val="id" w:eastAsia="en-US" w:bidi="ar-SA"/>
      </w:rPr>
    </w:lvl>
    <w:lvl w:ilvl="5">
      <w:start w:val="0"/>
      <w:numFmt w:val="bullet"/>
      <w:lvlText w:val="•"/>
      <w:lvlJc w:val="left"/>
      <w:pPr>
        <w:ind w:left="1419" w:hanging="121"/>
      </w:pPr>
      <w:rPr>
        <w:rFonts w:hint="default"/>
        <w:lang w:val="id" w:eastAsia="en-US" w:bidi="ar-SA"/>
      </w:rPr>
    </w:lvl>
    <w:lvl w:ilvl="6">
      <w:start w:val="0"/>
      <w:numFmt w:val="bullet"/>
      <w:lvlText w:val="•"/>
      <w:lvlJc w:val="left"/>
      <w:pPr>
        <w:ind w:left="1647" w:hanging="121"/>
      </w:pPr>
      <w:rPr>
        <w:rFonts w:hint="default"/>
        <w:lang w:val="id" w:eastAsia="en-US" w:bidi="ar-SA"/>
      </w:rPr>
    </w:lvl>
    <w:lvl w:ilvl="7">
      <w:start w:val="0"/>
      <w:numFmt w:val="bullet"/>
      <w:lvlText w:val="•"/>
      <w:lvlJc w:val="left"/>
      <w:pPr>
        <w:ind w:left="1875" w:hanging="121"/>
      </w:pPr>
      <w:rPr>
        <w:rFonts w:hint="default"/>
        <w:lang w:val="id" w:eastAsia="en-US" w:bidi="ar-SA"/>
      </w:rPr>
    </w:lvl>
    <w:lvl w:ilvl="8">
      <w:start w:val="0"/>
      <w:numFmt w:val="bullet"/>
      <w:lvlText w:val="•"/>
      <w:lvlJc w:val="left"/>
      <w:pPr>
        <w:ind w:left="2103" w:hanging="121"/>
      </w:pPr>
      <w:rPr>
        <w:rFonts w:hint="default"/>
        <w:lang w:val="id" w:eastAsia="en-US" w:bidi="ar-SA"/>
      </w:rPr>
    </w:lvl>
  </w:abstractNum>
  <w:abstractNum w:abstractNumId="22">
    <w:multiLevelType w:val="hybridMultilevel"/>
    <w:lvl w:ilvl="0">
      <w:start w:val="0"/>
      <w:numFmt w:val="bullet"/>
      <w:lvlText w:val="-"/>
      <w:lvlJc w:val="left"/>
      <w:pPr>
        <w:ind w:left="286" w:hanging="121"/>
      </w:pPr>
      <w:rPr>
        <w:rFonts w:hint="default" w:ascii="Times New Roman" w:hAnsi="Times New Roman" w:eastAsia="Times New Roman" w:cs="Times New Roman"/>
        <w:spacing w:val="0"/>
        <w:w w:val="100"/>
        <w:lang w:val="id" w:eastAsia="en-US" w:bidi="ar-SA"/>
      </w:rPr>
    </w:lvl>
    <w:lvl w:ilvl="1">
      <w:start w:val="0"/>
      <w:numFmt w:val="bullet"/>
      <w:lvlText w:val="•"/>
      <w:lvlJc w:val="left"/>
      <w:pPr>
        <w:ind w:left="507" w:hanging="121"/>
      </w:pPr>
      <w:rPr>
        <w:rFonts w:hint="default"/>
        <w:lang w:val="id" w:eastAsia="en-US" w:bidi="ar-SA"/>
      </w:rPr>
    </w:lvl>
    <w:lvl w:ilvl="2">
      <w:start w:val="0"/>
      <w:numFmt w:val="bullet"/>
      <w:lvlText w:val="•"/>
      <w:lvlJc w:val="left"/>
      <w:pPr>
        <w:ind w:left="735" w:hanging="121"/>
      </w:pPr>
      <w:rPr>
        <w:rFonts w:hint="default"/>
        <w:lang w:val="id" w:eastAsia="en-US" w:bidi="ar-SA"/>
      </w:rPr>
    </w:lvl>
    <w:lvl w:ilvl="3">
      <w:start w:val="0"/>
      <w:numFmt w:val="bullet"/>
      <w:lvlText w:val="•"/>
      <w:lvlJc w:val="left"/>
      <w:pPr>
        <w:ind w:left="963" w:hanging="121"/>
      </w:pPr>
      <w:rPr>
        <w:rFonts w:hint="default"/>
        <w:lang w:val="id" w:eastAsia="en-US" w:bidi="ar-SA"/>
      </w:rPr>
    </w:lvl>
    <w:lvl w:ilvl="4">
      <w:start w:val="0"/>
      <w:numFmt w:val="bullet"/>
      <w:lvlText w:val="•"/>
      <w:lvlJc w:val="left"/>
      <w:pPr>
        <w:ind w:left="1191" w:hanging="121"/>
      </w:pPr>
      <w:rPr>
        <w:rFonts w:hint="default"/>
        <w:lang w:val="id" w:eastAsia="en-US" w:bidi="ar-SA"/>
      </w:rPr>
    </w:lvl>
    <w:lvl w:ilvl="5">
      <w:start w:val="0"/>
      <w:numFmt w:val="bullet"/>
      <w:lvlText w:val="•"/>
      <w:lvlJc w:val="left"/>
      <w:pPr>
        <w:ind w:left="1419" w:hanging="121"/>
      </w:pPr>
      <w:rPr>
        <w:rFonts w:hint="default"/>
        <w:lang w:val="id" w:eastAsia="en-US" w:bidi="ar-SA"/>
      </w:rPr>
    </w:lvl>
    <w:lvl w:ilvl="6">
      <w:start w:val="0"/>
      <w:numFmt w:val="bullet"/>
      <w:lvlText w:val="•"/>
      <w:lvlJc w:val="left"/>
      <w:pPr>
        <w:ind w:left="1647" w:hanging="121"/>
      </w:pPr>
      <w:rPr>
        <w:rFonts w:hint="default"/>
        <w:lang w:val="id" w:eastAsia="en-US" w:bidi="ar-SA"/>
      </w:rPr>
    </w:lvl>
    <w:lvl w:ilvl="7">
      <w:start w:val="0"/>
      <w:numFmt w:val="bullet"/>
      <w:lvlText w:val="•"/>
      <w:lvlJc w:val="left"/>
      <w:pPr>
        <w:ind w:left="1875" w:hanging="121"/>
      </w:pPr>
      <w:rPr>
        <w:rFonts w:hint="default"/>
        <w:lang w:val="id" w:eastAsia="en-US" w:bidi="ar-SA"/>
      </w:rPr>
    </w:lvl>
    <w:lvl w:ilvl="8">
      <w:start w:val="0"/>
      <w:numFmt w:val="bullet"/>
      <w:lvlText w:val="•"/>
      <w:lvlJc w:val="left"/>
      <w:pPr>
        <w:ind w:left="2103" w:hanging="121"/>
      </w:pPr>
      <w:rPr>
        <w:rFonts w:hint="default"/>
        <w:lang w:val="id" w:eastAsia="en-US" w:bidi="ar-SA"/>
      </w:rPr>
    </w:lvl>
  </w:abstractNum>
  <w:abstractNum w:abstractNumId="21">
    <w:multiLevelType w:val="hybridMultilevel"/>
    <w:lvl w:ilvl="0">
      <w:start w:val="0"/>
      <w:numFmt w:val="bullet"/>
      <w:lvlText w:val="-"/>
      <w:lvlJc w:val="left"/>
      <w:pPr>
        <w:ind w:left="288" w:hanging="120"/>
      </w:pPr>
      <w:rPr>
        <w:rFonts w:hint="default" w:ascii="Times New Roman" w:hAnsi="Times New Roman" w:eastAsia="Times New Roman" w:cs="Times New Roman"/>
        <w:spacing w:val="0"/>
        <w:w w:val="100"/>
        <w:lang w:val="id" w:eastAsia="en-US" w:bidi="ar-SA"/>
      </w:rPr>
    </w:lvl>
    <w:lvl w:ilvl="1">
      <w:start w:val="0"/>
      <w:numFmt w:val="bullet"/>
      <w:lvlText w:val="•"/>
      <w:lvlJc w:val="left"/>
      <w:pPr>
        <w:ind w:left="506" w:hanging="120"/>
      </w:pPr>
      <w:rPr>
        <w:rFonts w:hint="default"/>
        <w:lang w:val="id" w:eastAsia="en-US" w:bidi="ar-SA"/>
      </w:rPr>
    </w:lvl>
    <w:lvl w:ilvl="2">
      <w:start w:val="0"/>
      <w:numFmt w:val="bullet"/>
      <w:lvlText w:val="•"/>
      <w:lvlJc w:val="left"/>
      <w:pPr>
        <w:ind w:left="733" w:hanging="120"/>
      </w:pPr>
      <w:rPr>
        <w:rFonts w:hint="default"/>
        <w:lang w:val="id" w:eastAsia="en-US" w:bidi="ar-SA"/>
      </w:rPr>
    </w:lvl>
    <w:lvl w:ilvl="3">
      <w:start w:val="0"/>
      <w:numFmt w:val="bullet"/>
      <w:lvlText w:val="•"/>
      <w:lvlJc w:val="left"/>
      <w:pPr>
        <w:ind w:left="959" w:hanging="120"/>
      </w:pPr>
      <w:rPr>
        <w:rFonts w:hint="default"/>
        <w:lang w:val="id" w:eastAsia="en-US" w:bidi="ar-SA"/>
      </w:rPr>
    </w:lvl>
    <w:lvl w:ilvl="4">
      <w:start w:val="0"/>
      <w:numFmt w:val="bullet"/>
      <w:lvlText w:val="•"/>
      <w:lvlJc w:val="left"/>
      <w:pPr>
        <w:ind w:left="1186" w:hanging="120"/>
      </w:pPr>
      <w:rPr>
        <w:rFonts w:hint="default"/>
        <w:lang w:val="id" w:eastAsia="en-US" w:bidi="ar-SA"/>
      </w:rPr>
    </w:lvl>
    <w:lvl w:ilvl="5">
      <w:start w:val="0"/>
      <w:numFmt w:val="bullet"/>
      <w:lvlText w:val="•"/>
      <w:lvlJc w:val="left"/>
      <w:pPr>
        <w:ind w:left="1412" w:hanging="120"/>
      </w:pPr>
      <w:rPr>
        <w:rFonts w:hint="default"/>
        <w:lang w:val="id" w:eastAsia="en-US" w:bidi="ar-SA"/>
      </w:rPr>
    </w:lvl>
    <w:lvl w:ilvl="6">
      <w:start w:val="0"/>
      <w:numFmt w:val="bullet"/>
      <w:lvlText w:val="•"/>
      <w:lvlJc w:val="left"/>
      <w:pPr>
        <w:ind w:left="1639" w:hanging="120"/>
      </w:pPr>
      <w:rPr>
        <w:rFonts w:hint="default"/>
        <w:lang w:val="id" w:eastAsia="en-US" w:bidi="ar-SA"/>
      </w:rPr>
    </w:lvl>
    <w:lvl w:ilvl="7">
      <w:start w:val="0"/>
      <w:numFmt w:val="bullet"/>
      <w:lvlText w:val="•"/>
      <w:lvlJc w:val="left"/>
      <w:pPr>
        <w:ind w:left="1865" w:hanging="120"/>
      </w:pPr>
      <w:rPr>
        <w:rFonts w:hint="default"/>
        <w:lang w:val="id" w:eastAsia="en-US" w:bidi="ar-SA"/>
      </w:rPr>
    </w:lvl>
    <w:lvl w:ilvl="8">
      <w:start w:val="0"/>
      <w:numFmt w:val="bullet"/>
      <w:lvlText w:val="•"/>
      <w:lvlJc w:val="left"/>
      <w:pPr>
        <w:ind w:left="2092" w:hanging="120"/>
      </w:pPr>
      <w:rPr>
        <w:rFonts w:hint="default"/>
        <w:lang w:val="id" w:eastAsia="en-US" w:bidi="ar-SA"/>
      </w:rPr>
    </w:lvl>
  </w:abstractNum>
  <w:abstractNum w:abstractNumId="20">
    <w:multiLevelType w:val="hybridMultilevel"/>
    <w:lvl w:ilvl="0">
      <w:start w:val="0"/>
      <w:numFmt w:val="bullet"/>
      <w:lvlText w:val="-"/>
      <w:lvlJc w:val="left"/>
      <w:pPr>
        <w:ind w:left="284" w:hanging="120"/>
      </w:pPr>
      <w:rPr>
        <w:rFonts w:hint="default" w:ascii="Times New Roman" w:hAnsi="Times New Roman" w:eastAsia="Times New Roman" w:cs="Times New Roman"/>
        <w:spacing w:val="0"/>
        <w:w w:val="100"/>
        <w:lang w:val="id" w:eastAsia="en-US" w:bidi="ar-SA"/>
      </w:rPr>
    </w:lvl>
    <w:lvl w:ilvl="1">
      <w:start w:val="0"/>
      <w:numFmt w:val="bullet"/>
      <w:lvlText w:val="•"/>
      <w:lvlJc w:val="left"/>
      <w:pPr>
        <w:ind w:left="506" w:hanging="120"/>
      </w:pPr>
      <w:rPr>
        <w:rFonts w:hint="default"/>
        <w:lang w:val="id" w:eastAsia="en-US" w:bidi="ar-SA"/>
      </w:rPr>
    </w:lvl>
    <w:lvl w:ilvl="2">
      <w:start w:val="0"/>
      <w:numFmt w:val="bullet"/>
      <w:lvlText w:val="•"/>
      <w:lvlJc w:val="left"/>
      <w:pPr>
        <w:ind w:left="733" w:hanging="120"/>
      </w:pPr>
      <w:rPr>
        <w:rFonts w:hint="default"/>
        <w:lang w:val="id" w:eastAsia="en-US" w:bidi="ar-SA"/>
      </w:rPr>
    </w:lvl>
    <w:lvl w:ilvl="3">
      <w:start w:val="0"/>
      <w:numFmt w:val="bullet"/>
      <w:lvlText w:val="•"/>
      <w:lvlJc w:val="left"/>
      <w:pPr>
        <w:ind w:left="959" w:hanging="120"/>
      </w:pPr>
      <w:rPr>
        <w:rFonts w:hint="default"/>
        <w:lang w:val="id" w:eastAsia="en-US" w:bidi="ar-SA"/>
      </w:rPr>
    </w:lvl>
    <w:lvl w:ilvl="4">
      <w:start w:val="0"/>
      <w:numFmt w:val="bullet"/>
      <w:lvlText w:val="•"/>
      <w:lvlJc w:val="left"/>
      <w:pPr>
        <w:ind w:left="1186" w:hanging="120"/>
      </w:pPr>
      <w:rPr>
        <w:rFonts w:hint="default"/>
        <w:lang w:val="id" w:eastAsia="en-US" w:bidi="ar-SA"/>
      </w:rPr>
    </w:lvl>
    <w:lvl w:ilvl="5">
      <w:start w:val="0"/>
      <w:numFmt w:val="bullet"/>
      <w:lvlText w:val="•"/>
      <w:lvlJc w:val="left"/>
      <w:pPr>
        <w:ind w:left="1412" w:hanging="120"/>
      </w:pPr>
      <w:rPr>
        <w:rFonts w:hint="default"/>
        <w:lang w:val="id" w:eastAsia="en-US" w:bidi="ar-SA"/>
      </w:rPr>
    </w:lvl>
    <w:lvl w:ilvl="6">
      <w:start w:val="0"/>
      <w:numFmt w:val="bullet"/>
      <w:lvlText w:val="•"/>
      <w:lvlJc w:val="left"/>
      <w:pPr>
        <w:ind w:left="1639" w:hanging="120"/>
      </w:pPr>
      <w:rPr>
        <w:rFonts w:hint="default"/>
        <w:lang w:val="id" w:eastAsia="en-US" w:bidi="ar-SA"/>
      </w:rPr>
    </w:lvl>
    <w:lvl w:ilvl="7">
      <w:start w:val="0"/>
      <w:numFmt w:val="bullet"/>
      <w:lvlText w:val="•"/>
      <w:lvlJc w:val="left"/>
      <w:pPr>
        <w:ind w:left="1865" w:hanging="120"/>
      </w:pPr>
      <w:rPr>
        <w:rFonts w:hint="default"/>
        <w:lang w:val="id" w:eastAsia="en-US" w:bidi="ar-SA"/>
      </w:rPr>
    </w:lvl>
    <w:lvl w:ilvl="8">
      <w:start w:val="0"/>
      <w:numFmt w:val="bullet"/>
      <w:lvlText w:val="•"/>
      <w:lvlJc w:val="left"/>
      <w:pPr>
        <w:ind w:left="2092" w:hanging="120"/>
      </w:pPr>
      <w:rPr>
        <w:rFonts w:hint="default"/>
        <w:lang w:val="id" w:eastAsia="en-US" w:bidi="ar-SA"/>
      </w:rPr>
    </w:lvl>
  </w:abstractNum>
  <w:abstractNum w:abstractNumId="19">
    <w:multiLevelType w:val="hybridMultilevel"/>
    <w:lvl w:ilvl="0">
      <w:start w:val="0"/>
      <w:numFmt w:val="bullet"/>
      <w:lvlText w:val="-"/>
      <w:lvlJc w:val="left"/>
      <w:pPr>
        <w:ind w:left="284" w:hanging="120"/>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06" w:hanging="120"/>
      </w:pPr>
      <w:rPr>
        <w:rFonts w:hint="default"/>
        <w:lang w:val="id" w:eastAsia="en-US" w:bidi="ar-SA"/>
      </w:rPr>
    </w:lvl>
    <w:lvl w:ilvl="2">
      <w:start w:val="0"/>
      <w:numFmt w:val="bullet"/>
      <w:lvlText w:val="•"/>
      <w:lvlJc w:val="left"/>
      <w:pPr>
        <w:ind w:left="733" w:hanging="120"/>
      </w:pPr>
      <w:rPr>
        <w:rFonts w:hint="default"/>
        <w:lang w:val="id" w:eastAsia="en-US" w:bidi="ar-SA"/>
      </w:rPr>
    </w:lvl>
    <w:lvl w:ilvl="3">
      <w:start w:val="0"/>
      <w:numFmt w:val="bullet"/>
      <w:lvlText w:val="•"/>
      <w:lvlJc w:val="left"/>
      <w:pPr>
        <w:ind w:left="959" w:hanging="120"/>
      </w:pPr>
      <w:rPr>
        <w:rFonts w:hint="default"/>
        <w:lang w:val="id" w:eastAsia="en-US" w:bidi="ar-SA"/>
      </w:rPr>
    </w:lvl>
    <w:lvl w:ilvl="4">
      <w:start w:val="0"/>
      <w:numFmt w:val="bullet"/>
      <w:lvlText w:val="•"/>
      <w:lvlJc w:val="left"/>
      <w:pPr>
        <w:ind w:left="1186" w:hanging="120"/>
      </w:pPr>
      <w:rPr>
        <w:rFonts w:hint="default"/>
        <w:lang w:val="id" w:eastAsia="en-US" w:bidi="ar-SA"/>
      </w:rPr>
    </w:lvl>
    <w:lvl w:ilvl="5">
      <w:start w:val="0"/>
      <w:numFmt w:val="bullet"/>
      <w:lvlText w:val="•"/>
      <w:lvlJc w:val="left"/>
      <w:pPr>
        <w:ind w:left="1412" w:hanging="120"/>
      </w:pPr>
      <w:rPr>
        <w:rFonts w:hint="default"/>
        <w:lang w:val="id" w:eastAsia="en-US" w:bidi="ar-SA"/>
      </w:rPr>
    </w:lvl>
    <w:lvl w:ilvl="6">
      <w:start w:val="0"/>
      <w:numFmt w:val="bullet"/>
      <w:lvlText w:val="•"/>
      <w:lvlJc w:val="left"/>
      <w:pPr>
        <w:ind w:left="1639" w:hanging="120"/>
      </w:pPr>
      <w:rPr>
        <w:rFonts w:hint="default"/>
        <w:lang w:val="id" w:eastAsia="en-US" w:bidi="ar-SA"/>
      </w:rPr>
    </w:lvl>
    <w:lvl w:ilvl="7">
      <w:start w:val="0"/>
      <w:numFmt w:val="bullet"/>
      <w:lvlText w:val="•"/>
      <w:lvlJc w:val="left"/>
      <w:pPr>
        <w:ind w:left="1865" w:hanging="120"/>
      </w:pPr>
      <w:rPr>
        <w:rFonts w:hint="default"/>
        <w:lang w:val="id" w:eastAsia="en-US" w:bidi="ar-SA"/>
      </w:rPr>
    </w:lvl>
    <w:lvl w:ilvl="8">
      <w:start w:val="0"/>
      <w:numFmt w:val="bullet"/>
      <w:lvlText w:val="•"/>
      <w:lvlJc w:val="left"/>
      <w:pPr>
        <w:ind w:left="2092" w:hanging="120"/>
      </w:pPr>
      <w:rPr>
        <w:rFonts w:hint="default"/>
        <w:lang w:val="id" w:eastAsia="en-US" w:bidi="ar-SA"/>
      </w:rPr>
    </w:lvl>
  </w:abstractNum>
  <w:abstractNum w:abstractNumId="18">
    <w:multiLevelType w:val="hybridMultilevel"/>
    <w:lvl w:ilvl="0">
      <w:start w:val="0"/>
      <w:numFmt w:val="bullet"/>
      <w:lvlText w:val="-"/>
      <w:lvlJc w:val="left"/>
      <w:pPr>
        <w:ind w:left="432" w:hanging="120"/>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650" w:hanging="120"/>
      </w:pPr>
      <w:rPr>
        <w:rFonts w:hint="default"/>
        <w:lang w:val="id" w:eastAsia="en-US" w:bidi="ar-SA"/>
      </w:rPr>
    </w:lvl>
    <w:lvl w:ilvl="2">
      <w:start w:val="0"/>
      <w:numFmt w:val="bullet"/>
      <w:lvlText w:val="•"/>
      <w:lvlJc w:val="left"/>
      <w:pPr>
        <w:ind w:left="861" w:hanging="120"/>
      </w:pPr>
      <w:rPr>
        <w:rFonts w:hint="default"/>
        <w:lang w:val="id" w:eastAsia="en-US" w:bidi="ar-SA"/>
      </w:rPr>
    </w:lvl>
    <w:lvl w:ilvl="3">
      <w:start w:val="0"/>
      <w:numFmt w:val="bullet"/>
      <w:lvlText w:val="•"/>
      <w:lvlJc w:val="left"/>
      <w:pPr>
        <w:ind w:left="1071" w:hanging="120"/>
      </w:pPr>
      <w:rPr>
        <w:rFonts w:hint="default"/>
        <w:lang w:val="id" w:eastAsia="en-US" w:bidi="ar-SA"/>
      </w:rPr>
    </w:lvl>
    <w:lvl w:ilvl="4">
      <w:start w:val="0"/>
      <w:numFmt w:val="bullet"/>
      <w:lvlText w:val="•"/>
      <w:lvlJc w:val="left"/>
      <w:pPr>
        <w:ind w:left="1282" w:hanging="120"/>
      </w:pPr>
      <w:rPr>
        <w:rFonts w:hint="default"/>
        <w:lang w:val="id" w:eastAsia="en-US" w:bidi="ar-SA"/>
      </w:rPr>
    </w:lvl>
    <w:lvl w:ilvl="5">
      <w:start w:val="0"/>
      <w:numFmt w:val="bullet"/>
      <w:lvlText w:val="•"/>
      <w:lvlJc w:val="left"/>
      <w:pPr>
        <w:ind w:left="1492" w:hanging="120"/>
      </w:pPr>
      <w:rPr>
        <w:rFonts w:hint="default"/>
        <w:lang w:val="id" w:eastAsia="en-US" w:bidi="ar-SA"/>
      </w:rPr>
    </w:lvl>
    <w:lvl w:ilvl="6">
      <w:start w:val="0"/>
      <w:numFmt w:val="bullet"/>
      <w:lvlText w:val="•"/>
      <w:lvlJc w:val="left"/>
      <w:pPr>
        <w:ind w:left="1703" w:hanging="120"/>
      </w:pPr>
      <w:rPr>
        <w:rFonts w:hint="default"/>
        <w:lang w:val="id" w:eastAsia="en-US" w:bidi="ar-SA"/>
      </w:rPr>
    </w:lvl>
    <w:lvl w:ilvl="7">
      <w:start w:val="0"/>
      <w:numFmt w:val="bullet"/>
      <w:lvlText w:val="•"/>
      <w:lvlJc w:val="left"/>
      <w:pPr>
        <w:ind w:left="1913" w:hanging="120"/>
      </w:pPr>
      <w:rPr>
        <w:rFonts w:hint="default"/>
        <w:lang w:val="id" w:eastAsia="en-US" w:bidi="ar-SA"/>
      </w:rPr>
    </w:lvl>
    <w:lvl w:ilvl="8">
      <w:start w:val="0"/>
      <w:numFmt w:val="bullet"/>
      <w:lvlText w:val="•"/>
      <w:lvlJc w:val="left"/>
      <w:pPr>
        <w:ind w:left="2124" w:hanging="120"/>
      </w:pPr>
      <w:rPr>
        <w:rFonts w:hint="default"/>
        <w:lang w:val="id" w:eastAsia="en-US" w:bidi="ar-SA"/>
      </w:rPr>
    </w:lvl>
  </w:abstractNum>
  <w:abstractNum w:abstractNumId="17">
    <w:multiLevelType w:val="hybridMultilevel"/>
    <w:lvl w:ilvl="0">
      <w:start w:val="0"/>
      <w:numFmt w:val="bullet"/>
      <w:lvlText w:val="-"/>
      <w:lvlJc w:val="left"/>
      <w:pPr>
        <w:ind w:left="432" w:hanging="120"/>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650" w:hanging="120"/>
      </w:pPr>
      <w:rPr>
        <w:rFonts w:hint="default"/>
        <w:lang w:val="id" w:eastAsia="en-US" w:bidi="ar-SA"/>
      </w:rPr>
    </w:lvl>
    <w:lvl w:ilvl="2">
      <w:start w:val="0"/>
      <w:numFmt w:val="bullet"/>
      <w:lvlText w:val="•"/>
      <w:lvlJc w:val="left"/>
      <w:pPr>
        <w:ind w:left="861" w:hanging="120"/>
      </w:pPr>
      <w:rPr>
        <w:rFonts w:hint="default"/>
        <w:lang w:val="id" w:eastAsia="en-US" w:bidi="ar-SA"/>
      </w:rPr>
    </w:lvl>
    <w:lvl w:ilvl="3">
      <w:start w:val="0"/>
      <w:numFmt w:val="bullet"/>
      <w:lvlText w:val="•"/>
      <w:lvlJc w:val="left"/>
      <w:pPr>
        <w:ind w:left="1071" w:hanging="120"/>
      </w:pPr>
      <w:rPr>
        <w:rFonts w:hint="default"/>
        <w:lang w:val="id" w:eastAsia="en-US" w:bidi="ar-SA"/>
      </w:rPr>
    </w:lvl>
    <w:lvl w:ilvl="4">
      <w:start w:val="0"/>
      <w:numFmt w:val="bullet"/>
      <w:lvlText w:val="•"/>
      <w:lvlJc w:val="left"/>
      <w:pPr>
        <w:ind w:left="1282" w:hanging="120"/>
      </w:pPr>
      <w:rPr>
        <w:rFonts w:hint="default"/>
        <w:lang w:val="id" w:eastAsia="en-US" w:bidi="ar-SA"/>
      </w:rPr>
    </w:lvl>
    <w:lvl w:ilvl="5">
      <w:start w:val="0"/>
      <w:numFmt w:val="bullet"/>
      <w:lvlText w:val="•"/>
      <w:lvlJc w:val="left"/>
      <w:pPr>
        <w:ind w:left="1492" w:hanging="120"/>
      </w:pPr>
      <w:rPr>
        <w:rFonts w:hint="default"/>
        <w:lang w:val="id" w:eastAsia="en-US" w:bidi="ar-SA"/>
      </w:rPr>
    </w:lvl>
    <w:lvl w:ilvl="6">
      <w:start w:val="0"/>
      <w:numFmt w:val="bullet"/>
      <w:lvlText w:val="•"/>
      <w:lvlJc w:val="left"/>
      <w:pPr>
        <w:ind w:left="1703" w:hanging="120"/>
      </w:pPr>
      <w:rPr>
        <w:rFonts w:hint="default"/>
        <w:lang w:val="id" w:eastAsia="en-US" w:bidi="ar-SA"/>
      </w:rPr>
    </w:lvl>
    <w:lvl w:ilvl="7">
      <w:start w:val="0"/>
      <w:numFmt w:val="bullet"/>
      <w:lvlText w:val="•"/>
      <w:lvlJc w:val="left"/>
      <w:pPr>
        <w:ind w:left="1913" w:hanging="120"/>
      </w:pPr>
      <w:rPr>
        <w:rFonts w:hint="default"/>
        <w:lang w:val="id" w:eastAsia="en-US" w:bidi="ar-SA"/>
      </w:rPr>
    </w:lvl>
    <w:lvl w:ilvl="8">
      <w:start w:val="0"/>
      <w:numFmt w:val="bullet"/>
      <w:lvlText w:val="•"/>
      <w:lvlJc w:val="left"/>
      <w:pPr>
        <w:ind w:left="2124" w:hanging="120"/>
      </w:pPr>
      <w:rPr>
        <w:rFonts w:hint="default"/>
        <w:lang w:val="id" w:eastAsia="en-US" w:bidi="ar-SA"/>
      </w:rPr>
    </w:lvl>
  </w:abstractNum>
  <w:abstractNum w:abstractNumId="16">
    <w:multiLevelType w:val="hybridMultilevel"/>
    <w:lvl w:ilvl="0">
      <w:start w:val="0"/>
      <w:numFmt w:val="bullet"/>
      <w:lvlText w:val="-"/>
      <w:lvlJc w:val="left"/>
      <w:pPr>
        <w:ind w:left="307" w:hanging="120"/>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24" w:hanging="120"/>
      </w:pPr>
      <w:rPr>
        <w:rFonts w:hint="default"/>
        <w:lang w:val="id" w:eastAsia="en-US" w:bidi="ar-SA"/>
      </w:rPr>
    </w:lvl>
    <w:lvl w:ilvl="2">
      <w:start w:val="0"/>
      <w:numFmt w:val="bullet"/>
      <w:lvlText w:val="•"/>
      <w:lvlJc w:val="left"/>
      <w:pPr>
        <w:ind w:left="748" w:hanging="120"/>
      </w:pPr>
      <w:rPr>
        <w:rFonts w:hint="default"/>
        <w:lang w:val="id" w:eastAsia="en-US" w:bidi="ar-SA"/>
      </w:rPr>
    </w:lvl>
    <w:lvl w:ilvl="3">
      <w:start w:val="0"/>
      <w:numFmt w:val="bullet"/>
      <w:lvlText w:val="•"/>
      <w:lvlJc w:val="left"/>
      <w:pPr>
        <w:ind w:left="972" w:hanging="120"/>
      </w:pPr>
      <w:rPr>
        <w:rFonts w:hint="default"/>
        <w:lang w:val="id" w:eastAsia="en-US" w:bidi="ar-SA"/>
      </w:rPr>
    </w:lvl>
    <w:lvl w:ilvl="4">
      <w:start w:val="0"/>
      <w:numFmt w:val="bullet"/>
      <w:lvlText w:val="•"/>
      <w:lvlJc w:val="left"/>
      <w:pPr>
        <w:ind w:left="1196" w:hanging="120"/>
      </w:pPr>
      <w:rPr>
        <w:rFonts w:hint="default"/>
        <w:lang w:val="id" w:eastAsia="en-US" w:bidi="ar-SA"/>
      </w:rPr>
    </w:lvl>
    <w:lvl w:ilvl="5">
      <w:start w:val="0"/>
      <w:numFmt w:val="bullet"/>
      <w:lvlText w:val="•"/>
      <w:lvlJc w:val="left"/>
      <w:pPr>
        <w:ind w:left="1421" w:hanging="120"/>
      </w:pPr>
      <w:rPr>
        <w:rFonts w:hint="default"/>
        <w:lang w:val="id" w:eastAsia="en-US" w:bidi="ar-SA"/>
      </w:rPr>
    </w:lvl>
    <w:lvl w:ilvl="6">
      <w:start w:val="0"/>
      <w:numFmt w:val="bullet"/>
      <w:lvlText w:val="•"/>
      <w:lvlJc w:val="left"/>
      <w:pPr>
        <w:ind w:left="1645" w:hanging="120"/>
      </w:pPr>
      <w:rPr>
        <w:rFonts w:hint="default"/>
        <w:lang w:val="id" w:eastAsia="en-US" w:bidi="ar-SA"/>
      </w:rPr>
    </w:lvl>
    <w:lvl w:ilvl="7">
      <w:start w:val="0"/>
      <w:numFmt w:val="bullet"/>
      <w:lvlText w:val="•"/>
      <w:lvlJc w:val="left"/>
      <w:pPr>
        <w:ind w:left="1869" w:hanging="120"/>
      </w:pPr>
      <w:rPr>
        <w:rFonts w:hint="default"/>
        <w:lang w:val="id" w:eastAsia="en-US" w:bidi="ar-SA"/>
      </w:rPr>
    </w:lvl>
    <w:lvl w:ilvl="8">
      <w:start w:val="0"/>
      <w:numFmt w:val="bullet"/>
      <w:lvlText w:val="•"/>
      <w:lvlJc w:val="left"/>
      <w:pPr>
        <w:ind w:left="2093" w:hanging="120"/>
      </w:pPr>
      <w:rPr>
        <w:rFonts w:hint="default"/>
        <w:lang w:val="id" w:eastAsia="en-US" w:bidi="ar-SA"/>
      </w:rPr>
    </w:lvl>
  </w:abstractNum>
  <w:abstractNum w:abstractNumId="15">
    <w:multiLevelType w:val="hybridMultilevel"/>
    <w:lvl w:ilvl="0">
      <w:start w:val="0"/>
      <w:numFmt w:val="bullet"/>
      <w:lvlText w:val="-"/>
      <w:lvlJc w:val="left"/>
      <w:pPr>
        <w:ind w:left="280" w:hanging="120"/>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06" w:hanging="120"/>
      </w:pPr>
      <w:rPr>
        <w:rFonts w:hint="default"/>
        <w:lang w:val="id" w:eastAsia="en-US" w:bidi="ar-SA"/>
      </w:rPr>
    </w:lvl>
    <w:lvl w:ilvl="2">
      <w:start w:val="0"/>
      <w:numFmt w:val="bullet"/>
      <w:lvlText w:val="•"/>
      <w:lvlJc w:val="left"/>
      <w:pPr>
        <w:ind w:left="732" w:hanging="120"/>
      </w:pPr>
      <w:rPr>
        <w:rFonts w:hint="default"/>
        <w:lang w:val="id" w:eastAsia="en-US" w:bidi="ar-SA"/>
      </w:rPr>
    </w:lvl>
    <w:lvl w:ilvl="3">
      <w:start w:val="0"/>
      <w:numFmt w:val="bullet"/>
      <w:lvlText w:val="•"/>
      <w:lvlJc w:val="left"/>
      <w:pPr>
        <w:ind w:left="958" w:hanging="120"/>
      </w:pPr>
      <w:rPr>
        <w:rFonts w:hint="default"/>
        <w:lang w:val="id" w:eastAsia="en-US" w:bidi="ar-SA"/>
      </w:rPr>
    </w:lvl>
    <w:lvl w:ilvl="4">
      <w:start w:val="0"/>
      <w:numFmt w:val="bullet"/>
      <w:lvlText w:val="•"/>
      <w:lvlJc w:val="left"/>
      <w:pPr>
        <w:ind w:left="1184" w:hanging="120"/>
      </w:pPr>
      <w:rPr>
        <w:rFonts w:hint="default"/>
        <w:lang w:val="id" w:eastAsia="en-US" w:bidi="ar-SA"/>
      </w:rPr>
    </w:lvl>
    <w:lvl w:ilvl="5">
      <w:start w:val="0"/>
      <w:numFmt w:val="bullet"/>
      <w:lvlText w:val="•"/>
      <w:lvlJc w:val="left"/>
      <w:pPr>
        <w:ind w:left="1411" w:hanging="120"/>
      </w:pPr>
      <w:rPr>
        <w:rFonts w:hint="default"/>
        <w:lang w:val="id" w:eastAsia="en-US" w:bidi="ar-SA"/>
      </w:rPr>
    </w:lvl>
    <w:lvl w:ilvl="6">
      <w:start w:val="0"/>
      <w:numFmt w:val="bullet"/>
      <w:lvlText w:val="•"/>
      <w:lvlJc w:val="left"/>
      <w:pPr>
        <w:ind w:left="1637" w:hanging="120"/>
      </w:pPr>
      <w:rPr>
        <w:rFonts w:hint="default"/>
        <w:lang w:val="id" w:eastAsia="en-US" w:bidi="ar-SA"/>
      </w:rPr>
    </w:lvl>
    <w:lvl w:ilvl="7">
      <w:start w:val="0"/>
      <w:numFmt w:val="bullet"/>
      <w:lvlText w:val="•"/>
      <w:lvlJc w:val="left"/>
      <w:pPr>
        <w:ind w:left="1863" w:hanging="120"/>
      </w:pPr>
      <w:rPr>
        <w:rFonts w:hint="default"/>
        <w:lang w:val="id" w:eastAsia="en-US" w:bidi="ar-SA"/>
      </w:rPr>
    </w:lvl>
    <w:lvl w:ilvl="8">
      <w:start w:val="0"/>
      <w:numFmt w:val="bullet"/>
      <w:lvlText w:val="•"/>
      <w:lvlJc w:val="left"/>
      <w:pPr>
        <w:ind w:left="2089" w:hanging="120"/>
      </w:pPr>
      <w:rPr>
        <w:rFonts w:hint="default"/>
        <w:lang w:val="id" w:eastAsia="en-US" w:bidi="ar-SA"/>
      </w:rPr>
    </w:lvl>
  </w:abstractNum>
  <w:abstractNum w:abstractNumId="14">
    <w:multiLevelType w:val="hybridMultilevel"/>
    <w:lvl w:ilvl="0">
      <w:start w:val="0"/>
      <w:numFmt w:val="bullet"/>
      <w:lvlText w:val="-"/>
      <w:lvlJc w:val="left"/>
      <w:pPr>
        <w:ind w:left="280" w:hanging="120"/>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06" w:hanging="120"/>
      </w:pPr>
      <w:rPr>
        <w:rFonts w:hint="default"/>
        <w:lang w:val="id" w:eastAsia="en-US" w:bidi="ar-SA"/>
      </w:rPr>
    </w:lvl>
    <w:lvl w:ilvl="2">
      <w:start w:val="0"/>
      <w:numFmt w:val="bullet"/>
      <w:lvlText w:val="•"/>
      <w:lvlJc w:val="left"/>
      <w:pPr>
        <w:ind w:left="732" w:hanging="120"/>
      </w:pPr>
      <w:rPr>
        <w:rFonts w:hint="default"/>
        <w:lang w:val="id" w:eastAsia="en-US" w:bidi="ar-SA"/>
      </w:rPr>
    </w:lvl>
    <w:lvl w:ilvl="3">
      <w:start w:val="0"/>
      <w:numFmt w:val="bullet"/>
      <w:lvlText w:val="•"/>
      <w:lvlJc w:val="left"/>
      <w:pPr>
        <w:ind w:left="958" w:hanging="120"/>
      </w:pPr>
      <w:rPr>
        <w:rFonts w:hint="default"/>
        <w:lang w:val="id" w:eastAsia="en-US" w:bidi="ar-SA"/>
      </w:rPr>
    </w:lvl>
    <w:lvl w:ilvl="4">
      <w:start w:val="0"/>
      <w:numFmt w:val="bullet"/>
      <w:lvlText w:val="•"/>
      <w:lvlJc w:val="left"/>
      <w:pPr>
        <w:ind w:left="1184" w:hanging="120"/>
      </w:pPr>
      <w:rPr>
        <w:rFonts w:hint="default"/>
        <w:lang w:val="id" w:eastAsia="en-US" w:bidi="ar-SA"/>
      </w:rPr>
    </w:lvl>
    <w:lvl w:ilvl="5">
      <w:start w:val="0"/>
      <w:numFmt w:val="bullet"/>
      <w:lvlText w:val="•"/>
      <w:lvlJc w:val="left"/>
      <w:pPr>
        <w:ind w:left="1411" w:hanging="120"/>
      </w:pPr>
      <w:rPr>
        <w:rFonts w:hint="default"/>
        <w:lang w:val="id" w:eastAsia="en-US" w:bidi="ar-SA"/>
      </w:rPr>
    </w:lvl>
    <w:lvl w:ilvl="6">
      <w:start w:val="0"/>
      <w:numFmt w:val="bullet"/>
      <w:lvlText w:val="•"/>
      <w:lvlJc w:val="left"/>
      <w:pPr>
        <w:ind w:left="1637" w:hanging="120"/>
      </w:pPr>
      <w:rPr>
        <w:rFonts w:hint="default"/>
        <w:lang w:val="id" w:eastAsia="en-US" w:bidi="ar-SA"/>
      </w:rPr>
    </w:lvl>
    <w:lvl w:ilvl="7">
      <w:start w:val="0"/>
      <w:numFmt w:val="bullet"/>
      <w:lvlText w:val="•"/>
      <w:lvlJc w:val="left"/>
      <w:pPr>
        <w:ind w:left="1863" w:hanging="120"/>
      </w:pPr>
      <w:rPr>
        <w:rFonts w:hint="default"/>
        <w:lang w:val="id" w:eastAsia="en-US" w:bidi="ar-SA"/>
      </w:rPr>
    </w:lvl>
    <w:lvl w:ilvl="8">
      <w:start w:val="0"/>
      <w:numFmt w:val="bullet"/>
      <w:lvlText w:val="•"/>
      <w:lvlJc w:val="left"/>
      <w:pPr>
        <w:ind w:left="2089" w:hanging="120"/>
      </w:pPr>
      <w:rPr>
        <w:rFonts w:hint="default"/>
        <w:lang w:val="id" w:eastAsia="en-US" w:bidi="ar-SA"/>
      </w:rPr>
    </w:lvl>
  </w:abstractNum>
  <w:abstractNum w:abstractNumId="13">
    <w:multiLevelType w:val="hybridMultilevel"/>
    <w:lvl w:ilvl="0">
      <w:start w:val="0"/>
      <w:numFmt w:val="bullet"/>
      <w:lvlText w:val="-"/>
      <w:lvlJc w:val="left"/>
      <w:pPr>
        <w:ind w:left="400" w:hanging="120"/>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614" w:hanging="120"/>
      </w:pPr>
      <w:rPr>
        <w:rFonts w:hint="default"/>
        <w:lang w:val="id" w:eastAsia="en-US" w:bidi="ar-SA"/>
      </w:rPr>
    </w:lvl>
    <w:lvl w:ilvl="2">
      <w:start w:val="0"/>
      <w:numFmt w:val="bullet"/>
      <w:lvlText w:val="•"/>
      <w:lvlJc w:val="left"/>
      <w:pPr>
        <w:ind w:left="828" w:hanging="120"/>
      </w:pPr>
      <w:rPr>
        <w:rFonts w:hint="default"/>
        <w:lang w:val="id" w:eastAsia="en-US" w:bidi="ar-SA"/>
      </w:rPr>
    </w:lvl>
    <w:lvl w:ilvl="3">
      <w:start w:val="0"/>
      <w:numFmt w:val="bullet"/>
      <w:lvlText w:val="•"/>
      <w:lvlJc w:val="left"/>
      <w:pPr>
        <w:ind w:left="1042" w:hanging="120"/>
      </w:pPr>
      <w:rPr>
        <w:rFonts w:hint="default"/>
        <w:lang w:val="id" w:eastAsia="en-US" w:bidi="ar-SA"/>
      </w:rPr>
    </w:lvl>
    <w:lvl w:ilvl="4">
      <w:start w:val="0"/>
      <w:numFmt w:val="bullet"/>
      <w:lvlText w:val="•"/>
      <w:lvlJc w:val="left"/>
      <w:pPr>
        <w:ind w:left="1256" w:hanging="120"/>
      </w:pPr>
      <w:rPr>
        <w:rFonts w:hint="default"/>
        <w:lang w:val="id" w:eastAsia="en-US" w:bidi="ar-SA"/>
      </w:rPr>
    </w:lvl>
    <w:lvl w:ilvl="5">
      <w:start w:val="0"/>
      <w:numFmt w:val="bullet"/>
      <w:lvlText w:val="•"/>
      <w:lvlJc w:val="left"/>
      <w:pPr>
        <w:ind w:left="1471" w:hanging="120"/>
      </w:pPr>
      <w:rPr>
        <w:rFonts w:hint="default"/>
        <w:lang w:val="id" w:eastAsia="en-US" w:bidi="ar-SA"/>
      </w:rPr>
    </w:lvl>
    <w:lvl w:ilvl="6">
      <w:start w:val="0"/>
      <w:numFmt w:val="bullet"/>
      <w:lvlText w:val="•"/>
      <w:lvlJc w:val="left"/>
      <w:pPr>
        <w:ind w:left="1685" w:hanging="120"/>
      </w:pPr>
      <w:rPr>
        <w:rFonts w:hint="default"/>
        <w:lang w:val="id" w:eastAsia="en-US" w:bidi="ar-SA"/>
      </w:rPr>
    </w:lvl>
    <w:lvl w:ilvl="7">
      <w:start w:val="0"/>
      <w:numFmt w:val="bullet"/>
      <w:lvlText w:val="•"/>
      <w:lvlJc w:val="left"/>
      <w:pPr>
        <w:ind w:left="1899" w:hanging="120"/>
      </w:pPr>
      <w:rPr>
        <w:rFonts w:hint="default"/>
        <w:lang w:val="id" w:eastAsia="en-US" w:bidi="ar-SA"/>
      </w:rPr>
    </w:lvl>
    <w:lvl w:ilvl="8">
      <w:start w:val="0"/>
      <w:numFmt w:val="bullet"/>
      <w:lvlText w:val="•"/>
      <w:lvlJc w:val="left"/>
      <w:pPr>
        <w:ind w:left="2113" w:hanging="120"/>
      </w:pPr>
      <w:rPr>
        <w:rFonts w:hint="default"/>
        <w:lang w:val="id" w:eastAsia="en-US" w:bidi="ar-SA"/>
      </w:rPr>
    </w:lvl>
  </w:abstractNum>
  <w:abstractNum w:abstractNumId="12">
    <w:multiLevelType w:val="hybridMultilevel"/>
    <w:lvl w:ilvl="0">
      <w:start w:val="0"/>
      <w:numFmt w:val="bullet"/>
      <w:lvlText w:val="-"/>
      <w:lvlJc w:val="left"/>
      <w:pPr>
        <w:ind w:left="280" w:hanging="120"/>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06" w:hanging="120"/>
      </w:pPr>
      <w:rPr>
        <w:rFonts w:hint="default"/>
        <w:lang w:val="id" w:eastAsia="en-US" w:bidi="ar-SA"/>
      </w:rPr>
    </w:lvl>
    <w:lvl w:ilvl="2">
      <w:start w:val="0"/>
      <w:numFmt w:val="bullet"/>
      <w:lvlText w:val="•"/>
      <w:lvlJc w:val="left"/>
      <w:pPr>
        <w:ind w:left="732" w:hanging="120"/>
      </w:pPr>
      <w:rPr>
        <w:rFonts w:hint="default"/>
        <w:lang w:val="id" w:eastAsia="en-US" w:bidi="ar-SA"/>
      </w:rPr>
    </w:lvl>
    <w:lvl w:ilvl="3">
      <w:start w:val="0"/>
      <w:numFmt w:val="bullet"/>
      <w:lvlText w:val="•"/>
      <w:lvlJc w:val="left"/>
      <w:pPr>
        <w:ind w:left="958" w:hanging="120"/>
      </w:pPr>
      <w:rPr>
        <w:rFonts w:hint="default"/>
        <w:lang w:val="id" w:eastAsia="en-US" w:bidi="ar-SA"/>
      </w:rPr>
    </w:lvl>
    <w:lvl w:ilvl="4">
      <w:start w:val="0"/>
      <w:numFmt w:val="bullet"/>
      <w:lvlText w:val="•"/>
      <w:lvlJc w:val="left"/>
      <w:pPr>
        <w:ind w:left="1184" w:hanging="120"/>
      </w:pPr>
      <w:rPr>
        <w:rFonts w:hint="default"/>
        <w:lang w:val="id" w:eastAsia="en-US" w:bidi="ar-SA"/>
      </w:rPr>
    </w:lvl>
    <w:lvl w:ilvl="5">
      <w:start w:val="0"/>
      <w:numFmt w:val="bullet"/>
      <w:lvlText w:val="•"/>
      <w:lvlJc w:val="left"/>
      <w:pPr>
        <w:ind w:left="1411" w:hanging="120"/>
      </w:pPr>
      <w:rPr>
        <w:rFonts w:hint="default"/>
        <w:lang w:val="id" w:eastAsia="en-US" w:bidi="ar-SA"/>
      </w:rPr>
    </w:lvl>
    <w:lvl w:ilvl="6">
      <w:start w:val="0"/>
      <w:numFmt w:val="bullet"/>
      <w:lvlText w:val="•"/>
      <w:lvlJc w:val="left"/>
      <w:pPr>
        <w:ind w:left="1637" w:hanging="120"/>
      </w:pPr>
      <w:rPr>
        <w:rFonts w:hint="default"/>
        <w:lang w:val="id" w:eastAsia="en-US" w:bidi="ar-SA"/>
      </w:rPr>
    </w:lvl>
    <w:lvl w:ilvl="7">
      <w:start w:val="0"/>
      <w:numFmt w:val="bullet"/>
      <w:lvlText w:val="•"/>
      <w:lvlJc w:val="left"/>
      <w:pPr>
        <w:ind w:left="1863" w:hanging="120"/>
      </w:pPr>
      <w:rPr>
        <w:rFonts w:hint="default"/>
        <w:lang w:val="id" w:eastAsia="en-US" w:bidi="ar-SA"/>
      </w:rPr>
    </w:lvl>
    <w:lvl w:ilvl="8">
      <w:start w:val="0"/>
      <w:numFmt w:val="bullet"/>
      <w:lvlText w:val="•"/>
      <w:lvlJc w:val="left"/>
      <w:pPr>
        <w:ind w:left="2089" w:hanging="120"/>
      </w:pPr>
      <w:rPr>
        <w:rFonts w:hint="default"/>
        <w:lang w:val="id" w:eastAsia="en-US" w:bidi="ar-SA"/>
      </w:rPr>
    </w:lvl>
  </w:abstractNum>
  <w:abstractNum w:abstractNumId="11">
    <w:multiLevelType w:val="hybridMultilevel"/>
    <w:lvl w:ilvl="0">
      <w:start w:val="1"/>
      <w:numFmt w:val="lowerLetter"/>
      <w:lvlText w:val="%1."/>
      <w:lvlJc w:val="left"/>
      <w:pPr>
        <w:ind w:left="997"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79" w:hanging="361"/>
      </w:pPr>
      <w:rPr>
        <w:rFonts w:hint="default"/>
        <w:lang w:val="id" w:eastAsia="en-US" w:bidi="ar-SA"/>
      </w:rPr>
    </w:lvl>
    <w:lvl w:ilvl="2">
      <w:start w:val="0"/>
      <w:numFmt w:val="bullet"/>
      <w:lvlText w:val="•"/>
      <w:lvlJc w:val="left"/>
      <w:pPr>
        <w:ind w:left="2558" w:hanging="361"/>
      </w:pPr>
      <w:rPr>
        <w:rFonts w:hint="default"/>
        <w:lang w:val="id" w:eastAsia="en-US" w:bidi="ar-SA"/>
      </w:rPr>
    </w:lvl>
    <w:lvl w:ilvl="3">
      <w:start w:val="0"/>
      <w:numFmt w:val="bullet"/>
      <w:lvlText w:val="•"/>
      <w:lvlJc w:val="left"/>
      <w:pPr>
        <w:ind w:left="3337" w:hanging="361"/>
      </w:pPr>
      <w:rPr>
        <w:rFonts w:hint="default"/>
        <w:lang w:val="id" w:eastAsia="en-US" w:bidi="ar-SA"/>
      </w:rPr>
    </w:lvl>
    <w:lvl w:ilvl="4">
      <w:start w:val="0"/>
      <w:numFmt w:val="bullet"/>
      <w:lvlText w:val="•"/>
      <w:lvlJc w:val="left"/>
      <w:pPr>
        <w:ind w:left="4116" w:hanging="361"/>
      </w:pPr>
      <w:rPr>
        <w:rFonts w:hint="default"/>
        <w:lang w:val="id" w:eastAsia="en-US" w:bidi="ar-SA"/>
      </w:rPr>
    </w:lvl>
    <w:lvl w:ilvl="5">
      <w:start w:val="0"/>
      <w:numFmt w:val="bullet"/>
      <w:lvlText w:val="•"/>
      <w:lvlJc w:val="left"/>
      <w:pPr>
        <w:ind w:left="4895" w:hanging="361"/>
      </w:pPr>
      <w:rPr>
        <w:rFonts w:hint="default"/>
        <w:lang w:val="id" w:eastAsia="en-US" w:bidi="ar-SA"/>
      </w:rPr>
    </w:lvl>
    <w:lvl w:ilvl="6">
      <w:start w:val="0"/>
      <w:numFmt w:val="bullet"/>
      <w:lvlText w:val="•"/>
      <w:lvlJc w:val="left"/>
      <w:pPr>
        <w:ind w:left="5674" w:hanging="361"/>
      </w:pPr>
      <w:rPr>
        <w:rFonts w:hint="default"/>
        <w:lang w:val="id" w:eastAsia="en-US" w:bidi="ar-SA"/>
      </w:rPr>
    </w:lvl>
    <w:lvl w:ilvl="7">
      <w:start w:val="0"/>
      <w:numFmt w:val="bullet"/>
      <w:lvlText w:val="•"/>
      <w:lvlJc w:val="left"/>
      <w:pPr>
        <w:ind w:left="6453" w:hanging="361"/>
      </w:pPr>
      <w:rPr>
        <w:rFonts w:hint="default"/>
        <w:lang w:val="id" w:eastAsia="en-US" w:bidi="ar-SA"/>
      </w:rPr>
    </w:lvl>
    <w:lvl w:ilvl="8">
      <w:start w:val="0"/>
      <w:numFmt w:val="bullet"/>
      <w:lvlText w:val="•"/>
      <w:lvlJc w:val="left"/>
      <w:pPr>
        <w:ind w:left="7232" w:hanging="361"/>
      </w:pPr>
      <w:rPr>
        <w:rFonts w:hint="default"/>
        <w:lang w:val="id" w:eastAsia="en-US" w:bidi="ar-SA"/>
      </w:rPr>
    </w:lvl>
  </w:abstractNum>
  <w:abstractNum w:abstractNumId="10">
    <w:multiLevelType w:val="hybridMultilevel"/>
    <w:lvl w:ilvl="0">
      <w:start w:val="2"/>
      <w:numFmt w:val="decimal"/>
      <w:lvlText w:val="%1"/>
      <w:lvlJc w:val="left"/>
      <w:pPr>
        <w:ind w:left="1277" w:hanging="709"/>
        <w:jc w:val="left"/>
      </w:pPr>
      <w:rPr>
        <w:rFonts w:hint="default"/>
        <w:lang w:val="id" w:eastAsia="en-US" w:bidi="ar-SA"/>
      </w:rPr>
    </w:lvl>
    <w:lvl w:ilvl="1">
      <w:start w:val="1"/>
      <w:numFmt w:val="decimal"/>
      <w:lvlText w:val="%1.%2"/>
      <w:lvlJc w:val="left"/>
      <w:pPr>
        <w:ind w:left="1277" w:hanging="709"/>
        <w:jc w:val="left"/>
      </w:pPr>
      <w:rPr>
        <w:rFonts w:hint="default"/>
        <w:lang w:val="id" w:eastAsia="en-US" w:bidi="ar-SA"/>
      </w:rPr>
    </w:lvl>
    <w:lvl w:ilvl="2">
      <w:start w:val="2"/>
      <w:numFmt w:val="decimal"/>
      <w:lvlText w:val="%1.%2.%3."/>
      <w:lvlJc w:val="left"/>
      <w:pPr>
        <w:ind w:left="1277" w:hanging="709"/>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533" w:hanging="709"/>
      </w:pPr>
      <w:rPr>
        <w:rFonts w:hint="default"/>
        <w:lang w:val="id" w:eastAsia="en-US" w:bidi="ar-SA"/>
      </w:rPr>
    </w:lvl>
    <w:lvl w:ilvl="4">
      <w:start w:val="0"/>
      <w:numFmt w:val="bullet"/>
      <w:lvlText w:val="•"/>
      <w:lvlJc w:val="left"/>
      <w:pPr>
        <w:ind w:left="4284" w:hanging="709"/>
      </w:pPr>
      <w:rPr>
        <w:rFonts w:hint="default"/>
        <w:lang w:val="id" w:eastAsia="en-US" w:bidi="ar-SA"/>
      </w:rPr>
    </w:lvl>
    <w:lvl w:ilvl="5">
      <w:start w:val="0"/>
      <w:numFmt w:val="bullet"/>
      <w:lvlText w:val="•"/>
      <w:lvlJc w:val="left"/>
      <w:pPr>
        <w:ind w:left="5035" w:hanging="709"/>
      </w:pPr>
      <w:rPr>
        <w:rFonts w:hint="default"/>
        <w:lang w:val="id" w:eastAsia="en-US" w:bidi="ar-SA"/>
      </w:rPr>
    </w:lvl>
    <w:lvl w:ilvl="6">
      <w:start w:val="0"/>
      <w:numFmt w:val="bullet"/>
      <w:lvlText w:val="•"/>
      <w:lvlJc w:val="left"/>
      <w:pPr>
        <w:ind w:left="5786" w:hanging="709"/>
      </w:pPr>
      <w:rPr>
        <w:rFonts w:hint="default"/>
        <w:lang w:val="id" w:eastAsia="en-US" w:bidi="ar-SA"/>
      </w:rPr>
    </w:lvl>
    <w:lvl w:ilvl="7">
      <w:start w:val="0"/>
      <w:numFmt w:val="bullet"/>
      <w:lvlText w:val="•"/>
      <w:lvlJc w:val="left"/>
      <w:pPr>
        <w:ind w:left="6537" w:hanging="709"/>
      </w:pPr>
      <w:rPr>
        <w:rFonts w:hint="default"/>
        <w:lang w:val="id" w:eastAsia="en-US" w:bidi="ar-SA"/>
      </w:rPr>
    </w:lvl>
    <w:lvl w:ilvl="8">
      <w:start w:val="0"/>
      <w:numFmt w:val="bullet"/>
      <w:lvlText w:val="•"/>
      <w:lvlJc w:val="left"/>
      <w:pPr>
        <w:ind w:left="7288" w:hanging="709"/>
      </w:pPr>
      <w:rPr>
        <w:rFonts w:hint="default"/>
        <w:lang w:val="id" w:eastAsia="en-US" w:bidi="ar-SA"/>
      </w:rPr>
    </w:lvl>
  </w:abstractNum>
  <w:abstractNum w:abstractNumId="9">
    <w:multiLevelType w:val="hybridMultilevel"/>
    <w:lvl w:ilvl="0">
      <w:start w:val="1"/>
      <w:numFmt w:val="decimal"/>
      <w:lvlText w:val="%1."/>
      <w:lvlJc w:val="left"/>
      <w:pPr>
        <w:ind w:left="997"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997" w:hanging="42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77" w:hanging="709"/>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2949" w:hanging="709"/>
      </w:pPr>
      <w:rPr>
        <w:rFonts w:hint="default"/>
        <w:lang w:val="id" w:eastAsia="en-US" w:bidi="ar-SA"/>
      </w:rPr>
    </w:lvl>
    <w:lvl w:ilvl="4">
      <w:start w:val="0"/>
      <w:numFmt w:val="bullet"/>
      <w:lvlText w:val="•"/>
      <w:lvlJc w:val="left"/>
      <w:pPr>
        <w:ind w:left="3783" w:hanging="709"/>
      </w:pPr>
      <w:rPr>
        <w:rFonts w:hint="default"/>
        <w:lang w:val="id" w:eastAsia="en-US" w:bidi="ar-SA"/>
      </w:rPr>
    </w:lvl>
    <w:lvl w:ilvl="5">
      <w:start w:val="0"/>
      <w:numFmt w:val="bullet"/>
      <w:lvlText w:val="•"/>
      <w:lvlJc w:val="left"/>
      <w:pPr>
        <w:ind w:left="4618" w:hanging="709"/>
      </w:pPr>
      <w:rPr>
        <w:rFonts w:hint="default"/>
        <w:lang w:val="id" w:eastAsia="en-US" w:bidi="ar-SA"/>
      </w:rPr>
    </w:lvl>
    <w:lvl w:ilvl="6">
      <w:start w:val="0"/>
      <w:numFmt w:val="bullet"/>
      <w:lvlText w:val="•"/>
      <w:lvlJc w:val="left"/>
      <w:pPr>
        <w:ind w:left="5452" w:hanging="709"/>
      </w:pPr>
      <w:rPr>
        <w:rFonts w:hint="default"/>
        <w:lang w:val="id" w:eastAsia="en-US" w:bidi="ar-SA"/>
      </w:rPr>
    </w:lvl>
    <w:lvl w:ilvl="7">
      <w:start w:val="0"/>
      <w:numFmt w:val="bullet"/>
      <w:lvlText w:val="•"/>
      <w:lvlJc w:val="left"/>
      <w:pPr>
        <w:ind w:left="6287" w:hanging="709"/>
      </w:pPr>
      <w:rPr>
        <w:rFonts w:hint="default"/>
        <w:lang w:val="id" w:eastAsia="en-US" w:bidi="ar-SA"/>
      </w:rPr>
    </w:lvl>
    <w:lvl w:ilvl="8">
      <w:start w:val="0"/>
      <w:numFmt w:val="bullet"/>
      <w:lvlText w:val="•"/>
      <w:lvlJc w:val="left"/>
      <w:pPr>
        <w:ind w:left="7121" w:hanging="709"/>
      </w:pPr>
      <w:rPr>
        <w:rFonts w:hint="default"/>
        <w:lang w:val="id" w:eastAsia="en-US" w:bidi="ar-SA"/>
      </w:rPr>
    </w:lvl>
  </w:abstractNum>
  <w:abstractNum w:abstractNumId="8">
    <w:multiLevelType w:val="hybridMultilevel"/>
    <w:lvl w:ilvl="0">
      <w:start w:val="1"/>
      <w:numFmt w:val="decimal"/>
      <w:lvlText w:val="%1."/>
      <w:lvlJc w:val="left"/>
      <w:pPr>
        <w:ind w:left="997" w:hanging="42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79" w:hanging="429"/>
      </w:pPr>
      <w:rPr>
        <w:rFonts w:hint="default"/>
        <w:lang w:val="id" w:eastAsia="en-US" w:bidi="ar-SA"/>
      </w:rPr>
    </w:lvl>
    <w:lvl w:ilvl="2">
      <w:start w:val="0"/>
      <w:numFmt w:val="bullet"/>
      <w:lvlText w:val="•"/>
      <w:lvlJc w:val="left"/>
      <w:pPr>
        <w:ind w:left="2558" w:hanging="429"/>
      </w:pPr>
      <w:rPr>
        <w:rFonts w:hint="default"/>
        <w:lang w:val="id" w:eastAsia="en-US" w:bidi="ar-SA"/>
      </w:rPr>
    </w:lvl>
    <w:lvl w:ilvl="3">
      <w:start w:val="0"/>
      <w:numFmt w:val="bullet"/>
      <w:lvlText w:val="•"/>
      <w:lvlJc w:val="left"/>
      <w:pPr>
        <w:ind w:left="3337" w:hanging="429"/>
      </w:pPr>
      <w:rPr>
        <w:rFonts w:hint="default"/>
        <w:lang w:val="id" w:eastAsia="en-US" w:bidi="ar-SA"/>
      </w:rPr>
    </w:lvl>
    <w:lvl w:ilvl="4">
      <w:start w:val="0"/>
      <w:numFmt w:val="bullet"/>
      <w:lvlText w:val="•"/>
      <w:lvlJc w:val="left"/>
      <w:pPr>
        <w:ind w:left="4116" w:hanging="429"/>
      </w:pPr>
      <w:rPr>
        <w:rFonts w:hint="default"/>
        <w:lang w:val="id" w:eastAsia="en-US" w:bidi="ar-SA"/>
      </w:rPr>
    </w:lvl>
    <w:lvl w:ilvl="5">
      <w:start w:val="0"/>
      <w:numFmt w:val="bullet"/>
      <w:lvlText w:val="•"/>
      <w:lvlJc w:val="left"/>
      <w:pPr>
        <w:ind w:left="4895" w:hanging="429"/>
      </w:pPr>
      <w:rPr>
        <w:rFonts w:hint="default"/>
        <w:lang w:val="id" w:eastAsia="en-US" w:bidi="ar-SA"/>
      </w:rPr>
    </w:lvl>
    <w:lvl w:ilvl="6">
      <w:start w:val="0"/>
      <w:numFmt w:val="bullet"/>
      <w:lvlText w:val="•"/>
      <w:lvlJc w:val="left"/>
      <w:pPr>
        <w:ind w:left="5674" w:hanging="429"/>
      </w:pPr>
      <w:rPr>
        <w:rFonts w:hint="default"/>
        <w:lang w:val="id" w:eastAsia="en-US" w:bidi="ar-SA"/>
      </w:rPr>
    </w:lvl>
    <w:lvl w:ilvl="7">
      <w:start w:val="0"/>
      <w:numFmt w:val="bullet"/>
      <w:lvlText w:val="•"/>
      <w:lvlJc w:val="left"/>
      <w:pPr>
        <w:ind w:left="6453" w:hanging="429"/>
      </w:pPr>
      <w:rPr>
        <w:rFonts w:hint="default"/>
        <w:lang w:val="id" w:eastAsia="en-US" w:bidi="ar-SA"/>
      </w:rPr>
    </w:lvl>
    <w:lvl w:ilvl="8">
      <w:start w:val="0"/>
      <w:numFmt w:val="bullet"/>
      <w:lvlText w:val="•"/>
      <w:lvlJc w:val="left"/>
      <w:pPr>
        <w:ind w:left="7232" w:hanging="429"/>
      </w:pPr>
      <w:rPr>
        <w:rFonts w:hint="default"/>
        <w:lang w:val="id" w:eastAsia="en-US" w:bidi="ar-SA"/>
      </w:rPr>
    </w:lvl>
  </w:abstractNum>
  <w:abstractNum w:abstractNumId="7">
    <w:multiLevelType w:val="hybridMultilevel"/>
    <w:lvl w:ilvl="0">
      <w:start w:val="1"/>
      <w:numFmt w:val="decimal"/>
      <w:lvlText w:val="%1."/>
      <w:lvlJc w:val="left"/>
      <w:pPr>
        <w:ind w:left="997"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79" w:hanging="361"/>
      </w:pPr>
      <w:rPr>
        <w:rFonts w:hint="default"/>
        <w:lang w:val="id" w:eastAsia="en-US" w:bidi="ar-SA"/>
      </w:rPr>
    </w:lvl>
    <w:lvl w:ilvl="2">
      <w:start w:val="0"/>
      <w:numFmt w:val="bullet"/>
      <w:lvlText w:val="•"/>
      <w:lvlJc w:val="left"/>
      <w:pPr>
        <w:ind w:left="2558" w:hanging="361"/>
      </w:pPr>
      <w:rPr>
        <w:rFonts w:hint="default"/>
        <w:lang w:val="id" w:eastAsia="en-US" w:bidi="ar-SA"/>
      </w:rPr>
    </w:lvl>
    <w:lvl w:ilvl="3">
      <w:start w:val="0"/>
      <w:numFmt w:val="bullet"/>
      <w:lvlText w:val="•"/>
      <w:lvlJc w:val="left"/>
      <w:pPr>
        <w:ind w:left="3337" w:hanging="361"/>
      </w:pPr>
      <w:rPr>
        <w:rFonts w:hint="default"/>
        <w:lang w:val="id" w:eastAsia="en-US" w:bidi="ar-SA"/>
      </w:rPr>
    </w:lvl>
    <w:lvl w:ilvl="4">
      <w:start w:val="0"/>
      <w:numFmt w:val="bullet"/>
      <w:lvlText w:val="•"/>
      <w:lvlJc w:val="left"/>
      <w:pPr>
        <w:ind w:left="4116" w:hanging="361"/>
      </w:pPr>
      <w:rPr>
        <w:rFonts w:hint="default"/>
        <w:lang w:val="id" w:eastAsia="en-US" w:bidi="ar-SA"/>
      </w:rPr>
    </w:lvl>
    <w:lvl w:ilvl="5">
      <w:start w:val="0"/>
      <w:numFmt w:val="bullet"/>
      <w:lvlText w:val="•"/>
      <w:lvlJc w:val="left"/>
      <w:pPr>
        <w:ind w:left="4895" w:hanging="361"/>
      </w:pPr>
      <w:rPr>
        <w:rFonts w:hint="default"/>
        <w:lang w:val="id" w:eastAsia="en-US" w:bidi="ar-SA"/>
      </w:rPr>
    </w:lvl>
    <w:lvl w:ilvl="6">
      <w:start w:val="0"/>
      <w:numFmt w:val="bullet"/>
      <w:lvlText w:val="•"/>
      <w:lvlJc w:val="left"/>
      <w:pPr>
        <w:ind w:left="5674" w:hanging="361"/>
      </w:pPr>
      <w:rPr>
        <w:rFonts w:hint="default"/>
        <w:lang w:val="id" w:eastAsia="en-US" w:bidi="ar-SA"/>
      </w:rPr>
    </w:lvl>
    <w:lvl w:ilvl="7">
      <w:start w:val="0"/>
      <w:numFmt w:val="bullet"/>
      <w:lvlText w:val="•"/>
      <w:lvlJc w:val="left"/>
      <w:pPr>
        <w:ind w:left="6453" w:hanging="361"/>
      </w:pPr>
      <w:rPr>
        <w:rFonts w:hint="default"/>
        <w:lang w:val="id" w:eastAsia="en-US" w:bidi="ar-SA"/>
      </w:rPr>
    </w:lvl>
    <w:lvl w:ilvl="8">
      <w:start w:val="0"/>
      <w:numFmt w:val="bullet"/>
      <w:lvlText w:val="•"/>
      <w:lvlJc w:val="left"/>
      <w:pPr>
        <w:ind w:left="7232" w:hanging="361"/>
      </w:pPr>
      <w:rPr>
        <w:rFonts w:hint="default"/>
        <w:lang w:val="id" w:eastAsia="en-US" w:bidi="ar-SA"/>
      </w:rPr>
    </w:lvl>
  </w:abstractNum>
  <w:abstractNum w:abstractNumId="6">
    <w:multiLevelType w:val="hybridMultilevel"/>
    <w:lvl w:ilvl="0">
      <w:start w:val="1"/>
      <w:numFmt w:val="decimal"/>
      <w:lvlText w:val="%1"/>
      <w:lvlJc w:val="left"/>
      <w:pPr>
        <w:ind w:left="997" w:hanging="429"/>
        <w:jc w:val="left"/>
      </w:pPr>
      <w:rPr>
        <w:rFonts w:hint="default"/>
        <w:lang w:val="id" w:eastAsia="en-US" w:bidi="ar-SA"/>
      </w:rPr>
    </w:lvl>
    <w:lvl w:ilvl="1">
      <w:start w:val="1"/>
      <w:numFmt w:val="decimal"/>
      <w:lvlText w:val="%1.%2"/>
      <w:lvlJc w:val="left"/>
      <w:pPr>
        <w:ind w:left="997" w:hanging="429"/>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558" w:hanging="429"/>
      </w:pPr>
      <w:rPr>
        <w:rFonts w:hint="default"/>
        <w:lang w:val="id" w:eastAsia="en-US" w:bidi="ar-SA"/>
      </w:rPr>
    </w:lvl>
    <w:lvl w:ilvl="3">
      <w:start w:val="0"/>
      <w:numFmt w:val="bullet"/>
      <w:lvlText w:val="•"/>
      <w:lvlJc w:val="left"/>
      <w:pPr>
        <w:ind w:left="3337" w:hanging="429"/>
      </w:pPr>
      <w:rPr>
        <w:rFonts w:hint="default"/>
        <w:lang w:val="id" w:eastAsia="en-US" w:bidi="ar-SA"/>
      </w:rPr>
    </w:lvl>
    <w:lvl w:ilvl="4">
      <w:start w:val="0"/>
      <w:numFmt w:val="bullet"/>
      <w:lvlText w:val="•"/>
      <w:lvlJc w:val="left"/>
      <w:pPr>
        <w:ind w:left="4116" w:hanging="429"/>
      </w:pPr>
      <w:rPr>
        <w:rFonts w:hint="default"/>
        <w:lang w:val="id" w:eastAsia="en-US" w:bidi="ar-SA"/>
      </w:rPr>
    </w:lvl>
    <w:lvl w:ilvl="5">
      <w:start w:val="0"/>
      <w:numFmt w:val="bullet"/>
      <w:lvlText w:val="•"/>
      <w:lvlJc w:val="left"/>
      <w:pPr>
        <w:ind w:left="4895" w:hanging="429"/>
      </w:pPr>
      <w:rPr>
        <w:rFonts w:hint="default"/>
        <w:lang w:val="id" w:eastAsia="en-US" w:bidi="ar-SA"/>
      </w:rPr>
    </w:lvl>
    <w:lvl w:ilvl="6">
      <w:start w:val="0"/>
      <w:numFmt w:val="bullet"/>
      <w:lvlText w:val="•"/>
      <w:lvlJc w:val="left"/>
      <w:pPr>
        <w:ind w:left="5674" w:hanging="429"/>
      </w:pPr>
      <w:rPr>
        <w:rFonts w:hint="default"/>
        <w:lang w:val="id" w:eastAsia="en-US" w:bidi="ar-SA"/>
      </w:rPr>
    </w:lvl>
    <w:lvl w:ilvl="7">
      <w:start w:val="0"/>
      <w:numFmt w:val="bullet"/>
      <w:lvlText w:val="•"/>
      <w:lvlJc w:val="left"/>
      <w:pPr>
        <w:ind w:left="6453" w:hanging="429"/>
      </w:pPr>
      <w:rPr>
        <w:rFonts w:hint="default"/>
        <w:lang w:val="id" w:eastAsia="en-US" w:bidi="ar-SA"/>
      </w:rPr>
    </w:lvl>
    <w:lvl w:ilvl="8">
      <w:start w:val="0"/>
      <w:numFmt w:val="bullet"/>
      <w:lvlText w:val="•"/>
      <w:lvlJc w:val="left"/>
      <w:pPr>
        <w:ind w:left="7232" w:hanging="429"/>
      </w:pPr>
      <w:rPr>
        <w:rFonts w:hint="default"/>
        <w:lang w:val="id" w:eastAsia="en-US" w:bidi="ar-SA"/>
      </w:rPr>
    </w:lvl>
  </w:abstractNum>
  <w:abstractNum w:abstractNumId="5">
    <w:multiLevelType w:val="hybridMultilevel"/>
    <w:lvl w:ilvl="0">
      <w:start w:val="5"/>
      <w:numFmt w:val="decimal"/>
      <w:lvlText w:val="%1"/>
      <w:lvlJc w:val="left"/>
      <w:pPr>
        <w:ind w:left="1985" w:hanging="708"/>
        <w:jc w:val="left"/>
      </w:pPr>
      <w:rPr>
        <w:rFonts w:hint="default"/>
        <w:lang w:val="id" w:eastAsia="en-US" w:bidi="ar-SA"/>
      </w:rPr>
    </w:lvl>
    <w:lvl w:ilvl="1">
      <w:start w:val="1"/>
      <w:numFmt w:val="decimal"/>
      <w:lvlText w:val="%1.%2"/>
      <w:lvlJc w:val="left"/>
      <w:pPr>
        <w:ind w:left="1985" w:hanging="70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3342" w:hanging="708"/>
      </w:pPr>
      <w:rPr>
        <w:rFonts w:hint="default"/>
        <w:lang w:val="id" w:eastAsia="en-US" w:bidi="ar-SA"/>
      </w:rPr>
    </w:lvl>
    <w:lvl w:ilvl="3">
      <w:start w:val="0"/>
      <w:numFmt w:val="bullet"/>
      <w:lvlText w:val="•"/>
      <w:lvlJc w:val="left"/>
      <w:pPr>
        <w:ind w:left="4023" w:hanging="708"/>
      </w:pPr>
      <w:rPr>
        <w:rFonts w:hint="default"/>
        <w:lang w:val="id" w:eastAsia="en-US" w:bidi="ar-SA"/>
      </w:rPr>
    </w:lvl>
    <w:lvl w:ilvl="4">
      <w:start w:val="0"/>
      <w:numFmt w:val="bullet"/>
      <w:lvlText w:val="•"/>
      <w:lvlJc w:val="left"/>
      <w:pPr>
        <w:ind w:left="4704" w:hanging="708"/>
      </w:pPr>
      <w:rPr>
        <w:rFonts w:hint="default"/>
        <w:lang w:val="id" w:eastAsia="en-US" w:bidi="ar-SA"/>
      </w:rPr>
    </w:lvl>
    <w:lvl w:ilvl="5">
      <w:start w:val="0"/>
      <w:numFmt w:val="bullet"/>
      <w:lvlText w:val="•"/>
      <w:lvlJc w:val="left"/>
      <w:pPr>
        <w:ind w:left="5385" w:hanging="708"/>
      </w:pPr>
      <w:rPr>
        <w:rFonts w:hint="default"/>
        <w:lang w:val="id" w:eastAsia="en-US" w:bidi="ar-SA"/>
      </w:rPr>
    </w:lvl>
    <w:lvl w:ilvl="6">
      <w:start w:val="0"/>
      <w:numFmt w:val="bullet"/>
      <w:lvlText w:val="•"/>
      <w:lvlJc w:val="left"/>
      <w:pPr>
        <w:ind w:left="6066" w:hanging="708"/>
      </w:pPr>
      <w:rPr>
        <w:rFonts w:hint="default"/>
        <w:lang w:val="id" w:eastAsia="en-US" w:bidi="ar-SA"/>
      </w:rPr>
    </w:lvl>
    <w:lvl w:ilvl="7">
      <w:start w:val="0"/>
      <w:numFmt w:val="bullet"/>
      <w:lvlText w:val="•"/>
      <w:lvlJc w:val="left"/>
      <w:pPr>
        <w:ind w:left="6747" w:hanging="708"/>
      </w:pPr>
      <w:rPr>
        <w:rFonts w:hint="default"/>
        <w:lang w:val="id" w:eastAsia="en-US" w:bidi="ar-SA"/>
      </w:rPr>
    </w:lvl>
    <w:lvl w:ilvl="8">
      <w:start w:val="0"/>
      <w:numFmt w:val="bullet"/>
      <w:lvlText w:val="•"/>
      <w:lvlJc w:val="left"/>
      <w:pPr>
        <w:ind w:left="7428" w:hanging="708"/>
      </w:pPr>
      <w:rPr>
        <w:rFonts w:hint="default"/>
        <w:lang w:val="id" w:eastAsia="en-US" w:bidi="ar-SA"/>
      </w:rPr>
    </w:lvl>
  </w:abstractNum>
  <w:abstractNum w:abstractNumId="4">
    <w:multiLevelType w:val="hybridMultilevel"/>
    <w:lvl w:ilvl="0">
      <w:start w:val="4"/>
      <w:numFmt w:val="decimal"/>
      <w:lvlText w:val="%1"/>
      <w:lvlJc w:val="left"/>
      <w:pPr>
        <w:ind w:left="1985" w:hanging="708"/>
        <w:jc w:val="left"/>
      </w:pPr>
      <w:rPr>
        <w:rFonts w:hint="default"/>
        <w:lang w:val="id" w:eastAsia="en-US" w:bidi="ar-SA"/>
      </w:rPr>
    </w:lvl>
    <w:lvl w:ilvl="1">
      <w:start w:val="1"/>
      <w:numFmt w:val="decimal"/>
      <w:lvlText w:val="%1.%2"/>
      <w:lvlJc w:val="left"/>
      <w:pPr>
        <w:ind w:left="1985" w:hanging="70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2553" w:hanging="569"/>
        <w:jc w:val="left"/>
      </w:pPr>
      <w:rPr>
        <w:rFonts w:hint="default" w:ascii="Times New Roman" w:hAnsi="Times New Roman" w:eastAsia="Times New Roman" w:cs="Times New Roman"/>
        <w:b w:val="0"/>
        <w:bCs w:val="0"/>
        <w:i w:val="0"/>
        <w:iCs w:val="0"/>
        <w:spacing w:val="-4"/>
        <w:w w:val="100"/>
        <w:sz w:val="22"/>
        <w:szCs w:val="22"/>
        <w:lang w:val="id" w:eastAsia="en-US" w:bidi="ar-SA"/>
      </w:rPr>
    </w:lvl>
    <w:lvl w:ilvl="3">
      <w:start w:val="0"/>
      <w:numFmt w:val="bullet"/>
      <w:lvlText w:val="•"/>
      <w:lvlJc w:val="left"/>
      <w:pPr>
        <w:ind w:left="3944" w:hanging="569"/>
      </w:pPr>
      <w:rPr>
        <w:rFonts w:hint="default"/>
        <w:lang w:val="id" w:eastAsia="en-US" w:bidi="ar-SA"/>
      </w:rPr>
    </w:lvl>
    <w:lvl w:ilvl="4">
      <w:start w:val="0"/>
      <w:numFmt w:val="bullet"/>
      <w:lvlText w:val="•"/>
      <w:lvlJc w:val="left"/>
      <w:pPr>
        <w:ind w:left="4637" w:hanging="569"/>
      </w:pPr>
      <w:rPr>
        <w:rFonts w:hint="default"/>
        <w:lang w:val="id" w:eastAsia="en-US" w:bidi="ar-SA"/>
      </w:rPr>
    </w:lvl>
    <w:lvl w:ilvl="5">
      <w:start w:val="0"/>
      <w:numFmt w:val="bullet"/>
      <w:lvlText w:val="•"/>
      <w:lvlJc w:val="left"/>
      <w:pPr>
        <w:ind w:left="5329" w:hanging="569"/>
      </w:pPr>
      <w:rPr>
        <w:rFonts w:hint="default"/>
        <w:lang w:val="id" w:eastAsia="en-US" w:bidi="ar-SA"/>
      </w:rPr>
    </w:lvl>
    <w:lvl w:ilvl="6">
      <w:start w:val="0"/>
      <w:numFmt w:val="bullet"/>
      <w:lvlText w:val="•"/>
      <w:lvlJc w:val="left"/>
      <w:pPr>
        <w:ind w:left="6021" w:hanging="569"/>
      </w:pPr>
      <w:rPr>
        <w:rFonts w:hint="default"/>
        <w:lang w:val="id" w:eastAsia="en-US" w:bidi="ar-SA"/>
      </w:rPr>
    </w:lvl>
    <w:lvl w:ilvl="7">
      <w:start w:val="0"/>
      <w:numFmt w:val="bullet"/>
      <w:lvlText w:val="•"/>
      <w:lvlJc w:val="left"/>
      <w:pPr>
        <w:ind w:left="6714" w:hanging="569"/>
      </w:pPr>
      <w:rPr>
        <w:rFonts w:hint="default"/>
        <w:lang w:val="id" w:eastAsia="en-US" w:bidi="ar-SA"/>
      </w:rPr>
    </w:lvl>
    <w:lvl w:ilvl="8">
      <w:start w:val="0"/>
      <w:numFmt w:val="bullet"/>
      <w:lvlText w:val="•"/>
      <w:lvlJc w:val="left"/>
      <w:pPr>
        <w:ind w:left="7406" w:hanging="569"/>
      </w:pPr>
      <w:rPr>
        <w:rFonts w:hint="default"/>
        <w:lang w:val="id" w:eastAsia="en-US" w:bidi="ar-SA"/>
      </w:rPr>
    </w:lvl>
  </w:abstractNum>
  <w:abstractNum w:abstractNumId="3">
    <w:multiLevelType w:val="hybridMultilevel"/>
    <w:lvl w:ilvl="0">
      <w:start w:val="3"/>
      <w:numFmt w:val="decimal"/>
      <w:lvlText w:val="%1"/>
      <w:lvlJc w:val="left"/>
      <w:pPr>
        <w:ind w:left="1985" w:hanging="708"/>
        <w:jc w:val="left"/>
      </w:pPr>
      <w:rPr>
        <w:rFonts w:hint="default"/>
        <w:lang w:val="id" w:eastAsia="en-US" w:bidi="ar-SA"/>
      </w:rPr>
    </w:lvl>
    <w:lvl w:ilvl="1">
      <w:start w:val="1"/>
      <w:numFmt w:val="decimal"/>
      <w:lvlText w:val="%1.%2"/>
      <w:lvlJc w:val="left"/>
      <w:pPr>
        <w:ind w:left="1985" w:hanging="70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2553" w:hanging="569"/>
        <w:jc w:val="left"/>
      </w:pPr>
      <w:rPr>
        <w:rFonts w:hint="default" w:ascii="Times New Roman" w:hAnsi="Times New Roman" w:eastAsia="Times New Roman" w:cs="Times New Roman"/>
        <w:b w:val="0"/>
        <w:bCs w:val="0"/>
        <w:i w:val="0"/>
        <w:iCs w:val="0"/>
        <w:spacing w:val="-4"/>
        <w:w w:val="100"/>
        <w:sz w:val="22"/>
        <w:szCs w:val="22"/>
        <w:lang w:val="id" w:eastAsia="en-US" w:bidi="ar-SA"/>
      </w:rPr>
    </w:lvl>
    <w:lvl w:ilvl="3">
      <w:start w:val="1"/>
      <w:numFmt w:val="decimal"/>
      <w:lvlText w:val="%1.%2.%3.%4"/>
      <w:lvlJc w:val="left"/>
      <w:pPr>
        <w:ind w:left="3381" w:hanging="828"/>
        <w:jc w:val="left"/>
      </w:pPr>
      <w:rPr>
        <w:rFonts w:hint="default"/>
        <w:spacing w:val="-4"/>
        <w:w w:val="100"/>
        <w:lang w:val="id" w:eastAsia="en-US" w:bidi="ar-SA"/>
      </w:rPr>
    </w:lvl>
    <w:lvl w:ilvl="4">
      <w:start w:val="0"/>
      <w:numFmt w:val="bullet"/>
      <w:lvlText w:val="•"/>
      <w:lvlJc w:val="left"/>
      <w:pPr>
        <w:ind w:left="4732" w:hanging="828"/>
      </w:pPr>
      <w:rPr>
        <w:rFonts w:hint="default"/>
        <w:lang w:val="id" w:eastAsia="en-US" w:bidi="ar-SA"/>
      </w:rPr>
    </w:lvl>
    <w:lvl w:ilvl="5">
      <w:start w:val="0"/>
      <w:numFmt w:val="bullet"/>
      <w:lvlText w:val="•"/>
      <w:lvlJc w:val="left"/>
      <w:pPr>
        <w:ind w:left="5409" w:hanging="828"/>
      </w:pPr>
      <w:rPr>
        <w:rFonts w:hint="default"/>
        <w:lang w:val="id" w:eastAsia="en-US" w:bidi="ar-SA"/>
      </w:rPr>
    </w:lvl>
    <w:lvl w:ilvl="6">
      <w:start w:val="0"/>
      <w:numFmt w:val="bullet"/>
      <w:lvlText w:val="•"/>
      <w:lvlJc w:val="left"/>
      <w:pPr>
        <w:ind w:left="6085" w:hanging="828"/>
      </w:pPr>
      <w:rPr>
        <w:rFonts w:hint="default"/>
        <w:lang w:val="id" w:eastAsia="en-US" w:bidi="ar-SA"/>
      </w:rPr>
    </w:lvl>
    <w:lvl w:ilvl="7">
      <w:start w:val="0"/>
      <w:numFmt w:val="bullet"/>
      <w:lvlText w:val="•"/>
      <w:lvlJc w:val="left"/>
      <w:pPr>
        <w:ind w:left="6761" w:hanging="828"/>
      </w:pPr>
      <w:rPr>
        <w:rFonts w:hint="default"/>
        <w:lang w:val="id" w:eastAsia="en-US" w:bidi="ar-SA"/>
      </w:rPr>
    </w:lvl>
    <w:lvl w:ilvl="8">
      <w:start w:val="0"/>
      <w:numFmt w:val="bullet"/>
      <w:lvlText w:val="•"/>
      <w:lvlJc w:val="left"/>
      <w:pPr>
        <w:ind w:left="7438" w:hanging="828"/>
      </w:pPr>
      <w:rPr>
        <w:rFonts w:hint="default"/>
        <w:lang w:val="id" w:eastAsia="en-US" w:bidi="ar-SA"/>
      </w:rPr>
    </w:lvl>
  </w:abstractNum>
  <w:abstractNum w:abstractNumId="2">
    <w:multiLevelType w:val="hybridMultilevel"/>
    <w:lvl w:ilvl="0">
      <w:start w:val="2"/>
      <w:numFmt w:val="decimal"/>
      <w:lvlText w:val="%1"/>
      <w:lvlJc w:val="left"/>
      <w:pPr>
        <w:ind w:left="2553" w:hanging="569"/>
        <w:jc w:val="left"/>
      </w:pPr>
      <w:rPr>
        <w:rFonts w:hint="default"/>
        <w:lang w:val="id" w:eastAsia="en-US" w:bidi="ar-SA"/>
      </w:rPr>
    </w:lvl>
    <w:lvl w:ilvl="1">
      <w:start w:val="1"/>
      <w:numFmt w:val="decimal"/>
      <w:lvlText w:val="%1.%2"/>
      <w:lvlJc w:val="left"/>
      <w:pPr>
        <w:ind w:left="2553" w:hanging="569"/>
        <w:jc w:val="left"/>
      </w:pPr>
      <w:rPr>
        <w:rFonts w:hint="default"/>
        <w:lang w:val="id" w:eastAsia="en-US" w:bidi="ar-SA"/>
      </w:rPr>
    </w:lvl>
    <w:lvl w:ilvl="2">
      <w:start w:val="2"/>
      <w:numFmt w:val="decimal"/>
      <w:lvlText w:val="%1.%2.%3."/>
      <w:lvlJc w:val="left"/>
      <w:pPr>
        <w:ind w:left="2553" w:hanging="569"/>
        <w:jc w:val="left"/>
      </w:pPr>
      <w:rPr>
        <w:rFonts w:hint="default" w:ascii="Times New Roman" w:hAnsi="Times New Roman" w:eastAsia="Times New Roman" w:cs="Times New Roman"/>
        <w:b w:val="0"/>
        <w:bCs w:val="0"/>
        <w:i w:val="0"/>
        <w:iCs w:val="0"/>
        <w:spacing w:val="-4"/>
        <w:w w:val="100"/>
        <w:sz w:val="22"/>
        <w:szCs w:val="22"/>
        <w:lang w:val="id" w:eastAsia="en-US" w:bidi="ar-SA"/>
      </w:rPr>
    </w:lvl>
    <w:lvl w:ilvl="3">
      <w:start w:val="0"/>
      <w:numFmt w:val="bullet"/>
      <w:lvlText w:val="•"/>
      <w:lvlJc w:val="left"/>
      <w:pPr>
        <w:ind w:left="4429" w:hanging="569"/>
      </w:pPr>
      <w:rPr>
        <w:rFonts w:hint="default"/>
        <w:lang w:val="id" w:eastAsia="en-US" w:bidi="ar-SA"/>
      </w:rPr>
    </w:lvl>
    <w:lvl w:ilvl="4">
      <w:start w:val="0"/>
      <w:numFmt w:val="bullet"/>
      <w:lvlText w:val="•"/>
      <w:lvlJc w:val="left"/>
      <w:pPr>
        <w:ind w:left="5052" w:hanging="569"/>
      </w:pPr>
      <w:rPr>
        <w:rFonts w:hint="default"/>
        <w:lang w:val="id" w:eastAsia="en-US" w:bidi="ar-SA"/>
      </w:rPr>
    </w:lvl>
    <w:lvl w:ilvl="5">
      <w:start w:val="0"/>
      <w:numFmt w:val="bullet"/>
      <w:lvlText w:val="•"/>
      <w:lvlJc w:val="left"/>
      <w:pPr>
        <w:ind w:left="5675" w:hanging="569"/>
      </w:pPr>
      <w:rPr>
        <w:rFonts w:hint="default"/>
        <w:lang w:val="id" w:eastAsia="en-US" w:bidi="ar-SA"/>
      </w:rPr>
    </w:lvl>
    <w:lvl w:ilvl="6">
      <w:start w:val="0"/>
      <w:numFmt w:val="bullet"/>
      <w:lvlText w:val="•"/>
      <w:lvlJc w:val="left"/>
      <w:pPr>
        <w:ind w:left="6298" w:hanging="569"/>
      </w:pPr>
      <w:rPr>
        <w:rFonts w:hint="default"/>
        <w:lang w:val="id" w:eastAsia="en-US" w:bidi="ar-SA"/>
      </w:rPr>
    </w:lvl>
    <w:lvl w:ilvl="7">
      <w:start w:val="0"/>
      <w:numFmt w:val="bullet"/>
      <w:lvlText w:val="•"/>
      <w:lvlJc w:val="left"/>
      <w:pPr>
        <w:ind w:left="6921" w:hanging="569"/>
      </w:pPr>
      <w:rPr>
        <w:rFonts w:hint="default"/>
        <w:lang w:val="id" w:eastAsia="en-US" w:bidi="ar-SA"/>
      </w:rPr>
    </w:lvl>
    <w:lvl w:ilvl="8">
      <w:start w:val="0"/>
      <w:numFmt w:val="bullet"/>
      <w:lvlText w:val="•"/>
      <w:lvlJc w:val="left"/>
      <w:pPr>
        <w:ind w:left="7544" w:hanging="569"/>
      </w:pPr>
      <w:rPr>
        <w:rFonts w:hint="default"/>
        <w:lang w:val="id" w:eastAsia="en-US" w:bidi="ar-SA"/>
      </w:rPr>
    </w:lvl>
  </w:abstractNum>
  <w:abstractNum w:abstractNumId="1">
    <w:multiLevelType w:val="hybridMultilevel"/>
    <w:lvl w:ilvl="0">
      <w:start w:val="2"/>
      <w:numFmt w:val="decimal"/>
      <w:lvlText w:val="%1"/>
      <w:lvlJc w:val="left"/>
      <w:pPr>
        <w:ind w:left="1985" w:hanging="708"/>
        <w:jc w:val="left"/>
      </w:pPr>
      <w:rPr>
        <w:rFonts w:hint="default"/>
        <w:lang w:val="id" w:eastAsia="en-US" w:bidi="ar-SA"/>
      </w:rPr>
    </w:lvl>
    <w:lvl w:ilvl="1">
      <w:start w:val="1"/>
      <w:numFmt w:val="decimal"/>
      <w:lvlText w:val="%1.%2"/>
      <w:lvlJc w:val="left"/>
      <w:pPr>
        <w:ind w:left="1985" w:hanging="70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2553" w:hanging="569"/>
        <w:jc w:val="left"/>
      </w:pPr>
      <w:rPr>
        <w:rFonts w:hint="default" w:ascii="Times New Roman" w:hAnsi="Times New Roman" w:eastAsia="Times New Roman" w:cs="Times New Roman"/>
        <w:b w:val="0"/>
        <w:bCs w:val="0"/>
        <w:i w:val="0"/>
        <w:iCs w:val="0"/>
        <w:spacing w:val="-4"/>
        <w:w w:val="100"/>
        <w:sz w:val="22"/>
        <w:szCs w:val="22"/>
        <w:lang w:val="id" w:eastAsia="en-US" w:bidi="ar-SA"/>
      </w:rPr>
    </w:lvl>
    <w:lvl w:ilvl="3">
      <w:start w:val="0"/>
      <w:numFmt w:val="bullet"/>
      <w:lvlText w:val="•"/>
      <w:lvlJc w:val="left"/>
      <w:pPr>
        <w:ind w:left="3944" w:hanging="569"/>
      </w:pPr>
      <w:rPr>
        <w:rFonts w:hint="default"/>
        <w:lang w:val="id" w:eastAsia="en-US" w:bidi="ar-SA"/>
      </w:rPr>
    </w:lvl>
    <w:lvl w:ilvl="4">
      <w:start w:val="0"/>
      <w:numFmt w:val="bullet"/>
      <w:lvlText w:val="•"/>
      <w:lvlJc w:val="left"/>
      <w:pPr>
        <w:ind w:left="4637" w:hanging="569"/>
      </w:pPr>
      <w:rPr>
        <w:rFonts w:hint="default"/>
        <w:lang w:val="id" w:eastAsia="en-US" w:bidi="ar-SA"/>
      </w:rPr>
    </w:lvl>
    <w:lvl w:ilvl="5">
      <w:start w:val="0"/>
      <w:numFmt w:val="bullet"/>
      <w:lvlText w:val="•"/>
      <w:lvlJc w:val="left"/>
      <w:pPr>
        <w:ind w:left="5329" w:hanging="569"/>
      </w:pPr>
      <w:rPr>
        <w:rFonts w:hint="default"/>
        <w:lang w:val="id" w:eastAsia="en-US" w:bidi="ar-SA"/>
      </w:rPr>
    </w:lvl>
    <w:lvl w:ilvl="6">
      <w:start w:val="0"/>
      <w:numFmt w:val="bullet"/>
      <w:lvlText w:val="•"/>
      <w:lvlJc w:val="left"/>
      <w:pPr>
        <w:ind w:left="6021" w:hanging="569"/>
      </w:pPr>
      <w:rPr>
        <w:rFonts w:hint="default"/>
        <w:lang w:val="id" w:eastAsia="en-US" w:bidi="ar-SA"/>
      </w:rPr>
    </w:lvl>
    <w:lvl w:ilvl="7">
      <w:start w:val="0"/>
      <w:numFmt w:val="bullet"/>
      <w:lvlText w:val="•"/>
      <w:lvlJc w:val="left"/>
      <w:pPr>
        <w:ind w:left="6714" w:hanging="569"/>
      </w:pPr>
      <w:rPr>
        <w:rFonts w:hint="default"/>
        <w:lang w:val="id" w:eastAsia="en-US" w:bidi="ar-SA"/>
      </w:rPr>
    </w:lvl>
    <w:lvl w:ilvl="8">
      <w:start w:val="0"/>
      <w:numFmt w:val="bullet"/>
      <w:lvlText w:val="•"/>
      <w:lvlJc w:val="left"/>
      <w:pPr>
        <w:ind w:left="7406" w:hanging="569"/>
      </w:pPr>
      <w:rPr>
        <w:rFonts w:hint="default"/>
        <w:lang w:val="id" w:eastAsia="en-US" w:bidi="ar-SA"/>
      </w:rPr>
    </w:lvl>
  </w:abstractNum>
  <w:abstractNum w:abstractNumId="0">
    <w:multiLevelType w:val="hybridMultilevel"/>
    <w:lvl w:ilvl="0">
      <w:start w:val="1"/>
      <w:numFmt w:val="decimal"/>
      <w:lvlText w:val="%1."/>
      <w:lvlJc w:val="left"/>
      <w:pPr>
        <w:ind w:left="997" w:hanging="429"/>
        <w:jc w:val="left"/>
      </w:pPr>
      <w:rPr>
        <w:rFonts w:hint="default"/>
        <w:spacing w:val="0"/>
        <w:w w:val="100"/>
        <w:lang w:val="id" w:eastAsia="en-US" w:bidi="ar-SA"/>
      </w:rPr>
    </w:lvl>
    <w:lvl w:ilvl="1">
      <w:start w:val="1"/>
      <w:numFmt w:val="decimal"/>
      <w:lvlText w:val="%1.%2"/>
      <w:lvlJc w:val="left"/>
      <w:pPr>
        <w:ind w:left="1985" w:hanging="70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2736" w:hanging="708"/>
      </w:pPr>
      <w:rPr>
        <w:rFonts w:hint="default"/>
        <w:lang w:val="id" w:eastAsia="en-US" w:bidi="ar-SA"/>
      </w:rPr>
    </w:lvl>
    <w:lvl w:ilvl="3">
      <w:start w:val="0"/>
      <w:numFmt w:val="bullet"/>
      <w:lvlText w:val="•"/>
      <w:lvlJc w:val="left"/>
      <w:pPr>
        <w:ind w:left="3493" w:hanging="708"/>
      </w:pPr>
      <w:rPr>
        <w:rFonts w:hint="default"/>
        <w:lang w:val="id" w:eastAsia="en-US" w:bidi="ar-SA"/>
      </w:rPr>
    </w:lvl>
    <w:lvl w:ilvl="4">
      <w:start w:val="0"/>
      <w:numFmt w:val="bullet"/>
      <w:lvlText w:val="•"/>
      <w:lvlJc w:val="left"/>
      <w:pPr>
        <w:ind w:left="4250" w:hanging="708"/>
      </w:pPr>
      <w:rPr>
        <w:rFonts w:hint="default"/>
        <w:lang w:val="id" w:eastAsia="en-US" w:bidi="ar-SA"/>
      </w:rPr>
    </w:lvl>
    <w:lvl w:ilvl="5">
      <w:start w:val="0"/>
      <w:numFmt w:val="bullet"/>
      <w:lvlText w:val="•"/>
      <w:lvlJc w:val="left"/>
      <w:pPr>
        <w:ind w:left="5007" w:hanging="708"/>
      </w:pPr>
      <w:rPr>
        <w:rFonts w:hint="default"/>
        <w:lang w:val="id" w:eastAsia="en-US" w:bidi="ar-SA"/>
      </w:rPr>
    </w:lvl>
    <w:lvl w:ilvl="6">
      <w:start w:val="0"/>
      <w:numFmt w:val="bullet"/>
      <w:lvlText w:val="•"/>
      <w:lvlJc w:val="left"/>
      <w:pPr>
        <w:ind w:left="5763" w:hanging="708"/>
      </w:pPr>
      <w:rPr>
        <w:rFonts w:hint="default"/>
        <w:lang w:val="id" w:eastAsia="en-US" w:bidi="ar-SA"/>
      </w:rPr>
    </w:lvl>
    <w:lvl w:ilvl="7">
      <w:start w:val="0"/>
      <w:numFmt w:val="bullet"/>
      <w:lvlText w:val="•"/>
      <w:lvlJc w:val="left"/>
      <w:pPr>
        <w:ind w:left="6520" w:hanging="708"/>
      </w:pPr>
      <w:rPr>
        <w:rFonts w:hint="default"/>
        <w:lang w:val="id" w:eastAsia="en-US" w:bidi="ar-SA"/>
      </w:rPr>
    </w:lvl>
    <w:lvl w:ilvl="8">
      <w:start w:val="0"/>
      <w:numFmt w:val="bullet"/>
      <w:lvlText w:val="•"/>
      <w:lvlJc w:val="left"/>
      <w:pPr>
        <w:ind w:left="7277" w:hanging="708"/>
      </w:pPr>
      <w:rPr>
        <w:rFonts w:hint="default"/>
        <w:lang w:val="id" w:eastAsia="en-US" w:bidi="ar-SA"/>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03"/>
      <w:ind w:left="568"/>
    </w:pPr>
    <w:rPr>
      <w:rFonts w:ascii="Times New Roman" w:hAnsi="Times New Roman" w:eastAsia="Times New Roman" w:cs="Times New Roman"/>
      <w:b/>
      <w:bCs/>
      <w:sz w:val="22"/>
      <w:szCs w:val="22"/>
      <w:lang w:val="id" w:eastAsia="en-US" w:bidi="ar-SA"/>
    </w:rPr>
  </w:style>
  <w:style w:styleId="TOC2" w:type="paragraph">
    <w:name w:val="TOC 2"/>
    <w:basedOn w:val="Normal"/>
    <w:uiPriority w:val="1"/>
    <w:qFormat/>
    <w:pPr>
      <w:spacing w:before="127"/>
      <w:ind w:left="568"/>
    </w:pPr>
    <w:rPr>
      <w:rFonts w:ascii="Times New Roman" w:hAnsi="Times New Roman" w:eastAsia="Times New Roman" w:cs="Times New Roman"/>
      <w:b/>
      <w:bCs/>
      <w:sz w:val="22"/>
      <w:szCs w:val="22"/>
      <w:lang w:val="id" w:eastAsia="en-US" w:bidi="ar-SA"/>
    </w:rPr>
  </w:style>
  <w:style w:styleId="TOC3" w:type="paragraph">
    <w:name w:val="TOC 3"/>
    <w:basedOn w:val="Normal"/>
    <w:uiPriority w:val="1"/>
    <w:qFormat/>
    <w:pPr>
      <w:spacing w:before="99"/>
      <w:ind w:left="1984" w:hanging="708"/>
    </w:pPr>
    <w:rPr>
      <w:rFonts w:ascii="Times New Roman" w:hAnsi="Times New Roman" w:eastAsia="Times New Roman" w:cs="Times New Roman"/>
      <w:sz w:val="22"/>
      <w:szCs w:val="22"/>
      <w:lang w:val="id" w:eastAsia="en-US" w:bidi="ar-SA"/>
    </w:rPr>
  </w:style>
  <w:style w:styleId="TOC4" w:type="paragraph">
    <w:name w:val="TOC 4"/>
    <w:basedOn w:val="Normal"/>
    <w:uiPriority w:val="1"/>
    <w:qFormat/>
    <w:pPr>
      <w:spacing w:before="99"/>
      <w:ind w:left="1984" w:hanging="708"/>
    </w:pPr>
    <w:rPr>
      <w:rFonts w:ascii="Times New Roman" w:hAnsi="Times New Roman" w:eastAsia="Times New Roman" w:cs="Times New Roman"/>
      <w:i/>
      <w:iCs/>
      <w:sz w:val="22"/>
      <w:szCs w:val="22"/>
      <w:lang w:val="id" w:eastAsia="en-US" w:bidi="ar-SA"/>
    </w:rPr>
  </w:style>
  <w:style w:styleId="TOC5" w:type="paragraph">
    <w:name w:val="TOC 5"/>
    <w:basedOn w:val="Normal"/>
    <w:uiPriority w:val="1"/>
    <w:qFormat/>
    <w:pPr>
      <w:spacing w:before="99"/>
      <w:ind w:left="2550" w:hanging="565"/>
    </w:pPr>
    <w:rPr>
      <w:rFonts w:ascii="Times New Roman" w:hAnsi="Times New Roman" w:eastAsia="Times New Roman" w:cs="Times New Roman"/>
      <w:sz w:val="22"/>
      <w:szCs w:val="22"/>
      <w:lang w:val="id" w:eastAsia="en-US" w:bidi="ar-SA"/>
    </w:rPr>
  </w:style>
  <w:style w:styleId="TOC6" w:type="paragraph">
    <w:name w:val="TOC 6"/>
    <w:basedOn w:val="Normal"/>
    <w:uiPriority w:val="1"/>
    <w:qFormat/>
    <w:pPr>
      <w:spacing w:before="99"/>
      <w:ind w:left="1985" w:hanging="565"/>
    </w:pPr>
    <w:rPr>
      <w:rFonts w:ascii="Times New Roman" w:hAnsi="Times New Roman" w:eastAsia="Times New Roman" w:cs="Times New Roman"/>
      <w:b/>
      <w:bCs/>
      <w:i/>
      <w:iCs/>
      <w:lang w:val="id" w:eastAsia="en-US" w:bidi="ar-SA"/>
    </w:rPr>
  </w:style>
  <w:style w:styleId="TOC7" w:type="paragraph">
    <w:name w:val="TOC 7"/>
    <w:basedOn w:val="Normal"/>
    <w:uiPriority w:val="1"/>
    <w:qFormat/>
    <w:pPr>
      <w:spacing w:before="139"/>
      <w:ind w:left="3381" w:hanging="828"/>
    </w:pPr>
    <w:rPr>
      <w:rFonts w:ascii="Times New Roman" w:hAnsi="Times New Roman" w:eastAsia="Times New Roman" w:cs="Times New Roman"/>
      <w:sz w:val="22"/>
      <w:szCs w:val="22"/>
      <w:lang w:val="id" w:eastAsia="en-US" w:bidi="ar-SA"/>
    </w:rPr>
  </w:style>
  <w:style w:styleId="TOC8" w:type="paragraph">
    <w:name w:val="TOC 8"/>
    <w:basedOn w:val="Normal"/>
    <w:uiPriority w:val="1"/>
    <w:qFormat/>
    <w:pPr>
      <w:spacing w:before="107"/>
      <w:ind w:left="3381" w:hanging="828"/>
    </w:pPr>
    <w:rPr>
      <w:rFonts w:ascii="Times New Roman" w:hAnsi="Times New Roman" w:eastAsia="Times New Roman" w:cs="Times New Roman"/>
      <w:i/>
      <w:iCs/>
      <w:sz w:val="22"/>
      <w:szCs w:val="22"/>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478" w:right="198"/>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568"/>
      <w:jc w:val="both"/>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spacing w:before="5"/>
      <w:ind w:left="1276" w:hanging="708"/>
      <w:jc w:val="both"/>
      <w:outlineLvl w:val="3"/>
    </w:pPr>
    <w:rPr>
      <w:rFonts w:ascii="Times New Roman" w:hAnsi="Times New Roman" w:eastAsia="Times New Roman" w:cs="Times New Roman"/>
      <w:b/>
      <w:bCs/>
      <w:i/>
      <w:iCs/>
      <w:sz w:val="24"/>
      <w:szCs w:val="24"/>
      <w:lang w:val="id" w:eastAsia="en-US" w:bidi="ar-SA"/>
    </w:rPr>
  </w:style>
  <w:style w:styleId="Title" w:type="paragraph">
    <w:name w:val="Title"/>
    <w:basedOn w:val="Normal"/>
    <w:uiPriority w:val="1"/>
    <w:qFormat/>
    <w:pPr>
      <w:ind w:left="618" w:right="51"/>
      <w:jc w:val="center"/>
    </w:pPr>
    <w:rPr>
      <w:rFonts w:ascii="Times New Roman" w:hAnsi="Times New Roman" w:eastAsia="Times New Roman" w:cs="Times New Roman"/>
      <w:b/>
      <w:bCs/>
      <w:sz w:val="32"/>
      <w:szCs w:val="32"/>
      <w:lang w:val="id" w:eastAsia="en-US" w:bidi="ar-SA"/>
    </w:rPr>
  </w:style>
  <w:style w:styleId="ListParagraph" w:type="paragraph">
    <w:name w:val="List Paragraph"/>
    <w:basedOn w:val="Normal"/>
    <w:uiPriority w:val="1"/>
    <w:qFormat/>
    <w:pPr>
      <w:ind w:left="996" w:hanging="708"/>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hyperlink" Target="file://localhost/D:/VVV/SKRIPSI%20CACA/SEMHAS/Ditasya%20Aulia%20Putri%20UNTUK%20SEMHAS.docx%23_Toc198494066" TargetMode="External"/><Relationship Id="rId14" Type="http://schemas.openxmlformats.org/officeDocument/2006/relationships/hyperlink" Target="file://localhost/D:/VVV/SKRIPSI%20CACA/SEMHAS/Ditasya%20Aulia%20Putri%20UNTUK%20SEMHAS.docx%23_Toc198494067" TargetMode="External"/><Relationship Id="rId15" Type="http://schemas.openxmlformats.org/officeDocument/2006/relationships/footer" Target="footer4.xml"/><Relationship Id="rId16" Type="http://schemas.openxmlformats.org/officeDocument/2006/relationships/header" Target="header1.xml"/><Relationship Id="rId17" Type="http://schemas.openxmlformats.org/officeDocument/2006/relationships/footer" Target="footer5.xml"/><Relationship Id="rId18" Type="http://schemas.openxmlformats.org/officeDocument/2006/relationships/header" Target="header2.xml"/><Relationship Id="rId19" Type="http://schemas.openxmlformats.org/officeDocument/2006/relationships/footer" Target="footer6.xml"/><Relationship Id="rId20" Type="http://schemas.openxmlformats.org/officeDocument/2006/relationships/header" Target="header3.xml"/><Relationship Id="rId21" Type="http://schemas.openxmlformats.org/officeDocument/2006/relationships/footer" Target="footer7.xml"/><Relationship Id="rId22" Type="http://schemas.openxmlformats.org/officeDocument/2006/relationships/header" Target="header4.xml"/><Relationship Id="rId23" Type="http://schemas.openxmlformats.org/officeDocument/2006/relationships/footer" Target="footer8.xml"/><Relationship Id="rId24" Type="http://schemas.openxmlformats.org/officeDocument/2006/relationships/header" Target="header5.xml"/><Relationship Id="rId25" Type="http://schemas.openxmlformats.org/officeDocument/2006/relationships/footer" Target="footer9.xml"/><Relationship Id="rId26" Type="http://schemas.openxmlformats.org/officeDocument/2006/relationships/header" Target="header6.xml"/><Relationship Id="rId27" Type="http://schemas.openxmlformats.org/officeDocument/2006/relationships/footer" Target="footer10.xml"/><Relationship Id="rId28" Type="http://schemas.openxmlformats.org/officeDocument/2006/relationships/header" Target="header7.xml"/><Relationship Id="rId29" Type="http://schemas.openxmlformats.org/officeDocument/2006/relationships/footer" Target="footer11.xml"/><Relationship Id="rId30" Type="http://schemas.openxmlformats.org/officeDocument/2006/relationships/header" Target="header8.xml"/><Relationship Id="rId31" Type="http://schemas.openxmlformats.org/officeDocument/2006/relationships/footer" Target="footer12.xml"/><Relationship Id="rId32" Type="http://schemas.openxmlformats.org/officeDocument/2006/relationships/header" Target="header9.xml"/><Relationship Id="rId33" Type="http://schemas.openxmlformats.org/officeDocument/2006/relationships/footer" Target="footer13.xml"/><Relationship Id="rId34" Type="http://schemas.openxmlformats.org/officeDocument/2006/relationships/header" Target="header10.xml"/><Relationship Id="rId35" Type="http://schemas.openxmlformats.org/officeDocument/2006/relationships/footer" Target="footer14.xml"/><Relationship Id="rId36" Type="http://schemas.openxmlformats.org/officeDocument/2006/relationships/header" Target="header11.xml"/><Relationship Id="rId37" Type="http://schemas.openxmlformats.org/officeDocument/2006/relationships/footer" Target="footer15.xml"/><Relationship Id="rId38" Type="http://schemas.openxmlformats.org/officeDocument/2006/relationships/header" Target="header12.xml"/><Relationship Id="rId39" Type="http://schemas.openxmlformats.org/officeDocument/2006/relationships/footer" Target="footer16.xml"/><Relationship Id="rId40" Type="http://schemas.openxmlformats.org/officeDocument/2006/relationships/header" Target="header13.xml"/><Relationship Id="rId41" Type="http://schemas.openxmlformats.org/officeDocument/2006/relationships/footer" Target="footer17.xml"/><Relationship Id="rId42" Type="http://schemas.openxmlformats.org/officeDocument/2006/relationships/header" Target="header14.xml"/><Relationship Id="rId43" Type="http://schemas.openxmlformats.org/officeDocument/2006/relationships/footer" Target="footer18.xml"/><Relationship Id="rId44" Type="http://schemas.openxmlformats.org/officeDocument/2006/relationships/header" Target="header15.xml"/><Relationship Id="rId45" Type="http://schemas.openxmlformats.org/officeDocument/2006/relationships/footer" Target="footer19.xml"/><Relationship Id="rId46" Type="http://schemas.openxmlformats.org/officeDocument/2006/relationships/header" Target="header16.xml"/><Relationship Id="rId47" Type="http://schemas.openxmlformats.org/officeDocument/2006/relationships/footer" Target="footer20.xml"/><Relationship Id="rId48" Type="http://schemas.openxmlformats.org/officeDocument/2006/relationships/header" Target="header17.xml"/><Relationship Id="rId49" Type="http://schemas.openxmlformats.org/officeDocument/2006/relationships/footer" Target="footer21.xml"/><Relationship Id="rId50" Type="http://schemas.openxmlformats.org/officeDocument/2006/relationships/header" Target="header18.xml"/><Relationship Id="rId51" Type="http://schemas.openxmlformats.org/officeDocument/2006/relationships/footer" Target="footer22.xml"/><Relationship Id="rId52" Type="http://schemas.openxmlformats.org/officeDocument/2006/relationships/header" Target="header19.xml"/><Relationship Id="rId53" Type="http://schemas.openxmlformats.org/officeDocument/2006/relationships/footer" Target="footer23.xml"/><Relationship Id="rId54" Type="http://schemas.openxmlformats.org/officeDocument/2006/relationships/header" Target="header20.xml"/><Relationship Id="rId55" Type="http://schemas.openxmlformats.org/officeDocument/2006/relationships/footer" Target="footer24.xml"/><Relationship Id="rId56" Type="http://schemas.openxmlformats.org/officeDocument/2006/relationships/header" Target="header21.xml"/><Relationship Id="rId57" Type="http://schemas.openxmlformats.org/officeDocument/2006/relationships/footer" Target="footer25.xml"/><Relationship Id="rId58" Type="http://schemas.openxmlformats.org/officeDocument/2006/relationships/header" Target="header22.xml"/><Relationship Id="rId59" Type="http://schemas.openxmlformats.org/officeDocument/2006/relationships/footer" Target="footer26.xml"/><Relationship Id="rId60" Type="http://schemas.openxmlformats.org/officeDocument/2006/relationships/header" Target="header23.xml"/><Relationship Id="rId61" Type="http://schemas.openxmlformats.org/officeDocument/2006/relationships/footer" Target="footer27.xml"/><Relationship Id="rId62" Type="http://schemas.openxmlformats.org/officeDocument/2006/relationships/header" Target="header24.xml"/><Relationship Id="rId63" Type="http://schemas.openxmlformats.org/officeDocument/2006/relationships/footer" Target="footer28.xml"/><Relationship Id="rId64" Type="http://schemas.openxmlformats.org/officeDocument/2006/relationships/image" Target="media/image6.png"/><Relationship Id="rId65" Type="http://schemas.openxmlformats.org/officeDocument/2006/relationships/image" Target="media/image7.png"/><Relationship Id="rId66" Type="http://schemas.openxmlformats.org/officeDocument/2006/relationships/image" Target="media/image8.png"/><Relationship Id="rId67" Type="http://schemas.openxmlformats.org/officeDocument/2006/relationships/image" Target="media/image9.png"/><Relationship Id="rId68" Type="http://schemas.openxmlformats.org/officeDocument/2006/relationships/image" Target="media/image10.png"/><Relationship Id="rId69" Type="http://schemas.openxmlformats.org/officeDocument/2006/relationships/image" Target="media/image11.png"/><Relationship Id="rId70" Type="http://schemas.openxmlformats.org/officeDocument/2006/relationships/image" Target="media/image12.png"/><Relationship Id="rId71" Type="http://schemas.openxmlformats.org/officeDocument/2006/relationships/image" Target="media/image13.png"/><Relationship Id="rId72" Type="http://schemas.openxmlformats.org/officeDocument/2006/relationships/image" Target="media/image14.png"/><Relationship Id="rId73" Type="http://schemas.openxmlformats.org/officeDocument/2006/relationships/image" Target="media/image15.png"/><Relationship Id="rId74" Type="http://schemas.openxmlformats.org/officeDocument/2006/relationships/image" Target="media/image16.png"/><Relationship Id="rId75" Type="http://schemas.openxmlformats.org/officeDocument/2006/relationships/image" Target="media/image17.png"/><Relationship Id="rId76" Type="http://schemas.openxmlformats.org/officeDocument/2006/relationships/image" Target="media/image18.png"/><Relationship Id="rId77" Type="http://schemas.openxmlformats.org/officeDocument/2006/relationships/image" Target="media/image19.png"/><Relationship Id="rId78" Type="http://schemas.openxmlformats.org/officeDocument/2006/relationships/header" Target="header25.xml"/><Relationship Id="rId79" Type="http://schemas.openxmlformats.org/officeDocument/2006/relationships/footer" Target="footer29.xml"/><Relationship Id="rId80" Type="http://schemas.openxmlformats.org/officeDocument/2006/relationships/header" Target="header26.xml"/><Relationship Id="rId81" Type="http://schemas.openxmlformats.org/officeDocument/2006/relationships/footer" Target="footer30.xml"/><Relationship Id="rId82" Type="http://schemas.openxmlformats.org/officeDocument/2006/relationships/header" Target="header27.xml"/><Relationship Id="rId83" Type="http://schemas.openxmlformats.org/officeDocument/2006/relationships/footer" Target="footer31.xml"/><Relationship Id="rId84" Type="http://schemas.openxmlformats.org/officeDocument/2006/relationships/header" Target="header28.xml"/><Relationship Id="rId85" Type="http://schemas.openxmlformats.org/officeDocument/2006/relationships/footer" Target="footer32.xml"/><Relationship Id="rId86" Type="http://schemas.openxmlformats.org/officeDocument/2006/relationships/header" Target="header29.xml"/><Relationship Id="rId87" Type="http://schemas.openxmlformats.org/officeDocument/2006/relationships/footer" Target="footer33.xml"/><Relationship Id="rId88" Type="http://schemas.openxmlformats.org/officeDocument/2006/relationships/header" Target="header30.xml"/><Relationship Id="rId89" Type="http://schemas.openxmlformats.org/officeDocument/2006/relationships/footer" Target="footer34.xml"/><Relationship Id="rId90" Type="http://schemas.openxmlformats.org/officeDocument/2006/relationships/image" Target="media/image20.png"/><Relationship Id="rId91" Type="http://schemas.openxmlformats.org/officeDocument/2006/relationships/header" Target="header31.xml"/><Relationship Id="rId92" Type="http://schemas.openxmlformats.org/officeDocument/2006/relationships/footer" Target="footer35.xml"/><Relationship Id="rId93" Type="http://schemas.openxmlformats.org/officeDocument/2006/relationships/header" Target="header32.xml"/><Relationship Id="rId94" Type="http://schemas.openxmlformats.org/officeDocument/2006/relationships/footer" Target="footer36.xml"/><Relationship Id="rId95" Type="http://schemas.openxmlformats.org/officeDocument/2006/relationships/header" Target="header33.xml"/><Relationship Id="rId96" Type="http://schemas.openxmlformats.org/officeDocument/2006/relationships/footer" Target="footer37.xml"/><Relationship Id="rId97" Type="http://schemas.openxmlformats.org/officeDocument/2006/relationships/header" Target="header34.xml"/><Relationship Id="rId98" Type="http://schemas.openxmlformats.org/officeDocument/2006/relationships/footer" Target="footer38.xml"/><Relationship Id="rId99" Type="http://schemas.openxmlformats.org/officeDocument/2006/relationships/header" Target="header35.xml"/><Relationship Id="rId100" Type="http://schemas.openxmlformats.org/officeDocument/2006/relationships/footer" Target="footer39.xml"/><Relationship Id="rId101" Type="http://schemas.openxmlformats.org/officeDocument/2006/relationships/header" Target="header36.xml"/><Relationship Id="rId102" Type="http://schemas.openxmlformats.org/officeDocument/2006/relationships/footer" Target="footer40.xml"/><Relationship Id="rId103" Type="http://schemas.openxmlformats.org/officeDocument/2006/relationships/header" Target="header37.xml"/><Relationship Id="rId104" Type="http://schemas.openxmlformats.org/officeDocument/2006/relationships/footer" Target="footer41.xml"/><Relationship Id="rId105" Type="http://schemas.openxmlformats.org/officeDocument/2006/relationships/header" Target="header38.xml"/><Relationship Id="rId106" Type="http://schemas.openxmlformats.org/officeDocument/2006/relationships/footer" Target="footer42.xml"/><Relationship Id="rId107" Type="http://schemas.openxmlformats.org/officeDocument/2006/relationships/header" Target="header39.xml"/><Relationship Id="rId108" Type="http://schemas.openxmlformats.org/officeDocument/2006/relationships/footer" Target="footer43.xml"/><Relationship Id="rId109" Type="http://schemas.openxmlformats.org/officeDocument/2006/relationships/header" Target="header40.xml"/><Relationship Id="rId110" Type="http://schemas.openxmlformats.org/officeDocument/2006/relationships/footer" Target="footer44.xml"/><Relationship Id="rId111" Type="http://schemas.openxmlformats.org/officeDocument/2006/relationships/header" Target="header41.xml"/><Relationship Id="rId112" Type="http://schemas.openxmlformats.org/officeDocument/2006/relationships/footer" Target="footer45.xml"/><Relationship Id="rId113" Type="http://schemas.openxmlformats.org/officeDocument/2006/relationships/header" Target="header42.xml"/><Relationship Id="rId114" Type="http://schemas.openxmlformats.org/officeDocument/2006/relationships/footer" Target="footer46.xml"/><Relationship Id="rId115" Type="http://schemas.openxmlformats.org/officeDocument/2006/relationships/image" Target="media/image21.png"/><Relationship Id="rId116" Type="http://schemas.openxmlformats.org/officeDocument/2006/relationships/header" Target="header43.xml"/><Relationship Id="rId117" Type="http://schemas.openxmlformats.org/officeDocument/2006/relationships/footer" Target="footer47.xml"/><Relationship Id="rId118" Type="http://schemas.openxmlformats.org/officeDocument/2006/relationships/header" Target="header44.xml"/><Relationship Id="rId119" Type="http://schemas.openxmlformats.org/officeDocument/2006/relationships/footer" Target="footer48.xml"/><Relationship Id="rId120" Type="http://schemas.openxmlformats.org/officeDocument/2006/relationships/header" Target="header45.xml"/><Relationship Id="rId121" Type="http://schemas.openxmlformats.org/officeDocument/2006/relationships/footer" Target="footer49.xml"/><Relationship Id="rId122" Type="http://schemas.openxmlformats.org/officeDocument/2006/relationships/header" Target="header46.xml"/><Relationship Id="rId123" Type="http://schemas.openxmlformats.org/officeDocument/2006/relationships/footer" Target="footer50.xml"/><Relationship Id="rId124" Type="http://schemas.openxmlformats.org/officeDocument/2006/relationships/header" Target="header47.xml"/><Relationship Id="rId125" Type="http://schemas.openxmlformats.org/officeDocument/2006/relationships/footer" Target="footer51.xml"/><Relationship Id="rId126" Type="http://schemas.openxmlformats.org/officeDocument/2006/relationships/header" Target="header48.xml"/><Relationship Id="rId127" Type="http://schemas.openxmlformats.org/officeDocument/2006/relationships/footer" Target="footer52.xml"/><Relationship Id="rId128" Type="http://schemas.openxmlformats.org/officeDocument/2006/relationships/header" Target="header49.xml"/><Relationship Id="rId129" Type="http://schemas.openxmlformats.org/officeDocument/2006/relationships/footer" Target="footer53.xml"/><Relationship Id="rId130" Type="http://schemas.openxmlformats.org/officeDocument/2006/relationships/header" Target="header50.xml"/><Relationship Id="rId131" Type="http://schemas.openxmlformats.org/officeDocument/2006/relationships/footer" Target="footer54.xml"/><Relationship Id="rId132" Type="http://schemas.openxmlformats.org/officeDocument/2006/relationships/header" Target="header51.xml"/><Relationship Id="rId133" Type="http://schemas.openxmlformats.org/officeDocument/2006/relationships/footer" Target="footer55.xml"/><Relationship Id="rId134" Type="http://schemas.openxmlformats.org/officeDocument/2006/relationships/header" Target="header52.xml"/><Relationship Id="rId135" Type="http://schemas.openxmlformats.org/officeDocument/2006/relationships/footer" Target="footer56.xml"/><Relationship Id="rId136" Type="http://schemas.openxmlformats.org/officeDocument/2006/relationships/header" Target="header53.xml"/><Relationship Id="rId137" Type="http://schemas.openxmlformats.org/officeDocument/2006/relationships/footer" Target="footer57.xml"/><Relationship Id="rId138" Type="http://schemas.openxmlformats.org/officeDocument/2006/relationships/header" Target="header54.xml"/><Relationship Id="rId139" Type="http://schemas.openxmlformats.org/officeDocument/2006/relationships/footer" Target="footer58.xml"/><Relationship Id="rId140" Type="http://schemas.openxmlformats.org/officeDocument/2006/relationships/header" Target="header55.xml"/><Relationship Id="rId141" Type="http://schemas.openxmlformats.org/officeDocument/2006/relationships/footer" Target="footer59.xml"/><Relationship Id="rId142" Type="http://schemas.openxmlformats.org/officeDocument/2006/relationships/header" Target="header56.xml"/><Relationship Id="rId143" Type="http://schemas.openxmlformats.org/officeDocument/2006/relationships/footer" Target="footer60.xml"/><Relationship Id="rId144" Type="http://schemas.openxmlformats.org/officeDocument/2006/relationships/header" Target="header57.xml"/><Relationship Id="rId145" Type="http://schemas.openxmlformats.org/officeDocument/2006/relationships/footer" Target="footer61.xml"/><Relationship Id="rId146" Type="http://schemas.openxmlformats.org/officeDocument/2006/relationships/header" Target="header58.xml"/><Relationship Id="rId147" Type="http://schemas.openxmlformats.org/officeDocument/2006/relationships/footer" Target="footer62.xml"/><Relationship Id="rId148" Type="http://schemas.openxmlformats.org/officeDocument/2006/relationships/header" Target="header59.xml"/><Relationship Id="rId149" Type="http://schemas.openxmlformats.org/officeDocument/2006/relationships/footer" Target="footer63.xml"/><Relationship Id="rId150" Type="http://schemas.openxmlformats.org/officeDocument/2006/relationships/header" Target="header60.xml"/><Relationship Id="rId151" Type="http://schemas.openxmlformats.org/officeDocument/2006/relationships/footer" Target="footer64.xml"/><Relationship Id="rId152" Type="http://schemas.openxmlformats.org/officeDocument/2006/relationships/hyperlink" Target="http://www.investindonesia.go.id/" TargetMode="External"/><Relationship Id="rId153" Type="http://schemas.openxmlformats.org/officeDocument/2006/relationships/hyperlink" Target="http://jurnal.usahid.ac.id/index.php/accounting" TargetMode="External"/><Relationship Id="rId154" Type="http://schemas.openxmlformats.org/officeDocument/2006/relationships/header" Target="header61.xml"/><Relationship Id="rId155" Type="http://schemas.openxmlformats.org/officeDocument/2006/relationships/footer" Target="footer65.xml"/><Relationship Id="rId156" Type="http://schemas.openxmlformats.org/officeDocument/2006/relationships/hyperlink" Target="http://www.jdih.kemenkeu.go.id/" TargetMode="External"/><Relationship Id="rId157" Type="http://schemas.openxmlformats.org/officeDocument/2006/relationships/header" Target="header62.xml"/><Relationship Id="rId158" Type="http://schemas.openxmlformats.org/officeDocument/2006/relationships/footer" Target="footer66.xml"/><Relationship Id="rId159" Type="http://schemas.openxmlformats.org/officeDocument/2006/relationships/header" Target="header63.xml"/><Relationship Id="rId160" Type="http://schemas.openxmlformats.org/officeDocument/2006/relationships/footer" Target="footer67.xml"/><Relationship Id="rId161" Type="http://schemas.openxmlformats.org/officeDocument/2006/relationships/header" Target="header64.xml"/><Relationship Id="rId162" Type="http://schemas.openxmlformats.org/officeDocument/2006/relationships/footer" Target="footer68.xml"/><Relationship Id="rId163" Type="http://schemas.openxmlformats.org/officeDocument/2006/relationships/header" Target="header65.xml"/><Relationship Id="rId164" Type="http://schemas.openxmlformats.org/officeDocument/2006/relationships/footer" Target="footer69.xml"/><Relationship Id="rId165" Type="http://schemas.openxmlformats.org/officeDocument/2006/relationships/header" Target="header66.xml"/><Relationship Id="rId166" Type="http://schemas.openxmlformats.org/officeDocument/2006/relationships/footer" Target="footer70.xml"/><Relationship Id="rId167" Type="http://schemas.openxmlformats.org/officeDocument/2006/relationships/header" Target="header67.xml"/><Relationship Id="rId168" Type="http://schemas.openxmlformats.org/officeDocument/2006/relationships/footer" Target="footer71.xml"/><Relationship Id="rId169" Type="http://schemas.openxmlformats.org/officeDocument/2006/relationships/header" Target="header68.xml"/><Relationship Id="rId170" Type="http://schemas.openxmlformats.org/officeDocument/2006/relationships/footer" Target="footer72.xml"/><Relationship Id="rId171" Type="http://schemas.openxmlformats.org/officeDocument/2006/relationships/header" Target="header69.xml"/><Relationship Id="rId172" Type="http://schemas.openxmlformats.org/officeDocument/2006/relationships/footer" Target="footer73.xml"/><Relationship Id="rId173" Type="http://schemas.openxmlformats.org/officeDocument/2006/relationships/header" Target="header70.xml"/><Relationship Id="rId174" Type="http://schemas.openxmlformats.org/officeDocument/2006/relationships/footer" Target="footer74.xml"/><Relationship Id="rId175" Type="http://schemas.openxmlformats.org/officeDocument/2006/relationships/header" Target="header71.xml"/><Relationship Id="rId176" Type="http://schemas.openxmlformats.org/officeDocument/2006/relationships/footer" Target="footer75.xml"/><Relationship Id="rId177" Type="http://schemas.openxmlformats.org/officeDocument/2006/relationships/header" Target="header72.xml"/><Relationship Id="rId178" Type="http://schemas.openxmlformats.org/officeDocument/2006/relationships/footer" Target="footer76.xml"/><Relationship Id="rId179" Type="http://schemas.openxmlformats.org/officeDocument/2006/relationships/header" Target="header73.xml"/><Relationship Id="rId180" Type="http://schemas.openxmlformats.org/officeDocument/2006/relationships/footer" Target="footer77.xml"/><Relationship Id="rId181" Type="http://schemas.openxmlformats.org/officeDocument/2006/relationships/header" Target="header74.xml"/><Relationship Id="rId182" Type="http://schemas.openxmlformats.org/officeDocument/2006/relationships/footer" Target="footer78.xml"/><Relationship Id="rId183" Type="http://schemas.openxmlformats.org/officeDocument/2006/relationships/header" Target="header75.xml"/><Relationship Id="rId184" Type="http://schemas.openxmlformats.org/officeDocument/2006/relationships/footer" Target="footer79.xml"/><Relationship Id="rId185" Type="http://schemas.openxmlformats.org/officeDocument/2006/relationships/header" Target="header76.xml"/><Relationship Id="rId186" Type="http://schemas.openxmlformats.org/officeDocument/2006/relationships/footer" Target="footer80.xml"/><Relationship Id="rId187" Type="http://schemas.openxmlformats.org/officeDocument/2006/relationships/header" Target="header77.xml"/><Relationship Id="rId188" Type="http://schemas.openxmlformats.org/officeDocument/2006/relationships/footer" Target="footer81.xml"/><Relationship Id="rId189" Type="http://schemas.openxmlformats.org/officeDocument/2006/relationships/header" Target="header78.xml"/><Relationship Id="rId190" Type="http://schemas.openxmlformats.org/officeDocument/2006/relationships/footer" Target="footer82.xml"/><Relationship Id="rId191" Type="http://schemas.openxmlformats.org/officeDocument/2006/relationships/header" Target="header79.xml"/><Relationship Id="rId192" Type="http://schemas.openxmlformats.org/officeDocument/2006/relationships/footer" Target="footer83.xml"/><Relationship Id="rId193" Type="http://schemas.openxmlformats.org/officeDocument/2006/relationships/header" Target="header80.xml"/><Relationship Id="rId194" Type="http://schemas.openxmlformats.org/officeDocument/2006/relationships/footer" Target="footer84.xml"/><Relationship Id="rId195" Type="http://schemas.openxmlformats.org/officeDocument/2006/relationships/header" Target="header81.xml"/><Relationship Id="rId196" Type="http://schemas.openxmlformats.org/officeDocument/2006/relationships/footer" Target="footer85.xml"/><Relationship Id="rId197" Type="http://schemas.openxmlformats.org/officeDocument/2006/relationships/header" Target="header82.xml"/><Relationship Id="rId198" Type="http://schemas.openxmlformats.org/officeDocument/2006/relationships/footer" Target="footer86.xml"/><Relationship Id="rId1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2025-06-12T16:25:57Z</dcterms:created>
  <dcterms:modified xsi:type="dcterms:W3CDTF">2025-06-12T16:25:57Z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LastSaved">
    <vt:filetime>2025-06-12T00:00:00Z</vt:filetime>
  </property>
  <property fmtid="{D5CDD505-2E9C-101B-9397-08002B2CF9AE}" pid="4" name="Producer">
    <vt:lpwstr>3-Heights™ PDF Merge Split Shell 6.12.1.11 (http://www.pdf-tools.com)</vt:lpwstr>
  </property>
</Properties>
</file>